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502CA">
      <w:pPr>
        <w:wordWrap w:val="0"/>
        <w:jc w:val="right"/>
        <w:rPr>
          <w:rFonts w:hint="eastAsia" w:ascii="黑体" w:eastAsia="黑体"/>
          <w:sz w:val="28"/>
          <w:szCs w:val="28"/>
          <w:lang w:eastAsia="zh-CN"/>
        </w:rPr>
      </w:pPr>
      <w:r>
        <w:rPr>
          <w:rFonts w:hint="eastAsia" w:ascii="黑体" w:eastAsia="黑体"/>
          <w:sz w:val="28"/>
          <w:szCs w:val="28"/>
          <w:lang w:eastAsia="zh-CN"/>
        </w:rPr>
        <w:drawing>
          <wp:anchor distT="0" distB="0" distL="114300" distR="114300" simplePos="0" relativeHeight="251661312" behindDoc="0" locked="0" layoutInCell="1" allowOverlap="1">
            <wp:simplePos x="0" y="0"/>
            <wp:positionH relativeFrom="column">
              <wp:posOffset>2540</wp:posOffset>
            </wp:positionH>
            <wp:positionV relativeFrom="paragraph">
              <wp:posOffset>0</wp:posOffset>
            </wp:positionV>
            <wp:extent cx="5822950" cy="8991600"/>
            <wp:effectExtent l="0" t="0" r="6350" b="0"/>
            <wp:wrapNone/>
            <wp:docPr id="6" name="图片 6" descr="934d571e60d607407fd589999c77e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934d571e60d607407fd589999c77e748"/>
                    <pic:cNvPicPr>
                      <a:picLocks noChangeAspect="1"/>
                    </pic:cNvPicPr>
                  </pic:nvPicPr>
                  <pic:blipFill>
                    <a:blip r:embed="rId12"/>
                    <a:stretch>
                      <a:fillRect/>
                    </a:stretch>
                  </pic:blipFill>
                  <pic:spPr>
                    <a:xfrm>
                      <a:off x="0" y="0"/>
                      <a:ext cx="5822950" cy="8991600"/>
                    </a:xfrm>
                    <a:prstGeom prst="rect">
                      <a:avLst/>
                    </a:prstGeom>
                  </pic:spPr>
                </pic:pic>
              </a:graphicData>
            </a:graphic>
          </wp:anchor>
        </w:drawing>
      </w:r>
    </w:p>
    <w:p w14:paraId="7CF73508">
      <w:pPr>
        <w:wordWrap w:val="0"/>
        <w:jc w:val="right"/>
        <w:rPr>
          <w:rFonts w:hint="eastAsia" w:ascii="黑体" w:eastAsia="黑体"/>
          <w:sz w:val="28"/>
          <w:szCs w:val="28"/>
          <w:lang w:eastAsia="zh-CN"/>
        </w:rPr>
      </w:pPr>
      <w:r>
        <w:rPr>
          <w:rFonts w:hint="eastAsia" w:ascii="黑体" w:eastAsia="黑体"/>
          <w:sz w:val="28"/>
          <w:szCs w:val="28"/>
        </w:rPr>
        <mc:AlternateContent>
          <mc:Choice Requires="wps">
            <w:drawing>
              <wp:anchor distT="0" distB="0" distL="114300" distR="114300" simplePos="0" relativeHeight="251660288" behindDoc="0" locked="0" layoutInCell="1" allowOverlap="1">
                <wp:simplePos x="0" y="0"/>
                <wp:positionH relativeFrom="column">
                  <wp:posOffset>-12065</wp:posOffset>
                </wp:positionH>
                <wp:positionV relativeFrom="paragraph">
                  <wp:posOffset>180975</wp:posOffset>
                </wp:positionV>
                <wp:extent cx="3124200" cy="1158240"/>
                <wp:effectExtent l="4445" t="4445" r="14605" b="18415"/>
                <wp:wrapNone/>
                <wp:docPr id="1" name="Rectangle 4"/>
                <wp:cNvGraphicFramePr/>
                <a:graphic xmlns:a="http://schemas.openxmlformats.org/drawingml/2006/main">
                  <a:graphicData uri="http://schemas.microsoft.com/office/word/2010/wordprocessingShape">
                    <wps:wsp>
                      <wps:cNvSpPr/>
                      <wps:spPr>
                        <a:xfrm>
                          <a:off x="0" y="0"/>
                          <a:ext cx="3124200" cy="115824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6496A602">
                            <w:pPr>
                              <w:ind w:left="420" w:hanging="420" w:hangingChars="200"/>
                            </w:pPr>
                            <w:r>
                              <w:rPr>
                                <w:rFonts w:hint="eastAsia"/>
                              </w:rPr>
                              <w:t xml:space="preserve">   </w:t>
                            </w:r>
                            <w:r>
                              <w:rPr>
                                <w:rFonts w:hint="eastAsia"/>
                              </w:rPr>
                              <w:drawing>
                                <wp:inline distT="0" distB="0" distL="114300" distR="114300">
                                  <wp:extent cx="301625" cy="707390"/>
                                  <wp:effectExtent l="0" t="0" r="3175"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3"/>
                                          <a:stretch>
                                            <a:fillRect/>
                                          </a:stretch>
                                        </pic:blipFill>
                                        <pic:spPr>
                                          <a:xfrm>
                                            <a:off x="0" y="0"/>
                                            <a:ext cx="301625" cy="707390"/>
                                          </a:xfrm>
                                          <a:prstGeom prst="rect">
                                            <a:avLst/>
                                          </a:prstGeom>
                                          <a:noFill/>
                                          <a:ln>
                                            <a:noFill/>
                                          </a:ln>
                                        </pic:spPr>
                                      </pic:pic>
                                    </a:graphicData>
                                  </a:graphic>
                                </wp:inline>
                              </w:drawing>
                            </w:r>
                            <w:r>
                              <w:rPr>
                                <w:rFonts w:hint="eastAsia"/>
                              </w:rPr>
                              <w:t xml:space="preserve"> </w:t>
                            </w:r>
                            <w:r>
                              <w:rPr>
                                <w:rFonts w:hint="eastAsia" w:ascii="Eurostar Black Extended" w:hAnsi="Eurostar Black Extended"/>
                                <w:b/>
                                <w:sz w:val="32"/>
                                <w:szCs w:val="32"/>
                              </w:rPr>
                              <w:t>h</w:t>
                            </w:r>
                            <w:r>
                              <w:rPr>
                                <w:rFonts w:ascii="Eurostar Black Extended" w:hAnsi="Eurostar Black Extended"/>
                                <w:b/>
                                <w:sz w:val="32"/>
                                <w:szCs w:val="32"/>
                              </w:rPr>
                              <w:t>eng</w:t>
                            </w:r>
                            <w:r>
                              <w:rPr>
                                <w:rFonts w:hint="eastAsia" w:ascii="Eurostar Black Extended" w:hAnsi="Eurostar Black Extended"/>
                                <w:b/>
                                <w:sz w:val="32"/>
                                <w:szCs w:val="32"/>
                              </w:rPr>
                              <w:t>f</w:t>
                            </w:r>
                            <w:r>
                              <w:rPr>
                                <w:rFonts w:ascii="Eurostar Black Extended" w:hAnsi="Eurostar Black Extended"/>
                                <w:b/>
                                <w:sz w:val="32"/>
                                <w:szCs w:val="32"/>
                              </w:rPr>
                              <w:t>u</w:t>
                            </w:r>
                            <w:r>
                              <w:rPr>
                                <w:rFonts w:hint="eastAsia" w:ascii="Eurostar Black Extended" w:hAnsi="Eurostar Black Extended"/>
                                <w:b/>
                                <w:sz w:val="32"/>
                                <w:szCs w:val="32"/>
                              </w:rPr>
                              <w:t xml:space="preserve">Caigou </w:t>
                            </w:r>
                          </w:p>
                        </w:txbxContent>
                      </wps:txbx>
                      <wps:bodyPr wrap="square" upright="1"/>
                    </wps:wsp>
                  </a:graphicData>
                </a:graphic>
              </wp:anchor>
            </w:drawing>
          </mc:Choice>
          <mc:Fallback>
            <w:pict>
              <v:rect id="Rectangle 4" o:spid="_x0000_s1026" o:spt="1" style="position:absolute;left:0pt;margin-left:-0.95pt;margin-top:14.25pt;height:91.2pt;width:246pt;z-index:251660288;mso-width-relative:page;mso-height-relative:page;" fillcolor="#FFFFFF" filled="t" stroked="t" coordsize="21600,21600" o:gfxdata="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l1Uh1wAAAAkBAAAPAAAAAAAAAAEAIAAAACIAAABkcnMvZG93bnJl&#10;di54bWxQSwECFAAUAAAACACHTuJA2V/DHv4BAAA7BAAADgAAAAAAAAABACAAAAAmAQAAZHJzL2Uy&#10;b0RvYy54bWxQSwUGAAAAAAYABgBZAQAAlgUAAAAA&#10;">
                <v:fill on="t" focussize="0,0"/>
                <v:stroke color="#FFFFFF" joinstyle="miter"/>
                <v:imagedata o:title=""/>
                <o:lock v:ext="edit" aspectratio="f"/>
                <v:textbox>
                  <w:txbxContent>
                    <w:p w14:paraId="6496A602">
                      <w:pPr>
                        <w:ind w:left="420" w:hanging="420" w:hangingChars="200"/>
                      </w:pPr>
                      <w:r>
                        <w:rPr>
                          <w:rFonts w:hint="eastAsia"/>
                        </w:rPr>
                        <w:t xml:space="preserve">   </w:t>
                      </w:r>
                      <w:r>
                        <w:rPr>
                          <w:rFonts w:hint="eastAsia"/>
                        </w:rPr>
                        <w:drawing>
                          <wp:inline distT="0" distB="0" distL="114300" distR="114300">
                            <wp:extent cx="301625" cy="707390"/>
                            <wp:effectExtent l="0" t="0" r="3175"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3"/>
                                    <a:stretch>
                                      <a:fillRect/>
                                    </a:stretch>
                                  </pic:blipFill>
                                  <pic:spPr>
                                    <a:xfrm>
                                      <a:off x="0" y="0"/>
                                      <a:ext cx="301625" cy="707390"/>
                                    </a:xfrm>
                                    <a:prstGeom prst="rect">
                                      <a:avLst/>
                                    </a:prstGeom>
                                    <a:noFill/>
                                    <a:ln>
                                      <a:noFill/>
                                    </a:ln>
                                  </pic:spPr>
                                </pic:pic>
                              </a:graphicData>
                            </a:graphic>
                          </wp:inline>
                        </w:drawing>
                      </w:r>
                      <w:r>
                        <w:rPr>
                          <w:rFonts w:hint="eastAsia"/>
                        </w:rPr>
                        <w:t xml:space="preserve"> </w:t>
                      </w:r>
                      <w:r>
                        <w:rPr>
                          <w:rFonts w:hint="eastAsia" w:ascii="Eurostar Black Extended" w:hAnsi="Eurostar Black Extended"/>
                          <w:b/>
                          <w:sz w:val="32"/>
                          <w:szCs w:val="32"/>
                        </w:rPr>
                        <w:t>h</w:t>
                      </w:r>
                      <w:r>
                        <w:rPr>
                          <w:rFonts w:ascii="Eurostar Black Extended" w:hAnsi="Eurostar Black Extended"/>
                          <w:b/>
                          <w:sz w:val="32"/>
                          <w:szCs w:val="32"/>
                        </w:rPr>
                        <w:t>eng</w:t>
                      </w:r>
                      <w:r>
                        <w:rPr>
                          <w:rFonts w:hint="eastAsia" w:ascii="Eurostar Black Extended" w:hAnsi="Eurostar Black Extended"/>
                          <w:b/>
                          <w:sz w:val="32"/>
                          <w:szCs w:val="32"/>
                        </w:rPr>
                        <w:t>f</w:t>
                      </w:r>
                      <w:r>
                        <w:rPr>
                          <w:rFonts w:ascii="Eurostar Black Extended" w:hAnsi="Eurostar Black Extended"/>
                          <w:b/>
                          <w:sz w:val="32"/>
                          <w:szCs w:val="32"/>
                        </w:rPr>
                        <w:t>u</w:t>
                      </w:r>
                      <w:r>
                        <w:rPr>
                          <w:rFonts w:hint="eastAsia" w:ascii="Eurostar Black Extended" w:hAnsi="Eurostar Black Extended"/>
                          <w:b/>
                          <w:sz w:val="32"/>
                          <w:szCs w:val="32"/>
                        </w:rPr>
                        <w:t xml:space="preserve">Caigou </w:t>
                      </w:r>
                    </w:p>
                  </w:txbxContent>
                </v:textbox>
              </v:rect>
            </w:pict>
          </mc:Fallback>
        </mc:AlternateContent>
      </w:r>
      <w:r>
        <w:rPr>
          <w:rFonts w:hint="eastAsia" w:ascii="黑体" w:eastAsia="黑体"/>
          <w:sz w:val="28"/>
          <w:szCs w:val="28"/>
        </w:rPr>
        <w:t>政府采购品目分类：</w:t>
      </w:r>
      <w:r>
        <w:rPr>
          <w:rFonts w:hint="eastAsia" w:ascii="黑体" w:eastAsia="黑体"/>
          <w:sz w:val="28"/>
          <w:szCs w:val="28"/>
          <w:lang w:val="en-US" w:eastAsia="zh-CN"/>
        </w:rPr>
        <w:t>C</w:t>
      </w:r>
    </w:p>
    <w:p w14:paraId="4774ED21">
      <w:pPr>
        <w:rPr>
          <w:rFonts w:hint="eastAsia" w:ascii="黑体" w:eastAsia="黑体"/>
          <w:sz w:val="32"/>
          <w:szCs w:val="32"/>
        </w:rPr>
      </w:pPr>
    </w:p>
    <w:p w14:paraId="2B526678">
      <w:pPr>
        <w:rPr>
          <w:rFonts w:hint="eastAsia" w:ascii="黑体" w:eastAsia="黑体"/>
          <w:sz w:val="32"/>
          <w:szCs w:val="32"/>
        </w:rPr>
      </w:pPr>
    </w:p>
    <w:p w14:paraId="171DBB1C">
      <w:pPr>
        <w:rPr>
          <w:rFonts w:hint="eastAsia" w:ascii="宋体" w:hAnsi="宋体"/>
          <w:sz w:val="32"/>
          <w:szCs w:val="32"/>
        </w:rPr>
      </w:pPr>
    </w:p>
    <w:p w14:paraId="59DA08E1">
      <w:pPr>
        <w:rPr>
          <w:rFonts w:hint="eastAsia" w:ascii="宋体" w:hAnsi="宋体"/>
          <w:sz w:val="32"/>
          <w:szCs w:val="32"/>
        </w:rPr>
      </w:pPr>
    </w:p>
    <w:p w14:paraId="0F51EC40">
      <w:pPr>
        <w:rPr>
          <w:rFonts w:hint="eastAsia"/>
        </w:rPr>
      </w:pPr>
    </w:p>
    <w:p w14:paraId="3D612500">
      <w:pPr>
        <w:pStyle w:val="20"/>
        <w:ind w:left="0" w:leftChars="0" w:firstLine="0" w:firstLineChars="0"/>
        <w:rPr>
          <w:rFonts w:hint="eastAsia"/>
        </w:rPr>
      </w:pPr>
    </w:p>
    <w:p w14:paraId="704FDE69">
      <w:pPr>
        <w:pStyle w:val="25"/>
        <w:jc w:val="center"/>
        <w:rPr>
          <w:rFonts w:hint="eastAsia" w:hAnsi="宋体"/>
          <w:b/>
          <w:bCs/>
          <w:sz w:val="84"/>
          <w:szCs w:val="84"/>
        </w:rPr>
      </w:pPr>
      <w:r>
        <w:rPr>
          <w:rFonts w:hint="eastAsia" w:hAnsi="宋体"/>
          <w:b/>
          <w:sz w:val="84"/>
          <w:szCs w:val="84"/>
        </w:rPr>
        <w:t>政府采购</w:t>
      </w:r>
    </w:p>
    <w:p w14:paraId="6471D596">
      <w:pPr>
        <w:pStyle w:val="25"/>
        <w:adjustRightInd w:val="0"/>
        <w:snapToGrid w:val="0"/>
        <w:spacing w:line="360" w:lineRule="auto"/>
        <w:jc w:val="center"/>
        <w:rPr>
          <w:rFonts w:hint="eastAsia" w:hAnsi="宋体"/>
          <w:b/>
          <w:sz w:val="84"/>
          <w:szCs w:val="84"/>
        </w:rPr>
      </w:pPr>
      <w:r>
        <w:rPr>
          <w:rFonts w:hint="eastAsia" w:hAnsi="宋体"/>
          <w:b/>
          <w:sz w:val="84"/>
          <w:szCs w:val="84"/>
        </w:rPr>
        <w:t>竞争性磋商文件</w:t>
      </w:r>
    </w:p>
    <w:p w14:paraId="2135C8C5">
      <w:pPr>
        <w:pStyle w:val="25"/>
        <w:adjustRightInd w:val="0"/>
        <w:snapToGrid w:val="0"/>
        <w:spacing w:before="156" w:beforeLines="50" w:line="360" w:lineRule="auto"/>
        <w:ind w:left="846" w:leftChars="403" w:firstLine="102" w:firstLineChars="49"/>
        <w:rPr>
          <w:rFonts w:hint="eastAsia" w:hAnsi="宋体"/>
          <w:b/>
          <w:sz w:val="32"/>
          <w:szCs w:val="32"/>
        </w:rPr>
      </w:pPr>
      <w:r>
        <w:rPr>
          <w:rFonts w:hint="eastAsia" w:hAnsi="宋体" w:cs="宋体"/>
          <w:lang w:val="en-US" w:eastAsia="zh-CN"/>
        </w:rPr>
        <w:t>.</w:t>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2467610" cy="2344420"/>
            <wp:effectExtent l="0" t="0" r="8890" b="1778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14"/>
                    <a:stretch>
                      <a:fillRect/>
                    </a:stretch>
                  </pic:blipFill>
                  <pic:spPr>
                    <a:xfrm>
                      <a:off x="0" y="0"/>
                      <a:ext cx="2467610" cy="2344420"/>
                    </a:xfrm>
                    <a:prstGeom prst="rect">
                      <a:avLst/>
                    </a:prstGeom>
                    <a:noFill/>
                    <a:ln>
                      <a:noFill/>
                    </a:ln>
                  </pic:spPr>
                </pic:pic>
              </a:graphicData>
            </a:graphic>
          </wp:inline>
        </w:drawing>
      </w:r>
    </w:p>
    <w:p w14:paraId="0C47A9EF">
      <w:pPr>
        <w:pStyle w:val="25"/>
        <w:keepNext w:val="0"/>
        <w:keepLines w:val="0"/>
        <w:pageBreakBefore w:val="0"/>
        <w:widowControl w:val="0"/>
        <w:kinsoku/>
        <w:wordWrap/>
        <w:overflowPunct/>
        <w:topLinePunct w:val="0"/>
        <w:autoSpaceDE/>
        <w:autoSpaceDN/>
        <w:bidi w:val="0"/>
        <w:adjustRightInd w:val="0"/>
        <w:snapToGrid w:val="0"/>
        <w:spacing w:line="360" w:lineRule="auto"/>
        <w:ind w:firstLine="964" w:firstLineChars="300"/>
        <w:textAlignment w:val="auto"/>
        <w:rPr>
          <w:rFonts w:hint="eastAsia" w:hAnsi="宋体"/>
          <w:b/>
          <w:bCs/>
          <w:sz w:val="32"/>
          <w:szCs w:val="32"/>
          <w:u w:val="single"/>
          <w:lang w:val="en-US" w:eastAsia="zh-CN"/>
        </w:rPr>
      </w:pPr>
      <w:r>
        <w:rPr>
          <w:rFonts w:hint="eastAsia" w:hAnsi="宋体"/>
          <w:b/>
          <w:bCs/>
          <w:sz w:val="32"/>
          <w:szCs w:val="32"/>
        </w:rPr>
        <w:t>采购项目名称：</w:t>
      </w:r>
      <w:r>
        <w:rPr>
          <w:rFonts w:hint="eastAsia" w:hAnsi="宋体"/>
          <w:b/>
          <w:bCs/>
          <w:sz w:val="32"/>
          <w:szCs w:val="32"/>
          <w:u w:val="single"/>
          <w:lang w:val="en-US" w:eastAsia="zh-CN"/>
        </w:rPr>
        <w:t>岳阳县月田镇全镇生活垃圾清运服务</w:t>
      </w:r>
    </w:p>
    <w:p w14:paraId="12431B34">
      <w:pPr>
        <w:pStyle w:val="25"/>
        <w:keepNext w:val="0"/>
        <w:keepLines w:val="0"/>
        <w:pageBreakBefore w:val="0"/>
        <w:widowControl w:val="0"/>
        <w:kinsoku/>
        <w:wordWrap/>
        <w:overflowPunct/>
        <w:topLinePunct w:val="0"/>
        <w:autoSpaceDE/>
        <w:autoSpaceDN/>
        <w:bidi w:val="0"/>
        <w:adjustRightInd w:val="0"/>
        <w:snapToGrid w:val="0"/>
        <w:spacing w:line="360" w:lineRule="auto"/>
        <w:ind w:firstLine="3213" w:firstLineChars="1000"/>
        <w:textAlignment w:val="auto"/>
        <w:rPr>
          <w:rFonts w:hint="eastAsia" w:hAnsi="宋体"/>
          <w:b/>
          <w:bCs/>
          <w:sz w:val="32"/>
          <w:szCs w:val="32"/>
          <w:u w:val="single"/>
          <w:lang w:eastAsia="zh-CN"/>
        </w:rPr>
      </w:pPr>
      <w:r>
        <w:rPr>
          <w:rFonts w:hint="eastAsia" w:hAnsi="宋体"/>
          <w:b/>
          <w:bCs/>
          <w:sz w:val="32"/>
          <w:szCs w:val="32"/>
          <w:u w:val="single"/>
          <w:lang w:val="en-US" w:eastAsia="zh-CN"/>
        </w:rPr>
        <w:t>采购项目</w:t>
      </w:r>
    </w:p>
    <w:p w14:paraId="122B6CC7">
      <w:pPr>
        <w:pStyle w:val="25"/>
        <w:keepNext w:val="0"/>
        <w:keepLines w:val="0"/>
        <w:pageBreakBefore w:val="0"/>
        <w:widowControl w:val="0"/>
        <w:kinsoku/>
        <w:wordWrap/>
        <w:overflowPunct/>
        <w:topLinePunct w:val="0"/>
        <w:autoSpaceDE/>
        <w:autoSpaceDN/>
        <w:bidi w:val="0"/>
        <w:adjustRightInd w:val="0"/>
        <w:snapToGrid w:val="0"/>
        <w:spacing w:line="360" w:lineRule="auto"/>
        <w:ind w:firstLine="964" w:firstLineChars="300"/>
        <w:textAlignment w:val="auto"/>
        <w:rPr>
          <w:rFonts w:hint="eastAsia" w:hAnsi="宋体" w:eastAsia="宋体"/>
          <w:b/>
          <w:bCs/>
          <w:sz w:val="32"/>
          <w:szCs w:val="32"/>
          <w:u w:val="single"/>
          <w:lang w:eastAsia="zh-CN"/>
        </w:rPr>
      </w:pPr>
      <w:r>
        <w:rPr>
          <w:rFonts w:hint="eastAsia" w:hAnsi="宋体"/>
          <w:b/>
          <w:bCs/>
          <w:sz w:val="32"/>
          <w:szCs w:val="32"/>
        </w:rPr>
        <w:t>采   购   人：</w:t>
      </w:r>
      <w:r>
        <w:rPr>
          <w:rFonts w:hint="eastAsia" w:hAnsi="宋体"/>
          <w:b/>
          <w:bCs/>
          <w:sz w:val="32"/>
          <w:szCs w:val="32"/>
          <w:u w:val="single"/>
          <w:lang w:eastAsia="zh-CN"/>
        </w:rPr>
        <w:t>岳阳县月田镇人民政府</w:t>
      </w:r>
    </w:p>
    <w:p w14:paraId="68DB8EE5">
      <w:pPr>
        <w:pStyle w:val="25"/>
        <w:keepNext w:val="0"/>
        <w:keepLines w:val="0"/>
        <w:pageBreakBefore w:val="0"/>
        <w:widowControl w:val="0"/>
        <w:kinsoku/>
        <w:wordWrap/>
        <w:overflowPunct/>
        <w:topLinePunct w:val="0"/>
        <w:autoSpaceDE/>
        <w:autoSpaceDN/>
        <w:bidi w:val="0"/>
        <w:adjustRightInd w:val="0"/>
        <w:snapToGrid w:val="0"/>
        <w:spacing w:line="360" w:lineRule="auto"/>
        <w:ind w:firstLine="964" w:firstLineChars="300"/>
        <w:textAlignment w:val="auto"/>
        <w:rPr>
          <w:rFonts w:hAnsi="宋体"/>
          <w:b/>
          <w:bCs/>
          <w:sz w:val="32"/>
          <w:szCs w:val="32"/>
          <w:u w:val="single"/>
        </w:rPr>
      </w:pPr>
      <w:r>
        <w:rPr>
          <w:rFonts w:hint="eastAsia" w:hAnsi="宋体"/>
          <w:b/>
          <w:bCs/>
          <w:sz w:val="32"/>
          <w:szCs w:val="32"/>
          <w:lang w:val="en-US" w:eastAsia="zh-CN"/>
        </w:rPr>
        <w:t xml:space="preserve">采购项目编号: </w:t>
      </w:r>
      <w:r>
        <w:rPr>
          <w:rFonts w:hint="eastAsia" w:hAnsi="宋体"/>
          <w:b/>
          <w:bCs/>
          <w:sz w:val="32"/>
          <w:szCs w:val="32"/>
          <w:u w:val="single"/>
          <w:lang w:eastAsia="zh-CN"/>
        </w:rPr>
        <w:t>CGXM2026430621000064</w:t>
      </w:r>
    </w:p>
    <w:p w14:paraId="176A28A3">
      <w:pPr>
        <w:pStyle w:val="25"/>
        <w:keepNext w:val="0"/>
        <w:keepLines w:val="0"/>
        <w:pageBreakBefore w:val="0"/>
        <w:widowControl w:val="0"/>
        <w:kinsoku/>
        <w:wordWrap/>
        <w:overflowPunct/>
        <w:topLinePunct w:val="0"/>
        <w:autoSpaceDE/>
        <w:autoSpaceDN/>
        <w:bidi w:val="0"/>
        <w:adjustRightInd w:val="0"/>
        <w:snapToGrid w:val="0"/>
        <w:spacing w:line="360" w:lineRule="auto"/>
        <w:ind w:firstLine="964" w:firstLineChars="300"/>
        <w:textAlignment w:val="auto"/>
        <w:rPr>
          <w:rFonts w:hint="eastAsia" w:ascii="宋体" w:hAnsi="宋体" w:eastAsia="宋体" w:cs="宋体"/>
          <w:i w:val="0"/>
          <w:iCs w:val="0"/>
          <w:kern w:val="0"/>
          <w:sz w:val="24"/>
          <w:szCs w:val="24"/>
          <w:highlight w:val="none"/>
          <w:lang w:val="en-US" w:eastAsia="zh-CN" w:bidi="ar"/>
        </w:rPr>
      </w:pPr>
      <w:r>
        <w:rPr>
          <w:rFonts w:hint="eastAsia" w:hAnsi="宋体"/>
          <w:b/>
          <w:bCs/>
          <w:sz w:val="32"/>
          <w:szCs w:val="32"/>
          <w:lang w:val="en-US" w:eastAsia="zh-CN"/>
        </w:rPr>
        <w:t>采购计划编号：</w:t>
      </w:r>
      <w:r>
        <w:rPr>
          <w:rFonts w:hint="eastAsia" w:hAnsi="宋体"/>
          <w:b/>
          <w:bCs/>
          <w:sz w:val="32"/>
          <w:szCs w:val="32"/>
          <w:u w:val="single"/>
          <w:lang w:val="en-US" w:eastAsia="zh-CN"/>
        </w:rPr>
        <w:t>(2026)430621000048-1</w:t>
      </w:r>
    </w:p>
    <w:p w14:paraId="67BFADE7">
      <w:pPr>
        <w:pStyle w:val="25"/>
        <w:keepNext w:val="0"/>
        <w:keepLines w:val="0"/>
        <w:pageBreakBefore w:val="0"/>
        <w:widowControl w:val="0"/>
        <w:kinsoku/>
        <w:wordWrap/>
        <w:overflowPunct/>
        <w:topLinePunct w:val="0"/>
        <w:autoSpaceDE/>
        <w:autoSpaceDN/>
        <w:bidi w:val="0"/>
        <w:adjustRightInd w:val="0"/>
        <w:snapToGrid w:val="0"/>
        <w:spacing w:line="360" w:lineRule="auto"/>
        <w:ind w:firstLine="964" w:firstLineChars="300"/>
        <w:textAlignment w:val="auto"/>
        <w:rPr>
          <w:rFonts w:hint="eastAsia" w:hAnsi="宋体"/>
          <w:b/>
          <w:sz w:val="32"/>
        </w:rPr>
      </w:pPr>
      <w:r>
        <w:rPr>
          <w:rFonts w:hint="eastAsia" w:hAnsi="宋体"/>
          <w:b/>
          <w:bCs/>
          <w:sz w:val="32"/>
          <w:szCs w:val="32"/>
        </w:rPr>
        <w:t>采购代理机构:</w:t>
      </w:r>
      <w:r>
        <w:rPr>
          <w:rFonts w:hint="eastAsia" w:hAnsi="宋体"/>
          <w:b/>
          <w:bCs/>
          <w:sz w:val="32"/>
          <w:szCs w:val="32"/>
          <w:lang w:val="en-US" w:eastAsia="zh-CN"/>
        </w:rPr>
        <w:t xml:space="preserve"> </w:t>
      </w:r>
      <w:r>
        <w:rPr>
          <w:rFonts w:hint="eastAsia" w:hAnsi="宋体"/>
          <w:b/>
          <w:bCs/>
          <w:sz w:val="32"/>
          <w:szCs w:val="32"/>
          <w:u w:val="single"/>
          <w:lang w:eastAsia="zh-CN"/>
        </w:rPr>
        <w:t>湖南湘建智科工程技术有限公司</w:t>
      </w:r>
    </w:p>
    <w:p w14:paraId="64162A0D">
      <w:pPr>
        <w:pStyle w:val="25"/>
        <w:adjustRightInd w:val="0"/>
        <w:snapToGrid w:val="0"/>
        <w:spacing w:line="360" w:lineRule="auto"/>
        <w:jc w:val="center"/>
        <w:rPr>
          <w:rFonts w:hint="eastAsia" w:hAnsi="宋体"/>
          <w:spacing w:val="160"/>
          <w:sz w:val="36"/>
          <w:szCs w:val="36"/>
        </w:rPr>
      </w:pPr>
      <w:r>
        <w:rPr>
          <w:rFonts w:hint="eastAsia" w:hAnsi="宋体"/>
          <w:b/>
          <w:sz w:val="32"/>
        </w:rPr>
        <w:t>二</w:t>
      </w:r>
      <w:r>
        <w:rPr>
          <w:rFonts w:hint="eastAsia" w:hAnsi="宋体"/>
          <w:b/>
          <w:sz w:val="32"/>
          <w:lang w:val="en-US" w:eastAsia="zh-CN"/>
        </w:rPr>
        <w:t>0</w:t>
      </w:r>
      <w:r>
        <w:rPr>
          <w:rFonts w:hint="eastAsia" w:hAnsi="宋体"/>
          <w:b/>
          <w:sz w:val="32"/>
        </w:rPr>
        <w:t>二</w:t>
      </w:r>
      <w:r>
        <w:rPr>
          <w:rFonts w:hint="eastAsia" w:hAnsi="宋体"/>
          <w:b/>
          <w:sz w:val="32"/>
          <w:lang w:eastAsia="zh-CN"/>
        </w:rPr>
        <w:t>六</w:t>
      </w:r>
      <w:r>
        <w:rPr>
          <w:rFonts w:hint="eastAsia" w:hAnsi="宋体"/>
          <w:b/>
          <w:color w:val="auto"/>
          <w:sz w:val="32"/>
          <w:highlight w:val="none"/>
        </w:rPr>
        <w:t>年</w:t>
      </w:r>
      <w:r>
        <w:rPr>
          <w:rFonts w:hint="eastAsia" w:hAnsi="宋体"/>
          <w:b/>
          <w:color w:val="auto"/>
          <w:sz w:val="32"/>
          <w:highlight w:val="none"/>
          <w:lang w:eastAsia="zh-CN"/>
        </w:rPr>
        <w:t>九</w:t>
      </w:r>
      <w:r>
        <w:rPr>
          <w:rFonts w:hint="eastAsia" w:hAnsi="宋体"/>
          <w:b/>
          <w:color w:val="auto"/>
          <w:sz w:val="32"/>
          <w:highlight w:val="none"/>
        </w:rPr>
        <w:t>月</w:t>
      </w:r>
    </w:p>
    <w:p w14:paraId="02709D6F">
      <w:pPr>
        <w:pStyle w:val="25"/>
        <w:adjustRightInd w:val="0"/>
        <w:snapToGrid w:val="0"/>
        <w:spacing w:line="360" w:lineRule="auto"/>
        <w:jc w:val="center"/>
        <w:rPr>
          <w:rFonts w:hint="eastAsia" w:hAnsi="宋体"/>
          <w:spacing w:val="160"/>
          <w:sz w:val="36"/>
          <w:szCs w:val="36"/>
        </w:rPr>
      </w:pPr>
      <w:bookmarkStart w:id="46" w:name="_GoBack"/>
      <w:bookmarkEnd w:id="46"/>
    </w:p>
    <w:p w14:paraId="6FBC1F7F">
      <w:pPr>
        <w:pStyle w:val="25"/>
        <w:adjustRightInd w:val="0"/>
        <w:snapToGrid w:val="0"/>
        <w:spacing w:line="360" w:lineRule="auto"/>
        <w:jc w:val="center"/>
        <w:rPr>
          <w:rFonts w:hint="eastAsia" w:hAnsi="宋体"/>
          <w:spacing w:val="160"/>
          <w:sz w:val="36"/>
          <w:szCs w:val="36"/>
        </w:rPr>
      </w:pPr>
      <w:r>
        <w:rPr>
          <w:rFonts w:hint="eastAsia" w:hAnsi="宋体"/>
          <w:spacing w:val="160"/>
          <w:sz w:val="36"/>
          <w:szCs w:val="36"/>
        </w:rPr>
        <w:t>目录</w:t>
      </w:r>
    </w:p>
    <w:p w14:paraId="0F16EBDF">
      <w:pPr>
        <w:pStyle w:val="32"/>
        <w:tabs>
          <w:tab w:val="right" w:leader="dot" w:pos="8834"/>
        </w:tabs>
        <w:spacing w:line="480" w:lineRule="auto"/>
        <w:rPr>
          <w:rFonts w:ascii="宋体" w:hAnsi="宋体"/>
          <w:b w:val="0"/>
          <w:bCs/>
          <w:szCs w:val="22"/>
        </w:rPr>
      </w:pPr>
      <w:r>
        <w:rPr>
          <w:rFonts w:ascii="宋体" w:hAnsi="宋体"/>
          <w:b w:val="0"/>
          <w:bCs/>
          <w:sz w:val="24"/>
        </w:rPr>
        <w:fldChar w:fldCharType="begin"/>
      </w:r>
      <w:r>
        <w:rPr>
          <w:rFonts w:ascii="宋体" w:hAnsi="宋体"/>
          <w:b w:val="0"/>
          <w:bCs/>
          <w:sz w:val="24"/>
        </w:rPr>
        <w:instrText xml:space="preserve"> </w:instrText>
      </w:r>
      <w:r>
        <w:rPr>
          <w:rFonts w:hint="eastAsia" w:ascii="宋体" w:hAnsi="宋体"/>
          <w:b w:val="0"/>
          <w:bCs/>
          <w:sz w:val="24"/>
        </w:rPr>
        <w:instrText xml:space="preserve">TOC \o "1-3" \h \z \u</w:instrText>
      </w:r>
      <w:r>
        <w:rPr>
          <w:rFonts w:ascii="宋体" w:hAnsi="宋体"/>
          <w:b w:val="0"/>
          <w:bCs/>
          <w:sz w:val="24"/>
        </w:rPr>
        <w:instrText xml:space="preserve"> </w:instrText>
      </w:r>
      <w:r>
        <w:rPr>
          <w:rFonts w:ascii="宋体" w:hAnsi="宋体"/>
          <w:b w:val="0"/>
          <w:bCs/>
          <w:sz w:val="24"/>
        </w:rPr>
        <w:fldChar w:fldCharType="separate"/>
      </w:r>
      <w:r>
        <w:rPr>
          <w:rFonts w:hint="eastAsia" w:ascii="宋体" w:hAnsi="宋体"/>
          <w:b w:val="0"/>
          <w:bCs/>
          <w:color w:val="136EC2"/>
          <w:u w:val="single"/>
        </w:rPr>
        <w:fldChar w:fldCharType="begin"/>
      </w:r>
      <w:r>
        <w:rPr>
          <w:rFonts w:hint="eastAsia" w:ascii="宋体" w:hAnsi="宋体"/>
          <w:b w:val="0"/>
          <w:bCs/>
          <w:color w:val="136EC2"/>
          <w:u w:val="single"/>
        </w:rPr>
        <w:instrText xml:space="preserve"> HYPERLINK \l "磋商邀请" </w:instrText>
      </w:r>
      <w:r>
        <w:rPr>
          <w:rFonts w:hint="eastAsia" w:ascii="宋体" w:hAnsi="宋体"/>
          <w:b w:val="0"/>
          <w:bCs/>
          <w:color w:val="136EC2"/>
          <w:u w:val="single"/>
        </w:rPr>
        <w:fldChar w:fldCharType="separate"/>
      </w:r>
      <w:r>
        <w:rPr>
          <w:rStyle w:val="55"/>
          <w:rFonts w:hint="eastAsia" w:ascii="宋体" w:hAnsi="宋体"/>
          <w:b w:val="0"/>
          <w:bCs/>
        </w:rPr>
        <w:t>第一章</w:t>
      </w:r>
      <w:r>
        <w:rPr>
          <w:rStyle w:val="55"/>
          <w:rFonts w:ascii="宋体" w:hAnsi="宋体"/>
          <w:b w:val="0"/>
          <w:bCs/>
        </w:rPr>
        <w:t xml:space="preserve"> </w:t>
      </w:r>
      <w:bookmarkStart w:id="0" w:name="磋商邀请"/>
      <w:r>
        <w:rPr>
          <w:rStyle w:val="55"/>
          <w:rFonts w:hint="eastAsia" w:ascii="宋体" w:hAnsi="宋体"/>
          <w:b w:val="0"/>
          <w:bCs/>
        </w:rPr>
        <w:t>磋商邀请</w:t>
      </w:r>
      <w:bookmarkEnd w:id="0"/>
      <w:r>
        <w:rPr>
          <w:rStyle w:val="55"/>
          <w:rFonts w:ascii="宋体" w:hAnsi="宋体"/>
          <w:b w:val="0"/>
          <w:bCs/>
        </w:rPr>
        <w:tab/>
      </w:r>
      <w:r>
        <w:rPr>
          <w:rStyle w:val="55"/>
          <w:rFonts w:hint="eastAsia" w:ascii="宋体" w:hAnsi="宋体"/>
          <w:b w:val="0"/>
          <w:bCs/>
          <w:lang w:val="en-US" w:eastAsia="zh-CN"/>
        </w:rPr>
        <w:t>3</w:t>
      </w:r>
      <w:r>
        <w:rPr>
          <w:rFonts w:hint="eastAsia" w:ascii="宋体" w:hAnsi="宋体"/>
          <w:b w:val="0"/>
          <w:bCs/>
          <w:color w:val="136EC2"/>
          <w:u w:val="single"/>
        </w:rPr>
        <w:fldChar w:fldCharType="end"/>
      </w:r>
    </w:p>
    <w:p w14:paraId="6DAB2032">
      <w:pPr>
        <w:pStyle w:val="32"/>
        <w:tabs>
          <w:tab w:val="right" w:leader="dot" w:pos="8834"/>
        </w:tabs>
        <w:spacing w:line="480" w:lineRule="auto"/>
        <w:rPr>
          <w:rFonts w:ascii="宋体" w:hAnsi="宋体"/>
          <w:b w:val="0"/>
          <w:bCs/>
          <w:szCs w:val="22"/>
        </w:rPr>
      </w:pPr>
      <w:r>
        <w:rPr>
          <w:rFonts w:hint="eastAsia" w:ascii="宋体" w:hAnsi="宋体"/>
          <w:b w:val="0"/>
          <w:bCs/>
          <w:color w:val="136EC2"/>
          <w:u w:val="single"/>
        </w:rPr>
        <w:fldChar w:fldCharType="begin"/>
      </w:r>
      <w:r>
        <w:rPr>
          <w:rFonts w:hint="eastAsia" w:ascii="宋体" w:hAnsi="宋体"/>
          <w:b w:val="0"/>
          <w:bCs/>
          <w:color w:val="136EC2"/>
          <w:u w:val="single"/>
        </w:rPr>
        <w:instrText xml:space="preserve"> HYPERLINK \l "磋商须知" </w:instrText>
      </w:r>
      <w:r>
        <w:rPr>
          <w:rFonts w:hint="eastAsia" w:ascii="宋体" w:hAnsi="宋体"/>
          <w:b w:val="0"/>
          <w:bCs/>
          <w:color w:val="136EC2"/>
          <w:u w:val="single"/>
        </w:rPr>
        <w:fldChar w:fldCharType="separate"/>
      </w:r>
      <w:r>
        <w:rPr>
          <w:rStyle w:val="55"/>
          <w:rFonts w:hint="eastAsia" w:ascii="宋体" w:hAnsi="宋体"/>
          <w:b w:val="0"/>
          <w:bCs/>
        </w:rPr>
        <w:t>第二章</w:t>
      </w:r>
      <w:r>
        <w:rPr>
          <w:rStyle w:val="55"/>
          <w:rFonts w:ascii="宋体" w:hAnsi="宋体"/>
          <w:b w:val="0"/>
          <w:bCs/>
        </w:rPr>
        <w:t xml:space="preserve"> </w:t>
      </w:r>
      <w:bookmarkStart w:id="1" w:name="磋商须知"/>
      <w:r>
        <w:rPr>
          <w:rStyle w:val="55"/>
          <w:rFonts w:hint="eastAsia" w:ascii="宋体" w:hAnsi="宋体"/>
          <w:b w:val="0"/>
          <w:bCs/>
        </w:rPr>
        <w:t>磋商须知</w:t>
      </w:r>
      <w:bookmarkEnd w:id="1"/>
      <w:bookmarkStart w:id="2" w:name="_Hlt524528255"/>
      <w:bookmarkStart w:id="3" w:name="_Hlt524528256"/>
      <w:r>
        <w:rPr>
          <w:rStyle w:val="55"/>
          <w:rFonts w:ascii="宋体" w:hAnsi="宋体"/>
          <w:b w:val="0"/>
          <w:bCs/>
        </w:rPr>
        <w:tab/>
      </w:r>
      <w:bookmarkEnd w:id="2"/>
      <w:bookmarkEnd w:id="3"/>
      <w:r>
        <w:rPr>
          <w:rFonts w:hint="eastAsia" w:ascii="宋体" w:hAnsi="宋体"/>
          <w:b w:val="0"/>
          <w:bCs/>
          <w:lang w:val="en-US" w:eastAsia="zh-CN"/>
        </w:rPr>
        <w:t>8</w:t>
      </w:r>
      <w:r>
        <w:rPr>
          <w:rFonts w:hint="eastAsia" w:ascii="宋体" w:hAnsi="宋体"/>
          <w:b w:val="0"/>
          <w:bCs/>
          <w:color w:val="136EC2"/>
          <w:u w:val="single"/>
        </w:rPr>
        <w:fldChar w:fldCharType="end"/>
      </w:r>
    </w:p>
    <w:p w14:paraId="38375AE2">
      <w:pPr>
        <w:pStyle w:val="32"/>
        <w:tabs>
          <w:tab w:val="right" w:leader="dot" w:pos="8834"/>
        </w:tabs>
        <w:spacing w:line="480" w:lineRule="auto"/>
        <w:rPr>
          <w:rFonts w:ascii="宋体" w:hAnsi="宋体"/>
          <w:b w:val="0"/>
          <w:bCs/>
          <w:szCs w:val="22"/>
        </w:rPr>
      </w:pPr>
      <w:bookmarkStart w:id="4" w:name="第三章政府采购合同格式"/>
      <w:r>
        <w:rPr>
          <w:rFonts w:hint="eastAsia" w:ascii="宋体" w:hAnsi="宋体"/>
          <w:b w:val="0"/>
          <w:bCs/>
          <w:color w:val="136EC2"/>
          <w:u w:val="single"/>
        </w:rPr>
        <w:fldChar w:fldCharType="begin"/>
      </w:r>
      <w:r>
        <w:rPr>
          <w:rFonts w:hint="eastAsia" w:ascii="宋体" w:hAnsi="宋体"/>
          <w:b w:val="0"/>
          <w:bCs/>
          <w:color w:val="136EC2"/>
          <w:u w:val="single"/>
        </w:rPr>
        <w:instrText xml:space="preserve"> HYPERLINK \l "第三章政府采购合同格式" </w:instrText>
      </w:r>
      <w:r>
        <w:rPr>
          <w:rFonts w:hint="eastAsia" w:ascii="宋体" w:hAnsi="宋体"/>
          <w:b w:val="0"/>
          <w:bCs/>
          <w:color w:val="136EC2"/>
          <w:u w:val="single"/>
        </w:rPr>
        <w:fldChar w:fldCharType="separate"/>
      </w:r>
      <w:r>
        <w:rPr>
          <w:rStyle w:val="55"/>
          <w:rFonts w:hint="eastAsia" w:ascii="宋体" w:hAnsi="宋体"/>
          <w:b w:val="0"/>
          <w:bCs/>
        </w:rPr>
        <w:t>第三章</w:t>
      </w:r>
      <w:r>
        <w:rPr>
          <w:rStyle w:val="55"/>
          <w:rFonts w:ascii="宋体" w:hAnsi="宋体"/>
          <w:b w:val="0"/>
          <w:bCs/>
        </w:rPr>
        <w:t xml:space="preserve"> </w:t>
      </w:r>
      <w:r>
        <w:rPr>
          <w:rStyle w:val="55"/>
          <w:rFonts w:hint="eastAsia" w:ascii="宋体" w:hAnsi="宋体"/>
          <w:b w:val="0"/>
          <w:bCs/>
        </w:rPr>
        <w:t>政府采购合同格</w:t>
      </w:r>
      <w:bookmarkStart w:id="5" w:name="_Hlt524528264"/>
      <w:r>
        <w:rPr>
          <w:rStyle w:val="55"/>
          <w:rFonts w:hint="eastAsia" w:ascii="宋体" w:hAnsi="宋体"/>
          <w:b w:val="0"/>
          <w:bCs/>
        </w:rPr>
        <w:t>式</w:t>
      </w:r>
      <w:bookmarkEnd w:id="4"/>
      <w:bookmarkEnd w:id="5"/>
      <w:r>
        <w:rPr>
          <w:rStyle w:val="55"/>
          <w:rFonts w:ascii="宋体" w:hAnsi="宋体"/>
          <w:b w:val="0"/>
          <w:bCs/>
        </w:rPr>
        <w:tab/>
      </w:r>
      <w:r>
        <w:rPr>
          <w:rFonts w:ascii="宋体" w:hAnsi="宋体"/>
          <w:b w:val="0"/>
          <w:bCs/>
        </w:rPr>
        <w:fldChar w:fldCharType="begin"/>
      </w:r>
      <w:r>
        <w:rPr>
          <w:rStyle w:val="55"/>
          <w:rFonts w:ascii="宋体" w:hAnsi="宋体"/>
          <w:b w:val="0"/>
          <w:bCs/>
        </w:rPr>
        <w:instrText xml:space="preserve"> PAGEREF _Toc524527997 \h </w:instrText>
      </w:r>
      <w:r>
        <w:rPr>
          <w:rFonts w:ascii="宋体" w:hAnsi="宋体"/>
          <w:b w:val="0"/>
          <w:bCs/>
        </w:rPr>
        <w:fldChar w:fldCharType="separate"/>
      </w:r>
      <w:r>
        <w:rPr>
          <w:rStyle w:val="55"/>
          <w:rFonts w:ascii="宋体" w:hAnsi="宋体"/>
          <w:b w:val="0"/>
          <w:bCs/>
        </w:rPr>
        <w:t>30</w:t>
      </w:r>
      <w:r>
        <w:rPr>
          <w:rFonts w:ascii="宋体" w:hAnsi="宋体"/>
          <w:b w:val="0"/>
          <w:bCs/>
        </w:rPr>
        <w:fldChar w:fldCharType="end"/>
      </w:r>
      <w:r>
        <w:rPr>
          <w:rFonts w:hint="eastAsia" w:ascii="宋体" w:hAnsi="宋体"/>
          <w:b w:val="0"/>
          <w:bCs/>
          <w:color w:val="136EC2"/>
          <w:u w:val="single"/>
        </w:rPr>
        <w:fldChar w:fldCharType="end"/>
      </w:r>
    </w:p>
    <w:p w14:paraId="06A26982">
      <w:pPr>
        <w:pStyle w:val="32"/>
        <w:tabs>
          <w:tab w:val="right" w:leader="dot" w:pos="8834"/>
        </w:tabs>
        <w:spacing w:line="480" w:lineRule="auto"/>
        <w:rPr>
          <w:rFonts w:ascii="宋体" w:hAnsi="宋体"/>
          <w:b w:val="0"/>
          <w:bCs/>
          <w:szCs w:val="22"/>
        </w:rPr>
      </w:pPr>
      <w:bookmarkStart w:id="6" w:name="第四章采购需求"/>
      <w:r>
        <w:rPr>
          <w:rFonts w:hint="eastAsia" w:ascii="宋体" w:hAnsi="宋体"/>
          <w:b w:val="0"/>
          <w:bCs/>
          <w:color w:val="136EC2"/>
          <w:u w:val="single"/>
        </w:rPr>
        <w:fldChar w:fldCharType="begin"/>
      </w:r>
      <w:r>
        <w:rPr>
          <w:rFonts w:hint="eastAsia" w:ascii="宋体" w:hAnsi="宋体"/>
          <w:b w:val="0"/>
          <w:bCs/>
          <w:color w:val="136EC2"/>
          <w:u w:val="single"/>
        </w:rPr>
        <w:instrText xml:space="preserve"> HYPERLINK \l "第四章采购需求" </w:instrText>
      </w:r>
      <w:r>
        <w:rPr>
          <w:rFonts w:hint="eastAsia" w:ascii="宋体" w:hAnsi="宋体"/>
          <w:b w:val="0"/>
          <w:bCs/>
          <w:color w:val="136EC2"/>
          <w:u w:val="single"/>
        </w:rPr>
        <w:fldChar w:fldCharType="separate"/>
      </w:r>
      <w:r>
        <w:rPr>
          <w:rStyle w:val="55"/>
          <w:rFonts w:hint="eastAsia" w:ascii="宋体" w:hAnsi="宋体"/>
          <w:b w:val="0"/>
          <w:bCs/>
        </w:rPr>
        <w:t>第四章</w:t>
      </w:r>
      <w:r>
        <w:rPr>
          <w:rStyle w:val="55"/>
          <w:rFonts w:ascii="宋体" w:hAnsi="宋体"/>
          <w:b w:val="0"/>
          <w:bCs/>
        </w:rPr>
        <w:t xml:space="preserve"> </w:t>
      </w:r>
      <w:r>
        <w:rPr>
          <w:rStyle w:val="55"/>
          <w:rFonts w:hint="eastAsia" w:ascii="宋体" w:hAnsi="宋体"/>
          <w:b w:val="0"/>
          <w:bCs/>
        </w:rPr>
        <w:t>采购需</w:t>
      </w:r>
      <w:bookmarkStart w:id="7" w:name="_Hlt524528277"/>
      <w:r>
        <w:rPr>
          <w:rStyle w:val="55"/>
          <w:rFonts w:hint="eastAsia" w:ascii="宋体" w:hAnsi="宋体"/>
          <w:b w:val="0"/>
          <w:bCs/>
        </w:rPr>
        <w:t>求</w:t>
      </w:r>
      <w:bookmarkEnd w:id="6"/>
      <w:bookmarkEnd w:id="7"/>
      <w:r>
        <w:rPr>
          <w:rStyle w:val="55"/>
          <w:rFonts w:ascii="宋体" w:hAnsi="宋体"/>
          <w:b w:val="0"/>
          <w:bCs/>
        </w:rPr>
        <w:tab/>
      </w:r>
      <w:r>
        <w:rPr>
          <w:rFonts w:ascii="宋体" w:hAnsi="宋体"/>
          <w:b w:val="0"/>
          <w:bCs/>
        </w:rPr>
        <w:fldChar w:fldCharType="begin"/>
      </w:r>
      <w:r>
        <w:rPr>
          <w:rStyle w:val="55"/>
          <w:rFonts w:ascii="宋体" w:hAnsi="宋体"/>
          <w:b w:val="0"/>
          <w:bCs/>
        </w:rPr>
        <w:instrText xml:space="preserve"> PAGEREF _Toc524527999 \h </w:instrText>
      </w:r>
      <w:r>
        <w:rPr>
          <w:rFonts w:ascii="宋体" w:hAnsi="宋体"/>
          <w:b w:val="0"/>
          <w:bCs/>
        </w:rPr>
        <w:fldChar w:fldCharType="separate"/>
      </w:r>
      <w:r>
        <w:rPr>
          <w:rStyle w:val="55"/>
          <w:rFonts w:ascii="宋体" w:hAnsi="宋体"/>
          <w:b w:val="0"/>
          <w:bCs/>
        </w:rPr>
        <w:t>1</w:t>
      </w:r>
      <w:r>
        <w:rPr>
          <w:rFonts w:ascii="宋体" w:hAnsi="宋体"/>
          <w:b w:val="0"/>
          <w:bCs/>
        </w:rPr>
        <w:fldChar w:fldCharType="end"/>
      </w:r>
      <w:r>
        <w:rPr>
          <w:rFonts w:hint="eastAsia" w:ascii="宋体" w:hAnsi="宋体"/>
          <w:b w:val="0"/>
          <w:bCs/>
          <w:color w:val="136EC2"/>
          <w:u w:val="single"/>
        </w:rPr>
        <w:fldChar w:fldCharType="end"/>
      </w:r>
    </w:p>
    <w:p w14:paraId="26DB8B62">
      <w:pPr>
        <w:pStyle w:val="32"/>
        <w:tabs>
          <w:tab w:val="right" w:leader="dot" w:pos="8834"/>
        </w:tabs>
        <w:spacing w:line="480" w:lineRule="auto"/>
        <w:rPr>
          <w:rFonts w:hint="eastAsia" w:ascii="宋体" w:hAnsi="宋体"/>
          <w:b w:val="0"/>
          <w:bCs/>
          <w:szCs w:val="22"/>
        </w:rPr>
      </w:pPr>
      <w:bookmarkStart w:id="8" w:name="第五章响应文件的组成"/>
      <w:r>
        <w:rPr>
          <w:rFonts w:hint="eastAsia" w:ascii="宋体" w:hAnsi="宋体"/>
          <w:b w:val="0"/>
          <w:bCs/>
          <w:color w:val="136EC2"/>
          <w:u w:val="single"/>
        </w:rPr>
        <w:fldChar w:fldCharType="begin"/>
      </w:r>
      <w:r>
        <w:rPr>
          <w:rFonts w:hint="eastAsia" w:ascii="宋体" w:hAnsi="宋体"/>
          <w:b w:val="0"/>
          <w:bCs/>
          <w:color w:val="136EC2"/>
          <w:u w:val="single"/>
        </w:rPr>
        <w:instrText xml:space="preserve"> HYPERLINK \l "第五章响应文件的组成" </w:instrText>
      </w:r>
      <w:r>
        <w:rPr>
          <w:rFonts w:hint="eastAsia" w:ascii="宋体" w:hAnsi="宋体"/>
          <w:b w:val="0"/>
          <w:bCs/>
          <w:color w:val="136EC2"/>
          <w:u w:val="single"/>
        </w:rPr>
        <w:fldChar w:fldCharType="separate"/>
      </w:r>
      <w:r>
        <w:rPr>
          <w:rStyle w:val="55"/>
          <w:rFonts w:hint="eastAsia" w:ascii="宋体" w:hAnsi="宋体"/>
          <w:b w:val="0"/>
          <w:bCs/>
        </w:rPr>
        <w:t>第五章</w:t>
      </w:r>
      <w:r>
        <w:rPr>
          <w:rStyle w:val="55"/>
          <w:rFonts w:ascii="宋体" w:hAnsi="宋体"/>
          <w:b w:val="0"/>
          <w:bCs/>
        </w:rPr>
        <w:t xml:space="preserve"> </w:t>
      </w:r>
      <w:r>
        <w:rPr>
          <w:rStyle w:val="55"/>
          <w:rFonts w:hint="eastAsia" w:ascii="宋体" w:hAnsi="宋体"/>
          <w:b w:val="0"/>
          <w:bCs/>
        </w:rPr>
        <w:t>响应文件的组成</w:t>
      </w:r>
      <w:bookmarkEnd w:id="8"/>
      <w:r>
        <w:rPr>
          <w:rStyle w:val="55"/>
          <w:rFonts w:ascii="宋体" w:hAnsi="宋体"/>
          <w:b w:val="0"/>
          <w:bCs/>
        </w:rPr>
        <w:tab/>
      </w:r>
      <w:r>
        <w:rPr>
          <w:rStyle w:val="55"/>
          <w:rFonts w:hint="eastAsia" w:ascii="宋体" w:hAnsi="宋体"/>
          <w:b w:val="0"/>
          <w:bCs/>
        </w:rPr>
        <w:t>4</w:t>
      </w:r>
      <w:r>
        <w:rPr>
          <w:rStyle w:val="55"/>
          <w:rFonts w:hint="eastAsia" w:ascii="宋体" w:hAnsi="宋体"/>
          <w:b w:val="0"/>
          <w:bCs/>
          <w:lang w:val="en-US" w:eastAsia="zh-CN"/>
        </w:rPr>
        <w:t>3</w:t>
      </w:r>
      <w:r>
        <w:rPr>
          <w:rFonts w:hint="eastAsia" w:ascii="宋体" w:hAnsi="宋体"/>
          <w:b w:val="0"/>
          <w:bCs/>
          <w:color w:val="136EC2"/>
          <w:u w:val="single"/>
        </w:rPr>
        <w:fldChar w:fldCharType="end"/>
      </w:r>
    </w:p>
    <w:p w14:paraId="5B5E21CE">
      <w:pPr>
        <w:pStyle w:val="25"/>
        <w:adjustRightInd w:val="0"/>
        <w:snapToGrid w:val="0"/>
        <w:spacing w:line="360" w:lineRule="auto"/>
        <w:rPr>
          <w:rFonts w:hint="eastAsia" w:hAnsi="宋体"/>
          <w:b w:val="0"/>
          <w:bCs/>
          <w:sz w:val="24"/>
          <w:szCs w:val="24"/>
        </w:rPr>
      </w:pPr>
      <w:r>
        <w:rPr>
          <w:rFonts w:hAnsi="宋体"/>
          <w:b w:val="0"/>
          <w:bCs/>
          <w:sz w:val="24"/>
          <w:szCs w:val="24"/>
        </w:rPr>
        <w:fldChar w:fldCharType="end"/>
      </w:r>
    </w:p>
    <w:p w14:paraId="25BE0CC6">
      <w:pPr>
        <w:pStyle w:val="25"/>
        <w:adjustRightInd w:val="0"/>
        <w:snapToGrid w:val="0"/>
        <w:spacing w:line="360" w:lineRule="auto"/>
        <w:rPr>
          <w:rFonts w:hint="eastAsia" w:hAnsi="宋体"/>
          <w:b w:val="0"/>
          <w:bCs/>
          <w:sz w:val="24"/>
          <w:szCs w:val="24"/>
        </w:rPr>
      </w:pPr>
    </w:p>
    <w:p w14:paraId="0CD59F82">
      <w:pPr>
        <w:pStyle w:val="25"/>
        <w:adjustRightInd w:val="0"/>
        <w:snapToGrid w:val="0"/>
        <w:spacing w:line="360" w:lineRule="auto"/>
        <w:rPr>
          <w:rFonts w:hint="eastAsia" w:hAnsi="宋体"/>
          <w:b w:val="0"/>
          <w:bCs/>
          <w:sz w:val="24"/>
          <w:szCs w:val="24"/>
        </w:rPr>
      </w:pPr>
    </w:p>
    <w:p w14:paraId="39576FCE">
      <w:pPr>
        <w:pStyle w:val="25"/>
        <w:adjustRightInd w:val="0"/>
        <w:snapToGrid w:val="0"/>
        <w:spacing w:line="360" w:lineRule="auto"/>
        <w:rPr>
          <w:rFonts w:hint="eastAsia" w:hAnsi="宋体"/>
          <w:b/>
          <w:sz w:val="24"/>
          <w:szCs w:val="24"/>
        </w:rPr>
      </w:pPr>
    </w:p>
    <w:p w14:paraId="1F412127">
      <w:pPr>
        <w:pStyle w:val="25"/>
        <w:adjustRightInd w:val="0"/>
        <w:snapToGrid w:val="0"/>
        <w:spacing w:line="360" w:lineRule="auto"/>
        <w:rPr>
          <w:rFonts w:hint="eastAsia" w:hAnsi="宋体"/>
          <w:b/>
          <w:sz w:val="24"/>
          <w:szCs w:val="24"/>
        </w:rPr>
      </w:pPr>
    </w:p>
    <w:p w14:paraId="275CE9B3">
      <w:pPr>
        <w:pStyle w:val="25"/>
        <w:adjustRightInd w:val="0"/>
        <w:snapToGrid w:val="0"/>
        <w:spacing w:line="360" w:lineRule="auto"/>
        <w:rPr>
          <w:rFonts w:hint="eastAsia" w:hAnsi="宋体"/>
          <w:b/>
          <w:sz w:val="24"/>
          <w:szCs w:val="24"/>
        </w:rPr>
      </w:pPr>
    </w:p>
    <w:p w14:paraId="5EA0D105">
      <w:pPr>
        <w:pStyle w:val="25"/>
        <w:adjustRightInd w:val="0"/>
        <w:snapToGrid w:val="0"/>
        <w:spacing w:line="360" w:lineRule="auto"/>
        <w:rPr>
          <w:rFonts w:hint="eastAsia" w:hAnsi="宋体"/>
          <w:b/>
          <w:sz w:val="24"/>
          <w:szCs w:val="24"/>
        </w:rPr>
      </w:pPr>
    </w:p>
    <w:p w14:paraId="2A1DECCE">
      <w:pPr>
        <w:pStyle w:val="25"/>
        <w:adjustRightInd w:val="0"/>
        <w:snapToGrid w:val="0"/>
        <w:spacing w:line="360" w:lineRule="auto"/>
        <w:jc w:val="center"/>
        <w:rPr>
          <w:rFonts w:hint="eastAsia" w:hAnsi="宋体"/>
          <w:b/>
          <w:sz w:val="32"/>
          <w:szCs w:val="32"/>
        </w:rPr>
        <w:sectPr>
          <w:footerReference r:id="rId3" w:type="default"/>
          <w:pgSz w:w="11906" w:h="16838"/>
          <w:pgMar w:top="1134" w:right="1361" w:bottom="1134" w:left="1361" w:header="851" w:footer="992" w:gutter="0"/>
          <w:pgBorders>
            <w:top w:val="none" w:sz="0" w:space="0"/>
            <w:left w:val="none" w:sz="0" w:space="0"/>
            <w:bottom w:val="none" w:sz="0" w:space="0"/>
            <w:right w:val="none" w:sz="0" w:space="0"/>
          </w:pgBorders>
          <w:pgNumType w:fmt="decimal" w:start="1"/>
          <w:cols w:space="720" w:num="1"/>
          <w:docGrid w:linePitch="312" w:charSpace="0"/>
        </w:sectPr>
      </w:pPr>
      <w:bookmarkStart w:id="9" w:name="_Toc524527983"/>
    </w:p>
    <w:p w14:paraId="1ADE616D">
      <w:pPr>
        <w:pStyle w:val="25"/>
        <w:adjustRightInd w:val="0"/>
        <w:snapToGrid w:val="0"/>
        <w:spacing w:line="360" w:lineRule="auto"/>
        <w:jc w:val="center"/>
        <w:rPr>
          <w:rFonts w:hint="eastAsia" w:hAnsi="宋体"/>
          <w:b/>
          <w:sz w:val="32"/>
          <w:szCs w:val="32"/>
        </w:rPr>
      </w:pPr>
      <w:r>
        <w:rPr>
          <w:rFonts w:hint="eastAsia" w:hAnsi="宋体"/>
          <w:b/>
          <w:sz w:val="32"/>
          <w:szCs w:val="32"/>
        </w:rPr>
        <w:t>第一章 磋商邀请</w:t>
      </w:r>
      <w:bookmarkEnd w:id="9"/>
    </w:p>
    <w:p w14:paraId="33F45FF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bookmarkStart w:id="10" w:name="_Toc49179886"/>
      <w:bookmarkStart w:id="11" w:name="_Toc524527990"/>
      <w:r>
        <w:rPr>
          <w:rFonts w:hint="eastAsia" w:ascii="宋体" w:hAnsi="宋体" w:cs="宋体"/>
          <w:i w:val="0"/>
          <w:iCs w:val="0"/>
          <w:kern w:val="0"/>
          <w:sz w:val="24"/>
          <w:szCs w:val="24"/>
          <w:lang w:val="en-US" w:eastAsia="zh-CN" w:bidi="ar"/>
        </w:rPr>
        <w:t>岳阳县月田镇人民政府</w:t>
      </w:r>
      <w:r>
        <w:rPr>
          <w:rFonts w:hint="eastAsia" w:ascii="宋体" w:hAnsi="宋体" w:eastAsia="宋体" w:cs="宋体"/>
          <w:i w:val="0"/>
          <w:iCs w:val="0"/>
          <w:kern w:val="0"/>
          <w:sz w:val="24"/>
          <w:szCs w:val="24"/>
          <w:lang w:val="en-US" w:eastAsia="zh-CN" w:bidi="ar"/>
        </w:rPr>
        <w:t xml:space="preserve"> 的</w:t>
      </w:r>
      <w:r>
        <w:rPr>
          <w:rFonts w:hint="eastAsia" w:ascii="宋体" w:hAnsi="宋体" w:cs="宋体"/>
          <w:i w:val="0"/>
          <w:iCs w:val="0"/>
          <w:kern w:val="0"/>
          <w:sz w:val="24"/>
          <w:szCs w:val="24"/>
          <w:lang w:val="en-US" w:eastAsia="zh-CN" w:bidi="ar"/>
        </w:rPr>
        <w:t>岳阳县月田镇全镇生活垃圾清运服务项目</w:t>
      </w:r>
      <w:r>
        <w:rPr>
          <w:rFonts w:hint="eastAsia" w:ascii="宋体" w:hAnsi="宋体" w:eastAsia="宋体" w:cs="宋体"/>
          <w:i w:val="0"/>
          <w:iCs w:val="0"/>
          <w:kern w:val="0"/>
          <w:sz w:val="24"/>
          <w:szCs w:val="24"/>
          <w:lang w:val="en-US" w:eastAsia="zh-CN" w:bidi="ar"/>
        </w:rPr>
        <w:t xml:space="preserve"> 进行采购，现邀请合格投标人参加投标。 </w:t>
      </w:r>
    </w:p>
    <w:p w14:paraId="2CB78205">
      <w:pPr>
        <w:pStyle w:val="4"/>
        <w:keepNext w:val="0"/>
        <w:keepLines w:val="0"/>
        <w:widowControl/>
        <w:suppressLineNumbers w:val="0"/>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一、采购项目基本信息</w:t>
      </w:r>
    </w:p>
    <w:p w14:paraId="7F77ECE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1、采购项目名称：</w:t>
      </w:r>
      <w:r>
        <w:rPr>
          <w:rFonts w:hint="eastAsia" w:ascii="宋体" w:hAnsi="宋体" w:cs="宋体"/>
          <w:i w:val="0"/>
          <w:iCs w:val="0"/>
          <w:kern w:val="0"/>
          <w:sz w:val="24"/>
          <w:szCs w:val="24"/>
          <w:lang w:val="en-US" w:eastAsia="zh-CN" w:bidi="ar"/>
        </w:rPr>
        <w:t>岳阳县月田镇全镇生活垃圾清运服务项目</w:t>
      </w:r>
      <w:r>
        <w:rPr>
          <w:rFonts w:hint="eastAsia" w:ascii="宋体" w:hAnsi="宋体" w:eastAsia="宋体" w:cs="宋体"/>
          <w:i w:val="0"/>
          <w:iCs w:val="0"/>
          <w:kern w:val="0"/>
          <w:sz w:val="24"/>
          <w:szCs w:val="24"/>
          <w:lang w:val="en-US" w:eastAsia="zh-CN" w:bidi="ar"/>
        </w:rPr>
        <w:t xml:space="preserve"> </w:t>
      </w:r>
    </w:p>
    <w:p w14:paraId="3A3D6D9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highlight w:val="none"/>
        </w:rPr>
      </w:pPr>
      <w:r>
        <w:rPr>
          <w:rFonts w:hint="eastAsia" w:ascii="宋体" w:hAnsi="宋体" w:eastAsia="宋体" w:cs="宋体"/>
          <w:i w:val="0"/>
          <w:iCs w:val="0"/>
          <w:kern w:val="0"/>
          <w:sz w:val="24"/>
          <w:szCs w:val="24"/>
          <w:lang w:val="en-US" w:eastAsia="zh-CN" w:bidi="ar"/>
        </w:rPr>
        <w:t>2、政府采购计划编号：</w:t>
      </w:r>
      <w:r>
        <w:rPr>
          <w:rFonts w:hint="eastAsia" w:ascii="宋体" w:hAnsi="宋体" w:cs="宋体"/>
          <w:i w:val="0"/>
          <w:iCs w:val="0"/>
          <w:kern w:val="0"/>
          <w:sz w:val="24"/>
          <w:szCs w:val="24"/>
          <w:lang w:val="en-US" w:eastAsia="zh-CN" w:bidi="ar"/>
        </w:rPr>
        <w:t>CGXM2026430621000064</w:t>
      </w:r>
    </w:p>
    <w:p w14:paraId="7C0D47F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highlight w:val="none"/>
        </w:rPr>
      </w:pPr>
      <w:r>
        <w:rPr>
          <w:rFonts w:hint="eastAsia" w:ascii="宋体" w:hAnsi="宋体" w:eastAsia="宋体" w:cs="宋体"/>
          <w:i w:val="0"/>
          <w:iCs w:val="0"/>
          <w:kern w:val="0"/>
          <w:sz w:val="24"/>
          <w:szCs w:val="24"/>
          <w:highlight w:val="none"/>
          <w:lang w:val="en-US" w:eastAsia="zh-CN" w:bidi="ar"/>
        </w:rPr>
        <w:t>3、采购计划编号</w:t>
      </w:r>
      <w:r>
        <w:rPr>
          <w:rFonts w:hint="eastAsia" w:ascii="宋体" w:hAnsi="宋体" w:cs="宋体"/>
          <w:i w:val="0"/>
          <w:iCs w:val="0"/>
          <w:kern w:val="0"/>
          <w:sz w:val="24"/>
          <w:szCs w:val="24"/>
          <w:highlight w:val="none"/>
          <w:lang w:val="en-US" w:eastAsia="zh-CN" w:bidi="ar"/>
        </w:rPr>
        <w:t>：</w:t>
      </w:r>
      <w:r>
        <w:rPr>
          <w:rFonts w:hint="eastAsia" w:ascii="宋体" w:hAnsi="宋体" w:eastAsia="宋体" w:cs="宋体"/>
          <w:i w:val="0"/>
          <w:iCs w:val="0"/>
          <w:kern w:val="0"/>
          <w:sz w:val="24"/>
          <w:szCs w:val="24"/>
          <w:highlight w:val="none"/>
          <w:lang w:val="en-US" w:eastAsia="zh-CN" w:bidi="ar"/>
        </w:rPr>
        <w:t>(2026)430621000048-1</w:t>
      </w:r>
    </w:p>
    <w:p w14:paraId="039F660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4、采购项目预算：</w:t>
      </w:r>
      <w:r>
        <w:rPr>
          <w:rFonts w:hint="eastAsia" w:ascii="宋体" w:hAnsi="宋体" w:cs="宋体"/>
          <w:i w:val="0"/>
          <w:iCs w:val="0"/>
          <w:kern w:val="0"/>
          <w:sz w:val="24"/>
          <w:szCs w:val="24"/>
          <w:lang w:val="en-US" w:eastAsia="zh-CN" w:bidi="ar"/>
        </w:rPr>
        <w:t>97.95万</w:t>
      </w:r>
      <w:r>
        <w:rPr>
          <w:rFonts w:hint="eastAsia" w:ascii="宋体" w:hAnsi="宋体" w:eastAsia="宋体" w:cs="宋体"/>
          <w:i w:val="0"/>
          <w:iCs w:val="0"/>
          <w:kern w:val="0"/>
          <w:sz w:val="24"/>
          <w:szCs w:val="24"/>
          <w:highlight w:val="none"/>
          <w:lang w:val="en-US" w:eastAsia="zh-CN" w:bidi="ar"/>
        </w:rPr>
        <w:t xml:space="preserve">元 </w:t>
      </w:r>
    </w:p>
    <w:p w14:paraId="51485586">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84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支持预付款，预付比例：</w:t>
      </w:r>
      <w:r>
        <w:rPr>
          <w:rFonts w:hint="eastAsia" w:ascii="宋体" w:hAnsi="宋体" w:eastAsia="宋体" w:cs="宋体"/>
          <w:i w:val="0"/>
          <w:iCs w:val="0"/>
          <w:kern w:val="0"/>
          <w:sz w:val="24"/>
          <w:szCs w:val="24"/>
          <w:u w:val="single"/>
          <w:lang w:val="en-US" w:eastAsia="zh-CN" w:bidi="ar"/>
        </w:rPr>
        <w:t>%</w:t>
      </w:r>
      <w:r>
        <w:rPr>
          <w:rFonts w:hint="eastAsia" w:ascii="宋体" w:hAnsi="宋体" w:eastAsia="宋体" w:cs="宋体"/>
          <w:i w:val="0"/>
          <w:iCs w:val="0"/>
          <w:kern w:val="0"/>
          <w:sz w:val="24"/>
          <w:szCs w:val="24"/>
          <w:lang w:val="en-US" w:eastAsia="zh-CN" w:bidi="ar"/>
        </w:rPr>
        <w:t xml:space="preserve"> </w:t>
      </w:r>
    </w:p>
    <w:p w14:paraId="12D1F94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5、本项目对应的中小企业划分标准所属行业：</w:t>
      </w:r>
      <w:r>
        <w:rPr>
          <w:rFonts w:hint="eastAsia" w:ascii="宋体" w:hAnsi="宋体" w:cs="宋体"/>
          <w:i w:val="0"/>
          <w:iCs w:val="0"/>
          <w:kern w:val="0"/>
          <w:sz w:val="24"/>
          <w:szCs w:val="24"/>
          <w:lang w:val="en-US" w:eastAsia="zh-CN" w:bidi="ar"/>
        </w:rPr>
        <w:t>其他未列明行业</w:t>
      </w:r>
      <w:r>
        <w:rPr>
          <w:rFonts w:hint="eastAsia" w:ascii="宋体" w:hAnsi="宋体" w:eastAsia="宋体" w:cs="宋体"/>
          <w:i w:val="0"/>
          <w:iCs w:val="0"/>
          <w:kern w:val="0"/>
          <w:sz w:val="24"/>
          <w:szCs w:val="24"/>
          <w:lang w:val="en-US" w:eastAsia="zh-CN" w:bidi="ar"/>
        </w:rPr>
        <w:t xml:space="preserve"> </w:t>
      </w:r>
    </w:p>
    <w:p w14:paraId="3446DF5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6、评标方法：</w:t>
      </w:r>
      <w:r>
        <w:rPr>
          <w:rFonts w:hint="eastAsia" w:ascii="宋体" w:hAnsi="宋体" w:cs="宋体"/>
          <w:szCs w:val="21"/>
        </w:rPr>
        <w:t>□</w:t>
      </w:r>
      <w:r>
        <w:rPr>
          <w:rFonts w:hint="eastAsia" w:ascii="宋体" w:hAnsi="宋体" w:eastAsia="宋体" w:cs="宋体"/>
          <w:i w:val="0"/>
          <w:iCs w:val="0"/>
          <w:kern w:val="0"/>
          <w:sz w:val="24"/>
          <w:szCs w:val="24"/>
          <w:lang w:val="en-US" w:eastAsia="zh-CN" w:bidi="ar"/>
        </w:rPr>
        <w:t xml:space="preserve">最低价法 </w:t>
      </w:r>
      <w:r>
        <w:rPr>
          <w:rFonts w:hint="eastAsia" w:ascii="宋体" w:hAnsi="宋体" w:cs="宋体"/>
          <w:szCs w:val="21"/>
        </w:rPr>
        <w:sym w:font="Wingdings 2" w:char="0052"/>
      </w:r>
      <w:r>
        <w:rPr>
          <w:rFonts w:hint="eastAsia" w:ascii="宋体" w:hAnsi="宋体" w:eastAsia="宋体" w:cs="宋体"/>
          <w:i w:val="0"/>
          <w:iCs w:val="0"/>
          <w:kern w:val="0"/>
          <w:sz w:val="24"/>
          <w:szCs w:val="24"/>
          <w:lang w:val="en-US" w:eastAsia="zh-CN" w:bidi="ar"/>
        </w:rPr>
        <w:t xml:space="preserve">综合评分法 </w:t>
      </w:r>
    </w:p>
    <w:p w14:paraId="165421B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7、合同定价方式：</w:t>
      </w:r>
      <w:r>
        <w:rPr>
          <w:rFonts w:hint="eastAsia" w:ascii="宋体" w:hAnsi="宋体" w:eastAsia="宋体" w:cs="宋体"/>
          <w:i w:val="0"/>
          <w:iCs w:val="0"/>
          <w:kern w:val="0"/>
          <w:sz w:val="24"/>
          <w:szCs w:val="24"/>
          <w:highlight w:val="none"/>
          <w:lang w:val="en-US" w:eastAsia="zh-CN" w:bidi="ar"/>
        </w:rPr>
        <w:t xml:space="preserve"> </w:t>
      </w:r>
      <w:r>
        <w:rPr>
          <w:rFonts w:hint="eastAsia" w:ascii="宋体" w:hAnsi="宋体" w:cs="宋体"/>
          <w:szCs w:val="21"/>
          <w:highlight w:val="none"/>
        </w:rPr>
        <w:sym w:font="Wingdings 2" w:char="0052"/>
      </w:r>
      <w:r>
        <w:rPr>
          <w:rFonts w:hint="eastAsia" w:ascii="宋体" w:hAnsi="宋体" w:eastAsia="宋体" w:cs="宋体"/>
          <w:i w:val="0"/>
          <w:iCs w:val="0"/>
          <w:kern w:val="0"/>
          <w:sz w:val="24"/>
          <w:szCs w:val="24"/>
          <w:highlight w:val="none"/>
          <w:lang w:val="en-US" w:eastAsia="zh-CN" w:bidi="ar"/>
        </w:rPr>
        <w:t xml:space="preserve">固定总价 </w:t>
      </w:r>
      <w:r>
        <w:rPr>
          <w:rFonts w:hint="eastAsia" w:ascii="宋体" w:hAnsi="宋体" w:cs="宋体"/>
          <w:szCs w:val="21"/>
          <w:highlight w:val="none"/>
        </w:rPr>
        <w:t>□</w:t>
      </w:r>
      <w:r>
        <w:rPr>
          <w:rFonts w:hint="eastAsia" w:ascii="宋体" w:hAnsi="宋体" w:eastAsia="宋体" w:cs="宋体"/>
          <w:i w:val="0"/>
          <w:iCs w:val="0"/>
          <w:kern w:val="0"/>
          <w:sz w:val="24"/>
          <w:szCs w:val="24"/>
          <w:highlight w:val="none"/>
          <w:lang w:val="en-US" w:eastAsia="zh-CN" w:bidi="ar"/>
        </w:rPr>
        <w:t>固定单价</w:t>
      </w:r>
      <w:r>
        <w:rPr>
          <w:rFonts w:hint="eastAsia" w:ascii="宋体" w:hAnsi="宋体" w:eastAsia="宋体" w:cs="宋体"/>
          <w:i w:val="0"/>
          <w:iCs w:val="0"/>
          <w:kern w:val="0"/>
          <w:sz w:val="24"/>
          <w:szCs w:val="24"/>
          <w:lang w:val="en-US" w:eastAsia="zh-CN" w:bidi="ar"/>
        </w:rPr>
        <w:t xml:space="preserve"> </w:t>
      </w:r>
      <w:r>
        <w:rPr>
          <w:rFonts w:hint="eastAsia" w:ascii="宋体" w:hAnsi="宋体" w:cs="宋体"/>
          <w:szCs w:val="21"/>
        </w:rPr>
        <w:t>□</w:t>
      </w:r>
      <w:r>
        <w:rPr>
          <w:rFonts w:hint="eastAsia" w:ascii="宋体" w:hAnsi="宋体" w:eastAsia="宋体" w:cs="宋体"/>
          <w:i w:val="0"/>
          <w:iCs w:val="0"/>
          <w:kern w:val="0"/>
          <w:sz w:val="24"/>
          <w:szCs w:val="24"/>
          <w:lang w:val="en-US" w:eastAsia="zh-CN" w:bidi="ar"/>
        </w:rPr>
        <w:t xml:space="preserve">成本补偿 </w:t>
      </w:r>
      <w:r>
        <w:rPr>
          <w:rFonts w:hint="eastAsia" w:ascii="宋体" w:hAnsi="宋体" w:cs="宋体"/>
          <w:szCs w:val="21"/>
        </w:rPr>
        <w:t>□</w:t>
      </w:r>
      <w:r>
        <w:rPr>
          <w:rFonts w:hint="eastAsia" w:ascii="宋体" w:hAnsi="宋体" w:eastAsia="宋体" w:cs="宋体"/>
          <w:i w:val="0"/>
          <w:iCs w:val="0"/>
          <w:kern w:val="0"/>
          <w:sz w:val="24"/>
          <w:szCs w:val="24"/>
          <w:lang w:val="en-US" w:eastAsia="zh-CN" w:bidi="ar"/>
        </w:rPr>
        <w:t xml:space="preserve">绩效激励 </w:t>
      </w:r>
    </w:p>
    <w:p w14:paraId="71785FF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default" w:ascii="宋体" w:hAnsi="宋体" w:eastAsia="宋体" w:cs="宋体"/>
          <w:i w:val="0"/>
          <w:iCs w:val="0"/>
          <w:sz w:val="24"/>
          <w:szCs w:val="24"/>
          <w:lang w:val="en-US"/>
        </w:rPr>
      </w:pPr>
      <w:r>
        <w:rPr>
          <w:rFonts w:hint="eastAsia" w:ascii="宋体" w:hAnsi="宋体" w:eastAsia="宋体" w:cs="宋体"/>
          <w:i w:val="0"/>
          <w:iCs w:val="0"/>
          <w:kern w:val="0"/>
          <w:sz w:val="24"/>
          <w:szCs w:val="24"/>
          <w:lang w:val="en-US" w:eastAsia="zh-CN" w:bidi="ar"/>
        </w:rPr>
        <w:t>8、合同履行期限：</w:t>
      </w:r>
      <w:r>
        <w:rPr>
          <w:rFonts w:hint="eastAsia" w:ascii="宋体" w:hAnsi="宋体" w:cs="宋体"/>
          <w:i w:val="0"/>
          <w:iCs w:val="0"/>
          <w:kern w:val="0"/>
          <w:sz w:val="24"/>
          <w:szCs w:val="24"/>
          <w:highlight w:val="none"/>
          <w:lang w:val="en-US" w:eastAsia="zh-CN" w:bidi="ar"/>
        </w:rPr>
        <w:t>一年</w:t>
      </w:r>
    </w:p>
    <w:p w14:paraId="68E5209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9、本项目分阶段要求投标人提供以下保证：</w:t>
      </w:r>
    </w:p>
    <w:p w14:paraId="0E882E8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i w:val="0"/>
          <w:iCs w:val="0"/>
          <w:sz w:val="24"/>
          <w:szCs w:val="24"/>
        </w:rPr>
      </w:pPr>
      <w:r>
        <w:rPr>
          <w:rFonts w:hint="eastAsia" w:ascii="宋体" w:hAnsi="宋体" w:cs="宋体"/>
          <w:szCs w:val="21"/>
        </w:rPr>
        <w:t>□</w:t>
      </w:r>
      <w:r>
        <w:rPr>
          <w:rFonts w:hint="eastAsia" w:ascii="宋体" w:hAnsi="宋体" w:eastAsia="宋体" w:cs="宋体"/>
          <w:i w:val="0"/>
          <w:iCs w:val="0"/>
          <w:kern w:val="0"/>
          <w:sz w:val="24"/>
          <w:szCs w:val="24"/>
          <w:lang w:val="en-US" w:eastAsia="zh-CN" w:bidi="ar"/>
        </w:rPr>
        <w:t>投标保证金：采购项目预算的</w:t>
      </w:r>
      <w:r>
        <w:rPr>
          <w:rFonts w:hint="eastAsia" w:ascii="宋体" w:hAnsi="宋体" w:eastAsia="宋体" w:cs="宋体"/>
          <w:i w:val="0"/>
          <w:iCs w:val="0"/>
          <w:kern w:val="0"/>
          <w:sz w:val="24"/>
          <w:szCs w:val="24"/>
          <w:u w:val="single"/>
          <w:lang w:val="en-US" w:eastAsia="zh-CN" w:bidi="ar"/>
        </w:rPr>
        <w:t>  </w:t>
      </w:r>
      <w:r>
        <w:rPr>
          <w:rFonts w:hint="eastAsia" w:ascii="宋体" w:hAnsi="宋体" w:eastAsia="宋体" w:cs="宋体"/>
          <w:i w:val="0"/>
          <w:iCs w:val="0"/>
          <w:kern w:val="0"/>
          <w:sz w:val="24"/>
          <w:szCs w:val="24"/>
          <w:lang w:val="en-US" w:eastAsia="zh-CN" w:bidi="ar"/>
        </w:rPr>
        <w:t xml:space="preserve">%； </w:t>
      </w:r>
    </w:p>
    <w:p w14:paraId="677DE4D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i w:val="0"/>
          <w:iCs w:val="0"/>
          <w:sz w:val="24"/>
          <w:szCs w:val="24"/>
        </w:rPr>
      </w:pPr>
      <w:r>
        <w:rPr>
          <w:rFonts w:hint="eastAsia" w:ascii="宋体" w:hAnsi="宋体" w:cs="宋体"/>
          <w:szCs w:val="21"/>
        </w:rPr>
        <w:t>□</w:t>
      </w:r>
      <w:r>
        <w:rPr>
          <w:rFonts w:hint="eastAsia" w:ascii="宋体" w:hAnsi="宋体" w:eastAsia="宋体" w:cs="宋体"/>
          <w:i w:val="0"/>
          <w:iCs w:val="0"/>
          <w:kern w:val="0"/>
          <w:sz w:val="24"/>
          <w:szCs w:val="24"/>
          <w:lang w:val="en-US" w:eastAsia="zh-CN" w:bidi="ar"/>
        </w:rPr>
        <w:t>履约保证金：中标金额的</w:t>
      </w:r>
      <w:r>
        <w:rPr>
          <w:rFonts w:hint="eastAsia" w:ascii="宋体" w:hAnsi="宋体" w:eastAsia="宋体" w:cs="宋体"/>
          <w:i w:val="0"/>
          <w:iCs w:val="0"/>
          <w:kern w:val="0"/>
          <w:sz w:val="24"/>
          <w:szCs w:val="24"/>
          <w:u w:val="single"/>
          <w:lang w:val="en-US" w:eastAsia="zh-CN" w:bidi="ar"/>
        </w:rPr>
        <w:t>  </w:t>
      </w:r>
      <w:r>
        <w:rPr>
          <w:rFonts w:hint="eastAsia" w:ascii="宋体" w:hAnsi="宋体" w:eastAsia="宋体" w:cs="宋体"/>
          <w:i w:val="0"/>
          <w:iCs w:val="0"/>
          <w:kern w:val="0"/>
          <w:sz w:val="24"/>
          <w:szCs w:val="24"/>
          <w:lang w:val="en-US" w:eastAsia="zh-CN" w:bidi="ar"/>
        </w:rPr>
        <w:t xml:space="preserve">%； </w:t>
      </w:r>
    </w:p>
    <w:p w14:paraId="67D68AE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i w:val="0"/>
          <w:iCs w:val="0"/>
          <w:sz w:val="24"/>
          <w:szCs w:val="24"/>
        </w:rPr>
      </w:pPr>
      <w:r>
        <w:rPr>
          <w:rFonts w:hint="eastAsia" w:ascii="宋体" w:hAnsi="宋体" w:cs="宋体"/>
          <w:szCs w:val="21"/>
        </w:rPr>
        <w:t>□</w:t>
      </w:r>
      <w:r>
        <w:rPr>
          <w:rFonts w:hint="eastAsia" w:ascii="宋体" w:hAnsi="宋体" w:eastAsia="宋体" w:cs="宋体"/>
          <w:i w:val="0"/>
          <w:iCs w:val="0"/>
          <w:kern w:val="0"/>
          <w:sz w:val="24"/>
          <w:szCs w:val="24"/>
          <w:lang w:val="en-US" w:eastAsia="zh-CN" w:bidi="ar"/>
        </w:rPr>
        <w:t>预付款保证金：预付款的</w:t>
      </w:r>
      <w:r>
        <w:rPr>
          <w:rFonts w:hint="eastAsia" w:ascii="宋体" w:hAnsi="宋体" w:eastAsia="宋体" w:cs="宋体"/>
          <w:i w:val="0"/>
          <w:iCs w:val="0"/>
          <w:kern w:val="0"/>
          <w:sz w:val="24"/>
          <w:szCs w:val="24"/>
          <w:u w:val="single"/>
          <w:lang w:val="en-US" w:eastAsia="zh-CN" w:bidi="ar"/>
        </w:rPr>
        <w:t>  </w:t>
      </w:r>
      <w:r>
        <w:rPr>
          <w:rFonts w:hint="eastAsia" w:ascii="宋体" w:hAnsi="宋体" w:eastAsia="宋体" w:cs="宋体"/>
          <w:i w:val="0"/>
          <w:iCs w:val="0"/>
          <w:kern w:val="0"/>
          <w:sz w:val="24"/>
          <w:szCs w:val="24"/>
          <w:lang w:val="en-US" w:eastAsia="zh-CN" w:bidi="ar"/>
        </w:rPr>
        <w:t xml:space="preserve">%； </w:t>
      </w:r>
    </w:p>
    <w:p w14:paraId="6F83F72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i w:val="0"/>
          <w:iCs w:val="0"/>
          <w:sz w:val="24"/>
          <w:szCs w:val="24"/>
        </w:rPr>
      </w:pPr>
      <w:r>
        <w:rPr>
          <w:rFonts w:hint="eastAsia" w:ascii="宋体" w:hAnsi="宋体" w:cs="宋体"/>
          <w:szCs w:val="21"/>
        </w:rPr>
        <w:t>□</w:t>
      </w:r>
      <w:r>
        <w:rPr>
          <w:rFonts w:hint="eastAsia" w:ascii="宋体" w:hAnsi="宋体" w:eastAsia="宋体" w:cs="宋体"/>
          <w:i w:val="0"/>
          <w:iCs w:val="0"/>
          <w:kern w:val="0"/>
          <w:sz w:val="24"/>
          <w:szCs w:val="24"/>
          <w:lang w:val="en-US" w:eastAsia="zh-CN" w:bidi="ar"/>
        </w:rPr>
        <w:t>质量保证金：合同金额的</w:t>
      </w:r>
      <w:r>
        <w:rPr>
          <w:rFonts w:hint="eastAsia" w:ascii="宋体" w:hAnsi="宋体" w:eastAsia="宋体" w:cs="宋体"/>
          <w:i w:val="0"/>
          <w:iCs w:val="0"/>
          <w:kern w:val="0"/>
          <w:sz w:val="24"/>
          <w:szCs w:val="24"/>
          <w:u w:val="single"/>
          <w:lang w:val="en-US" w:eastAsia="zh-CN" w:bidi="ar"/>
        </w:rPr>
        <w:t>  </w:t>
      </w:r>
      <w:r>
        <w:rPr>
          <w:rFonts w:hint="eastAsia" w:ascii="宋体" w:hAnsi="宋体" w:eastAsia="宋体" w:cs="宋体"/>
          <w:i w:val="0"/>
          <w:iCs w:val="0"/>
          <w:kern w:val="0"/>
          <w:sz w:val="24"/>
          <w:szCs w:val="24"/>
          <w:lang w:val="en-US" w:eastAsia="zh-CN" w:bidi="ar"/>
        </w:rPr>
        <w:t xml:space="preserve">%； </w:t>
      </w:r>
    </w:p>
    <w:p w14:paraId="79339292">
      <w:pPr>
        <w:pStyle w:val="4"/>
        <w:keepNext w:val="0"/>
        <w:keepLines w:val="0"/>
        <w:widowControl/>
        <w:suppressLineNumbers w:val="0"/>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二、采购人的采购需求</w:t>
      </w:r>
    </w:p>
    <w:tbl>
      <w:tblPr>
        <w:tblStyle w:val="46"/>
        <w:tblW w:w="4935" w:type="pct"/>
        <w:tblCellSpacing w:w="0" w:type="dxa"/>
        <w:tblInd w:w="15" w:type="dxa"/>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48"/>
        <w:gridCol w:w="1596"/>
        <w:gridCol w:w="1188"/>
        <w:gridCol w:w="1787"/>
        <w:gridCol w:w="475"/>
        <w:gridCol w:w="1328"/>
        <w:gridCol w:w="987"/>
        <w:gridCol w:w="987"/>
      </w:tblGrid>
      <w:tr w14:paraId="7A730480">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CellMar>
            <w:top w:w="0" w:type="dxa"/>
            <w:left w:w="0" w:type="dxa"/>
            <w:bottom w:w="0" w:type="dxa"/>
            <w:right w:w="0" w:type="dxa"/>
          </w:tblCellMar>
        </w:tblPrEx>
        <w:trPr>
          <w:trHeight w:val="689" w:hRule="atLeast"/>
          <w:tblCellSpacing w:w="0" w:type="dxa"/>
        </w:trPr>
        <w:tc>
          <w:tcPr>
            <w:tcW w:w="411"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592BEF24">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包名称</w:t>
            </w:r>
          </w:p>
        </w:tc>
        <w:tc>
          <w:tcPr>
            <w:tcW w:w="877"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177F0610">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最高限价（元）</w:t>
            </w:r>
          </w:p>
        </w:tc>
        <w:tc>
          <w:tcPr>
            <w:tcW w:w="653"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5F422337">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标的名称</w:t>
            </w:r>
          </w:p>
        </w:tc>
        <w:tc>
          <w:tcPr>
            <w:tcW w:w="982"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5D47C8BF">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简要技术要求</w:t>
            </w:r>
          </w:p>
        </w:tc>
        <w:tc>
          <w:tcPr>
            <w:tcW w:w="261"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79AF50C0">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数量</w:t>
            </w:r>
          </w:p>
        </w:tc>
        <w:tc>
          <w:tcPr>
            <w:tcW w:w="729"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5BEC2B92">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标的预算（元）</w:t>
            </w:r>
          </w:p>
        </w:tc>
        <w:tc>
          <w:tcPr>
            <w:tcW w:w="542"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68ECF643">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节能产品</w:t>
            </w:r>
          </w:p>
        </w:tc>
        <w:tc>
          <w:tcPr>
            <w:tcW w:w="542"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4E074726">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进口产品</w:t>
            </w:r>
          </w:p>
        </w:tc>
      </w:tr>
      <w:tr w14:paraId="334E4A09">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CellMar>
            <w:top w:w="0" w:type="dxa"/>
            <w:left w:w="0" w:type="dxa"/>
            <w:bottom w:w="0" w:type="dxa"/>
            <w:right w:w="0" w:type="dxa"/>
          </w:tblCellMar>
        </w:tblPrEx>
        <w:trPr>
          <w:trHeight w:val="3575" w:hRule="atLeast"/>
          <w:tblCellSpacing w:w="0" w:type="dxa"/>
        </w:trPr>
        <w:tc>
          <w:tcPr>
            <w:tcW w:w="411" w:type="pct"/>
            <w:tcBorders>
              <w:top w:val="single" w:color="D5D5D5" w:sz="6" w:space="0"/>
              <w:left w:val="single" w:color="D5D5D5" w:sz="6" w:space="0"/>
              <w:bottom w:val="single" w:color="D5D5D5" w:sz="6" w:space="0"/>
              <w:right w:val="single" w:color="D5D5D5" w:sz="6" w:space="0"/>
            </w:tcBorders>
            <w:shd w:val="clear" w:color="auto" w:fill="auto"/>
            <w:vAlign w:val="center"/>
          </w:tcPr>
          <w:p w14:paraId="31B6C646">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包1</w:t>
            </w:r>
          </w:p>
        </w:tc>
        <w:tc>
          <w:tcPr>
            <w:tcW w:w="877" w:type="pct"/>
            <w:tcBorders>
              <w:top w:val="single" w:color="D5D5D5" w:sz="6" w:space="0"/>
              <w:left w:val="single" w:color="D5D5D5" w:sz="6" w:space="0"/>
              <w:bottom w:val="single" w:color="D5D5D5" w:sz="6" w:space="0"/>
              <w:right w:val="single" w:color="D5D5D5" w:sz="6" w:space="0"/>
            </w:tcBorders>
            <w:shd w:val="clear" w:color="auto" w:fill="auto"/>
            <w:vAlign w:val="center"/>
          </w:tcPr>
          <w:p w14:paraId="62799356">
            <w:pPr>
              <w:keepNext w:val="0"/>
              <w:keepLines w:val="0"/>
              <w:widowControl/>
              <w:suppressLineNumbers w:val="0"/>
              <w:spacing w:before="75" w:beforeAutospacing="0" w:line="240" w:lineRule="auto"/>
              <w:ind w:left="0" w:firstLine="0"/>
              <w:jc w:val="center"/>
              <w:rPr>
                <w:rFonts w:hint="default" w:ascii="宋体" w:hAnsi="宋体" w:eastAsia="宋体" w:cs="宋体"/>
                <w:i w:val="0"/>
                <w:iCs w:val="0"/>
                <w:sz w:val="24"/>
                <w:szCs w:val="24"/>
                <w:lang w:val="en-US" w:eastAsia="zh-CN"/>
              </w:rPr>
            </w:pPr>
            <w:r>
              <w:rPr>
                <w:rFonts w:hint="eastAsia" w:ascii="宋体" w:hAnsi="宋体" w:cs="宋体"/>
                <w:i w:val="0"/>
                <w:iCs w:val="0"/>
                <w:sz w:val="24"/>
                <w:szCs w:val="24"/>
                <w:highlight w:val="none"/>
                <w:lang w:val="en-US" w:eastAsia="zh-CN"/>
              </w:rPr>
              <w:t>979500</w:t>
            </w:r>
          </w:p>
        </w:tc>
        <w:tc>
          <w:tcPr>
            <w:tcW w:w="653" w:type="pct"/>
            <w:tcBorders>
              <w:top w:val="single" w:color="D5D5D5" w:sz="6" w:space="0"/>
              <w:left w:val="single" w:color="D5D5D5" w:sz="6" w:space="0"/>
              <w:bottom w:val="single" w:color="D5D5D5" w:sz="6" w:space="0"/>
              <w:right w:val="single" w:color="D5D5D5" w:sz="6" w:space="0"/>
            </w:tcBorders>
            <w:shd w:val="clear" w:color="auto" w:fill="auto"/>
            <w:vAlign w:val="center"/>
          </w:tcPr>
          <w:p w14:paraId="79CF58B4">
            <w:pPr>
              <w:keepNext w:val="0"/>
              <w:keepLines w:val="0"/>
              <w:widowControl/>
              <w:suppressLineNumbers w:val="0"/>
              <w:spacing w:before="75" w:beforeAutospacing="0" w:line="240" w:lineRule="auto"/>
              <w:ind w:left="0" w:firstLine="0"/>
              <w:jc w:val="left"/>
              <w:rPr>
                <w:rFonts w:hint="eastAsia" w:ascii="宋体" w:hAnsi="宋体" w:eastAsia="宋体" w:cs="宋体"/>
                <w:i w:val="0"/>
                <w:iCs w:val="0"/>
                <w:sz w:val="24"/>
                <w:szCs w:val="24"/>
              </w:rPr>
            </w:pPr>
            <w:r>
              <w:rPr>
                <w:rFonts w:hint="eastAsia" w:ascii="宋体" w:hAnsi="宋体" w:cs="宋体"/>
                <w:i w:val="0"/>
                <w:iCs w:val="0"/>
                <w:kern w:val="0"/>
                <w:sz w:val="22"/>
                <w:szCs w:val="22"/>
                <w:lang w:val="en-US" w:eastAsia="zh-CN" w:bidi="ar"/>
              </w:rPr>
              <w:t>岳阳县月田镇全镇生活垃圾清运服务项目</w:t>
            </w:r>
          </w:p>
        </w:tc>
        <w:tc>
          <w:tcPr>
            <w:tcW w:w="982" w:type="pct"/>
            <w:tcBorders>
              <w:top w:val="single" w:color="D5D5D5" w:sz="6" w:space="0"/>
              <w:left w:val="single" w:color="D5D5D5" w:sz="6" w:space="0"/>
              <w:bottom w:val="single" w:color="D5D5D5" w:sz="6" w:space="0"/>
              <w:right w:val="single" w:color="D5D5D5" w:sz="6" w:space="0"/>
            </w:tcBorders>
            <w:shd w:val="clear" w:color="auto" w:fill="auto"/>
            <w:vAlign w:val="center"/>
          </w:tcPr>
          <w:p w14:paraId="49C2E9D3">
            <w:pPr>
              <w:keepNext w:val="0"/>
              <w:keepLines w:val="0"/>
              <w:widowControl/>
              <w:suppressLineNumbers w:val="0"/>
              <w:spacing w:before="75" w:beforeAutospacing="0" w:line="240" w:lineRule="auto"/>
              <w:ind w:left="0" w:firstLine="0"/>
              <w:jc w:val="left"/>
              <w:rPr>
                <w:rFonts w:hint="eastAsia" w:ascii="宋体" w:hAnsi="宋体" w:eastAsia="宋体" w:cs="宋体"/>
                <w:i w:val="0"/>
                <w:iCs w:val="0"/>
                <w:sz w:val="24"/>
                <w:szCs w:val="24"/>
              </w:rPr>
            </w:pPr>
            <w:r>
              <w:rPr>
                <w:rFonts w:hint="eastAsia" w:ascii="宋体" w:hAnsi="宋体" w:cs="宋体"/>
                <w:i w:val="0"/>
                <w:iCs w:val="0"/>
                <w:kern w:val="0"/>
                <w:sz w:val="22"/>
                <w:szCs w:val="22"/>
                <w:lang w:val="en-US" w:eastAsia="zh-CN" w:bidi="ar"/>
              </w:rPr>
              <w:t>主要内容包括：全镇清扫保洁、14个行政村垃圾每三天清运一次，居委会一天两次，保证清运及时和垃圾不外溢、保持车容整洁。</w:t>
            </w:r>
          </w:p>
        </w:tc>
        <w:tc>
          <w:tcPr>
            <w:tcW w:w="261" w:type="pct"/>
            <w:tcBorders>
              <w:top w:val="single" w:color="D5D5D5" w:sz="6" w:space="0"/>
              <w:left w:val="single" w:color="D5D5D5" w:sz="6" w:space="0"/>
              <w:bottom w:val="single" w:color="D5D5D5" w:sz="6" w:space="0"/>
              <w:right w:val="single" w:color="D5D5D5" w:sz="6" w:space="0"/>
            </w:tcBorders>
            <w:shd w:val="clear" w:color="auto" w:fill="auto"/>
            <w:vAlign w:val="center"/>
          </w:tcPr>
          <w:p w14:paraId="57345E07">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w:t>
            </w:r>
          </w:p>
        </w:tc>
        <w:tc>
          <w:tcPr>
            <w:tcW w:w="729" w:type="pct"/>
            <w:tcBorders>
              <w:top w:val="single" w:color="D5D5D5" w:sz="6" w:space="0"/>
              <w:left w:val="single" w:color="D5D5D5" w:sz="6" w:space="0"/>
              <w:bottom w:val="single" w:color="D5D5D5" w:sz="6" w:space="0"/>
              <w:right w:val="single" w:color="D5D5D5" w:sz="6" w:space="0"/>
            </w:tcBorders>
            <w:shd w:val="clear" w:color="auto" w:fill="auto"/>
            <w:vAlign w:val="center"/>
          </w:tcPr>
          <w:p w14:paraId="2FA47683">
            <w:pPr>
              <w:keepNext w:val="0"/>
              <w:keepLines w:val="0"/>
              <w:widowControl/>
              <w:suppressLineNumbers w:val="0"/>
              <w:spacing w:before="75" w:beforeAutospacing="0" w:line="240" w:lineRule="auto"/>
              <w:ind w:left="0" w:firstLine="0"/>
              <w:jc w:val="center"/>
              <w:rPr>
                <w:rFonts w:hint="default" w:ascii="宋体" w:hAnsi="宋体" w:eastAsia="宋体" w:cs="宋体"/>
                <w:i w:val="0"/>
                <w:iCs w:val="0"/>
                <w:sz w:val="24"/>
                <w:szCs w:val="24"/>
                <w:lang w:val="en-US"/>
              </w:rPr>
            </w:pPr>
            <w:r>
              <w:rPr>
                <w:rFonts w:hint="eastAsia" w:ascii="宋体" w:hAnsi="宋体" w:cs="宋体"/>
                <w:i w:val="0"/>
                <w:iCs w:val="0"/>
                <w:kern w:val="0"/>
                <w:sz w:val="24"/>
                <w:szCs w:val="24"/>
                <w:highlight w:val="none"/>
                <w:lang w:val="en-US" w:eastAsia="zh-CN" w:bidi="ar"/>
              </w:rPr>
              <w:t>979500</w:t>
            </w:r>
          </w:p>
        </w:tc>
        <w:tc>
          <w:tcPr>
            <w:tcW w:w="542" w:type="pct"/>
            <w:tcBorders>
              <w:top w:val="single" w:color="D5D5D5" w:sz="6" w:space="0"/>
              <w:left w:val="single" w:color="D5D5D5" w:sz="6" w:space="0"/>
              <w:bottom w:val="single" w:color="D5D5D5" w:sz="6" w:space="0"/>
              <w:right w:val="single" w:color="D5D5D5" w:sz="6" w:space="0"/>
            </w:tcBorders>
            <w:shd w:val="clear" w:color="auto" w:fill="auto"/>
            <w:vAlign w:val="center"/>
          </w:tcPr>
          <w:p w14:paraId="7033823E">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cs="宋体"/>
                <w:szCs w:val="21"/>
              </w:rPr>
              <w:t>□</w:t>
            </w:r>
          </w:p>
        </w:tc>
        <w:tc>
          <w:tcPr>
            <w:tcW w:w="542" w:type="pct"/>
            <w:tcBorders>
              <w:top w:val="single" w:color="D5D5D5" w:sz="6" w:space="0"/>
              <w:left w:val="single" w:color="D5D5D5" w:sz="6" w:space="0"/>
              <w:bottom w:val="single" w:color="D5D5D5" w:sz="6" w:space="0"/>
              <w:right w:val="single" w:color="D5D5D5" w:sz="6" w:space="0"/>
            </w:tcBorders>
            <w:shd w:val="clear" w:color="auto" w:fill="auto"/>
            <w:vAlign w:val="center"/>
          </w:tcPr>
          <w:p w14:paraId="4FD036CC">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cs="宋体"/>
                <w:szCs w:val="21"/>
              </w:rPr>
              <w:t>□</w:t>
            </w:r>
          </w:p>
        </w:tc>
      </w:tr>
    </w:tbl>
    <w:p w14:paraId="5192CB7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说明： </w:t>
      </w:r>
    </w:p>
    <w:p w14:paraId="1A1E618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1.节能产品实行强制采购的，需提供国家认证机构出具的、处于有效期内的节能产品证书。 </w:t>
      </w:r>
    </w:p>
    <w:p w14:paraId="0FFA4AD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2.同意购买进口产品的，不限制满足采购需求的国内产品参与投标。 </w:t>
      </w:r>
    </w:p>
    <w:p w14:paraId="6BAA3EFB">
      <w:pPr>
        <w:pStyle w:val="4"/>
        <w:keepNext w:val="0"/>
        <w:keepLines w:val="0"/>
        <w:widowControl/>
        <w:suppressLineNumbers w:val="0"/>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三、采购项目需落实的政府采购政策：</w:t>
      </w:r>
    </w:p>
    <w:p w14:paraId="01D317F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1、优先采购：节能产品、环境标志产品、享受加分或价格折扣。</w:t>
      </w:r>
    </w:p>
    <w:p w14:paraId="1E6AF3C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2、支持中小企业：中小企业享受预留采购份额或价格折扣。</w:t>
      </w:r>
    </w:p>
    <w:p w14:paraId="4BF3574B">
      <w:pPr>
        <w:pStyle w:val="4"/>
        <w:keepNext w:val="0"/>
        <w:keepLines w:val="0"/>
        <w:widowControl/>
        <w:suppressLineNumbers w:val="0"/>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四、投标人的资格要求：</w:t>
      </w:r>
    </w:p>
    <w:p w14:paraId="21CC4DC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1、投标人的基本资格条件：投标人必须是在中华人民共和国境内注册登记的法人、其他组织或者自然人，且应当符合《政府采购法》第二十二条第一款的规定。 </w:t>
      </w:r>
    </w:p>
    <w:p w14:paraId="0408550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2、落实政府采购政策需满足的资格要求： </w:t>
      </w:r>
    </w:p>
    <w:p w14:paraId="24A1406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i w:val="0"/>
          <w:iCs w:val="0"/>
          <w:sz w:val="24"/>
          <w:szCs w:val="24"/>
        </w:rPr>
      </w:pPr>
      <w:r>
        <w:rPr>
          <w:rFonts w:hint="eastAsia" w:ascii="宋体" w:hAnsi="宋体" w:cs="宋体"/>
          <w:szCs w:val="21"/>
        </w:rPr>
        <w:sym w:font="Wingdings 2" w:char="0052"/>
      </w:r>
      <w:r>
        <w:rPr>
          <w:rFonts w:hint="eastAsia" w:ascii="宋体" w:hAnsi="宋体" w:eastAsia="宋体" w:cs="宋体"/>
          <w:i w:val="0"/>
          <w:iCs w:val="0"/>
          <w:kern w:val="0"/>
          <w:sz w:val="24"/>
          <w:szCs w:val="24"/>
          <w:lang w:val="en-US" w:eastAsia="zh-CN" w:bidi="ar"/>
        </w:rPr>
        <w:t>专门面向：</w:t>
      </w:r>
      <w:r>
        <w:rPr>
          <w:rFonts w:hint="eastAsia" w:ascii="宋体" w:hAnsi="宋体" w:eastAsia="宋体" w:cs="宋体"/>
          <w:i w:val="0"/>
          <w:iCs w:val="0"/>
          <w:kern w:val="0"/>
          <w:sz w:val="24"/>
          <w:szCs w:val="24"/>
          <w:highlight w:val="none"/>
          <w:lang w:val="en-US" w:eastAsia="zh-CN" w:bidi="ar"/>
        </w:rPr>
        <w:t xml:space="preserve"> </w:t>
      </w:r>
      <w:r>
        <w:rPr>
          <w:rFonts w:hint="eastAsia" w:ascii="宋体" w:hAnsi="宋体" w:cs="宋体"/>
          <w:szCs w:val="21"/>
          <w:highlight w:val="none"/>
        </w:rPr>
        <w:sym w:font="Wingdings 2" w:char="0052"/>
      </w:r>
      <w:r>
        <w:rPr>
          <w:rFonts w:hint="eastAsia" w:ascii="宋体" w:hAnsi="宋体" w:eastAsia="宋体" w:cs="宋体"/>
          <w:i w:val="0"/>
          <w:iCs w:val="0"/>
          <w:kern w:val="0"/>
          <w:sz w:val="24"/>
          <w:szCs w:val="24"/>
          <w:highlight w:val="none"/>
          <w:lang w:val="en-US" w:eastAsia="zh-CN" w:bidi="ar"/>
        </w:rPr>
        <w:t xml:space="preserve">中小企业 </w:t>
      </w:r>
      <w:r>
        <w:rPr>
          <w:rFonts w:hint="eastAsia" w:ascii="宋体" w:hAnsi="宋体" w:cs="宋体"/>
          <w:szCs w:val="21"/>
          <w:highlight w:val="none"/>
          <w:lang w:eastAsia="zh-CN"/>
        </w:rPr>
        <w:t>□</w:t>
      </w:r>
      <w:r>
        <w:rPr>
          <w:rFonts w:hint="eastAsia" w:ascii="宋体" w:hAnsi="宋体" w:eastAsia="宋体" w:cs="宋体"/>
          <w:i w:val="0"/>
          <w:iCs w:val="0"/>
          <w:kern w:val="0"/>
          <w:sz w:val="24"/>
          <w:szCs w:val="24"/>
          <w:lang w:val="en-US" w:eastAsia="zh-CN" w:bidi="ar"/>
        </w:rPr>
        <w:t xml:space="preserve">小微企业 </w:t>
      </w:r>
      <w:r>
        <w:rPr>
          <w:rFonts w:hint="eastAsia" w:ascii="宋体" w:hAnsi="宋体" w:cs="宋体"/>
          <w:szCs w:val="21"/>
        </w:rPr>
        <w:t>□</w:t>
      </w:r>
      <w:r>
        <w:rPr>
          <w:rFonts w:hint="eastAsia" w:ascii="宋体" w:hAnsi="宋体" w:eastAsia="宋体" w:cs="宋体"/>
          <w:i w:val="0"/>
          <w:iCs w:val="0"/>
          <w:kern w:val="0"/>
          <w:sz w:val="24"/>
          <w:szCs w:val="24"/>
          <w:lang w:val="en-US" w:eastAsia="zh-CN" w:bidi="ar"/>
        </w:rPr>
        <w:t xml:space="preserve">监狱企业 </w:t>
      </w:r>
      <w:r>
        <w:rPr>
          <w:rFonts w:hint="eastAsia" w:ascii="宋体" w:hAnsi="宋体" w:cs="宋体"/>
          <w:szCs w:val="21"/>
        </w:rPr>
        <w:t>□</w:t>
      </w:r>
      <w:r>
        <w:rPr>
          <w:rFonts w:hint="eastAsia" w:ascii="宋体" w:hAnsi="宋体" w:eastAsia="宋体" w:cs="宋体"/>
          <w:i w:val="0"/>
          <w:iCs w:val="0"/>
          <w:kern w:val="0"/>
          <w:sz w:val="24"/>
          <w:szCs w:val="24"/>
          <w:lang w:val="en-US" w:eastAsia="zh-CN" w:bidi="ar"/>
        </w:rPr>
        <w:t xml:space="preserve">福利性单位 </w:t>
      </w:r>
    </w:p>
    <w:p w14:paraId="482D1A23">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i w:val="0"/>
          <w:iCs w:val="0"/>
          <w:sz w:val="24"/>
          <w:szCs w:val="24"/>
        </w:rPr>
      </w:pPr>
      <w:r>
        <w:rPr>
          <w:rFonts w:hint="eastAsia" w:ascii="宋体" w:hAnsi="宋体" w:cs="宋体"/>
          <w:szCs w:val="21"/>
        </w:rPr>
        <w:t>□</w:t>
      </w:r>
      <w:r>
        <w:rPr>
          <w:rFonts w:hint="eastAsia" w:ascii="宋体" w:hAnsi="宋体" w:eastAsia="宋体" w:cs="宋体"/>
          <w:i w:val="0"/>
          <w:iCs w:val="0"/>
          <w:kern w:val="0"/>
          <w:sz w:val="24"/>
          <w:szCs w:val="24"/>
          <w:lang w:val="en-US" w:eastAsia="zh-CN" w:bidi="ar"/>
        </w:rPr>
        <w:t>强制分包：大型企业应将采购份额的</w:t>
      </w:r>
      <w:r>
        <w:rPr>
          <w:rFonts w:hint="eastAsia" w:ascii="宋体" w:hAnsi="宋体" w:eastAsia="宋体" w:cs="宋体"/>
          <w:i w:val="0"/>
          <w:iCs w:val="0"/>
          <w:kern w:val="0"/>
          <w:sz w:val="24"/>
          <w:szCs w:val="24"/>
          <w:u w:val="single"/>
          <w:lang w:val="en-US" w:eastAsia="zh-CN" w:bidi="ar"/>
        </w:rPr>
        <w:t>     </w:t>
      </w:r>
      <w:r>
        <w:rPr>
          <w:rFonts w:hint="eastAsia" w:ascii="宋体" w:hAnsi="宋体" w:eastAsia="宋体" w:cs="宋体"/>
          <w:i w:val="0"/>
          <w:iCs w:val="0"/>
          <w:kern w:val="0"/>
          <w:sz w:val="24"/>
          <w:szCs w:val="24"/>
          <w:lang w:val="en-US" w:eastAsia="zh-CN" w:bidi="ar"/>
        </w:rPr>
        <w:t xml:space="preserve">%分包给中小企业。 </w:t>
      </w:r>
    </w:p>
    <w:p w14:paraId="221A91B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3、供应商特定资格条件： </w:t>
      </w:r>
    </w:p>
    <w:p w14:paraId="09C01F42">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highlight w:val="none"/>
        </w:rPr>
      </w:pPr>
      <w:r>
        <w:rPr>
          <w:rFonts w:hint="eastAsia" w:ascii="宋体" w:hAnsi="宋体" w:eastAsia="宋体" w:cs="宋体"/>
          <w:i w:val="0"/>
          <w:iCs w:val="0"/>
          <w:kern w:val="0"/>
          <w:sz w:val="24"/>
          <w:szCs w:val="24"/>
          <w:highlight w:val="none"/>
          <w:lang w:val="en-US" w:eastAsia="zh-CN" w:bidi="ar"/>
        </w:rPr>
        <w:t>包1:</w:t>
      </w:r>
    </w:p>
    <w:p w14:paraId="5E2A225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cs="宋体"/>
          <w:i w:val="0"/>
          <w:iCs w:val="0"/>
          <w:kern w:val="0"/>
          <w:sz w:val="24"/>
          <w:szCs w:val="24"/>
          <w:highlight w:val="none"/>
          <w:lang w:val="en-US" w:eastAsia="zh-CN" w:bidi="ar"/>
        </w:rPr>
      </w:pPr>
      <w:r>
        <w:rPr>
          <w:rFonts w:hint="eastAsia" w:ascii="宋体" w:hAnsi="宋体" w:cs="宋体"/>
          <w:i w:val="0"/>
          <w:iCs w:val="0"/>
          <w:kern w:val="0"/>
          <w:sz w:val="24"/>
          <w:szCs w:val="24"/>
          <w:highlight w:val="none"/>
          <w:lang w:val="en-US" w:eastAsia="zh-CN" w:bidi="ar"/>
        </w:rPr>
        <w:t>无</w:t>
      </w:r>
    </w:p>
    <w:p w14:paraId="3A9273E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cs="宋体"/>
          <w:i w:val="0"/>
          <w:iCs w:val="0"/>
          <w:kern w:val="0"/>
          <w:sz w:val="24"/>
          <w:szCs w:val="24"/>
          <w:highlight w:val="none"/>
          <w:lang w:val="en-US" w:eastAsia="zh-CN" w:bidi="ar"/>
        </w:rPr>
      </w:pPr>
      <w:r>
        <w:rPr>
          <w:rFonts w:hint="eastAsia" w:ascii="宋体" w:hAnsi="宋体" w:eastAsia="宋体" w:cs="宋体"/>
          <w:i w:val="0"/>
          <w:iCs w:val="0"/>
          <w:kern w:val="0"/>
          <w:sz w:val="24"/>
          <w:szCs w:val="24"/>
          <w:lang w:val="en-US" w:eastAsia="zh-CN" w:bidi="ar"/>
        </w:rPr>
        <w:t>注：符合法定条件的供应商凭《湖南省政府采购供应商资格承诺函》（格式详见（湘财购【2022】17号文）参与政府采购活动，也可通过在金融机构办理电子增信取得对应信用星级参与政府采购活动和电子卖场交易，无需提供财政状况、缴纳税收和社会保障资金等资格证明材料。经采购人或监管部门查实，提供虚假承诺的供应商将以虚假资料谋取中标（成交）的违法行为，被列入不良记录名单，采购人有权取消其中标资格。</w:t>
      </w:r>
    </w:p>
    <w:p w14:paraId="55C2F08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4、单位负责人为同一人或者存在直接控股、管理关系的不同投标人，不得参加同一合同项下的政府采购活动。 </w:t>
      </w:r>
    </w:p>
    <w:p w14:paraId="0FD5F31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5、为本采购项目提供整体设计、规范编制或者项目管理、监理、检测等服务的，不得再参加此项目的其他采购活动。 </w:t>
      </w:r>
    </w:p>
    <w:p w14:paraId="7DEC086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6、列入失信被执行人、重大税收违法失信主体名单、政府采购严重违法失信行为记录名单的，拒绝其参与政府采购活动。 </w:t>
      </w:r>
    </w:p>
    <w:p w14:paraId="528FE2C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7、联合体投标。本次招标</w:t>
      </w:r>
      <w:r>
        <w:rPr>
          <w:rFonts w:hint="eastAsia" w:ascii="宋体" w:hAnsi="宋体" w:eastAsia="宋体" w:cs="宋体"/>
          <w:i w:val="0"/>
          <w:iCs w:val="0"/>
          <w:kern w:val="0"/>
          <w:sz w:val="24"/>
          <w:szCs w:val="24"/>
          <w:u w:val="single"/>
          <w:lang w:val="en-US" w:eastAsia="zh-CN" w:bidi="ar"/>
        </w:rPr>
        <w:t>不接受</w:t>
      </w:r>
      <w:r>
        <w:rPr>
          <w:rFonts w:hint="eastAsia" w:ascii="宋体" w:hAnsi="宋体" w:eastAsia="宋体" w:cs="宋体"/>
          <w:i w:val="0"/>
          <w:iCs w:val="0"/>
          <w:kern w:val="0"/>
          <w:sz w:val="24"/>
          <w:szCs w:val="24"/>
          <w:lang w:val="en-US" w:eastAsia="zh-CN" w:bidi="ar"/>
        </w:rPr>
        <w:t xml:space="preserve">联合体投标。 </w:t>
      </w:r>
    </w:p>
    <w:p w14:paraId="42ABE3BA">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rPr>
        <w:t>五、获取招</w:t>
      </w:r>
      <w:r>
        <w:rPr>
          <w:rFonts w:hint="eastAsia" w:ascii="宋体" w:hAnsi="宋体" w:eastAsia="宋体" w:cs="宋体"/>
          <w:i w:val="0"/>
          <w:iCs w:val="0"/>
          <w:sz w:val="24"/>
          <w:szCs w:val="24"/>
          <w:highlight w:val="none"/>
        </w:rPr>
        <w:t>标文件的时间、期限、地点及方式</w:t>
      </w:r>
    </w:p>
    <w:p w14:paraId="627F92B4">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kern w:val="0"/>
          <w:sz w:val="24"/>
          <w:szCs w:val="24"/>
          <w:lang w:val="en-US" w:eastAsia="zh-CN" w:bidi="ar"/>
        </w:rPr>
      </w:pPr>
      <w:r>
        <w:rPr>
          <w:rFonts w:hint="eastAsia" w:ascii="宋体" w:hAnsi="宋体" w:eastAsia="宋体" w:cs="宋体"/>
          <w:i w:val="0"/>
          <w:iCs w:val="0"/>
          <w:kern w:val="0"/>
          <w:sz w:val="24"/>
          <w:szCs w:val="24"/>
          <w:highlight w:val="none"/>
          <w:lang w:val="en-US" w:eastAsia="zh-CN" w:bidi="ar"/>
        </w:rPr>
        <w:t>有意参加投标者，于202</w:t>
      </w:r>
      <w:r>
        <w:rPr>
          <w:rFonts w:hint="eastAsia" w:ascii="宋体" w:hAnsi="宋体" w:cs="宋体"/>
          <w:i w:val="0"/>
          <w:iCs w:val="0"/>
          <w:kern w:val="0"/>
          <w:sz w:val="24"/>
          <w:szCs w:val="24"/>
          <w:highlight w:val="none"/>
          <w:lang w:val="en-US" w:eastAsia="zh-CN" w:bidi="ar"/>
        </w:rPr>
        <w:t>6</w:t>
      </w:r>
      <w:r>
        <w:rPr>
          <w:rFonts w:hint="eastAsia" w:ascii="宋体" w:hAnsi="宋体" w:eastAsia="宋体" w:cs="宋体"/>
          <w:i w:val="0"/>
          <w:iCs w:val="0"/>
          <w:kern w:val="0"/>
          <w:sz w:val="24"/>
          <w:szCs w:val="24"/>
          <w:highlight w:val="none"/>
          <w:lang w:val="en-US" w:eastAsia="zh-CN" w:bidi="ar"/>
        </w:rPr>
        <w:t>年</w:t>
      </w:r>
      <w:r>
        <w:rPr>
          <w:rFonts w:hint="eastAsia" w:ascii="宋体" w:hAnsi="宋体" w:cs="宋体"/>
          <w:i w:val="0"/>
          <w:iCs w:val="0"/>
          <w:kern w:val="0"/>
          <w:sz w:val="24"/>
          <w:szCs w:val="24"/>
          <w:highlight w:val="none"/>
          <w:lang w:val="en-US" w:eastAsia="zh-CN" w:bidi="ar"/>
        </w:rPr>
        <w:t>9</w:t>
      </w:r>
      <w:r>
        <w:rPr>
          <w:rFonts w:hint="eastAsia" w:ascii="宋体" w:hAnsi="宋体" w:eastAsia="宋体" w:cs="宋体"/>
          <w:i w:val="0"/>
          <w:iCs w:val="0"/>
          <w:kern w:val="0"/>
          <w:sz w:val="24"/>
          <w:szCs w:val="24"/>
          <w:highlight w:val="none"/>
          <w:lang w:val="en-US" w:eastAsia="zh-CN" w:bidi="ar"/>
        </w:rPr>
        <w:t>月</w:t>
      </w:r>
      <w:r>
        <w:rPr>
          <w:rFonts w:hint="eastAsia" w:ascii="宋体" w:hAnsi="宋体" w:cs="宋体"/>
          <w:i w:val="0"/>
          <w:iCs w:val="0"/>
          <w:kern w:val="0"/>
          <w:sz w:val="24"/>
          <w:szCs w:val="24"/>
          <w:highlight w:val="none"/>
          <w:lang w:val="en-US" w:eastAsia="zh-CN" w:bidi="ar"/>
        </w:rPr>
        <w:t>15</w:t>
      </w:r>
      <w:r>
        <w:rPr>
          <w:rFonts w:hint="eastAsia" w:ascii="宋体" w:hAnsi="宋体" w:eastAsia="宋体" w:cs="宋体"/>
          <w:i w:val="0"/>
          <w:iCs w:val="0"/>
          <w:kern w:val="0"/>
          <w:sz w:val="24"/>
          <w:szCs w:val="24"/>
          <w:highlight w:val="none"/>
          <w:lang w:val="en-US" w:eastAsia="zh-CN" w:bidi="ar"/>
        </w:rPr>
        <w:t>日 至</w:t>
      </w:r>
      <w:r>
        <w:rPr>
          <w:rFonts w:hint="eastAsia" w:ascii="宋体" w:hAnsi="宋体" w:cs="宋体"/>
          <w:i w:val="0"/>
          <w:iCs w:val="0"/>
          <w:kern w:val="0"/>
          <w:sz w:val="24"/>
          <w:szCs w:val="24"/>
          <w:highlight w:val="none"/>
          <w:lang w:val="en-US" w:eastAsia="zh-CN" w:bidi="ar"/>
        </w:rPr>
        <w:t>2026</w:t>
      </w:r>
      <w:r>
        <w:rPr>
          <w:rFonts w:hint="eastAsia" w:ascii="宋体" w:hAnsi="宋体" w:eastAsia="宋体" w:cs="宋体"/>
          <w:i w:val="0"/>
          <w:iCs w:val="0"/>
          <w:kern w:val="0"/>
          <w:sz w:val="24"/>
          <w:szCs w:val="24"/>
          <w:highlight w:val="none"/>
          <w:lang w:val="en-US" w:eastAsia="zh-CN" w:bidi="ar"/>
        </w:rPr>
        <w:t>年</w:t>
      </w:r>
      <w:r>
        <w:rPr>
          <w:rFonts w:hint="eastAsia" w:ascii="宋体" w:hAnsi="宋体" w:cs="宋体"/>
          <w:i w:val="0"/>
          <w:iCs w:val="0"/>
          <w:kern w:val="0"/>
          <w:sz w:val="24"/>
          <w:szCs w:val="24"/>
          <w:highlight w:val="none"/>
          <w:lang w:val="en-US" w:eastAsia="zh-CN" w:bidi="ar"/>
        </w:rPr>
        <w:t>9</w:t>
      </w:r>
      <w:r>
        <w:rPr>
          <w:rFonts w:hint="eastAsia" w:ascii="宋体" w:hAnsi="宋体" w:eastAsia="宋体" w:cs="宋体"/>
          <w:i w:val="0"/>
          <w:iCs w:val="0"/>
          <w:kern w:val="0"/>
          <w:sz w:val="24"/>
          <w:szCs w:val="24"/>
          <w:highlight w:val="none"/>
          <w:lang w:val="en-US" w:eastAsia="zh-CN" w:bidi="ar"/>
        </w:rPr>
        <w:t>月</w:t>
      </w:r>
      <w:r>
        <w:rPr>
          <w:rFonts w:hint="eastAsia" w:ascii="宋体" w:hAnsi="宋体" w:cs="宋体"/>
          <w:i w:val="0"/>
          <w:iCs w:val="0"/>
          <w:kern w:val="0"/>
          <w:sz w:val="24"/>
          <w:szCs w:val="24"/>
          <w:highlight w:val="none"/>
          <w:lang w:val="en-US" w:eastAsia="zh-CN" w:bidi="ar"/>
        </w:rPr>
        <w:t>22</w:t>
      </w:r>
      <w:r>
        <w:rPr>
          <w:rFonts w:hint="eastAsia" w:ascii="宋体" w:hAnsi="宋体" w:eastAsia="宋体" w:cs="宋体"/>
          <w:i w:val="0"/>
          <w:iCs w:val="0"/>
          <w:kern w:val="0"/>
          <w:sz w:val="24"/>
          <w:szCs w:val="24"/>
          <w:highlight w:val="none"/>
          <w:lang w:val="en-US" w:eastAsia="zh-CN" w:bidi="ar"/>
        </w:rPr>
        <w:t>日， 每日上午8:30-12:00，下午14:30-17:</w:t>
      </w:r>
      <w:r>
        <w:rPr>
          <w:rFonts w:hint="eastAsia" w:ascii="宋体" w:hAnsi="宋体" w:cs="宋体"/>
          <w:i w:val="0"/>
          <w:iCs w:val="0"/>
          <w:kern w:val="0"/>
          <w:sz w:val="24"/>
          <w:szCs w:val="24"/>
          <w:highlight w:val="none"/>
          <w:lang w:val="en-US" w:eastAsia="zh-CN" w:bidi="ar"/>
        </w:rPr>
        <w:t>0</w:t>
      </w:r>
      <w:r>
        <w:rPr>
          <w:rFonts w:hint="eastAsia" w:ascii="宋体" w:hAnsi="宋体" w:eastAsia="宋体" w:cs="宋体"/>
          <w:i w:val="0"/>
          <w:iCs w:val="0"/>
          <w:kern w:val="0"/>
          <w:sz w:val="24"/>
          <w:szCs w:val="24"/>
          <w:highlight w:val="none"/>
          <w:lang w:val="en-US" w:eastAsia="zh-CN" w:bidi="ar"/>
        </w:rPr>
        <w:t xml:space="preserve">0（北京时间）， 双休日及节假日除外， </w:t>
      </w:r>
      <w:r>
        <w:rPr>
          <w:rFonts w:hint="eastAsia" w:ascii="宋体" w:hAnsi="宋体" w:eastAsia="宋体" w:cs="宋体"/>
          <w:i w:val="0"/>
          <w:iCs w:val="0"/>
          <w:kern w:val="0"/>
          <w:sz w:val="24"/>
          <w:szCs w:val="24"/>
          <w:lang w:val="en-US" w:eastAsia="zh-CN" w:bidi="ar"/>
        </w:rPr>
        <w:t>在湖南湘建智科工程技术有限公司（岳阳县荣家湾镇青山南路城南社区第三网格001栋东边6楼）持营业执照复印件、个人身份证复印件、法定代表人身份证明复印件(或者授权委托书并附法定代表人身份证明)、资质证书复印件 获取招标文件 。</w:t>
      </w:r>
    </w:p>
    <w:p w14:paraId="5B4B5FDF">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sym w:font="Wingdings" w:char="00A8"/>
      </w:r>
      <w:r>
        <w:rPr>
          <w:rFonts w:hint="eastAsia" w:ascii="宋体" w:hAnsi="宋体" w:eastAsia="宋体" w:cs="宋体"/>
          <w:i w:val="0"/>
          <w:iCs w:val="0"/>
          <w:kern w:val="0"/>
          <w:sz w:val="24"/>
          <w:szCs w:val="24"/>
          <w:lang w:val="en-US" w:eastAsia="zh-CN" w:bidi="ar"/>
        </w:rPr>
        <w:t xml:space="preserve">本项目实行电子交易，有意参加投标者，在湖南湘建智科工程技术有限公司（岳阳县荣家湾镇青山南路城南社区第三网格001栋东边6楼）获取电子版招标文件。 </w:t>
      </w:r>
    </w:p>
    <w:p w14:paraId="7CD5C80D">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sym w:font="Wingdings" w:char="00A8"/>
      </w:r>
      <w:r>
        <w:rPr>
          <w:rFonts w:hint="eastAsia" w:ascii="宋体" w:hAnsi="宋体" w:eastAsia="宋体" w:cs="宋体"/>
          <w:i w:val="0"/>
          <w:iCs w:val="0"/>
          <w:kern w:val="0"/>
          <w:sz w:val="24"/>
          <w:szCs w:val="24"/>
          <w:lang w:val="en-US" w:eastAsia="zh-CN" w:bidi="ar"/>
        </w:rPr>
        <w:t xml:space="preserve">本项目进行资格预审，招标文件将向所有通过资格预审的供应商提供。 </w:t>
      </w:r>
    </w:p>
    <w:p w14:paraId="5A08CCA3">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rPr>
        <w:t>六、投标截止时间、开标时间及地点</w:t>
      </w:r>
    </w:p>
    <w:p w14:paraId="0088C878">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highlight w:val="none"/>
        </w:rPr>
      </w:pPr>
      <w:r>
        <w:rPr>
          <w:rFonts w:hint="eastAsia" w:ascii="宋体" w:hAnsi="宋体" w:eastAsia="宋体" w:cs="宋体"/>
          <w:i w:val="0"/>
          <w:iCs w:val="0"/>
          <w:kern w:val="0"/>
          <w:sz w:val="24"/>
          <w:szCs w:val="24"/>
          <w:highlight w:val="none"/>
          <w:lang w:val="en-US" w:eastAsia="zh-CN" w:bidi="ar"/>
        </w:rPr>
        <w:t>1、提交投标文件的截止时间：</w:t>
      </w:r>
      <w:r>
        <w:rPr>
          <w:rFonts w:hint="eastAsia" w:ascii="宋体" w:hAnsi="宋体" w:cs="宋体"/>
          <w:i w:val="0"/>
          <w:iCs w:val="0"/>
          <w:kern w:val="0"/>
          <w:sz w:val="24"/>
          <w:szCs w:val="24"/>
          <w:highlight w:val="none"/>
          <w:lang w:val="en-US" w:eastAsia="zh-CN" w:bidi="ar"/>
        </w:rPr>
        <w:t>2026</w:t>
      </w:r>
      <w:r>
        <w:rPr>
          <w:rFonts w:hint="eastAsia" w:ascii="宋体" w:hAnsi="宋体" w:eastAsia="宋体" w:cs="宋体"/>
          <w:i w:val="0"/>
          <w:iCs w:val="0"/>
          <w:kern w:val="0"/>
          <w:sz w:val="24"/>
          <w:szCs w:val="24"/>
          <w:highlight w:val="none"/>
          <w:lang w:val="en-US" w:eastAsia="zh-CN" w:bidi="ar"/>
        </w:rPr>
        <w:t>年</w:t>
      </w:r>
      <w:r>
        <w:rPr>
          <w:rFonts w:hint="eastAsia" w:ascii="宋体" w:hAnsi="宋体" w:cs="宋体"/>
          <w:i w:val="0"/>
          <w:iCs w:val="0"/>
          <w:kern w:val="0"/>
          <w:sz w:val="24"/>
          <w:szCs w:val="24"/>
          <w:highlight w:val="none"/>
          <w:lang w:val="en-US" w:eastAsia="zh-CN" w:bidi="ar"/>
        </w:rPr>
        <w:t>9</w:t>
      </w:r>
      <w:r>
        <w:rPr>
          <w:rFonts w:hint="eastAsia" w:ascii="宋体" w:hAnsi="宋体" w:eastAsia="宋体" w:cs="宋体"/>
          <w:i w:val="0"/>
          <w:iCs w:val="0"/>
          <w:kern w:val="0"/>
          <w:sz w:val="24"/>
          <w:szCs w:val="24"/>
          <w:highlight w:val="none"/>
          <w:lang w:val="en-US" w:eastAsia="zh-CN" w:bidi="ar"/>
        </w:rPr>
        <w:t>月</w:t>
      </w:r>
      <w:r>
        <w:rPr>
          <w:rFonts w:hint="eastAsia" w:ascii="宋体" w:hAnsi="宋体" w:cs="宋体"/>
          <w:i w:val="0"/>
          <w:iCs w:val="0"/>
          <w:kern w:val="0"/>
          <w:sz w:val="24"/>
          <w:szCs w:val="24"/>
          <w:highlight w:val="none"/>
          <w:lang w:val="en-US" w:eastAsia="zh-CN" w:bidi="ar"/>
        </w:rPr>
        <w:t>28</w:t>
      </w:r>
      <w:r>
        <w:rPr>
          <w:rFonts w:hint="eastAsia" w:ascii="宋体" w:hAnsi="宋体" w:eastAsia="宋体" w:cs="宋体"/>
          <w:i w:val="0"/>
          <w:iCs w:val="0"/>
          <w:kern w:val="0"/>
          <w:sz w:val="24"/>
          <w:szCs w:val="24"/>
          <w:highlight w:val="none"/>
          <w:lang w:val="en-US" w:eastAsia="zh-CN" w:bidi="ar"/>
        </w:rPr>
        <w:t xml:space="preserve">日 </w:t>
      </w:r>
      <w:r>
        <w:rPr>
          <w:rFonts w:hint="eastAsia" w:ascii="宋体" w:hAnsi="宋体" w:cs="宋体"/>
          <w:i w:val="0"/>
          <w:iCs w:val="0"/>
          <w:kern w:val="0"/>
          <w:sz w:val="24"/>
          <w:szCs w:val="24"/>
          <w:highlight w:val="none"/>
          <w:lang w:val="en-US" w:eastAsia="zh-CN" w:bidi="ar"/>
        </w:rPr>
        <w:t>15</w:t>
      </w:r>
      <w:r>
        <w:rPr>
          <w:rFonts w:hint="eastAsia" w:ascii="宋体" w:hAnsi="宋体" w:eastAsia="宋体" w:cs="宋体"/>
          <w:i w:val="0"/>
          <w:iCs w:val="0"/>
          <w:kern w:val="0"/>
          <w:sz w:val="24"/>
          <w:szCs w:val="24"/>
          <w:highlight w:val="none"/>
          <w:lang w:val="en-US" w:eastAsia="zh-CN" w:bidi="ar"/>
        </w:rPr>
        <w:t xml:space="preserve">:00（北京时间） </w:t>
      </w:r>
    </w:p>
    <w:p w14:paraId="4B37D2AD">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2、提交投标文件地点：岳阳县荣家湾镇青山南路城南社区第三网格001栋东边六楼 </w:t>
      </w:r>
    </w:p>
    <w:p w14:paraId="6C4C8043">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3、开标时间：</w:t>
      </w:r>
      <w:r>
        <w:rPr>
          <w:rFonts w:hint="eastAsia" w:ascii="宋体" w:hAnsi="宋体" w:cs="宋体"/>
          <w:i w:val="0"/>
          <w:iCs w:val="0"/>
          <w:kern w:val="0"/>
          <w:sz w:val="24"/>
          <w:szCs w:val="24"/>
          <w:highlight w:val="none"/>
          <w:lang w:val="en-US" w:eastAsia="zh-CN" w:bidi="ar"/>
        </w:rPr>
        <w:t>2026</w:t>
      </w:r>
      <w:r>
        <w:rPr>
          <w:rFonts w:hint="eastAsia" w:ascii="宋体" w:hAnsi="宋体" w:eastAsia="宋体" w:cs="宋体"/>
          <w:i w:val="0"/>
          <w:iCs w:val="0"/>
          <w:kern w:val="0"/>
          <w:sz w:val="24"/>
          <w:szCs w:val="24"/>
          <w:highlight w:val="none"/>
          <w:lang w:val="en-US" w:eastAsia="zh-CN" w:bidi="ar"/>
        </w:rPr>
        <w:t>年</w:t>
      </w:r>
      <w:r>
        <w:rPr>
          <w:rFonts w:hint="eastAsia" w:ascii="宋体" w:hAnsi="宋体" w:cs="宋体"/>
          <w:i w:val="0"/>
          <w:iCs w:val="0"/>
          <w:kern w:val="0"/>
          <w:sz w:val="24"/>
          <w:szCs w:val="24"/>
          <w:highlight w:val="none"/>
          <w:lang w:val="en-US" w:eastAsia="zh-CN" w:bidi="ar"/>
        </w:rPr>
        <w:t>9</w:t>
      </w:r>
      <w:r>
        <w:rPr>
          <w:rFonts w:hint="eastAsia" w:ascii="宋体" w:hAnsi="宋体" w:eastAsia="宋体" w:cs="宋体"/>
          <w:i w:val="0"/>
          <w:iCs w:val="0"/>
          <w:kern w:val="0"/>
          <w:sz w:val="24"/>
          <w:szCs w:val="24"/>
          <w:highlight w:val="none"/>
          <w:lang w:val="en-US" w:eastAsia="zh-CN" w:bidi="ar"/>
        </w:rPr>
        <w:t>月</w:t>
      </w:r>
      <w:r>
        <w:rPr>
          <w:rFonts w:hint="eastAsia" w:ascii="宋体" w:hAnsi="宋体" w:cs="宋体"/>
          <w:i w:val="0"/>
          <w:iCs w:val="0"/>
          <w:kern w:val="0"/>
          <w:sz w:val="24"/>
          <w:szCs w:val="24"/>
          <w:highlight w:val="none"/>
          <w:lang w:val="en-US" w:eastAsia="zh-CN" w:bidi="ar"/>
        </w:rPr>
        <w:t>28</w:t>
      </w:r>
      <w:r>
        <w:rPr>
          <w:rFonts w:hint="eastAsia" w:ascii="宋体" w:hAnsi="宋体" w:eastAsia="宋体" w:cs="宋体"/>
          <w:i w:val="0"/>
          <w:iCs w:val="0"/>
          <w:kern w:val="0"/>
          <w:sz w:val="24"/>
          <w:szCs w:val="24"/>
          <w:highlight w:val="none"/>
          <w:lang w:val="en-US" w:eastAsia="zh-CN" w:bidi="ar"/>
        </w:rPr>
        <w:t xml:space="preserve">日 </w:t>
      </w:r>
      <w:r>
        <w:rPr>
          <w:rFonts w:hint="eastAsia" w:ascii="宋体" w:hAnsi="宋体" w:cs="宋体"/>
          <w:i w:val="0"/>
          <w:iCs w:val="0"/>
          <w:kern w:val="0"/>
          <w:sz w:val="24"/>
          <w:szCs w:val="24"/>
          <w:highlight w:val="none"/>
          <w:lang w:val="en-US" w:eastAsia="zh-CN" w:bidi="ar"/>
        </w:rPr>
        <w:t>15</w:t>
      </w:r>
      <w:r>
        <w:rPr>
          <w:rFonts w:hint="eastAsia" w:ascii="宋体" w:hAnsi="宋体" w:eastAsia="宋体" w:cs="宋体"/>
          <w:i w:val="0"/>
          <w:iCs w:val="0"/>
          <w:kern w:val="0"/>
          <w:sz w:val="24"/>
          <w:szCs w:val="24"/>
          <w:highlight w:val="none"/>
          <w:lang w:val="en-US" w:eastAsia="zh-CN" w:bidi="ar"/>
        </w:rPr>
        <w:t>:00</w:t>
      </w:r>
    </w:p>
    <w:p w14:paraId="7DAB2CDF">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4、开标地点：岳阳县荣家湾镇青山南路城南社区第三网格001栋东边六楼 </w:t>
      </w:r>
    </w:p>
    <w:p w14:paraId="28BF9D2D">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七、公告期限</w:t>
      </w:r>
    </w:p>
    <w:p w14:paraId="13578F8E">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1、本招标公告在中国湖南政府采购网（www.ccgp-hunan.gov.cn）发布。公告期限从本招标公告发布之日起5个工作日。</w:t>
      </w:r>
    </w:p>
    <w:p w14:paraId="3F3E98E6">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2、在其他媒体发布的招标公告，公告内容以本招标公告指定媒体发布的公告为准；公告期限自本招标公告指定媒体最先发布公告之日起算。</w:t>
      </w:r>
    </w:p>
    <w:p w14:paraId="04C88699">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八、询问及质疑</w:t>
      </w:r>
    </w:p>
    <w:p w14:paraId="4EE4A9F5">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1、投标人对政府采购活动事项如有疑问的，可以向采购人、采购代理机构提出询问。采购人、采购代理机构将在3个工作日内作出答复。</w:t>
      </w:r>
    </w:p>
    <w:p w14:paraId="2E887C37">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2、投标人对电子交易平台办理CA证书、操作等如有疑问，请咨询电子交易平台服务机构。</w:t>
      </w:r>
    </w:p>
    <w:p w14:paraId="642F0ABE">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3、潜在投标人认为招标文件或招标公告使自己的合法权益受到损害的，可以在收到招标文件之日或招标公告期限届满之日起7个工作日内，按《湖南省财政厅关于印发＜政府采购质疑答复和投诉处理操作规程＞的通知》(湘财购〔2019〕20号)规定，以纸质书面形式向采购人、采购代理机构提出质疑。 </w:t>
      </w:r>
    </w:p>
    <w:p w14:paraId="22CF0F8C">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九、投标说明</w:t>
      </w:r>
    </w:p>
    <w:p w14:paraId="3B2E414C">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1、本公告选项：</w:t>
      </w:r>
      <w:r>
        <w:rPr>
          <w:rFonts w:hint="eastAsia" w:ascii="宋体" w:hAnsi="宋体" w:cs="宋体"/>
          <w:szCs w:val="21"/>
        </w:rPr>
        <w:sym w:font="Wingdings 2" w:char="0052"/>
      </w:r>
      <w:r>
        <w:rPr>
          <w:rFonts w:hint="eastAsia" w:ascii="宋体" w:hAnsi="宋体" w:eastAsia="宋体" w:cs="宋体"/>
          <w:i w:val="0"/>
          <w:iCs w:val="0"/>
          <w:kern w:val="0"/>
          <w:sz w:val="24"/>
          <w:szCs w:val="24"/>
          <w:lang w:val="en-US" w:eastAsia="zh-CN" w:bidi="ar"/>
        </w:rPr>
        <w:t>表示选择，</w:t>
      </w:r>
      <w:r>
        <w:rPr>
          <w:rFonts w:hint="eastAsia" w:ascii="宋体" w:hAnsi="宋体" w:cs="宋体"/>
          <w:szCs w:val="21"/>
        </w:rPr>
        <w:t>□</w:t>
      </w:r>
      <w:r>
        <w:rPr>
          <w:rFonts w:hint="eastAsia" w:ascii="宋体" w:hAnsi="宋体" w:eastAsia="宋体" w:cs="宋体"/>
          <w:i w:val="0"/>
          <w:iCs w:val="0"/>
          <w:kern w:val="0"/>
          <w:sz w:val="24"/>
          <w:szCs w:val="24"/>
          <w:lang w:val="en-US" w:eastAsia="zh-CN" w:bidi="ar"/>
        </w:rPr>
        <w:t xml:space="preserve">表示未选择。 </w:t>
      </w:r>
    </w:p>
    <w:p w14:paraId="302BE634">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2、投标人参与政府采购活动，无需向采购人、代理机构、交易平台缴纳任何费用。</w:t>
      </w:r>
    </w:p>
    <w:p w14:paraId="1098CC92">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十、采购项目联系人姓名和电话</w:t>
      </w:r>
    </w:p>
    <w:p w14:paraId="38338EE6">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1、联系人姓名：</w:t>
      </w:r>
      <w:r>
        <w:rPr>
          <w:rFonts w:hint="eastAsia" w:ascii="宋体" w:hAnsi="宋体" w:cs="宋体"/>
          <w:i w:val="0"/>
          <w:iCs w:val="0"/>
          <w:kern w:val="0"/>
          <w:sz w:val="24"/>
          <w:szCs w:val="24"/>
          <w:highlight w:val="none"/>
          <w:lang w:val="en-US" w:eastAsia="zh-CN" w:bidi="ar"/>
        </w:rPr>
        <w:t>刘洋</w:t>
      </w:r>
    </w:p>
    <w:p w14:paraId="36345C42">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2、电话：</w:t>
      </w:r>
      <w:r>
        <w:rPr>
          <w:rFonts w:hint="eastAsia" w:ascii="宋体" w:hAnsi="宋体" w:cs="宋体"/>
          <w:i w:val="0"/>
          <w:iCs w:val="0"/>
          <w:kern w:val="0"/>
          <w:sz w:val="24"/>
          <w:szCs w:val="24"/>
          <w:highlight w:val="none"/>
          <w:lang w:val="en-US" w:eastAsia="zh-CN" w:bidi="ar"/>
        </w:rPr>
        <w:t>19097984142</w:t>
      </w:r>
    </w:p>
    <w:p w14:paraId="25563FFE">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十一、采购人、采购代理机构的名称、地址和联系方法</w:t>
      </w:r>
    </w:p>
    <w:p w14:paraId="779057E8">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1、采购人信息</w:t>
      </w:r>
    </w:p>
    <w:p w14:paraId="582B87C1">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（1）名 称：</w:t>
      </w:r>
      <w:r>
        <w:rPr>
          <w:rFonts w:hint="eastAsia" w:ascii="宋体" w:hAnsi="宋体" w:cs="宋体"/>
          <w:i w:val="0"/>
          <w:iCs w:val="0"/>
          <w:kern w:val="0"/>
          <w:sz w:val="24"/>
          <w:szCs w:val="24"/>
          <w:lang w:val="en-US" w:eastAsia="zh-CN" w:bidi="ar"/>
        </w:rPr>
        <w:t>岳阳县月田镇人民政府</w:t>
      </w:r>
      <w:r>
        <w:rPr>
          <w:rFonts w:hint="eastAsia" w:ascii="宋体" w:hAnsi="宋体" w:eastAsia="宋体" w:cs="宋体"/>
          <w:i w:val="0"/>
          <w:iCs w:val="0"/>
          <w:kern w:val="0"/>
          <w:sz w:val="24"/>
          <w:szCs w:val="24"/>
          <w:lang w:val="en-US" w:eastAsia="zh-CN" w:bidi="ar"/>
        </w:rPr>
        <w:t xml:space="preserve"> </w:t>
      </w:r>
    </w:p>
    <w:p w14:paraId="4BC4E21F">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（2）地 址：岳阳县 </w:t>
      </w:r>
    </w:p>
    <w:p w14:paraId="670C8A3E">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highlight w:val="none"/>
        </w:rPr>
      </w:pPr>
      <w:r>
        <w:rPr>
          <w:rFonts w:hint="eastAsia" w:ascii="宋体" w:hAnsi="宋体" w:eastAsia="宋体" w:cs="宋体"/>
          <w:i w:val="0"/>
          <w:iCs w:val="0"/>
          <w:kern w:val="0"/>
          <w:sz w:val="24"/>
          <w:szCs w:val="24"/>
          <w:lang w:val="en-US" w:eastAsia="zh-CN" w:bidi="ar"/>
        </w:rPr>
        <w:t>（3）联系人：</w:t>
      </w:r>
      <w:r>
        <w:rPr>
          <w:rFonts w:hint="eastAsia" w:ascii="宋体" w:hAnsi="宋体" w:cs="宋体"/>
          <w:i w:val="0"/>
          <w:iCs w:val="0"/>
          <w:kern w:val="0"/>
          <w:sz w:val="24"/>
          <w:szCs w:val="24"/>
          <w:highlight w:val="none"/>
          <w:lang w:val="en-US" w:eastAsia="zh-CN" w:bidi="ar"/>
        </w:rPr>
        <w:t>刘洋</w:t>
      </w:r>
    </w:p>
    <w:p w14:paraId="461670A5">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highlight w:val="none"/>
          <w:lang w:val="en-US" w:eastAsia="zh-CN" w:bidi="ar"/>
        </w:rPr>
        <w:t>（4）邮 编：414100</w:t>
      </w:r>
      <w:r>
        <w:rPr>
          <w:rFonts w:hint="eastAsia" w:ascii="宋体" w:hAnsi="宋体" w:eastAsia="宋体" w:cs="宋体"/>
          <w:i w:val="0"/>
          <w:iCs w:val="0"/>
          <w:kern w:val="0"/>
          <w:sz w:val="24"/>
          <w:szCs w:val="24"/>
          <w:lang w:val="en-US" w:eastAsia="zh-CN" w:bidi="ar"/>
        </w:rPr>
        <w:t xml:space="preserve"> </w:t>
      </w:r>
    </w:p>
    <w:p w14:paraId="188C9599">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（5）电 话：</w:t>
      </w:r>
      <w:r>
        <w:rPr>
          <w:rFonts w:hint="eastAsia" w:ascii="宋体" w:hAnsi="宋体" w:cs="宋体"/>
          <w:i w:val="0"/>
          <w:iCs w:val="0"/>
          <w:kern w:val="0"/>
          <w:sz w:val="24"/>
          <w:szCs w:val="24"/>
          <w:highlight w:val="none"/>
          <w:lang w:val="en-US" w:eastAsia="zh-CN" w:bidi="ar"/>
        </w:rPr>
        <w:t>19097984142</w:t>
      </w:r>
    </w:p>
    <w:p w14:paraId="2279F109">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（6）电子邮箱：/ </w:t>
      </w:r>
    </w:p>
    <w:p w14:paraId="61923E13">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2、采购代理机构信息</w:t>
      </w:r>
    </w:p>
    <w:p w14:paraId="1366B785">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（1）名 称：湖南湘建智科工程技术有限公司 </w:t>
      </w:r>
    </w:p>
    <w:p w14:paraId="6B80FB6D">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（2）地 址：岳阳县荣家湾镇青山南路城南社区第三网格001栋东边六楼 </w:t>
      </w:r>
    </w:p>
    <w:p w14:paraId="13635E18">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（3）联系人：陈卓 </w:t>
      </w:r>
    </w:p>
    <w:p w14:paraId="23B6D6EE">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（4）邮 编：414100 </w:t>
      </w:r>
    </w:p>
    <w:p w14:paraId="2CD11E25">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（5）电 话：19109832777 </w:t>
      </w:r>
    </w:p>
    <w:p w14:paraId="65145954">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（6）电子邮箱：xjzktz88@163.com </w:t>
      </w:r>
    </w:p>
    <w:p w14:paraId="46B9A471">
      <w:pPr>
        <w:pStyle w:val="25"/>
        <w:jc w:val="center"/>
        <w:outlineLvl w:val="0"/>
        <w:rPr>
          <w:rFonts w:hint="eastAsia" w:hAnsi="宋体"/>
          <w:b/>
          <w:sz w:val="32"/>
          <w:szCs w:val="32"/>
        </w:rPr>
      </w:pPr>
      <w:r>
        <w:rPr>
          <w:rFonts w:hint="eastAsia" w:ascii="宋体" w:hAnsi="宋体"/>
          <w:sz w:val="21"/>
          <w:szCs w:val="21"/>
        </w:rPr>
        <w:br w:type="page"/>
      </w:r>
      <w:bookmarkEnd w:id="10"/>
    </w:p>
    <w:p w14:paraId="1AC2C6A8">
      <w:pPr>
        <w:pStyle w:val="25"/>
        <w:jc w:val="center"/>
        <w:outlineLvl w:val="0"/>
        <w:rPr>
          <w:rFonts w:hint="eastAsia" w:hAnsi="宋体"/>
          <w:b/>
          <w:sz w:val="32"/>
          <w:szCs w:val="32"/>
        </w:rPr>
      </w:pPr>
      <w:r>
        <w:rPr>
          <w:rFonts w:hint="eastAsia" w:hAnsi="宋体"/>
          <w:b/>
          <w:sz w:val="32"/>
          <w:szCs w:val="32"/>
        </w:rPr>
        <w:t>第二章 磋商须知</w:t>
      </w:r>
      <w:bookmarkEnd w:id="11"/>
    </w:p>
    <w:p w14:paraId="7774F5F2">
      <w:pPr>
        <w:pStyle w:val="25"/>
        <w:jc w:val="center"/>
        <w:outlineLvl w:val="1"/>
        <w:rPr>
          <w:rFonts w:hint="eastAsia" w:hAnsi="宋体"/>
          <w:b/>
          <w:sz w:val="24"/>
          <w:szCs w:val="24"/>
        </w:rPr>
      </w:pPr>
      <w:bookmarkStart w:id="12" w:name="_Toc524527991"/>
      <w:r>
        <w:rPr>
          <w:rFonts w:hint="eastAsia" w:hAnsi="宋体"/>
          <w:b/>
          <w:sz w:val="24"/>
          <w:szCs w:val="24"/>
        </w:rPr>
        <w:t>磋商须知前附表</w:t>
      </w:r>
      <w:bookmarkEnd w:id="12"/>
    </w:p>
    <w:p w14:paraId="37BDD506">
      <w:pPr>
        <w:pStyle w:val="25"/>
        <w:rPr>
          <w:rFonts w:hint="eastAsia" w:hAnsi="宋体" w:cs="宋体"/>
        </w:rPr>
      </w:pPr>
      <w:r>
        <w:rPr>
          <w:rFonts w:hint="eastAsia" w:hAnsi="宋体" w:cs="宋体"/>
        </w:rPr>
        <w:t>注： 请在方框□内划√选择，在“条款号”内限选一项。（本项目采用的条款用“</w:t>
      </w:r>
      <w:r>
        <w:rPr>
          <w:rFonts w:hint="eastAsia" w:hAnsi="宋体" w:cs="宋体"/>
          <w:sz w:val="22"/>
          <w:szCs w:val="22"/>
        </w:rPr>
        <w:fldChar w:fldCharType="begin"/>
      </w:r>
      <w:r>
        <w:rPr>
          <w:rFonts w:hint="eastAsia" w:hAnsi="宋体" w:cs="宋体"/>
          <w:sz w:val="22"/>
          <w:szCs w:val="22"/>
        </w:rPr>
        <w:instrText xml:space="preserve"> eq \o\ac(□,√)</w:instrText>
      </w:r>
      <w:r>
        <w:rPr>
          <w:rFonts w:hint="eastAsia" w:hAnsi="宋体" w:cs="宋体"/>
          <w:sz w:val="22"/>
          <w:szCs w:val="22"/>
        </w:rPr>
        <w:fldChar w:fldCharType="end"/>
      </w:r>
      <w:r>
        <w:rPr>
          <w:rFonts w:hint="eastAsia" w:hAnsi="宋体" w:cs="宋体"/>
        </w:rPr>
        <w:t>”标示）</w:t>
      </w:r>
    </w:p>
    <w:tbl>
      <w:tblPr>
        <w:tblStyle w:val="46"/>
        <w:tblpPr w:leftFromText="180" w:rightFromText="180" w:vertAnchor="text" w:horzAnchor="page" w:tblpX="1585" w:tblpY="317"/>
        <w:tblOverlap w:val="never"/>
        <w:tblW w:w="9419"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98"/>
        <w:gridCol w:w="1679"/>
        <w:gridCol w:w="6442"/>
      </w:tblGrid>
      <w:tr w14:paraId="75570F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97" w:hRule="atLeast"/>
        </w:trPr>
        <w:tc>
          <w:tcPr>
            <w:tcW w:w="1298" w:type="dxa"/>
            <w:noWrap w:val="0"/>
            <w:vAlign w:val="center"/>
          </w:tcPr>
          <w:p w14:paraId="658A3262">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szCs w:val="21"/>
              </w:rPr>
            </w:pPr>
            <w:r>
              <w:rPr>
                <w:rFonts w:hint="eastAsia" w:ascii="宋体" w:hAnsi="宋体" w:cs="宋体"/>
                <w:b/>
                <w:szCs w:val="21"/>
              </w:rPr>
              <w:t>条款号</w:t>
            </w:r>
          </w:p>
        </w:tc>
        <w:tc>
          <w:tcPr>
            <w:tcW w:w="1679" w:type="dxa"/>
            <w:noWrap w:val="0"/>
            <w:vAlign w:val="center"/>
          </w:tcPr>
          <w:p w14:paraId="022DBA25">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szCs w:val="21"/>
              </w:rPr>
            </w:pPr>
            <w:r>
              <w:rPr>
                <w:rFonts w:hint="eastAsia" w:ascii="宋体" w:hAnsi="宋体" w:cs="宋体"/>
                <w:b/>
                <w:szCs w:val="21"/>
              </w:rPr>
              <w:t>条款名称</w:t>
            </w:r>
          </w:p>
        </w:tc>
        <w:tc>
          <w:tcPr>
            <w:tcW w:w="6442" w:type="dxa"/>
            <w:noWrap w:val="0"/>
            <w:vAlign w:val="center"/>
          </w:tcPr>
          <w:p w14:paraId="581B61C4">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szCs w:val="21"/>
              </w:rPr>
            </w:pPr>
            <w:r>
              <w:rPr>
                <w:rFonts w:hint="eastAsia" w:ascii="宋体" w:hAnsi="宋体" w:cs="宋体"/>
                <w:b/>
                <w:szCs w:val="21"/>
              </w:rPr>
              <w:t>编列内容规定</w:t>
            </w:r>
          </w:p>
        </w:tc>
      </w:tr>
      <w:tr w14:paraId="4F1A61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2" w:hRule="atLeast"/>
        </w:trPr>
        <w:tc>
          <w:tcPr>
            <w:tcW w:w="9419" w:type="dxa"/>
            <w:gridSpan w:val="3"/>
            <w:noWrap w:val="0"/>
            <w:vAlign w:val="center"/>
          </w:tcPr>
          <w:p w14:paraId="11C9EFC4">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一、说明</w:t>
            </w:r>
          </w:p>
        </w:tc>
      </w:tr>
      <w:tr w14:paraId="11AB6B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noWrap w:val="0"/>
            <w:vAlign w:val="center"/>
          </w:tcPr>
          <w:p w14:paraId="4CB897D2">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第二章第1.1款</w:t>
            </w:r>
          </w:p>
        </w:tc>
        <w:tc>
          <w:tcPr>
            <w:tcW w:w="1679" w:type="dxa"/>
            <w:noWrap w:val="0"/>
            <w:vAlign w:val="center"/>
          </w:tcPr>
          <w:p w14:paraId="4E049994">
            <w:pPr>
              <w:keepLines/>
              <w:pageBreakBefore w:val="0"/>
              <w:widowControl/>
              <w:kinsoku/>
              <w:wordWrap/>
              <w:overflowPunct/>
              <w:topLinePunct w:val="0"/>
              <w:autoSpaceDE/>
              <w:autoSpaceDN/>
              <w:bidi w:val="0"/>
              <w:adjustRightInd w:val="0"/>
              <w:snapToGrid w:val="0"/>
              <w:spacing w:line="400" w:lineRule="exact"/>
              <w:ind w:firstLine="210" w:firstLineChars="100"/>
              <w:textAlignment w:val="auto"/>
              <w:rPr>
                <w:rFonts w:hint="eastAsia" w:ascii="宋体" w:hAnsi="宋体" w:cs="宋体"/>
                <w:szCs w:val="21"/>
              </w:rPr>
            </w:pPr>
            <w:r>
              <w:rPr>
                <w:rFonts w:hint="eastAsia" w:ascii="宋体" w:hAnsi="宋体" w:cs="宋体"/>
                <w:szCs w:val="21"/>
              </w:rPr>
              <w:t>采购项目</w:t>
            </w:r>
          </w:p>
        </w:tc>
        <w:tc>
          <w:tcPr>
            <w:tcW w:w="6442" w:type="dxa"/>
            <w:noWrap w:val="0"/>
            <w:vAlign w:val="center"/>
          </w:tcPr>
          <w:p w14:paraId="419F7051">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eastAsia="宋体" w:cs="宋体"/>
                <w:szCs w:val="21"/>
                <w:lang w:eastAsia="zh-CN"/>
              </w:rPr>
            </w:pPr>
            <w:r>
              <w:rPr>
                <w:rFonts w:hint="eastAsia" w:ascii="宋体" w:hAnsi="宋体" w:cs="宋体"/>
                <w:szCs w:val="21"/>
                <w:lang w:eastAsia="zh-CN"/>
              </w:rPr>
              <w:t>岳阳县月田镇全镇生活垃圾清运服务项目</w:t>
            </w:r>
          </w:p>
        </w:tc>
      </w:tr>
      <w:tr w14:paraId="77E40B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23" w:hRule="atLeast"/>
        </w:trPr>
        <w:tc>
          <w:tcPr>
            <w:tcW w:w="1298" w:type="dxa"/>
            <w:noWrap w:val="0"/>
            <w:vAlign w:val="center"/>
          </w:tcPr>
          <w:p w14:paraId="037D8530">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第二章第2.1款</w:t>
            </w:r>
          </w:p>
        </w:tc>
        <w:tc>
          <w:tcPr>
            <w:tcW w:w="1679" w:type="dxa"/>
            <w:noWrap w:val="0"/>
            <w:vAlign w:val="center"/>
          </w:tcPr>
          <w:p w14:paraId="4C8BE36D">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采购人</w:t>
            </w:r>
          </w:p>
        </w:tc>
        <w:tc>
          <w:tcPr>
            <w:tcW w:w="6442" w:type="dxa"/>
            <w:noWrap w:val="0"/>
            <w:vAlign w:val="center"/>
          </w:tcPr>
          <w:p w14:paraId="309832FA">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名称：</w:t>
            </w:r>
            <w:r>
              <w:rPr>
                <w:rFonts w:hint="eastAsia" w:ascii="宋体" w:hAnsi="宋体" w:cs="宋体"/>
                <w:szCs w:val="21"/>
                <w:lang w:eastAsia="zh-CN"/>
              </w:rPr>
              <w:t>岳阳县月田镇人民政府</w:t>
            </w:r>
            <w:r>
              <w:rPr>
                <w:rFonts w:hint="eastAsia" w:ascii="宋体" w:hAnsi="宋体" w:cs="宋体"/>
                <w:szCs w:val="21"/>
              </w:rPr>
              <w:t xml:space="preserve">  </w:t>
            </w:r>
          </w:p>
          <w:p w14:paraId="2243DB05">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eastAsia="宋体" w:cs="宋体"/>
                <w:szCs w:val="21"/>
                <w:lang w:eastAsia="zh-CN"/>
              </w:rPr>
            </w:pPr>
            <w:r>
              <w:rPr>
                <w:rFonts w:hint="eastAsia" w:ascii="宋体" w:hAnsi="宋体" w:cs="宋体"/>
                <w:szCs w:val="21"/>
              </w:rPr>
              <w:t>联</w:t>
            </w:r>
            <w:r>
              <w:rPr>
                <w:rFonts w:hint="eastAsia" w:ascii="宋体" w:hAnsi="宋体" w:cs="宋体"/>
                <w:szCs w:val="21"/>
                <w:highlight w:val="none"/>
              </w:rPr>
              <w:t>系人：</w:t>
            </w:r>
            <w:r>
              <w:rPr>
                <w:rFonts w:hint="eastAsia" w:ascii="宋体" w:hAnsi="宋体" w:cs="宋体"/>
                <w:color w:val="000000"/>
                <w:kern w:val="0"/>
                <w:szCs w:val="21"/>
                <w:highlight w:val="none"/>
                <w:lang w:eastAsia="zh-CN"/>
              </w:rPr>
              <w:t>刘洋</w:t>
            </w:r>
            <w:r>
              <w:rPr>
                <w:rFonts w:hint="eastAsia" w:ascii="宋体" w:hAnsi="宋体" w:cs="宋体"/>
                <w:szCs w:val="21"/>
                <w:highlight w:val="none"/>
              </w:rPr>
              <w:t xml:space="preserve">     电  话：</w:t>
            </w:r>
            <w:r>
              <w:rPr>
                <w:rFonts w:hint="eastAsia" w:ascii="宋体" w:hAnsi="宋体" w:cs="宋体"/>
                <w:color w:val="000000"/>
                <w:kern w:val="0"/>
                <w:szCs w:val="21"/>
                <w:highlight w:val="none"/>
                <w:lang w:eastAsia="zh-CN"/>
              </w:rPr>
              <w:t>19097984142</w:t>
            </w:r>
          </w:p>
        </w:tc>
      </w:tr>
      <w:tr w14:paraId="5778D7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25" w:hRule="atLeast"/>
        </w:trPr>
        <w:tc>
          <w:tcPr>
            <w:tcW w:w="1298" w:type="dxa"/>
            <w:noWrap w:val="0"/>
            <w:vAlign w:val="center"/>
          </w:tcPr>
          <w:p w14:paraId="75D76C35">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第二章第2.2款</w:t>
            </w:r>
          </w:p>
        </w:tc>
        <w:tc>
          <w:tcPr>
            <w:tcW w:w="1679" w:type="dxa"/>
            <w:noWrap w:val="0"/>
            <w:vAlign w:val="center"/>
          </w:tcPr>
          <w:p w14:paraId="49705B45">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采购代理机构</w:t>
            </w:r>
          </w:p>
        </w:tc>
        <w:tc>
          <w:tcPr>
            <w:tcW w:w="6442" w:type="dxa"/>
            <w:noWrap w:val="0"/>
            <w:vAlign w:val="center"/>
          </w:tcPr>
          <w:p w14:paraId="198553F7">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代理机构：</w:t>
            </w:r>
            <w:r>
              <w:rPr>
                <w:rFonts w:hint="eastAsia" w:ascii="宋体" w:hAnsi="宋体" w:cs="宋体"/>
                <w:szCs w:val="21"/>
                <w:lang w:eastAsia="zh-CN"/>
              </w:rPr>
              <w:t>湖南湘建智科工程技术有限公司</w:t>
            </w:r>
            <w:r>
              <w:rPr>
                <w:rFonts w:hint="eastAsia" w:ascii="宋体" w:hAnsi="宋体" w:cs="宋体"/>
                <w:szCs w:val="21"/>
              </w:rPr>
              <w:t xml:space="preserve">  </w:t>
            </w:r>
          </w:p>
          <w:p w14:paraId="794C56F7">
            <w:pPr>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kern w:val="0"/>
                <w:szCs w:val="21"/>
                <w:lang w:eastAsia="zh-CN"/>
              </w:rPr>
            </w:pPr>
            <w:r>
              <w:rPr>
                <w:rFonts w:hint="eastAsia" w:ascii="宋体" w:hAnsi="宋体" w:cs="宋体"/>
                <w:szCs w:val="21"/>
              </w:rPr>
              <w:t>地址：</w:t>
            </w:r>
            <w:r>
              <w:rPr>
                <w:rFonts w:hint="eastAsia" w:ascii="宋体" w:hAnsi="宋体" w:cs="宋体"/>
                <w:color w:val="000000"/>
                <w:kern w:val="0"/>
                <w:szCs w:val="21"/>
                <w:lang w:eastAsia="zh-CN"/>
              </w:rPr>
              <w:t>岳阳县荣家湾镇青山南路城南社区第三网格001栋东边六楼</w:t>
            </w:r>
          </w:p>
          <w:p w14:paraId="745F89E1">
            <w:pPr>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kern w:val="0"/>
                <w:szCs w:val="21"/>
                <w:lang w:eastAsia="zh-CN"/>
              </w:rPr>
            </w:pPr>
            <w:r>
              <w:rPr>
                <w:rFonts w:hint="eastAsia" w:ascii="宋体" w:hAnsi="宋体" w:cs="宋体"/>
                <w:szCs w:val="21"/>
              </w:rPr>
              <w:t>联 系 人：</w:t>
            </w:r>
            <w:r>
              <w:rPr>
                <w:rFonts w:hint="eastAsia" w:ascii="宋体" w:hAnsi="宋体" w:cs="宋体"/>
                <w:szCs w:val="21"/>
                <w:lang w:val="en-US" w:eastAsia="zh-CN"/>
              </w:rPr>
              <w:t>陈卓</w:t>
            </w:r>
            <w:r>
              <w:rPr>
                <w:rFonts w:hint="eastAsia" w:ascii="宋体" w:hAnsi="宋体" w:cs="宋体"/>
                <w:szCs w:val="21"/>
              </w:rPr>
              <w:t xml:space="preserve">   联系电话：</w:t>
            </w:r>
            <w:r>
              <w:rPr>
                <w:rFonts w:hint="eastAsia" w:ascii="宋体" w:hAnsi="宋体" w:cs="宋体"/>
                <w:color w:val="000000"/>
                <w:kern w:val="0"/>
                <w:szCs w:val="21"/>
                <w:lang w:eastAsia="zh-CN"/>
              </w:rPr>
              <w:t xml:space="preserve">19109832777 </w:t>
            </w:r>
          </w:p>
        </w:tc>
      </w:tr>
      <w:tr w14:paraId="346182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34" w:hRule="atLeast"/>
        </w:trPr>
        <w:tc>
          <w:tcPr>
            <w:tcW w:w="1298" w:type="dxa"/>
            <w:noWrap w:val="0"/>
            <w:vAlign w:val="center"/>
          </w:tcPr>
          <w:p w14:paraId="5CE9559C">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第二章第2.3款</w:t>
            </w:r>
          </w:p>
        </w:tc>
        <w:tc>
          <w:tcPr>
            <w:tcW w:w="1679" w:type="dxa"/>
            <w:noWrap w:val="0"/>
            <w:vAlign w:val="center"/>
          </w:tcPr>
          <w:p w14:paraId="35CCDDF1">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供应商的邀请方式</w:t>
            </w:r>
          </w:p>
        </w:tc>
        <w:tc>
          <w:tcPr>
            <w:tcW w:w="6442" w:type="dxa"/>
            <w:noWrap w:val="0"/>
            <w:vAlign w:val="center"/>
          </w:tcPr>
          <w:p w14:paraId="0BF3868D">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position w:val="-4"/>
                <w:szCs w:val="21"/>
                <w:lang w:eastAsia="zh-CN"/>
              </w:rPr>
              <w:instrText xml:space="preserve">,</w:instrText>
            </w:r>
            <w:r>
              <w:rPr>
                <w:rFonts w:hint="eastAsia" w:ascii="宋体" w:hAnsi="宋体" w:cs="宋体"/>
                <w:position w:val="-1"/>
                <w:sz w:val="13"/>
                <w:szCs w:val="21"/>
                <w:lang w:eastAsia="zh-CN"/>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rPr>
              <w:t xml:space="preserve">  发布公告</w:t>
            </w:r>
          </w:p>
          <w:p w14:paraId="09C3382C">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 从省级以上财政部门建立的供应商库中随机抽取</w:t>
            </w:r>
          </w:p>
          <w:p w14:paraId="3917ED90">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rPr>
              <w:t xml:space="preserve"> 采购人和评审专家分别书面推荐的方式</w:t>
            </w:r>
          </w:p>
        </w:tc>
      </w:tr>
      <w:tr w14:paraId="54055F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noWrap w:val="0"/>
            <w:vAlign w:val="center"/>
          </w:tcPr>
          <w:p w14:paraId="4B34CC93">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第二章第3.1款</w:t>
            </w:r>
          </w:p>
        </w:tc>
        <w:tc>
          <w:tcPr>
            <w:tcW w:w="1679" w:type="dxa"/>
            <w:noWrap w:val="0"/>
            <w:vAlign w:val="center"/>
          </w:tcPr>
          <w:p w14:paraId="7FE04150">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供应商资格条件</w:t>
            </w:r>
          </w:p>
        </w:tc>
        <w:tc>
          <w:tcPr>
            <w:tcW w:w="6442" w:type="dxa"/>
            <w:noWrap w:val="0"/>
            <w:vAlign w:val="center"/>
          </w:tcPr>
          <w:p w14:paraId="040E3726">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1、投标人的基本资格条件：投标人必须是在中华人民共和国境内注册登记的法人、其他组织或者自然人，且应当符合《政府采购法》第二十二条第一款的规定。 </w:t>
            </w:r>
          </w:p>
          <w:p w14:paraId="498C5F68">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2、落实政府采购政策需满足的资格要求： </w:t>
            </w:r>
          </w:p>
          <w:p w14:paraId="20AA47ED">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sym w:font="Wingdings 2" w:char="0052"/>
            </w:r>
            <w:r>
              <w:rPr>
                <w:rFonts w:hint="eastAsia" w:ascii="宋体" w:hAnsi="宋体" w:eastAsia="宋体" w:cs="宋体"/>
                <w:kern w:val="0"/>
                <w:sz w:val="21"/>
                <w:szCs w:val="21"/>
                <w:lang w:val="en-US" w:eastAsia="zh-CN" w:bidi="ar"/>
              </w:rPr>
              <w:t>专门面向</w:t>
            </w:r>
            <w:r>
              <w:rPr>
                <w:rFonts w:hint="eastAsia" w:ascii="宋体" w:hAnsi="宋体" w:eastAsia="宋体" w:cs="宋体"/>
                <w:kern w:val="0"/>
                <w:sz w:val="21"/>
                <w:szCs w:val="21"/>
                <w:highlight w:val="none"/>
                <w:lang w:val="en-US" w:eastAsia="zh-CN" w:bidi="ar"/>
              </w:rPr>
              <w:t xml:space="preserve">： </w:t>
            </w:r>
            <w:r>
              <w:rPr>
                <w:rFonts w:hint="eastAsia" w:ascii="宋体" w:hAnsi="宋体" w:eastAsia="宋体" w:cs="宋体"/>
                <w:kern w:val="0"/>
                <w:sz w:val="21"/>
                <w:szCs w:val="21"/>
                <w:highlight w:val="none"/>
                <w:lang w:val="en-US" w:eastAsia="zh-CN" w:bidi="ar"/>
              </w:rPr>
              <w:sym w:font="Wingdings 2" w:char="0052"/>
            </w:r>
            <w:r>
              <w:rPr>
                <w:rFonts w:hint="eastAsia" w:ascii="宋体" w:hAnsi="宋体" w:eastAsia="宋体" w:cs="宋体"/>
                <w:kern w:val="0"/>
                <w:sz w:val="21"/>
                <w:szCs w:val="21"/>
                <w:highlight w:val="none"/>
                <w:lang w:val="en-US" w:eastAsia="zh-CN" w:bidi="ar"/>
              </w:rPr>
              <w:t xml:space="preserve">中小企业 </w:t>
            </w:r>
            <w:r>
              <w:rPr>
                <w:rFonts w:hint="eastAsia" w:ascii="宋体" w:hAnsi="宋体" w:eastAsia="宋体" w:cs="宋体"/>
                <w:kern w:val="0"/>
                <w:sz w:val="21"/>
                <w:szCs w:val="21"/>
                <w:lang w:val="en-US" w:eastAsia="zh-CN" w:bidi="ar"/>
              </w:rPr>
              <w:t xml:space="preserve">□小微企业 □监狱企业 □福利性单位 </w:t>
            </w:r>
          </w:p>
          <w:p w14:paraId="0BBE7370">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□强制分包：大型企业应将采购份额的</w:t>
            </w:r>
            <w:r>
              <w:rPr>
                <w:rFonts w:hint="eastAsia" w:ascii="宋体" w:hAnsi="宋体" w:eastAsia="宋体" w:cs="宋体"/>
                <w:kern w:val="0"/>
                <w:sz w:val="21"/>
                <w:szCs w:val="21"/>
                <w:u w:val="single"/>
                <w:lang w:val="en-US" w:eastAsia="zh-CN" w:bidi="ar"/>
              </w:rPr>
              <w:t>     </w:t>
            </w:r>
            <w:r>
              <w:rPr>
                <w:rFonts w:hint="eastAsia" w:ascii="宋体" w:hAnsi="宋体" w:eastAsia="宋体" w:cs="宋体"/>
                <w:kern w:val="0"/>
                <w:sz w:val="21"/>
                <w:szCs w:val="21"/>
                <w:lang w:val="en-US" w:eastAsia="zh-CN" w:bidi="ar"/>
              </w:rPr>
              <w:t xml:space="preserve">%分包给中小企业。 </w:t>
            </w:r>
          </w:p>
          <w:p w14:paraId="76BEEFA8">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3、供应商特定资格条件： </w:t>
            </w:r>
          </w:p>
          <w:p w14:paraId="4733BEAE">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cs="宋体"/>
                <w:kern w:val="0"/>
                <w:sz w:val="21"/>
                <w:szCs w:val="21"/>
                <w:lang w:val="en-US" w:eastAsia="zh-CN" w:bidi="ar"/>
              </w:rPr>
            </w:pPr>
            <w:r>
              <w:rPr>
                <w:rFonts w:hint="eastAsia" w:ascii="宋体" w:hAnsi="宋体" w:cs="宋体"/>
                <w:kern w:val="0"/>
                <w:sz w:val="21"/>
                <w:szCs w:val="21"/>
                <w:lang w:val="en-US" w:eastAsia="zh-CN" w:bidi="ar"/>
              </w:rPr>
              <w:t>无</w:t>
            </w:r>
          </w:p>
          <w:p w14:paraId="3DD727D0">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注：符合法定条件的供应商凭《湖南省政府采购供应商资格承诺函》（格式详见（湘财购【2022】17号文）参与政府采购活动，也可通过在金融机构办理电子增信取得对应信用星级参与政府采购活动和电子卖场交易，无需提供财政状况、缴纳税收和社会保障资金等资格证明材料。经采购人或监管部门查实，提供虚假承诺的供应商将以虚假资料谋取中标（成交）的违法行为，被列入不良记录名单，采购人有权取消其中标资格。</w:t>
            </w:r>
          </w:p>
          <w:p w14:paraId="1FD9D4D5">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4、单位负责人为同一人或者存在直接控股、管理关系的不同投标人，不得参加同一合同项下的政府采购活动。 </w:t>
            </w:r>
          </w:p>
          <w:p w14:paraId="1A8308C9">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5、为本采购项目提供整体设计、规范编制或者项目管理、监理、检测等服务的，不得再参加此项目的其他采购活动。 </w:t>
            </w:r>
          </w:p>
          <w:p w14:paraId="6865F71E">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6、列入失信被执行人、重大税收违法失信主体名单、政府采购严重违法失信行为记录名单的，拒绝其参与政府采购活动。 </w:t>
            </w:r>
          </w:p>
          <w:p w14:paraId="427AD6CF">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7、联合体投标。本次招标不接受联合体投标。</w:t>
            </w:r>
          </w:p>
          <w:p w14:paraId="75429B71">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rPr>
            </w:pPr>
          </w:p>
        </w:tc>
      </w:tr>
      <w:tr w14:paraId="5281CB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noWrap w:val="0"/>
            <w:vAlign w:val="center"/>
          </w:tcPr>
          <w:p w14:paraId="038F7045">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第二章第6.1款</w:t>
            </w:r>
          </w:p>
        </w:tc>
        <w:tc>
          <w:tcPr>
            <w:tcW w:w="1679" w:type="dxa"/>
            <w:noWrap w:val="0"/>
            <w:vAlign w:val="center"/>
          </w:tcPr>
          <w:p w14:paraId="21E1EEB5">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联合体形式</w:t>
            </w:r>
          </w:p>
        </w:tc>
        <w:tc>
          <w:tcPr>
            <w:tcW w:w="6442" w:type="dxa"/>
            <w:noWrap w:val="0"/>
            <w:vAlign w:val="center"/>
          </w:tcPr>
          <w:p w14:paraId="150C6145">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lang w:val="en-US" w:eastAsia="zh-CN"/>
              </w:rPr>
              <w:t xml:space="preserve"> </w:t>
            </w:r>
            <w:r>
              <w:rPr>
                <w:rFonts w:hint="eastAsia" w:ascii="宋体" w:hAnsi="宋体" w:cs="宋体"/>
                <w:szCs w:val="21"/>
              </w:rPr>
              <w:t>不接受</w:t>
            </w:r>
          </w:p>
          <w:p w14:paraId="607FCB80">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rPr>
              <w:t xml:space="preserve"> 接受</w:t>
            </w:r>
          </w:p>
        </w:tc>
      </w:tr>
      <w:tr w14:paraId="0EC4B6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noWrap w:val="0"/>
            <w:vAlign w:val="center"/>
          </w:tcPr>
          <w:p w14:paraId="0FFB355D">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第二章第6.2款</w:t>
            </w:r>
          </w:p>
        </w:tc>
        <w:tc>
          <w:tcPr>
            <w:tcW w:w="1679" w:type="dxa"/>
            <w:noWrap w:val="0"/>
            <w:vAlign w:val="center"/>
          </w:tcPr>
          <w:p w14:paraId="7D9399B5">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对联合体各方的要求</w:t>
            </w:r>
          </w:p>
        </w:tc>
        <w:tc>
          <w:tcPr>
            <w:tcW w:w="6442" w:type="dxa"/>
            <w:noWrap w:val="0"/>
            <w:vAlign w:val="center"/>
          </w:tcPr>
          <w:p w14:paraId="7BC1FFDD">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olor w:val="000000"/>
                <w:szCs w:val="21"/>
              </w:rPr>
              <w:t>无</w:t>
            </w:r>
          </w:p>
        </w:tc>
      </w:tr>
      <w:tr w14:paraId="4B9DF6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25" w:hRule="atLeast"/>
        </w:trPr>
        <w:tc>
          <w:tcPr>
            <w:tcW w:w="1298" w:type="dxa"/>
            <w:noWrap w:val="0"/>
            <w:vAlign w:val="center"/>
          </w:tcPr>
          <w:p w14:paraId="1276DB09">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第二章第7.1款</w:t>
            </w:r>
          </w:p>
        </w:tc>
        <w:tc>
          <w:tcPr>
            <w:tcW w:w="1679" w:type="dxa"/>
            <w:noWrap w:val="0"/>
            <w:vAlign w:val="center"/>
          </w:tcPr>
          <w:p w14:paraId="3C615E16">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现场勘察</w:t>
            </w:r>
          </w:p>
        </w:tc>
        <w:tc>
          <w:tcPr>
            <w:tcW w:w="6442" w:type="dxa"/>
            <w:noWrap w:val="0"/>
            <w:vAlign w:val="center"/>
          </w:tcPr>
          <w:p w14:paraId="4E5EECA2">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b/>
                <w:color w:val="000000"/>
                <w:szCs w:val="21"/>
              </w:rPr>
              <w:t xml:space="preserve"> </w:t>
            </w:r>
            <w:r>
              <w:rPr>
                <w:rFonts w:hint="eastAsia" w:ascii="宋体" w:hAnsi="宋体" w:cs="宋体"/>
                <w:szCs w:val="21"/>
              </w:rPr>
              <w:t>采购人不组织</w:t>
            </w:r>
          </w:p>
          <w:p w14:paraId="7786678E">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 采购人组织，时间：</w:t>
            </w:r>
            <w:r>
              <w:rPr>
                <w:rFonts w:hint="eastAsia" w:ascii="宋体" w:hAnsi="宋体" w:cs="宋体"/>
                <w:szCs w:val="21"/>
                <w:u w:val="single"/>
              </w:rPr>
              <w:t xml:space="preserve">   </w:t>
            </w:r>
            <w:r>
              <w:rPr>
                <w:rFonts w:hint="eastAsia" w:ascii="宋体" w:hAnsi="宋体" w:cs="宋体"/>
                <w:szCs w:val="21"/>
              </w:rPr>
              <w:t>地点：</w:t>
            </w:r>
            <w:r>
              <w:rPr>
                <w:rFonts w:hint="eastAsia" w:ascii="宋体" w:hAnsi="宋体" w:cs="宋体"/>
                <w:szCs w:val="21"/>
                <w:u w:val="single"/>
              </w:rPr>
              <w:t xml:space="preserve">   </w:t>
            </w:r>
            <w:r>
              <w:rPr>
                <w:rFonts w:hint="eastAsia" w:ascii="宋体" w:hAnsi="宋体" w:cs="宋体"/>
                <w:szCs w:val="21"/>
              </w:rPr>
              <w:t>联系人：</w:t>
            </w:r>
            <w:r>
              <w:rPr>
                <w:rFonts w:hint="eastAsia" w:ascii="宋体" w:hAnsi="宋体" w:cs="宋体"/>
                <w:szCs w:val="21"/>
                <w:u w:val="single"/>
              </w:rPr>
              <w:t xml:space="preserve">  </w:t>
            </w:r>
          </w:p>
        </w:tc>
      </w:tr>
      <w:tr w14:paraId="14A34F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5" w:hRule="atLeast"/>
        </w:trPr>
        <w:tc>
          <w:tcPr>
            <w:tcW w:w="1298" w:type="dxa"/>
            <w:noWrap w:val="0"/>
            <w:vAlign w:val="center"/>
          </w:tcPr>
          <w:p w14:paraId="2B36383E">
            <w:pPr>
              <w:keepLines/>
              <w:pageBreakBefore w:val="0"/>
              <w:kinsoku/>
              <w:wordWrap/>
              <w:overflowPunct/>
              <w:topLinePunct w:val="0"/>
              <w:autoSpaceDE/>
              <w:autoSpaceDN/>
              <w:bidi w:val="0"/>
              <w:spacing w:line="400" w:lineRule="exact"/>
              <w:jc w:val="center"/>
              <w:textAlignment w:val="auto"/>
              <w:rPr>
                <w:rFonts w:hint="eastAsia" w:ascii="宋体" w:hAnsi="宋体" w:cs="宋体"/>
                <w:szCs w:val="21"/>
              </w:rPr>
            </w:pPr>
            <w:r>
              <w:rPr>
                <w:rFonts w:hint="eastAsia" w:ascii="宋体" w:hAnsi="宋体" w:cs="宋体"/>
                <w:szCs w:val="21"/>
              </w:rPr>
              <w:t>第二章第8.1款</w:t>
            </w:r>
          </w:p>
        </w:tc>
        <w:tc>
          <w:tcPr>
            <w:tcW w:w="1679" w:type="dxa"/>
            <w:noWrap w:val="0"/>
            <w:vAlign w:val="center"/>
          </w:tcPr>
          <w:p w14:paraId="0C06E3E1">
            <w:pPr>
              <w:keepLines/>
              <w:pageBreakBefore w:val="0"/>
              <w:kinsoku/>
              <w:wordWrap/>
              <w:overflowPunct/>
              <w:topLinePunct w:val="0"/>
              <w:autoSpaceDE/>
              <w:autoSpaceDN/>
              <w:bidi w:val="0"/>
              <w:spacing w:line="400" w:lineRule="exact"/>
              <w:jc w:val="center"/>
              <w:textAlignment w:val="auto"/>
              <w:rPr>
                <w:rFonts w:hint="eastAsia" w:ascii="宋体" w:hAnsi="宋体" w:cs="宋体"/>
                <w:szCs w:val="21"/>
              </w:rPr>
            </w:pPr>
            <w:r>
              <w:rPr>
                <w:rFonts w:hint="eastAsia" w:ascii="宋体" w:hAnsi="宋体" w:cs="宋体"/>
                <w:szCs w:val="21"/>
              </w:rPr>
              <w:t>采购进口产品</w:t>
            </w:r>
          </w:p>
        </w:tc>
        <w:tc>
          <w:tcPr>
            <w:tcW w:w="6442" w:type="dxa"/>
            <w:noWrap w:val="0"/>
            <w:vAlign w:val="center"/>
          </w:tcPr>
          <w:p w14:paraId="2FD2F1F2">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b/>
                <w:color w:val="000000"/>
                <w:szCs w:val="21"/>
              </w:rPr>
              <w:t xml:space="preserve"> </w:t>
            </w:r>
            <w:r>
              <w:rPr>
                <w:rFonts w:hint="eastAsia" w:ascii="宋体" w:hAnsi="宋体" w:cs="宋体"/>
                <w:szCs w:val="21"/>
              </w:rPr>
              <w:t>本项目拒绝采购进口产品</w:t>
            </w:r>
          </w:p>
          <w:p w14:paraId="6B7E1164">
            <w:pPr>
              <w:keepLines/>
              <w:pageBreakBefore w:val="0"/>
              <w:kinsoku/>
              <w:wordWrap/>
              <w:overflowPunct/>
              <w:topLinePunct w:val="0"/>
              <w:autoSpaceDE/>
              <w:autoSpaceDN/>
              <w:bidi w:val="0"/>
              <w:spacing w:line="400" w:lineRule="exact"/>
              <w:textAlignment w:val="auto"/>
              <w:rPr>
                <w:rFonts w:hint="eastAsia" w:ascii="宋体" w:hAnsi="宋体" w:cs="宋体"/>
                <w:szCs w:val="21"/>
              </w:rPr>
            </w:pPr>
            <w:r>
              <w:rPr>
                <w:rFonts w:hint="eastAsia" w:ascii="宋体" w:hAnsi="宋体" w:cs="宋体"/>
                <w:szCs w:val="21"/>
              </w:rPr>
              <w:t>□ 本项目已经财政部门审核同意购买进口产品</w:t>
            </w:r>
          </w:p>
        </w:tc>
      </w:tr>
      <w:tr w14:paraId="5DE59A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55" w:hRule="atLeast"/>
        </w:trPr>
        <w:tc>
          <w:tcPr>
            <w:tcW w:w="1298" w:type="dxa"/>
            <w:noWrap w:val="0"/>
            <w:vAlign w:val="center"/>
          </w:tcPr>
          <w:p w14:paraId="64A12B22">
            <w:pPr>
              <w:keepLines/>
              <w:pageBreakBefore w:val="0"/>
              <w:kinsoku/>
              <w:wordWrap/>
              <w:overflowPunct/>
              <w:topLinePunct w:val="0"/>
              <w:autoSpaceDE/>
              <w:autoSpaceDN/>
              <w:bidi w:val="0"/>
              <w:spacing w:line="400" w:lineRule="exact"/>
              <w:jc w:val="center"/>
              <w:textAlignment w:val="auto"/>
              <w:rPr>
                <w:rFonts w:hint="eastAsia" w:ascii="宋体" w:hAnsi="宋体" w:cs="宋体"/>
                <w:szCs w:val="21"/>
              </w:rPr>
            </w:pPr>
            <w:r>
              <w:rPr>
                <w:rFonts w:hint="eastAsia" w:ascii="宋体" w:hAnsi="宋体" w:cs="宋体"/>
                <w:szCs w:val="21"/>
              </w:rPr>
              <w:t>第二章第9.1款</w:t>
            </w:r>
          </w:p>
        </w:tc>
        <w:tc>
          <w:tcPr>
            <w:tcW w:w="1679" w:type="dxa"/>
            <w:noWrap w:val="0"/>
            <w:vAlign w:val="center"/>
          </w:tcPr>
          <w:p w14:paraId="505BA34D">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eastAsia="宋体" w:cs="宋体"/>
                <w:szCs w:val="21"/>
              </w:rPr>
              <w:t>政府采购强制采购：(1)标记★符号的节能产品；(2)其他。</w:t>
            </w:r>
          </w:p>
        </w:tc>
        <w:tc>
          <w:tcPr>
            <w:tcW w:w="6442" w:type="dxa"/>
            <w:noWrap w:val="0"/>
            <w:vAlign w:val="center"/>
          </w:tcPr>
          <w:p w14:paraId="3201BC76">
            <w:pPr>
              <w:keepLines/>
              <w:spacing w:line="460" w:lineRule="exact"/>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eq \o\ac(□,√)</w:instrText>
            </w:r>
            <w:r>
              <w:rPr>
                <w:rFonts w:hint="eastAsia" w:ascii="宋体" w:hAnsi="宋体" w:eastAsia="宋体" w:cs="宋体"/>
                <w:sz w:val="21"/>
                <w:szCs w:val="21"/>
              </w:rPr>
              <w:fldChar w:fldCharType="end"/>
            </w:r>
            <w:r>
              <w:rPr>
                <w:rFonts w:hint="eastAsia" w:ascii="宋体" w:hAnsi="宋体" w:eastAsia="宋体" w:cs="宋体"/>
                <w:sz w:val="21"/>
                <w:szCs w:val="21"/>
              </w:rPr>
              <w:t xml:space="preserve"> 否</w:t>
            </w:r>
          </w:p>
          <w:p w14:paraId="7A2A3E8D">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eastAsia="宋体" w:cs="宋体"/>
                <w:sz w:val="21"/>
                <w:szCs w:val="21"/>
              </w:rPr>
              <w:t>□ 是，</w:t>
            </w:r>
            <w:r>
              <w:rPr>
                <w:rFonts w:hint="eastAsia" w:ascii="宋体" w:hAnsi="宋体"/>
                <w:szCs w:val="21"/>
              </w:rPr>
              <w:t>采购产品若属节能产品政府采购品目清单内的，标记★符号产品为政府强制采购产品，供应商必须提供经国家确定的认证机构出具并处于有效期内的节能产品认证证书的产品，否则将被拒绝。</w:t>
            </w:r>
          </w:p>
        </w:tc>
      </w:tr>
      <w:tr w14:paraId="1E4DAD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80" w:hRule="atLeast"/>
        </w:trPr>
        <w:tc>
          <w:tcPr>
            <w:tcW w:w="1298" w:type="dxa"/>
            <w:noWrap w:val="0"/>
            <w:vAlign w:val="center"/>
          </w:tcPr>
          <w:p w14:paraId="5C507DF5">
            <w:pPr>
              <w:spacing w:line="320" w:lineRule="exact"/>
              <w:jc w:val="center"/>
              <w:rPr>
                <w:rFonts w:ascii="宋体" w:hAnsi="宋体"/>
                <w:szCs w:val="21"/>
              </w:rPr>
            </w:pPr>
            <w:r>
              <w:rPr>
                <w:rFonts w:hint="eastAsia" w:ascii="宋体" w:hAnsi="宋体"/>
                <w:szCs w:val="21"/>
              </w:rPr>
              <w:t>第二章</w:t>
            </w:r>
          </w:p>
          <w:p w14:paraId="6BB0A2B0">
            <w:pPr>
              <w:spacing w:line="320" w:lineRule="exact"/>
              <w:jc w:val="center"/>
              <w:rPr>
                <w:rFonts w:hint="eastAsia" w:ascii="宋体" w:hAnsi="宋体" w:cs="宋体"/>
                <w:szCs w:val="21"/>
              </w:rPr>
            </w:pPr>
            <w:r>
              <w:rPr>
                <w:rFonts w:hint="eastAsia" w:ascii="宋体" w:hAnsi="宋体"/>
                <w:szCs w:val="21"/>
              </w:rPr>
              <w:t>第9.2款</w:t>
            </w:r>
          </w:p>
        </w:tc>
        <w:tc>
          <w:tcPr>
            <w:tcW w:w="1679" w:type="dxa"/>
            <w:noWrap w:val="0"/>
            <w:vAlign w:val="center"/>
          </w:tcPr>
          <w:p w14:paraId="2EA71916">
            <w:pPr>
              <w:adjustRightInd w:val="0"/>
              <w:snapToGrid w:val="0"/>
              <w:jc w:val="left"/>
              <w:rPr>
                <w:rFonts w:hint="eastAsia" w:ascii="宋体" w:hAnsi="宋体" w:cs="宋体"/>
                <w:color w:val="auto"/>
                <w:szCs w:val="21"/>
              </w:rPr>
            </w:pPr>
            <w:r>
              <w:rPr>
                <w:rFonts w:hint="eastAsia" w:ascii="宋体" w:hAnsi="宋体" w:cs="宋体"/>
                <w:color w:val="auto"/>
                <w:szCs w:val="21"/>
              </w:rPr>
              <w:t>政府采购优先采购环境标志产品</w:t>
            </w:r>
          </w:p>
        </w:tc>
        <w:tc>
          <w:tcPr>
            <w:tcW w:w="6442" w:type="dxa"/>
            <w:noWrap w:val="0"/>
            <w:vAlign w:val="center"/>
          </w:tcPr>
          <w:p w14:paraId="1497EE88">
            <w:pPr>
              <w:adjustRightInd w:val="0"/>
              <w:snapToGrid w:val="0"/>
              <w:spacing w:before="156" w:beforeLines="50"/>
              <w:rPr>
                <w:rFonts w:ascii="宋体"/>
                <w:b w:val="0"/>
                <w:bCs w:val="0"/>
                <w:szCs w:val="21"/>
              </w:rPr>
            </w:pPr>
            <w:r>
              <w:rPr>
                <w:rFonts w:ascii="宋体" w:hAnsi="宋体"/>
                <w:szCs w:val="21"/>
              </w:rPr>
              <w:t>1</w:t>
            </w:r>
            <w:r>
              <w:rPr>
                <w:rFonts w:hint="eastAsia" w:ascii="宋体" w:hAnsi="宋体"/>
                <w:szCs w:val="21"/>
              </w:rPr>
              <w:t>、采购产品为《节能产品政府采购品目清单》内非标记★符号的，分别给予技术和价格项标准总分值</w:t>
            </w:r>
            <w:r>
              <w:rPr>
                <w:rFonts w:ascii="宋体" w:hAnsi="宋体"/>
                <w:szCs w:val="21"/>
              </w:rPr>
              <w:t>4</w:t>
            </w:r>
            <w:r>
              <w:rPr>
                <w:rFonts w:ascii="宋体" w:hAnsi="宋体"/>
                <w:b w:val="0"/>
                <w:bCs w:val="0"/>
                <w:szCs w:val="21"/>
              </w:rPr>
              <w:t>%-8%</w:t>
            </w:r>
            <w:r>
              <w:rPr>
                <w:rFonts w:hint="eastAsia" w:ascii="宋体" w:hAnsi="宋体"/>
                <w:b w:val="0"/>
                <w:bCs w:val="0"/>
                <w:szCs w:val="21"/>
              </w:rPr>
              <w:t>的加分。本项目具体加分比例分别为</w:t>
            </w:r>
            <w:r>
              <w:rPr>
                <w:rFonts w:ascii="宋体" w:hAnsi="宋体"/>
                <w:b w:val="0"/>
                <w:bCs w:val="0"/>
                <w:szCs w:val="21"/>
              </w:rPr>
              <w:t xml:space="preserve"> </w:t>
            </w:r>
            <w:r>
              <w:rPr>
                <w:rFonts w:hint="eastAsia" w:ascii="宋体" w:hAnsi="宋体"/>
                <w:b w:val="0"/>
                <w:bCs w:val="0"/>
                <w:szCs w:val="21"/>
              </w:rPr>
              <w:t>：技术</w:t>
            </w:r>
            <w:r>
              <w:rPr>
                <w:rFonts w:hint="eastAsia" w:ascii="宋体" w:hAnsi="宋体"/>
                <w:b w:val="0"/>
                <w:bCs w:val="0"/>
                <w:szCs w:val="21"/>
                <w:u w:val="single"/>
                <w:lang w:val="en-US" w:eastAsia="zh-CN"/>
              </w:rPr>
              <w:t>/</w:t>
            </w:r>
            <w:r>
              <w:rPr>
                <w:rFonts w:ascii="宋体" w:hAnsi="宋体"/>
                <w:b w:val="0"/>
                <w:bCs w:val="0"/>
                <w:szCs w:val="21"/>
              </w:rPr>
              <w:t>%</w:t>
            </w:r>
            <w:r>
              <w:rPr>
                <w:rFonts w:hint="eastAsia" w:ascii="宋体" w:hAnsi="宋体"/>
                <w:b w:val="0"/>
                <w:bCs w:val="0"/>
                <w:szCs w:val="21"/>
              </w:rPr>
              <w:t>、价格</w:t>
            </w:r>
            <w:r>
              <w:rPr>
                <w:rFonts w:hint="eastAsia" w:ascii="宋体" w:hAnsi="宋体"/>
                <w:b w:val="0"/>
                <w:bCs w:val="0"/>
                <w:szCs w:val="21"/>
                <w:u w:val="single"/>
                <w:lang w:val="en-US" w:eastAsia="zh-CN"/>
              </w:rPr>
              <w:t>/</w:t>
            </w:r>
            <w:r>
              <w:rPr>
                <w:rFonts w:ascii="宋体" w:hAnsi="宋体"/>
                <w:b w:val="0"/>
                <w:bCs w:val="0"/>
                <w:szCs w:val="21"/>
              </w:rPr>
              <w:t>%</w:t>
            </w:r>
            <w:r>
              <w:rPr>
                <w:rFonts w:hint="eastAsia" w:ascii="宋体" w:hAnsi="宋体"/>
                <w:b w:val="0"/>
                <w:bCs w:val="0"/>
                <w:szCs w:val="21"/>
              </w:rPr>
              <w:t>。</w:t>
            </w:r>
          </w:p>
          <w:p w14:paraId="61E4B274">
            <w:pPr>
              <w:adjustRightInd w:val="0"/>
              <w:snapToGrid w:val="0"/>
              <w:spacing w:before="156" w:beforeLines="50"/>
              <w:rPr>
                <w:rFonts w:ascii="宋体"/>
                <w:b w:val="0"/>
                <w:bCs w:val="0"/>
                <w:szCs w:val="21"/>
              </w:rPr>
            </w:pPr>
            <w:r>
              <w:rPr>
                <w:rFonts w:ascii="宋体" w:hAnsi="宋体"/>
                <w:b w:val="0"/>
                <w:bCs w:val="0"/>
                <w:szCs w:val="21"/>
              </w:rPr>
              <w:t>2</w:t>
            </w:r>
            <w:r>
              <w:rPr>
                <w:rFonts w:hint="eastAsia" w:ascii="宋体" w:hAnsi="宋体"/>
                <w:b w:val="0"/>
                <w:bCs w:val="0"/>
                <w:szCs w:val="21"/>
              </w:rPr>
              <w:t>、采购产品为《环境标志产品政府采购品目清单》内的，分别给予技术和价格项标准总分值</w:t>
            </w:r>
            <w:r>
              <w:rPr>
                <w:rFonts w:ascii="宋体" w:hAnsi="宋体"/>
                <w:b w:val="0"/>
                <w:bCs w:val="0"/>
                <w:szCs w:val="21"/>
              </w:rPr>
              <w:t>4%-8%</w:t>
            </w:r>
            <w:r>
              <w:rPr>
                <w:rFonts w:hint="eastAsia" w:ascii="宋体" w:hAnsi="宋体"/>
                <w:b w:val="0"/>
                <w:bCs w:val="0"/>
                <w:szCs w:val="21"/>
              </w:rPr>
              <w:t>的加分。本项目具体加分比例分别为</w:t>
            </w:r>
            <w:r>
              <w:rPr>
                <w:rFonts w:ascii="宋体" w:hAnsi="宋体"/>
                <w:b w:val="0"/>
                <w:bCs w:val="0"/>
                <w:szCs w:val="21"/>
              </w:rPr>
              <w:t xml:space="preserve"> </w:t>
            </w:r>
            <w:r>
              <w:rPr>
                <w:rFonts w:hint="eastAsia" w:ascii="宋体" w:hAnsi="宋体"/>
                <w:b w:val="0"/>
                <w:bCs w:val="0"/>
                <w:szCs w:val="21"/>
              </w:rPr>
              <w:t>：技术</w:t>
            </w:r>
            <w:r>
              <w:rPr>
                <w:rFonts w:hint="eastAsia" w:ascii="宋体" w:hAnsi="宋体"/>
                <w:b w:val="0"/>
                <w:bCs w:val="0"/>
                <w:szCs w:val="21"/>
                <w:u w:val="single"/>
                <w:lang w:val="en-US" w:eastAsia="zh-CN"/>
              </w:rPr>
              <w:t>/</w:t>
            </w:r>
            <w:r>
              <w:rPr>
                <w:rFonts w:ascii="宋体" w:hAnsi="宋体"/>
                <w:b w:val="0"/>
                <w:bCs w:val="0"/>
                <w:szCs w:val="21"/>
              </w:rPr>
              <w:t>%</w:t>
            </w:r>
            <w:r>
              <w:rPr>
                <w:rFonts w:hint="eastAsia" w:ascii="宋体" w:hAnsi="宋体"/>
                <w:b w:val="0"/>
                <w:bCs w:val="0"/>
                <w:szCs w:val="21"/>
              </w:rPr>
              <w:t>、价格</w:t>
            </w:r>
            <w:r>
              <w:rPr>
                <w:rFonts w:hint="eastAsia" w:ascii="宋体" w:hAnsi="宋体"/>
                <w:b w:val="0"/>
                <w:bCs w:val="0"/>
                <w:szCs w:val="21"/>
                <w:u w:val="single"/>
                <w:lang w:val="en-US" w:eastAsia="zh-CN"/>
              </w:rPr>
              <w:t>/</w:t>
            </w:r>
            <w:r>
              <w:rPr>
                <w:rFonts w:ascii="宋体" w:hAnsi="宋体"/>
                <w:b w:val="0"/>
                <w:bCs w:val="0"/>
                <w:szCs w:val="21"/>
              </w:rPr>
              <w:t>%</w:t>
            </w:r>
            <w:r>
              <w:rPr>
                <w:rFonts w:hint="eastAsia" w:ascii="宋体" w:hAnsi="宋体"/>
                <w:b w:val="0"/>
                <w:bCs w:val="0"/>
                <w:szCs w:val="21"/>
              </w:rPr>
              <w:t>。</w:t>
            </w:r>
          </w:p>
          <w:p w14:paraId="2B1EBD36">
            <w:pPr>
              <w:adjustRightInd w:val="0"/>
              <w:snapToGrid w:val="0"/>
              <w:rPr>
                <w:rFonts w:hint="eastAsia" w:ascii="宋体" w:hAnsi="宋体" w:cs="宋体"/>
                <w:color w:val="auto"/>
                <w:szCs w:val="21"/>
              </w:rPr>
            </w:pPr>
            <w:r>
              <w:rPr>
                <w:rFonts w:hint="eastAsia" w:ascii="宋体" w:hAnsi="宋体"/>
                <w:szCs w:val="21"/>
              </w:rPr>
              <w:t>说明：产品属于“节能产品”或“环境标志产品”，应如实填写《“节能产品”、“环境标志产品”清单》，且提供国家确定的认证机构出具的并处于有效期内的节能产品、环境标志产品认证证书复印件。否则不予价格扣除或加分。</w:t>
            </w:r>
          </w:p>
        </w:tc>
      </w:tr>
      <w:tr w14:paraId="2F432D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0" w:hRule="atLeast"/>
        </w:trPr>
        <w:tc>
          <w:tcPr>
            <w:tcW w:w="1298" w:type="dxa"/>
            <w:tcBorders>
              <w:top w:val="single" w:color="auto" w:sz="4" w:space="0"/>
            </w:tcBorders>
            <w:noWrap w:val="0"/>
            <w:vAlign w:val="center"/>
          </w:tcPr>
          <w:p w14:paraId="15A6CF2B">
            <w:pPr>
              <w:spacing w:line="320" w:lineRule="exact"/>
              <w:jc w:val="center"/>
              <w:rPr>
                <w:rFonts w:ascii="宋体" w:hAnsi="宋体"/>
                <w:szCs w:val="21"/>
              </w:rPr>
            </w:pPr>
            <w:r>
              <w:rPr>
                <w:rFonts w:hint="eastAsia" w:ascii="宋体" w:hAnsi="宋体"/>
                <w:szCs w:val="21"/>
              </w:rPr>
              <w:t>第二章</w:t>
            </w:r>
          </w:p>
          <w:p w14:paraId="4E40E828">
            <w:pPr>
              <w:spacing w:line="320" w:lineRule="exact"/>
              <w:jc w:val="center"/>
              <w:rPr>
                <w:rFonts w:hint="eastAsia" w:ascii="宋体" w:hAnsi="宋体" w:eastAsia="宋体" w:cs="Times New Roman"/>
                <w:kern w:val="2"/>
                <w:sz w:val="21"/>
                <w:szCs w:val="21"/>
                <w:lang w:val="en-US" w:eastAsia="zh-CN" w:bidi="ar-SA"/>
              </w:rPr>
            </w:pPr>
            <w:r>
              <w:rPr>
                <w:rFonts w:hint="eastAsia" w:ascii="宋体" w:hAnsi="宋体"/>
                <w:szCs w:val="21"/>
              </w:rPr>
              <w:t>第9.</w:t>
            </w:r>
            <w:r>
              <w:rPr>
                <w:rFonts w:hint="eastAsia" w:ascii="宋体" w:hAnsi="宋体"/>
                <w:szCs w:val="21"/>
                <w:lang w:val="en-US" w:eastAsia="zh-CN"/>
              </w:rPr>
              <w:t>3</w:t>
            </w:r>
            <w:r>
              <w:rPr>
                <w:rFonts w:hint="eastAsia" w:ascii="宋体" w:hAnsi="宋体"/>
                <w:szCs w:val="21"/>
              </w:rPr>
              <w:t>款</w:t>
            </w:r>
          </w:p>
        </w:tc>
        <w:tc>
          <w:tcPr>
            <w:tcW w:w="1679" w:type="dxa"/>
            <w:tcBorders>
              <w:top w:val="single" w:color="auto" w:sz="4" w:space="0"/>
              <w:bottom w:val="single" w:color="auto" w:sz="4" w:space="0"/>
            </w:tcBorders>
            <w:noWrap w:val="0"/>
            <w:vAlign w:val="center"/>
          </w:tcPr>
          <w:p w14:paraId="68F438B6">
            <w:pPr>
              <w:adjustRightInd w:val="0"/>
              <w:snapToGrid w:val="0"/>
              <w:jc w:val="left"/>
              <w:rPr>
                <w:rFonts w:hint="eastAsia" w:ascii="宋体" w:hAnsi="宋体" w:eastAsia="宋体" w:cs="宋体"/>
                <w:color w:val="auto"/>
                <w:kern w:val="2"/>
                <w:sz w:val="21"/>
                <w:szCs w:val="21"/>
                <w:lang w:val="en-US" w:eastAsia="zh-CN" w:bidi="ar-SA"/>
              </w:rPr>
            </w:pPr>
            <w:r>
              <w:rPr>
                <w:rFonts w:hint="eastAsia" w:ascii="宋体" w:hAnsi="宋体" w:cs="宋体"/>
                <w:color w:val="auto"/>
                <w:szCs w:val="21"/>
              </w:rPr>
              <w:t>政府采购</w:t>
            </w:r>
            <w:r>
              <w:rPr>
                <w:rFonts w:hint="eastAsia" w:ascii="宋体" w:hAnsi="宋体" w:cs="宋体"/>
                <w:bCs/>
                <w:color w:val="auto"/>
                <w:kern w:val="0"/>
                <w:szCs w:val="21"/>
              </w:rPr>
              <w:t>支持</w:t>
            </w:r>
            <w:r>
              <w:rPr>
                <w:rFonts w:hint="eastAsia" w:ascii="宋体" w:hAnsi="宋体" w:cs="宋体"/>
                <w:color w:val="auto"/>
                <w:szCs w:val="21"/>
              </w:rPr>
              <w:t>中小企业发展</w:t>
            </w:r>
          </w:p>
        </w:tc>
        <w:tc>
          <w:tcPr>
            <w:tcW w:w="6442" w:type="dxa"/>
            <w:tcBorders>
              <w:top w:val="single" w:color="auto" w:sz="4" w:space="0"/>
              <w:bottom w:val="single" w:color="auto" w:sz="4" w:space="0"/>
            </w:tcBorders>
            <w:noWrap w:val="0"/>
            <w:vAlign w:val="center"/>
          </w:tcPr>
          <w:p w14:paraId="6BDCAE08">
            <w:pPr>
              <w:adjustRightInd w:val="0"/>
              <w:snapToGrid w:val="0"/>
              <w:rPr>
                <w:rFonts w:ascii="宋体" w:hAnsi="宋体" w:cs="宋体"/>
                <w:color w:val="auto"/>
                <w:szCs w:val="21"/>
                <w:highlight w:val="none"/>
              </w:rPr>
            </w:pPr>
            <w:r>
              <w:rPr>
                <w:rFonts w:hint="eastAsia" w:ascii="宋体" w:hAnsi="宋体" w:cs="宋体"/>
                <w:sz w:val="21"/>
                <w:szCs w:val="21"/>
                <w:highlight w:val="none"/>
                <w:lang w:eastAsia="zh-CN"/>
              </w:rPr>
              <w:t>☑</w:t>
            </w:r>
            <w:r>
              <w:rPr>
                <w:rFonts w:hint="eastAsia" w:ascii="宋体" w:hAnsi="宋体" w:eastAsia="宋体" w:cs="宋体"/>
                <w:sz w:val="21"/>
                <w:szCs w:val="21"/>
                <w:highlight w:val="none"/>
              </w:rPr>
              <w:t xml:space="preserve"> </w:t>
            </w:r>
            <w:r>
              <w:rPr>
                <w:rFonts w:hint="eastAsia" w:ascii="宋体" w:hAnsi="宋体" w:cs="宋体"/>
                <w:color w:val="auto"/>
                <w:szCs w:val="21"/>
                <w:highlight w:val="none"/>
              </w:rPr>
              <w:t>专门面向中小企业采购</w:t>
            </w:r>
          </w:p>
          <w:p w14:paraId="6740A5DE">
            <w:pPr>
              <w:adjustRightInd w:val="0"/>
              <w:snapToGrid w:val="0"/>
              <w:rPr>
                <w:rFonts w:ascii="宋体" w:hAnsi="宋体" w:cs="宋体"/>
                <w:color w:val="auto"/>
                <w:szCs w:val="21"/>
              </w:rPr>
            </w:pPr>
            <w:r>
              <w:rPr>
                <w:rFonts w:hint="eastAsia" w:ascii="宋体" w:hAnsi="宋体" w:cs="宋体"/>
                <w:sz w:val="21"/>
                <w:szCs w:val="21"/>
                <w:lang w:eastAsia="zh-CN"/>
              </w:rPr>
              <w:t>□</w:t>
            </w:r>
            <w:r>
              <w:rPr>
                <w:rFonts w:hint="eastAsia" w:ascii="宋体" w:hAnsi="宋体" w:eastAsia="宋体" w:cs="宋体"/>
                <w:sz w:val="21"/>
                <w:szCs w:val="21"/>
              </w:rPr>
              <w:t xml:space="preserve"> </w:t>
            </w:r>
            <w:r>
              <w:rPr>
                <w:rFonts w:hint="eastAsia" w:ascii="宋体" w:hAnsi="宋体" w:cs="宋体"/>
                <w:color w:val="auto"/>
                <w:szCs w:val="21"/>
              </w:rPr>
              <w:t>非专门面向中小企业采购：</w:t>
            </w:r>
          </w:p>
          <w:p w14:paraId="1FA54C0C">
            <w:pPr>
              <w:adjustRightInd w:val="0"/>
              <w:snapToGrid w:val="0"/>
              <w:rPr>
                <w:rFonts w:hint="eastAsia" w:ascii="宋体" w:hAnsi="宋体" w:eastAsia="宋体" w:cs="宋体"/>
                <w:color w:val="auto"/>
                <w:kern w:val="2"/>
                <w:sz w:val="21"/>
                <w:szCs w:val="21"/>
                <w:lang w:val="en-US" w:eastAsia="zh-CN" w:bidi="ar-SA"/>
              </w:rPr>
            </w:pPr>
            <w:r>
              <w:rPr>
                <w:rFonts w:hint="eastAsia" w:ascii="宋体" w:hAnsi="宋体" w:cs="宋体"/>
                <w:color w:val="auto"/>
                <w:szCs w:val="21"/>
              </w:rPr>
              <w:t>给予小型和微型企业产品的价格给予</w:t>
            </w:r>
            <w:r>
              <w:rPr>
                <w:rFonts w:hint="eastAsia" w:ascii="宋体" w:hAnsi="宋体" w:cs="宋体"/>
                <w:color w:val="auto"/>
                <w:szCs w:val="21"/>
                <w:lang w:val="en-US" w:eastAsia="zh-CN"/>
              </w:rPr>
              <w:t>10</w:t>
            </w:r>
            <w:r>
              <w:rPr>
                <w:rFonts w:ascii="宋体" w:hAnsi="宋体" w:cs="宋体"/>
                <w:color w:val="auto"/>
                <w:szCs w:val="21"/>
              </w:rPr>
              <w:t>%-</w:t>
            </w:r>
            <w:r>
              <w:rPr>
                <w:rFonts w:hint="eastAsia" w:ascii="宋体" w:hAnsi="宋体" w:cs="宋体"/>
                <w:color w:val="auto"/>
                <w:szCs w:val="21"/>
                <w:lang w:val="en-US" w:eastAsia="zh-CN"/>
              </w:rPr>
              <w:t>20</w:t>
            </w:r>
            <w:r>
              <w:rPr>
                <w:rFonts w:ascii="宋体" w:hAnsi="宋体" w:cs="宋体"/>
                <w:color w:val="auto"/>
                <w:szCs w:val="21"/>
              </w:rPr>
              <w:t>%</w:t>
            </w:r>
            <w:r>
              <w:rPr>
                <w:rFonts w:hint="eastAsia" w:ascii="宋体" w:hAnsi="宋体" w:cs="宋体"/>
                <w:color w:val="auto"/>
                <w:szCs w:val="21"/>
                <w:lang w:eastAsia="zh-CN"/>
              </w:rPr>
              <w:t>（</w:t>
            </w:r>
            <w:r>
              <w:rPr>
                <w:rFonts w:hint="eastAsia" w:ascii="宋体" w:hAnsi="宋体" w:cs="宋体"/>
                <w:color w:val="auto"/>
                <w:szCs w:val="21"/>
                <w:lang w:val="en-US" w:eastAsia="zh-CN"/>
              </w:rPr>
              <w:t>工程项目6%-10%</w:t>
            </w:r>
            <w:r>
              <w:rPr>
                <w:rFonts w:hint="eastAsia" w:ascii="宋体" w:hAnsi="宋体" w:cs="宋体"/>
                <w:color w:val="auto"/>
                <w:szCs w:val="21"/>
                <w:lang w:eastAsia="zh-CN"/>
              </w:rPr>
              <w:t>）</w:t>
            </w:r>
            <w:r>
              <w:rPr>
                <w:rFonts w:hint="eastAsia" w:ascii="宋体" w:hAnsi="宋体" w:cs="宋体"/>
                <w:color w:val="auto"/>
                <w:szCs w:val="21"/>
              </w:rPr>
              <w:t>的</w:t>
            </w:r>
            <w:r>
              <w:rPr>
                <w:rFonts w:hint="eastAsia" w:ascii="宋体" w:hAnsi="宋体" w:cs="宋体"/>
                <w:color w:val="auto"/>
                <w:szCs w:val="21"/>
                <w:lang w:val="en-US" w:eastAsia="zh-CN"/>
              </w:rPr>
              <w:t>价格</w:t>
            </w:r>
            <w:r>
              <w:rPr>
                <w:rFonts w:hint="eastAsia" w:ascii="宋体" w:hAnsi="宋体" w:cs="宋体"/>
                <w:color w:val="auto"/>
                <w:szCs w:val="21"/>
              </w:rPr>
              <w:t>扣除</w:t>
            </w:r>
            <w:r>
              <w:rPr>
                <w:rFonts w:hint="eastAsia" w:ascii="宋体" w:hAnsi="宋体" w:cs="宋体"/>
                <w:color w:val="auto"/>
                <w:szCs w:val="21"/>
                <w:lang w:val="en-US" w:eastAsia="zh-CN"/>
              </w:rPr>
              <w:t>优惠</w:t>
            </w:r>
            <w:r>
              <w:rPr>
                <w:rFonts w:hint="eastAsia" w:ascii="宋体" w:hAnsi="宋体" w:cs="宋体"/>
                <w:color w:val="auto"/>
                <w:szCs w:val="21"/>
              </w:rPr>
              <w:t>，用扣除后的价格参与评审，本项目具体扣除比例为</w:t>
            </w:r>
            <w:r>
              <w:rPr>
                <w:rFonts w:hint="eastAsia" w:ascii="宋体" w:hAnsi="宋体" w:cs="宋体"/>
                <w:color w:val="auto"/>
                <w:szCs w:val="21"/>
                <w:lang w:val="en-US" w:eastAsia="zh-CN"/>
              </w:rPr>
              <w:t xml:space="preserve">  / </w:t>
            </w:r>
            <w:r>
              <w:rPr>
                <w:rFonts w:hint="eastAsia" w:ascii="宋体" w:hAnsi="宋体" w:cs="宋体"/>
                <w:color w:val="auto"/>
                <w:szCs w:val="21"/>
              </w:rPr>
              <w:t>％。</w:t>
            </w:r>
          </w:p>
        </w:tc>
      </w:tr>
      <w:tr w14:paraId="3B958C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0" w:hRule="atLeast"/>
        </w:trPr>
        <w:tc>
          <w:tcPr>
            <w:tcW w:w="1298" w:type="dxa"/>
            <w:vMerge w:val="restart"/>
            <w:tcBorders>
              <w:top w:val="single" w:color="auto" w:sz="4" w:space="0"/>
            </w:tcBorders>
            <w:noWrap w:val="0"/>
            <w:vAlign w:val="center"/>
          </w:tcPr>
          <w:p w14:paraId="6ABA4FFC">
            <w:pPr>
              <w:keepLines/>
              <w:pageBreakBefore w:val="0"/>
              <w:kinsoku/>
              <w:wordWrap/>
              <w:overflowPunct/>
              <w:topLinePunct w:val="0"/>
              <w:autoSpaceDE/>
              <w:autoSpaceDN/>
              <w:bidi w:val="0"/>
              <w:spacing w:line="400" w:lineRule="exact"/>
              <w:jc w:val="center"/>
              <w:textAlignment w:val="auto"/>
              <w:rPr>
                <w:rFonts w:hint="eastAsia" w:ascii="宋体" w:hAnsi="宋体" w:cs="宋体"/>
                <w:szCs w:val="21"/>
              </w:rPr>
            </w:pPr>
            <w:r>
              <w:rPr>
                <w:rFonts w:hint="eastAsia" w:ascii="宋体" w:hAnsi="宋体" w:cs="宋体"/>
                <w:szCs w:val="21"/>
              </w:rPr>
              <w:t>第二章第9.6款</w:t>
            </w:r>
          </w:p>
        </w:tc>
        <w:tc>
          <w:tcPr>
            <w:tcW w:w="1679" w:type="dxa"/>
            <w:tcBorders>
              <w:top w:val="single" w:color="auto" w:sz="4" w:space="0"/>
              <w:bottom w:val="single" w:color="auto" w:sz="4" w:space="0"/>
            </w:tcBorders>
            <w:noWrap w:val="0"/>
            <w:vAlign w:val="center"/>
          </w:tcPr>
          <w:p w14:paraId="40A93986">
            <w:pPr>
              <w:keepLines/>
              <w:pageBreakBefore w:val="0"/>
              <w:kinsoku/>
              <w:wordWrap/>
              <w:overflowPunct/>
              <w:topLinePunct w:val="0"/>
              <w:autoSpaceDE/>
              <w:autoSpaceDN/>
              <w:bidi w:val="0"/>
              <w:spacing w:line="400" w:lineRule="exact"/>
              <w:jc w:val="center"/>
              <w:textAlignment w:val="auto"/>
              <w:rPr>
                <w:rFonts w:hint="eastAsia" w:ascii="宋体" w:hAnsi="宋体" w:cs="宋体"/>
                <w:szCs w:val="21"/>
              </w:rPr>
            </w:pPr>
            <w:r>
              <w:rPr>
                <w:rFonts w:hint="eastAsia" w:ascii="宋体" w:hAnsi="宋体" w:cs="宋体"/>
                <w:bCs/>
                <w:kern w:val="0"/>
                <w:szCs w:val="21"/>
              </w:rPr>
              <w:t>政府采购支持中小企业融资</w:t>
            </w:r>
          </w:p>
        </w:tc>
        <w:tc>
          <w:tcPr>
            <w:tcW w:w="6442" w:type="dxa"/>
            <w:tcBorders>
              <w:top w:val="single" w:color="auto" w:sz="4" w:space="0"/>
              <w:bottom w:val="single" w:color="auto" w:sz="4" w:space="0"/>
            </w:tcBorders>
            <w:noWrap w:val="0"/>
            <w:vAlign w:val="center"/>
          </w:tcPr>
          <w:p w14:paraId="57833BD6">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有融资需求的，可向本附表附页1所列银行咨询或登陆</w:t>
            </w:r>
            <w:r>
              <w:rPr>
                <w:rFonts w:hint="eastAsia" w:ascii="宋体" w:hAnsi="宋体" w:cs="宋体"/>
                <w:color w:val="000000"/>
                <w:szCs w:val="21"/>
              </w:rPr>
              <w:t>中国湖南政府采购网查询。</w:t>
            </w:r>
          </w:p>
        </w:tc>
      </w:tr>
      <w:tr w14:paraId="135446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80" w:hRule="atLeast"/>
        </w:trPr>
        <w:tc>
          <w:tcPr>
            <w:tcW w:w="1298" w:type="dxa"/>
            <w:vMerge w:val="continue"/>
            <w:noWrap w:val="0"/>
            <w:vAlign w:val="center"/>
          </w:tcPr>
          <w:p w14:paraId="2A2340BA">
            <w:pPr>
              <w:keepLines/>
              <w:pageBreakBefore w:val="0"/>
              <w:kinsoku/>
              <w:wordWrap/>
              <w:overflowPunct/>
              <w:topLinePunct w:val="0"/>
              <w:autoSpaceDE/>
              <w:autoSpaceDN/>
              <w:bidi w:val="0"/>
              <w:spacing w:line="400" w:lineRule="exact"/>
              <w:jc w:val="center"/>
              <w:textAlignment w:val="auto"/>
              <w:rPr>
                <w:rFonts w:hint="eastAsia" w:ascii="宋体" w:hAnsi="宋体" w:cs="宋体"/>
                <w:szCs w:val="21"/>
              </w:rPr>
            </w:pPr>
          </w:p>
        </w:tc>
        <w:tc>
          <w:tcPr>
            <w:tcW w:w="1679" w:type="dxa"/>
            <w:tcBorders>
              <w:top w:val="single" w:color="auto" w:sz="4" w:space="0"/>
            </w:tcBorders>
            <w:noWrap w:val="0"/>
            <w:vAlign w:val="center"/>
          </w:tcPr>
          <w:p w14:paraId="25B12AB8">
            <w:pPr>
              <w:keepLines/>
              <w:pageBreakBefore w:val="0"/>
              <w:kinsoku/>
              <w:wordWrap/>
              <w:overflowPunct/>
              <w:topLinePunct w:val="0"/>
              <w:autoSpaceDE/>
              <w:autoSpaceDN/>
              <w:bidi w:val="0"/>
              <w:spacing w:line="400" w:lineRule="exact"/>
              <w:jc w:val="center"/>
              <w:textAlignment w:val="auto"/>
              <w:rPr>
                <w:rFonts w:hint="eastAsia" w:ascii="宋体" w:hAnsi="宋体" w:cs="宋体"/>
                <w:bCs/>
                <w:kern w:val="0"/>
                <w:szCs w:val="21"/>
              </w:rPr>
            </w:pPr>
            <w:r>
              <w:rPr>
                <w:rFonts w:hint="eastAsia" w:ascii="宋体" w:hAnsi="宋体" w:cs="宋体"/>
                <w:bCs/>
                <w:kern w:val="0"/>
                <w:szCs w:val="21"/>
              </w:rPr>
              <w:t>政府采购信用担保</w:t>
            </w:r>
          </w:p>
        </w:tc>
        <w:tc>
          <w:tcPr>
            <w:tcW w:w="6442" w:type="dxa"/>
            <w:tcBorders>
              <w:top w:val="single" w:color="auto" w:sz="4" w:space="0"/>
            </w:tcBorders>
            <w:noWrap w:val="0"/>
            <w:vAlign w:val="center"/>
          </w:tcPr>
          <w:p w14:paraId="35EADCA8">
            <w:pPr>
              <w:keepLines/>
              <w:pageBreakBefore w:val="0"/>
              <w:kinsoku/>
              <w:wordWrap/>
              <w:overflowPunct/>
              <w:topLinePunct w:val="0"/>
              <w:autoSpaceDE/>
              <w:autoSpaceDN/>
              <w:bidi w:val="0"/>
              <w:spacing w:line="400" w:lineRule="exact"/>
              <w:textAlignment w:val="auto"/>
              <w:rPr>
                <w:rFonts w:hint="eastAsia" w:ascii="宋体" w:hAnsi="宋体" w:cs="宋体"/>
                <w:szCs w:val="21"/>
              </w:rPr>
            </w:pPr>
            <w:r>
              <w:rPr>
                <w:rFonts w:hint="eastAsia" w:ascii="宋体" w:hAnsi="宋体" w:cs="宋体"/>
                <w:szCs w:val="21"/>
              </w:rPr>
              <w:t>有履约担保或融资担保需求的，可向本附表附页2所列担保机构咨询或登陆</w:t>
            </w:r>
            <w:r>
              <w:rPr>
                <w:rFonts w:hint="eastAsia" w:ascii="宋体" w:hAnsi="宋体" w:cs="宋体"/>
                <w:color w:val="000000"/>
                <w:szCs w:val="21"/>
              </w:rPr>
              <w:t>中国湖南政府采购网查询，格式见</w:t>
            </w:r>
            <w:r>
              <w:rPr>
                <w:rFonts w:hint="eastAsia" w:ascii="宋体" w:hAnsi="宋体" w:cs="宋体"/>
                <w:szCs w:val="21"/>
              </w:rPr>
              <w:t>附页3</w:t>
            </w:r>
            <w:r>
              <w:rPr>
                <w:rFonts w:hint="eastAsia" w:ascii="宋体" w:hAnsi="宋体" w:cs="宋体"/>
                <w:color w:val="000000"/>
                <w:szCs w:val="21"/>
              </w:rPr>
              <w:t>。</w:t>
            </w:r>
          </w:p>
        </w:tc>
      </w:tr>
      <w:tr w14:paraId="3C8324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7" w:hRule="atLeast"/>
        </w:trPr>
        <w:tc>
          <w:tcPr>
            <w:tcW w:w="9419" w:type="dxa"/>
            <w:gridSpan w:val="3"/>
            <w:noWrap w:val="0"/>
            <w:vAlign w:val="center"/>
          </w:tcPr>
          <w:p w14:paraId="3F18889B">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b/>
                <w:szCs w:val="21"/>
              </w:rPr>
            </w:pPr>
            <w:r>
              <w:rPr>
                <w:rFonts w:hint="eastAsia" w:ascii="宋体" w:hAnsi="宋体" w:cs="宋体"/>
                <w:b/>
                <w:szCs w:val="21"/>
              </w:rPr>
              <w:t>二、磋商文件</w:t>
            </w:r>
          </w:p>
        </w:tc>
      </w:tr>
      <w:tr w14:paraId="174D5A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89" w:hRule="atLeast"/>
        </w:trPr>
        <w:tc>
          <w:tcPr>
            <w:tcW w:w="1298" w:type="dxa"/>
            <w:noWrap w:val="0"/>
            <w:vAlign w:val="center"/>
          </w:tcPr>
          <w:p w14:paraId="33C2C075">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第二章第10.2款</w:t>
            </w:r>
          </w:p>
        </w:tc>
        <w:tc>
          <w:tcPr>
            <w:tcW w:w="1679" w:type="dxa"/>
            <w:noWrap w:val="0"/>
            <w:vAlign w:val="center"/>
          </w:tcPr>
          <w:p w14:paraId="5AAD34C9">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磋商文件的可能实质性变动内容</w:t>
            </w:r>
          </w:p>
        </w:tc>
        <w:tc>
          <w:tcPr>
            <w:tcW w:w="6442" w:type="dxa"/>
            <w:noWrap w:val="0"/>
            <w:vAlign w:val="center"/>
          </w:tcPr>
          <w:p w14:paraId="23006D92">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szCs w:val="21"/>
                <w:lang w:eastAsia="zh-CN"/>
              </w:rPr>
              <w:t>不允许</w:t>
            </w:r>
            <w:r>
              <w:rPr>
                <w:rFonts w:hint="eastAsia" w:ascii="宋体" w:hAnsi="宋体"/>
                <w:szCs w:val="21"/>
                <w:lang w:val="en-US" w:eastAsia="zh-CN"/>
              </w:rPr>
              <w:t xml:space="preserve"> </w:t>
            </w:r>
          </w:p>
        </w:tc>
      </w:tr>
      <w:tr w14:paraId="404101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09" w:hRule="atLeast"/>
        </w:trPr>
        <w:tc>
          <w:tcPr>
            <w:tcW w:w="1298" w:type="dxa"/>
            <w:noWrap w:val="0"/>
            <w:vAlign w:val="center"/>
          </w:tcPr>
          <w:p w14:paraId="0904967B">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第二章第11.1款</w:t>
            </w:r>
          </w:p>
        </w:tc>
        <w:tc>
          <w:tcPr>
            <w:tcW w:w="1679" w:type="dxa"/>
            <w:noWrap w:val="0"/>
            <w:vAlign w:val="center"/>
          </w:tcPr>
          <w:p w14:paraId="28F02506">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提供磋商文件期限</w:t>
            </w:r>
          </w:p>
        </w:tc>
        <w:tc>
          <w:tcPr>
            <w:tcW w:w="6442" w:type="dxa"/>
            <w:noWrap w:val="0"/>
            <w:vAlign w:val="center"/>
          </w:tcPr>
          <w:p w14:paraId="28C762C3">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eastAsia="宋体" w:cs="宋体"/>
                <w:i w:val="0"/>
                <w:iCs w:val="0"/>
                <w:kern w:val="0"/>
                <w:sz w:val="24"/>
                <w:szCs w:val="24"/>
                <w:highlight w:val="none"/>
                <w:lang w:val="en-US" w:eastAsia="zh-CN" w:bidi="ar"/>
              </w:rPr>
              <w:t>于202</w:t>
            </w:r>
            <w:r>
              <w:rPr>
                <w:rFonts w:hint="eastAsia" w:ascii="宋体" w:hAnsi="宋体" w:cs="宋体"/>
                <w:i w:val="0"/>
                <w:iCs w:val="0"/>
                <w:kern w:val="0"/>
                <w:sz w:val="24"/>
                <w:szCs w:val="24"/>
                <w:highlight w:val="none"/>
                <w:lang w:val="en-US" w:eastAsia="zh-CN" w:bidi="ar"/>
              </w:rPr>
              <w:t>6</w:t>
            </w:r>
            <w:r>
              <w:rPr>
                <w:rFonts w:hint="eastAsia" w:ascii="宋体" w:hAnsi="宋体" w:eastAsia="宋体" w:cs="宋体"/>
                <w:i w:val="0"/>
                <w:iCs w:val="0"/>
                <w:kern w:val="0"/>
                <w:sz w:val="24"/>
                <w:szCs w:val="24"/>
                <w:highlight w:val="none"/>
                <w:lang w:val="en-US" w:eastAsia="zh-CN" w:bidi="ar"/>
              </w:rPr>
              <w:t>年</w:t>
            </w:r>
            <w:r>
              <w:rPr>
                <w:rFonts w:hint="eastAsia" w:ascii="宋体" w:hAnsi="宋体" w:cs="宋体"/>
                <w:i w:val="0"/>
                <w:iCs w:val="0"/>
                <w:kern w:val="0"/>
                <w:sz w:val="24"/>
                <w:szCs w:val="24"/>
                <w:highlight w:val="none"/>
                <w:lang w:val="en-US" w:eastAsia="zh-CN" w:bidi="ar"/>
              </w:rPr>
              <w:t>9</w:t>
            </w:r>
            <w:r>
              <w:rPr>
                <w:rFonts w:hint="eastAsia" w:ascii="宋体" w:hAnsi="宋体" w:eastAsia="宋体" w:cs="宋体"/>
                <w:i w:val="0"/>
                <w:iCs w:val="0"/>
                <w:kern w:val="0"/>
                <w:sz w:val="24"/>
                <w:szCs w:val="24"/>
                <w:highlight w:val="none"/>
                <w:lang w:val="en-US" w:eastAsia="zh-CN" w:bidi="ar"/>
              </w:rPr>
              <w:t>月</w:t>
            </w:r>
            <w:r>
              <w:rPr>
                <w:rFonts w:hint="eastAsia" w:ascii="宋体" w:hAnsi="宋体" w:cs="宋体"/>
                <w:i w:val="0"/>
                <w:iCs w:val="0"/>
                <w:kern w:val="0"/>
                <w:sz w:val="24"/>
                <w:szCs w:val="24"/>
                <w:highlight w:val="none"/>
                <w:lang w:val="en-US" w:eastAsia="zh-CN" w:bidi="ar"/>
              </w:rPr>
              <w:t>15</w:t>
            </w:r>
            <w:r>
              <w:rPr>
                <w:rFonts w:hint="eastAsia" w:ascii="宋体" w:hAnsi="宋体" w:eastAsia="宋体" w:cs="宋体"/>
                <w:i w:val="0"/>
                <w:iCs w:val="0"/>
                <w:kern w:val="0"/>
                <w:sz w:val="24"/>
                <w:szCs w:val="24"/>
                <w:highlight w:val="none"/>
                <w:lang w:val="en-US" w:eastAsia="zh-CN" w:bidi="ar"/>
              </w:rPr>
              <w:t>日 至</w:t>
            </w:r>
            <w:r>
              <w:rPr>
                <w:rFonts w:hint="eastAsia" w:ascii="宋体" w:hAnsi="宋体" w:cs="宋体"/>
                <w:i w:val="0"/>
                <w:iCs w:val="0"/>
                <w:kern w:val="0"/>
                <w:sz w:val="24"/>
                <w:szCs w:val="24"/>
                <w:highlight w:val="none"/>
                <w:lang w:val="en-US" w:eastAsia="zh-CN" w:bidi="ar"/>
              </w:rPr>
              <w:t>2026</w:t>
            </w:r>
            <w:r>
              <w:rPr>
                <w:rFonts w:hint="eastAsia" w:ascii="宋体" w:hAnsi="宋体" w:eastAsia="宋体" w:cs="宋体"/>
                <w:i w:val="0"/>
                <w:iCs w:val="0"/>
                <w:kern w:val="0"/>
                <w:sz w:val="24"/>
                <w:szCs w:val="24"/>
                <w:highlight w:val="none"/>
                <w:lang w:val="en-US" w:eastAsia="zh-CN" w:bidi="ar"/>
              </w:rPr>
              <w:t>年</w:t>
            </w:r>
            <w:r>
              <w:rPr>
                <w:rFonts w:hint="eastAsia" w:ascii="宋体" w:hAnsi="宋体" w:cs="宋体"/>
                <w:i w:val="0"/>
                <w:iCs w:val="0"/>
                <w:kern w:val="0"/>
                <w:sz w:val="24"/>
                <w:szCs w:val="24"/>
                <w:highlight w:val="none"/>
                <w:lang w:val="en-US" w:eastAsia="zh-CN" w:bidi="ar"/>
              </w:rPr>
              <w:t>9</w:t>
            </w:r>
            <w:r>
              <w:rPr>
                <w:rFonts w:hint="eastAsia" w:ascii="宋体" w:hAnsi="宋体" w:eastAsia="宋体" w:cs="宋体"/>
                <w:i w:val="0"/>
                <w:iCs w:val="0"/>
                <w:kern w:val="0"/>
                <w:sz w:val="24"/>
                <w:szCs w:val="24"/>
                <w:highlight w:val="none"/>
                <w:lang w:val="en-US" w:eastAsia="zh-CN" w:bidi="ar"/>
              </w:rPr>
              <w:t>月</w:t>
            </w:r>
            <w:r>
              <w:rPr>
                <w:rFonts w:hint="eastAsia" w:ascii="宋体" w:hAnsi="宋体" w:cs="宋体"/>
                <w:i w:val="0"/>
                <w:iCs w:val="0"/>
                <w:kern w:val="0"/>
                <w:sz w:val="24"/>
                <w:szCs w:val="24"/>
                <w:highlight w:val="none"/>
                <w:lang w:val="en-US" w:eastAsia="zh-CN" w:bidi="ar"/>
              </w:rPr>
              <w:t>22</w:t>
            </w:r>
            <w:r>
              <w:rPr>
                <w:rFonts w:hint="eastAsia" w:ascii="宋体" w:hAnsi="宋体" w:eastAsia="宋体" w:cs="宋体"/>
                <w:i w:val="0"/>
                <w:iCs w:val="0"/>
                <w:kern w:val="0"/>
                <w:sz w:val="24"/>
                <w:szCs w:val="24"/>
                <w:highlight w:val="none"/>
                <w:lang w:val="en-US" w:eastAsia="zh-CN" w:bidi="ar"/>
              </w:rPr>
              <w:t>日， 每日上午8:30-12:00，下午14:30-17:</w:t>
            </w:r>
            <w:r>
              <w:rPr>
                <w:rFonts w:hint="eastAsia" w:ascii="宋体" w:hAnsi="宋体" w:cs="宋体"/>
                <w:i w:val="0"/>
                <w:iCs w:val="0"/>
                <w:kern w:val="0"/>
                <w:sz w:val="24"/>
                <w:szCs w:val="24"/>
                <w:highlight w:val="none"/>
                <w:lang w:val="en-US" w:eastAsia="zh-CN" w:bidi="ar"/>
              </w:rPr>
              <w:t>0</w:t>
            </w:r>
            <w:r>
              <w:rPr>
                <w:rFonts w:hint="eastAsia" w:ascii="宋体" w:hAnsi="宋体" w:eastAsia="宋体" w:cs="宋体"/>
                <w:i w:val="0"/>
                <w:iCs w:val="0"/>
                <w:kern w:val="0"/>
                <w:sz w:val="24"/>
                <w:szCs w:val="24"/>
                <w:highlight w:val="none"/>
                <w:lang w:val="en-US" w:eastAsia="zh-CN" w:bidi="ar"/>
              </w:rPr>
              <w:t>0（北京时间）， 双休日及节假日除</w:t>
            </w:r>
            <w:r>
              <w:rPr>
                <w:rFonts w:hint="eastAsia" w:ascii="宋体" w:hAnsi="宋体" w:cs="宋体"/>
                <w:i w:val="0"/>
                <w:iCs w:val="0"/>
                <w:kern w:val="0"/>
                <w:sz w:val="24"/>
                <w:szCs w:val="24"/>
                <w:highlight w:val="none"/>
                <w:lang w:val="en-US" w:eastAsia="zh-CN" w:bidi="ar"/>
              </w:rPr>
              <w:t>外</w:t>
            </w:r>
          </w:p>
        </w:tc>
      </w:tr>
      <w:tr w14:paraId="110293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82" w:hRule="atLeast"/>
        </w:trPr>
        <w:tc>
          <w:tcPr>
            <w:tcW w:w="1298" w:type="dxa"/>
            <w:noWrap w:val="0"/>
            <w:vAlign w:val="center"/>
          </w:tcPr>
          <w:p w14:paraId="36A920B5">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第二章第11.2款</w:t>
            </w:r>
          </w:p>
        </w:tc>
        <w:tc>
          <w:tcPr>
            <w:tcW w:w="1679" w:type="dxa"/>
            <w:noWrap w:val="0"/>
            <w:vAlign w:val="center"/>
          </w:tcPr>
          <w:p w14:paraId="3ED2E3C4">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领取或购买磋商文件时应提供的资料</w:t>
            </w:r>
          </w:p>
        </w:tc>
        <w:tc>
          <w:tcPr>
            <w:tcW w:w="6442" w:type="dxa"/>
            <w:noWrap w:val="0"/>
            <w:vAlign w:val="center"/>
          </w:tcPr>
          <w:p w14:paraId="6FB8C5A8">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color w:val="FF0000"/>
                <w:szCs w:val="21"/>
                <w:u w:val="single"/>
              </w:rPr>
            </w:pPr>
            <w:r>
              <w:rPr>
                <w:rFonts w:hint="eastAsia" w:ascii="宋体" w:hAnsi="宋体"/>
                <w:color w:val="000000"/>
              </w:rPr>
              <w:t>详见第一章 磋商邀请</w:t>
            </w:r>
          </w:p>
        </w:tc>
      </w:tr>
      <w:tr w14:paraId="559231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92" w:hRule="atLeast"/>
        </w:trPr>
        <w:tc>
          <w:tcPr>
            <w:tcW w:w="1298" w:type="dxa"/>
            <w:noWrap w:val="0"/>
            <w:vAlign w:val="center"/>
          </w:tcPr>
          <w:p w14:paraId="6A980770">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Cs w:val="21"/>
              </w:rPr>
            </w:pPr>
            <w:r>
              <w:rPr>
                <w:rFonts w:hint="eastAsia" w:ascii="宋体" w:hAnsi="宋体" w:cs="宋体"/>
                <w:color w:val="auto"/>
                <w:szCs w:val="21"/>
              </w:rPr>
              <w:t>第二章第12.1款</w:t>
            </w:r>
          </w:p>
        </w:tc>
        <w:tc>
          <w:tcPr>
            <w:tcW w:w="1679" w:type="dxa"/>
            <w:noWrap w:val="0"/>
            <w:vAlign w:val="center"/>
          </w:tcPr>
          <w:p w14:paraId="24CFEE19">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提交首次响应文件的截止时间</w:t>
            </w:r>
          </w:p>
        </w:tc>
        <w:tc>
          <w:tcPr>
            <w:tcW w:w="6442" w:type="dxa"/>
            <w:noWrap w:val="0"/>
            <w:vAlign w:val="center"/>
          </w:tcPr>
          <w:p w14:paraId="45ACDE35">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color w:val="FF0000"/>
                <w:szCs w:val="21"/>
                <w:highlight w:val="none"/>
              </w:rPr>
            </w:pPr>
            <w:r>
              <w:rPr>
                <w:rFonts w:hint="eastAsia" w:ascii="宋体" w:hAnsi="宋体" w:eastAsia="宋体" w:cs="宋体"/>
                <w:i w:val="0"/>
                <w:iCs w:val="0"/>
                <w:kern w:val="0"/>
                <w:sz w:val="24"/>
                <w:szCs w:val="24"/>
                <w:highlight w:val="none"/>
                <w:lang w:val="en-US" w:eastAsia="zh-CN" w:bidi="ar"/>
              </w:rPr>
              <w:t>202</w:t>
            </w:r>
            <w:r>
              <w:rPr>
                <w:rFonts w:hint="eastAsia" w:ascii="宋体" w:hAnsi="宋体" w:cs="宋体"/>
                <w:i w:val="0"/>
                <w:iCs w:val="0"/>
                <w:kern w:val="0"/>
                <w:sz w:val="24"/>
                <w:szCs w:val="24"/>
                <w:highlight w:val="none"/>
                <w:lang w:val="en-US" w:eastAsia="zh-CN" w:bidi="ar"/>
              </w:rPr>
              <w:t>6</w:t>
            </w:r>
            <w:r>
              <w:rPr>
                <w:rFonts w:hint="eastAsia" w:ascii="宋体" w:hAnsi="宋体" w:eastAsia="宋体" w:cs="宋体"/>
                <w:i w:val="0"/>
                <w:iCs w:val="0"/>
                <w:kern w:val="0"/>
                <w:sz w:val="24"/>
                <w:szCs w:val="24"/>
                <w:highlight w:val="none"/>
                <w:lang w:val="en-US" w:eastAsia="zh-CN" w:bidi="ar"/>
              </w:rPr>
              <w:t>年</w:t>
            </w:r>
            <w:r>
              <w:rPr>
                <w:rFonts w:hint="eastAsia" w:ascii="宋体" w:hAnsi="宋体" w:cs="宋体"/>
                <w:i w:val="0"/>
                <w:iCs w:val="0"/>
                <w:kern w:val="0"/>
                <w:sz w:val="24"/>
                <w:szCs w:val="24"/>
                <w:highlight w:val="none"/>
                <w:lang w:val="en-US" w:eastAsia="zh-CN" w:bidi="ar"/>
              </w:rPr>
              <w:t>9</w:t>
            </w:r>
            <w:r>
              <w:rPr>
                <w:rFonts w:hint="eastAsia" w:ascii="宋体" w:hAnsi="宋体" w:eastAsia="宋体" w:cs="宋体"/>
                <w:i w:val="0"/>
                <w:iCs w:val="0"/>
                <w:kern w:val="0"/>
                <w:sz w:val="24"/>
                <w:szCs w:val="24"/>
                <w:highlight w:val="none"/>
                <w:lang w:val="en-US" w:eastAsia="zh-CN" w:bidi="ar"/>
              </w:rPr>
              <w:t>月</w:t>
            </w:r>
            <w:r>
              <w:rPr>
                <w:rFonts w:hint="eastAsia" w:ascii="宋体" w:hAnsi="宋体" w:cs="宋体"/>
                <w:i w:val="0"/>
                <w:iCs w:val="0"/>
                <w:kern w:val="0"/>
                <w:sz w:val="24"/>
                <w:szCs w:val="24"/>
                <w:highlight w:val="none"/>
                <w:lang w:val="en-US" w:eastAsia="zh-CN" w:bidi="ar"/>
              </w:rPr>
              <w:t>28</w:t>
            </w:r>
            <w:r>
              <w:rPr>
                <w:rFonts w:hint="eastAsia" w:ascii="宋体" w:hAnsi="宋体" w:eastAsia="宋体" w:cs="宋体"/>
                <w:i w:val="0"/>
                <w:iCs w:val="0"/>
                <w:kern w:val="0"/>
                <w:sz w:val="24"/>
                <w:szCs w:val="24"/>
                <w:highlight w:val="none"/>
                <w:lang w:val="en-US" w:eastAsia="zh-CN" w:bidi="ar"/>
              </w:rPr>
              <w:t>日 1</w:t>
            </w:r>
            <w:r>
              <w:rPr>
                <w:rFonts w:hint="eastAsia" w:ascii="宋体" w:hAnsi="宋体" w:cs="宋体"/>
                <w:i w:val="0"/>
                <w:iCs w:val="0"/>
                <w:kern w:val="0"/>
                <w:sz w:val="24"/>
                <w:szCs w:val="24"/>
                <w:highlight w:val="none"/>
                <w:lang w:val="en-US" w:eastAsia="zh-CN" w:bidi="ar"/>
              </w:rPr>
              <w:t>5</w:t>
            </w:r>
            <w:r>
              <w:rPr>
                <w:rFonts w:hint="eastAsia" w:ascii="宋体" w:hAnsi="宋体" w:eastAsia="宋体" w:cs="宋体"/>
                <w:i w:val="0"/>
                <w:iCs w:val="0"/>
                <w:kern w:val="0"/>
                <w:sz w:val="24"/>
                <w:szCs w:val="24"/>
                <w:highlight w:val="none"/>
                <w:lang w:val="en-US" w:eastAsia="zh-CN" w:bidi="ar"/>
              </w:rPr>
              <w:t>:00 (北京时间)</w:t>
            </w:r>
          </w:p>
        </w:tc>
      </w:tr>
      <w:tr w14:paraId="18DB2D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7" w:hRule="atLeast"/>
        </w:trPr>
        <w:tc>
          <w:tcPr>
            <w:tcW w:w="9419" w:type="dxa"/>
            <w:gridSpan w:val="3"/>
            <w:noWrap w:val="0"/>
            <w:vAlign w:val="center"/>
          </w:tcPr>
          <w:p w14:paraId="7A746655">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szCs w:val="21"/>
              </w:rPr>
            </w:pPr>
            <w:r>
              <w:rPr>
                <w:rFonts w:hint="eastAsia" w:ascii="宋体" w:hAnsi="宋体" w:cs="宋体"/>
                <w:b/>
                <w:szCs w:val="21"/>
              </w:rPr>
              <w:t>三、响应文件的编写</w:t>
            </w:r>
          </w:p>
        </w:tc>
      </w:tr>
      <w:tr w14:paraId="5924E2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38" w:hRule="atLeast"/>
        </w:trPr>
        <w:tc>
          <w:tcPr>
            <w:tcW w:w="1298" w:type="dxa"/>
            <w:noWrap w:val="0"/>
            <w:vAlign w:val="center"/>
          </w:tcPr>
          <w:p w14:paraId="5A3FDA65">
            <w:pPr>
              <w:pageBreakBefore w:val="0"/>
              <w:kinsoku/>
              <w:wordWrap/>
              <w:overflowPunct/>
              <w:topLinePunct w:val="0"/>
              <w:autoSpaceDE/>
              <w:autoSpaceDN/>
              <w:bidi w:val="0"/>
              <w:spacing w:line="400" w:lineRule="exact"/>
              <w:textAlignment w:val="auto"/>
              <w:rPr>
                <w:rFonts w:hint="eastAsia" w:ascii="宋体" w:hAnsi="宋体" w:cs="宋体"/>
                <w:color w:val="auto"/>
                <w:szCs w:val="21"/>
              </w:rPr>
            </w:pPr>
            <w:r>
              <w:rPr>
                <w:rFonts w:hint="eastAsia" w:ascii="宋体" w:hAnsi="宋体" w:cs="宋体"/>
                <w:color w:val="auto"/>
                <w:szCs w:val="21"/>
              </w:rPr>
              <w:t>第二章第16.4款</w:t>
            </w:r>
          </w:p>
        </w:tc>
        <w:tc>
          <w:tcPr>
            <w:tcW w:w="1679" w:type="dxa"/>
            <w:noWrap w:val="0"/>
            <w:vAlign w:val="center"/>
          </w:tcPr>
          <w:p w14:paraId="45B80BCE">
            <w:pPr>
              <w:pageBreakBefore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预算金额</w:t>
            </w:r>
          </w:p>
        </w:tc>
        <w:tc>
          <w:tcPr>
            <w:tcW w:w="6442" w:type="dxa"/>
            <w:noWrap w:val="0"/>
            <w:vAlign w:val="center"/>
          </w:tcPr>
          <w:p w14:paraId="4A50F463">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采购预算：</w:t>
            </w:r>
            <w:r>
              <w:rPr>
                <w:rFonts w:hint="eastAsia"/>
                <w:sz w:val="24"/>
                <w:szCs w:val="32"/>
                <w:highlight w:val="none"/>
                <w:lang w:val="en-US" w:eastAsia="zh-CN"/>
              </w:rPr>
              <w:t>979500</w:t>
            </w:r>
            <w:r>
              <w:rPr>
                <w:rFonts w:hint="eastAsia" w:ascii="宋体" w:hAnsi="宋体" w:eastAsia="宋体" w:cs="宋体"/>
                <w:sz w:val="22"/>
                <w:szCs w:val="22"/>
                <w:lang w:val="en-US" w:eastAsia="zh-CN"/>
              </w:rPr>
              <w:t>元（</w:t>
            </w:r>
            <w:r>
              <w:rPr>
                <w:rFonts w:hint="eastAsia" w:ascii="宋体" w:hAnsi="宋体" w:eastAsia="宋体" w:cs="宋体"/>
                <w:sz w:val="22"/>
                <w:szCs w:val="22"/>
              </w:rPr>
              <w:t>人民币）</w:t>
            </w:r>
          </w:p>
          <w:p w14:paraId="5E52E3A4">
            <w:pPr>
              <w:pStyle w:val="19"/>
              <w:spacing w:line="360" w:lineRule="auto"/>
              <w:jc w:val="both"/>
              <w:rPr>
                <w:rFonts w:hint="default" w:eastAsia="宋体"/>
                <w:highlight w:val="none"/>
                <w:lang w:val="en-US" w:eastAsia="zh-CN"/>
              </w:rPr>
            </w:pPr>
            <w:r>
              <w:rPr>
                <w:rFonts w:hint="eastAsia" w:ascii="宋体" w:hAnsi="宋体" w:eastAsia="宋体" w:cs="宋体"/>
                <w:sz w:val="22"/>
                <w:szCs w:val="22"/>
                <w:lang w:val="en-US" w:eastAsia="zh-CN"/>
              </w:rPr>
              <w:t>最高限价：</w:t>
            </w:r>
            <w:r>
              <w:rPr>
                <w:rFonts w:hint="eastAsia"/>
                <w:sz w:val="24"/>
                <w:szCs w:val="32"/>
                <w:highlight w:val="none"/>
                <w:lang w:val="en-US" w:eastAsia="zh-CN"/>
              </w:rPr>
              <w:t>979500</w:t>
            </w:r>
            <w:r>
              <w:rPr>
                <w:rFonts w:hint="eastAsia" w:ascii="宋体" w:hAnsi="宋体" w:eastAsia="宋体" w:cs="宋体"/>
                <w:kern w:val="2"/>
                <w:sz w:val="22"/>
                <w:szCs w:val="22"/>
                <w:lang w:val="en-US" w:eastAsia="zh-CN" w:bidi="ar-SA"/>
              </w:rPr>
              <w:t>元</w:t>
            </w:r>
            <w:r>
              <w:rPr>
                <w:rFonts w:hint="eastAsia" w:ascii="宋体" w:hAnsi="宋体" w:eastAsia="宋体" w:cs="宋体"/>
                <w:sz w:val="22"/>
                <w:szCs w:val="22"/>
              </w:rPr>
              <w:t>（人民币）</w:t>
            </w:r>
          </w:p>
        </w:tc>
      </w:tr>
      <w:tr w14:paraId="7AEA30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51" w:hRule="atLeast"/>
        </w:trPr>
        <w:tc>
          <w:tcPr>
            <w:tcW w:w="1298" w:type="dxa"/>
            <w:noWrap w:val="0"/>
            <w:vAlign w:val="center"/>
          </w:tcPr>
          <w:p w14:paraId="40D43ED1">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第二章第17.3款</w:t>
            </w:r>
          </w:p>
        </w:tc>
        <w:tc>
          <w:tcPr>
            <w:tcW w:w="1679" w:type="dxa"/>
            <w:noWrap w:val="0"/>
            <w:vAlign w:val="center"/>
          </w:tcPr>
          <w:p w14:paraId="73584CED">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非制造商的证明文件</w:t>
            </w:r>
          </w:p>
        </w:tc>
        <w:tc>
          <w:tcPr>
            <w:tcW w:w="6442" w:type="dxa"/>
            <w:noWrap w:val="0"/>
            <w:vAlign w:val="center"/>
          </w:tcPr>
          <w:p w14:paraId="6E898848">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b/>
                <w:color w:val="000000"/>
                <w:szCs w:val="21"/>
              </w:rPr>
              <w:t xml:space="preserve"> </w:t>
            </w:r>
            <w:r>
              <w:rPr>
                <w:rFonts w:hint="eastAsia" w:ascii="宋体" w:hAnsi="宋体" w:cs="宋体"/>
                <w:szCs w:val="21"/>
              </w:rPr>
              <w:t>不要求提供</w:t>
            </w:r>
          </w:p>
          <w:p w14:paraId="091008C5">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 要求提供：（证明文件复印件须加盖供应商单位公章，否则视为无效响应。）经销、或代理投标货物、或为投标货物提供售后服务的证明文件。</w:t>
            </w:r>
          </w:p>
        </w:tc>
      </w:tr>
      <w:tr w14:paraId="08AD4D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09" w:hRule="atLeast"/>
        </w:trPr>
        <w:tc>
          <w:tcPr>
            <w:tcW w:w="1298" w:type="dxa"/>
            <w:noWrap w:val="0"/>
            <w:vAlign w:val="center"/>
          </w:tcPr>
          <w:p w14:paraId="440B7B1B">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第二章第18.1款</w:t>
            </w:r>
          </w:p>
        </w:tc>
        <w:tc>
          <w:tcPr>
            <w:tcW w:w="1679" w:type="dxa"/>
            <w:noWrap w:val="0"/>
            <w:vAlign w:val="center"/>
          </w:tcPr>
          <w:p w14:paraId="0E3C602E">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000000"/>
                <w:szCs w:val="21"/>
              </w:rPr>
            </w:pPr>
            <w:r>
              <w:rPr>
                <w:rFonts w:hint="eastAsia" w:ascii="宋体" w:hAnsi="宋体" w:cs="宋体"/>
                <w:szCs w:val="21"/>
              </w:rPr>
              <w:t>样品提供及样品提交的时间、地点</w:t>
            </w:r>
          </w:p>
        </w:tc>
        <w:tc>
          <w:tcPr>
            <w:tcW w:w="6442" w:type="dxa"/>
            <w:noWrap w:val="0"/>
            <w:vAlign w:val="center"/>
          </w:tcPr>
          <w:p w14:paraId="7C71E42D">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b/>
                <w:color w:val="000000"/>
                <w:szCs w:val="21"/>
              </w:rPr>
              <w:t xml:space="preserve"> </w:t>
            </w:r>
            <w:r>
              <w:rPr>
                <w:rFonts w:hint="eastAsia" w:ascii="宋体" w:hAnsi="宋体" w:cs="宋体"/>
                <w:szCs w:val="21"/>
              </w:rPr>
              <w:t>不要求提供</w:t>
            </w:r>
          </w:p>
          <w:p w14:paraId="3B29D7FB">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 xml:space="preserve"> 要求提供</w:t>
            </w:r>
          </w:p>
        </w:tc>
      </w:tr>
      <w:tr w14:paraId="35B30A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noWrap w:val="0"/>
            <w:vAlign w:val="center"/>
          </w:tcPr>
          <w:p w14:paraId="0300EE26">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第二章第19.1款</w:t>
            </w:r>
          </w:p>
        </w:tc>
        <w:tc>
          <w:tcPr>
            <w:tcW w:w="1679" w:type="dxa"/>
            <w:noWrap w:val="0"/>
            <w:vAlign w:val="center"/>
          </w:tcPr>
          <w:p w14:paraId="0B95532F">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磋商保证金</w:t>
            </w:r>
          </w:p>
        </w:tc>
        <w:tc>
          <w:tcPr>
            <w:tcW w:w="6442" w:type="dxa"/>
            <w:noWrap w:val="0"/>
            <w:vAlign w:val="center"/>
          </w:tcPr>
          <w:p w14:paraId="4D148B31">
            <w:pPr>
              <w:keepNext w:val="0"/>
              <w:keepLines/>
              <w:pageBreakBefore w:val="0"/>
              <w:widowControl w:val="0"/>
              <w:kinsoku/>
              <w:wordWrap/>
              <w:overflowPunct/>
              <w:topLinePunct w:val="0"/>
              <w:autoSpaceDE/>
              <w:autoSpaceDN/>
              <w:bidi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rPr>
              <w:t>不要求提供</w:t>
            </w:r>
          </w:p>
          <w:p w14:paraId="18C80667">
            <w:pPr>
              <w:keepNext w:val="0"/>
              <w:keepLines/>
              <w:pageBreakBefore w:val="0"/>
              <w:widowControl w:val="0"/>
              <w:kinsoku/>
              <w:wordWrap/>
              <w:overflowPunct/>
              <w:topLinePunct w:val="0"/>
              <w:autoSpaceDE/>
              <w:autoSpaceDN/>
              <w:bidi w:val="0"/>
              <w:adjustRightInd w:val="0"/>
              <w:snapToGrid w:val="0"/>
              <w:spacing w:line="400" w:lineRule="exact"/>
              <w:textAlignment w:val="auto"/>
              <w:rPr>
                <w:rFonts w:hint="eastAsia" w:ascii="Times New Roman" w:hAnsi="Times New Roman" w:eastAsia="宋体" w:cs="Times New Roman"/>
                <w:b/>
                <w:bCs/>
                <w:color w:val="FF0000"/>
                <w:lang w:val="en-US" w:eastAsia="zh-CN"/>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rPr>
              <w:t>要求提供：</w:t>
            </w:r>
          </w:p>
          <w:p w14:paraId="0B292B7D">
            <w:pPr>
              <w:keepNext w:val="0"/>
              <w:keepLines/>
              <w:pageBreakBefore w:val="0"/>
              <w:kinsoku/>
              <w:wordWrap/>
              <w:overflowPunct/>
              <w:topLinePunct w:val="0"/>
              <w:autoSpaceDE/>
              <w:autoSpaceDN/>
              <w:bidi w:val="0"/>
              <w:spacing w:line="240" w:lineRule="auto"/>
              <w:textAlignment w:val="auto"/>
              <w:rPr>
                <w:rFonts w:hint="eastAsia"/>
                <w:szCs w:val="21"/>
              </w:rPr>
            </w:pPr>
          </w:p>
        </w:tc>
      </w:tr>
      <w:tr w14:paraId="585D81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0" w:hRule="atLeast"/>
        </w:trPr>
        <w:tc>
          <w:tcPr>
            <w:tcW w:w="1298" w:type="dxa"/>
            <w:noWrap w:val="0"/>
            <w:vAlign w:val="center"/>
          </w:tcPr>
          <w:p w14:paraId="77F0FC75">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第二章第20.1款</w:t>
            </w:r>
          </w:p>
        </w:tc>
        <w:tc>
          <w:tcPr>
            <w:tcW w:w="1679" w:type="dxa"/>
            <w:noWrap w:val="0"/>
            <w:vAlign w:val="center"/>
          </w:tcPr>
          <w:p w14:paraId="1D831EE3">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bCs/>
                <w:szCs w:val="21"/>
              </w:rPr>
            </w:pPr>
            <w:r>
              <w:rPr>
                <w:rFonts w:hint="eastAsia" w:ascii="宋体" w:hAnsi="宋体" w:cs="宋体"/>
                <w:bCs/>
                <w:szCs w:val="21"/>
              </w:rPr>
              <w:t>响应文件有效期</w:t>
            </w:r>
          </w:p>
        </w:tc>
        <w:tc>
          <w:tcPr>
            <w:tcW w:w="6442" w:type="dxa"/>
            <w:noWrap w:val="0"/>
            <w:vAlign w:val="center"/>
          </w:tcPr>
          <w:p w14:paraId="2116086A">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bCs/>
                <w:szCs w:val="21"/>
              </w:rPr>
            </w:pPr>
            <w:r>
              <w:rPr>
                <w:rFonts w:hint="eastAsia" w:ascii="宋体" w:hAnsi="宋体" w:cs="宋体"/>
                <w:szCs w:val="21"/>
                <w:u w:val="single"/>
              </w:rPr>
              <w:t xml:space="preserve"> 90 </w:t>
            </w:r>
            <w:r>
              <w:rPr>
                <w:rFonts w:hint="eastAsia" w:ascii="宋体" w:hAnsi="宋体" w:cs="宋体"/>
                <w:szCs w:val="21"/>
              </w:rPr>
              <w:t>日（日历日）</w:t>
            </w:r>
          </w:p>
        </w:tc>
      </w:tr>
      <w:tr w14:paraId="4B8CFD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01" w:hRule="atLeast"/>
        </w:trPr>
        <w:tc>
          <w:tcPr>
            <w:tcW w:w="1298" w:type="dxa"/>
            <w:noWrap w:val="0"/>
            <w:vAlign w:val="center"/>
          </w:tcPr>
          <w:p w14:paraId="7FF896CE">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第二章第21.1款</w:t>
            </w:r>
          </w:p>
        </w:tc>
        <w:tc>
          <w:tcPr>
            <w:tcW w:w="1679" w:type="dxa"/>
            <w:noWrap w:val="0"/>
            <w:vAlign w:val="center"/>
          </w:tcPr>
          <w:p w14:paraId="126C7968">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bCs/>
                <w:szCs w:val="21"/>
              </w:rPr>
              <w:t>响应</w:t>
            </w:r>
            <w:r>
              <w:rPr>
                <w:rFonts w:hint="eastAsia" w:ascii="宋体" w:hAnsi="宋体" w:cs="宋体"/>
                <w:szCs w:val="21"/>
              </w:rPr>
              <w:t>文件份数</w:t>
            </w:r>
          </w:p>
        </w:tc>
        <w:tc>
          <w:tcPr>
            <w:tcW w:w="6442" w:type="dxa"/>
            <w:noWrap w:val="0"/>
            <w:vAlign w:val="center"/>
          </w:tcPr>
          <w:p w14:paraId="7914A1F9">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u w:val="single"/>
              </w:rPr>
              <w:t>一正</w:t>
            </w:r>
            <w:r>
              <w:rPr>
                <w:rFonts w:hint="eastAsia" w:ascii="宋体" w:hAnsi="宋体" w:eastAsia="宋体" w:cs="宋体"/>
                <w:sz w:val="21"/>
                <w:szCs w:val="21"/>
                <w:u w:val="single"/>
                <w:lang w:eastAsia="zh-CN"/>
              </w:rPr>
              <w:t>二</w:t>
            </w:r>
            <w:r>
              <w:rPr>
                <w:rFonts w:hint="eastAsia" w:ascii="宋体" w:hAnsi="宋体" w:eastAsia="宋体" w:cs="宋体"/>
                <w:sz w:val="21"/>
                <w:szCs w:val="21"/>
                <w:u w:val="single"/>
              </w:rPr>
              <w:t>副</w:t>
            </w:r>
            <w:r>
              <w:rPr>
                <w:rFonts w:hint="eastAsia" w:ascii="宋体" w:hAnsi="宋体" w:eastAsia="宋体" w:cs="宋体"/>
                <w:sz w:val="21"/>
                <w:szCs w:val="21"/>
                <w:u w:val="single"/>
                <w:lang w:eastAsia="zh-CN"/>
              </w:rPr>
              <w:t>共三</w:t>
            </w:r>
            <w:r>
              <w:rPr>
                <w:rFonts w:hint="eastAsia" w:ascii="宋体" w:hAnsi="宋体" w:eastAsia="宋体" w:cs="宋体"/>
                <w:sz w:val="21"/>
                <w:szCs w:val="21"/>
              </w:rPr>
              <w:t>份及电子文件</w:t>
            </w:r>
            <w:r>
              <w:rPr>
                <w:rFonts w:hint="eastAsia"/>
              </w:rPr>
              <w:t>（U盘）</w:t>
            </w:r>
            <w:r>
              <w:rPr>
                <w:rFonts w:hint="eastAsia" w:ascii="宋体" w:hAnsi="宋体" w:eastAsia="宋体" w:cs="宋体"/>
                <w:sz w:val="21"/>
                <w:szCs w:val="21"/>
              </w:rPr>
              <w:t>一份</w:t>
            </w:r>
            <w:r>
              <w:rPr>
                <w:rFonts w:hint="eastAsia" w:ascii="宋体" w:hAnsi="宋体" w:cs="宋体"/>
                <w:sz w:val="21"/>
                <w:szCs w:val="21"/>
                <w:lang w:eastAsia="zh-CN"/>
              </w:rPr>
              <w:t>（提供电子版必须是签字盖章后扫描版）</w:t>
            </w:r>
          </w:p>
          <w:p w14:paraId="2F4A9686">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u w:val="single"/>
              </w:rPr>
            </w:pPr>
            <w:r>
              <w:rPr>
                <w:rFonts w:hint="eastAsia" w:ascii="宋体" w:hAnsi="宋体"/>
                <w:b/>
                <w:szCs w:val="21"/>
              </w:rPr>
              <w:t>装订要求：</w:t>
            </w:r>
            <w:r>
              <w:rPr>
                <w:rFonts w:hint="eastAsia" w:ascii="宋体" w:hAnsi="宋体"/>
                <w:szCs w:val="21"/>
              </w:rPr>
              <w:t>采用</w:t>
            </w:r>
            <w:r>
              <w:rPr>
                <w:rFonts w:hint="eastAsia" w:ascii="宋体" w:hAnsi="宋体"/>
                <w:b/>
                <w:szCs w:val="21"/>
                <w:u w:val="single"/>
              </w:rPr>
              <w:t>胶装</w:t>
            </w:r>
            <w:r>
              <w:rPr>
                <w:rFonts w:hint="eastAsia" w:ascii="宋体" w:hAnsi="宋体"/>
                <w:szCs w:val="21"/>
              </w:rPr>
              <w:t>方式装订，编制页码及序目；装订应牢固、不易拆散和换页，不得采用活页装订；磋商文件要求每页盖公章加盖齐缝章.</w:t>
            </w:r>
            <w:r>
              <w:rPr>
                <w:rFonts w:hint="eastAsia" w:ascii="宋体" w:hAnsi="宋体" w:cs="宋体"/>
                <w:color w:val="FF0000"/>
                <w:sz w:val="24"/>
                <w:szCs w:val="24"/>
                <w:lang w:eastAsia="zh-CN"/>
              </w:rPr>
              <w:t>（注：本文件所指公章仅指供应商在公安机关依法备案公章，带防伪码）</w:t>
            </w:r>
          </w:p>
        </w:tc>
      </w:tr>
      <w:tr w14:paraId="2D8C9D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9419" w:type="dxa"/>
            <w:gridSpan w:val="3"/>
            <w:noWrap w:val="0"/>
            <w:vAlign w:val="center"/>
          </w:tcPr>
          <w:p w14:paraId="7B49631A">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b/>
                <w:bCs/>
                <w:szCs w:val="21"/>
              </w:rPr>
            </w:pPr>
            <w:r>
              <w:rPr>
                <w:rFonts w:hint="eastAsia" w:ascii="宋体" w:hAnsi="宋体" w:cs="宋体"/>
                <w:b/>
                <w:szCs w:val="21"/>
              </w:rPr>
              <w:t>四、响应文件的递交</w:t>
            </w:r>
          </w:p>
        </w:tc>
      </w:tr>
      <w:tr w14:paraId="7F8BA0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45" w:hRule="atLeast"/>
        </w:trPr>
        <w:tc>
          <w:tcPr>
            <w:tcW w:w="1298" w:type="dxa"/>
            <w:noWrap w:val="0"/>
            <w:vAlign w:val="center"/>
          </w:tcPr>
          <w:p w14:paraId="60B1E2C7">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第二章第22.2款</w:t>
            </w:r>
          </w:p>
        </w:tc>
        <w:tc>
          <w:tcPr>
            <w:tcW w:w="1679" w:type="dxa"/>
            <w:noWrap w:val="0"/>
            <w:vAlign w:val="center"/>
          </w:tcPr>
          <w:p w14:paraId="0ACCB017">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封套上应载明的信息</w:t>
            </w:r>
          </w:p>
        </w:tc>
        <w:tc>
          <w:tcPr>
            <w:tcW w:w="6442" w:type="dxa"/>
            <w:noWrap w:val="0"/>
            <w:vAlign w:val="center"/>
          </w:tcPr>
          <w:p w14:paraId="325F724C">
            <w:pPr>
              <w:keepLines/>
              <w:pageBreakBefore w:val="0"/>
              <w:kinsoku/>
              <w:wordWrap/>
              <w:overflowPunct/>
              <w:topLinePunct w:val="0"/>
              <w:autoSpaceDE/>
              <w:autoSpaceDN/>
              <w:bidi w:val="0"/>
              <w:adjustRightInd w:val="0"/>
              <w:snapToGrid w:val="0"/>
              <w:spacing w:line="400" w:lineRule="exact"/>
              <w:textAlignment w:val="auto"/>
              <w:rPr>
                <w:rFonts w:hint="eastAsia"/>
              </w:rPr>
            </w:pPr>
            <w:r>
              <w:rPr>
                <w:rFonts w:hint="eastAsia"/>
              </w:rPr>
              <w:t xml:space="preserve"> </w:t>
            </w:r>
            <w:r>
              <w:rPr>
                <w:rFonts w:hint="eastAsia"/>
                <w:u w:val="single"/>
              </w:rPr>
              <w:t xml:space="preserve">          </w:t>
            </w:r>
            <w:r>
              <w:rPr>
                <w:rFonts w:hint="eastAsia"/>
              </w:rPr>
              <w:t xml:space="preserve"> 采购项目响应文件</w:t>
            </w:r>
          </w:p>
          <w:p w14:paraId="732851FA">
            <w:pPr>
              <w:keepLines/>
              <w:pageBreakBefore w:val="0"/>
              <w:kinsoku/>
              <w:wordWrap/>
              <w:overflowPunct/>
              <w:topLinePunct w:val="0"/>
              <w:autoSpaceDE/>
              <w:autoSpaceDN/>
              <w:bidi w:val="0"/>
              <w:adjustRightInd w:val="0"/>
              <w:snapToGrid w:val="0"/>
              <w:spacing w:line="400" w:lineRule="exact"/>
              <w:textAlignment w:val="auto"/>
              <w:rPr>
                <w:rFonts w:hint="eastAsia"/>
              </w:rPr>
            </w:pPr>
            <w:r>
              <w:rPr>
                <w:rFonts w:hint="eastAsia"/>
              </w:rPr>
              <w:t>政府采购编号：</w:t>
            </w:r>
            <w:r>
              <w:rPr>
                <w:rFonts w:hint="eastAsia"/>
                <w:u w:val="single"/>
              </w:rPr>
              <w:t xml:space="preserve">             </w:t>
            </w:r>
            <w:r>
              <w:rPr>
                <w:rFonts w:hint="eastAsia"/>
              </w:rPr>
              <w:t xml:space="preserve">        </w:t>
            </w:r>
          </w:p>
          <w:p w14:paraId="2A9551EA">
            <w:pPr>
              <w:keepLines/>
              <w:pageBreakBefore w:val="0"/>
              <w:kinsoku/>
              <w:wordWrap/>
              <w:overflowPunct/>
              <w:topLinePunct w:val="0"/>
              <w:autoSpaceDE/>
              <w:autoSpaceDN/>
              <w:bidi w:val="0"/>
              <w:adjustRightInd w:val="0"/>
              <w:snapToGrid w:val="0"/>
              <w:spacing w:line="400" w:lineRule="exact"/>
              <w:textAlignment w:val="auto"/>
              <w:rPr>
                <w:rFonts w:hint="eastAsia"/>
              </w:rPr>
            </w:pPr>
            <w:r>
              <w:rPr>
                <w:rFonts w:hint="eastAsia"/>
                <w:lang w:eastAsia="zh-CN"/>
              </w:rPr>
              <w:t>采购代理编号</w:t>
            </w:r>
            <w:r>
              <w:rPr>
                <w:rFonts w:hint="eastAsia"/>
              </w:rPr>
              <w:t>：</w:t>
            </w:r>
            <w:r>
              <w:rPr>
                <w:rFonts w:hint="eastAsia"/>
                <w:u w:val="single"/>
              </w:rPr>
              <w:t xml:space="preserve">             </w:t>
            </w:r>
            <w:r>
              <w:rPr>
                <w:rFonts w:hint="eastAsia"/>
              </w:rPr>
              <w:t xml:space="preserve">  </w:t>
            </w:r>
          </w:p>
          <w:p w14:paraId="14AA1F47">
            <w:pPr>
              <w:keepLines/>
              <w:pageBreakBefore w:val="0"/>
              <w:kinsoku/>
              <w:wordWrap/>
              <w:overflowPunct/>
              <w:topLinePunct w:val="0"/>
              <w:autoSpaceDE/>
              <w:autoSpaceDN/>
              <w:bidi w:val="0"/>
              <w:adjustRightInd w:val="0"/>
              <w:snapToGrid w:val="0"/>
              <w:spacing w:line="400" w:lineRule="exact"/>
              <w:textAlignment w:val="auto"/>
              <w:rPr>
                <w:rFonts w:hint="eastAsia"/>
              </w:rPr>
            </w:pPr>
            <w:r>
              <w:rPr>
                <w:rFonts w:hint="eastAsia"/>
              </w:rPr>
              <w:t>供应商名称：</w:t>
            </w:r>
            <w:r>
              <w:rPr>
                <w:rFonts w:hint="eastAsia"/>
                <w:u w:val="single"/>
              </w:rPr>
              <w:t xml:space="preserve">               </w:t>
            </w:r>
            <w:r>
              <w:rPr>
                <w:rFonts w:hint="eastAsia"/>
              </w:rPr>
              <w:t xml:space="preserve">  </w:t>
            </w:r>
          </w:p>
          <w:p w14:paraId="1FEBC87D">
            <w:pPr>
              <w:keepLines/>
              <w:pageBreakBefore w:val="0"/>
              <w:kinsoku/>
              <w:wordWrap/>
              <w:overflowPunct/>
              <w:topLinePunct w:val="0"/>
              <w:autoSpaceDE/>
              <w:autoSpaceDN/>
              <w:bidi w:val="0"/>
              <w:adjustRightInd w:val="0"/>
              <w:snapToGrid w:val="0"/>
              <w:spacing w:line="400" w:lineRule="exact"/>
              <w:textAlignment w:val="auto"/>
              <w:rPr>
                <w:rFonts w:hint="eastAsia"/>
              </w:rPr>
            </w:pPr>
            <w:r>
              <w:rPr>
                <w:rFonts w:hint="eastAsia"/>
                <w:lang w:val="en-US" w:eastAsia="zh-CN"/>
              </w:rPr>
              <w:t xml:space="preserve"> </w:t>
            </w:r>
            <w:r>
              <w:rPr>
                <w:rFonts w:hint="eastAsia"/>
              </w:rPr>
              <w:t>在</w:t>
            </w:r>
            <w:r>
              <w:rPr>
                <w:rFonts w:hint="eastAsia"/>
                <w:u w:val="single"/>
                <w:lang w:val="en-US" w:eastAsia="zh-CN"/>
              </w:rPr>
              <w:t xml:space="preserve">  </w:t>
            </w:r>
            <w:r>
              <w:rPr>
                <w:rFonts w:hint="eastAsia"/>
                <w:lang w:val="en-US" w:eastAsia="zh-CN"/>
              </w:rPr>
              <w:t>年</w:t>
            </w:r>
            <w:r>
              <w:rPr>
                <w:rFonts w:hint="eastAsia"/>
                <w:u w:val="single"/>
                <w:lang w:val="en-US" w:eastAsia="zh-CN"/>
              </w:rPr>
              <w:t xml:space="preserve">  </w:t>
            </w:r>
            <w:r>
              <w:rPr>
                <w:rFonts w:hint="eastAsia"/>
                <w:lang w:val="en-US" w:eastAsia="zh-CN"/>
              </w:rPr>
              <w:t>月</w:t>
            </w:r>
            <w:r>
              <w:rPr>
                <w:rFonts w:hint="eastAsia"/>
                <w:u w:val="single"/>
                <w:lang w:val="en-US" w:eastAsia="zh-CN"/>
              </w:rPr>
              <w:t xml:space="preserve">  </w:t>
            </w:r>
            <w:r>
              <w:rPr>
                <w:rFonts w:hint="eastAsia"/>
                <w:lang w:val="en-US" w:eastAsia="zh-CN"/>
              </w:rPr>
              <w:t>日</w:t>
            </w:r>
            <w:r>
              <w:rPr>
                <w:rFonts w:hint="eastAsia"/>
                <w:u w:val="single"/>
                <w:lang w:val="en-US" w:eastAsia="zh-CN"/>
              </w:rPr>
              <w:t xml:space="preserve">  </w:t>
            </w:r>
            <w:r>
              <w:rPr>
                <w:rFonts w:hint="eastAsia"/>
                <w:lang w:val="en-US" w:eastAsia="zh-CN"/>
              </w:rPr>
              <w:t>时</w:t>
            </w:r>
            <w:r>
              <w:rPr>
                <w:rFonts w:hint="eastAsia"/>
                <w:u w:val="single"/>
                <w:lang w:val="en-US" w:eastAsia="zh-CN"/>
              </w:rPr>
              <w:t xml:space="preserve">  </w:t>
            </w:r>
            <w:r>
              <w:rPr>
                <w:rFonts w:hint="eastAsia"/>
                <w:lang w:val="en-US" w:eastAsia="zh-CN"/>
              </w:rPr>
              <w:t>分</w:t>
            </w:r>
            <w:r>
              <w:rPr>
                <w:rFonts w:hint="eastAsia"/>
              </w:rPr>
              <w:t>开标之前不得启封</w:t>
            </w:r>
          </w:p>
          <w:p w14:paraId="0101C94E">
            <w:pPr>
              <w:pStyle w:val="2"/>
              <w:jc w:val="both"/>
              <w:rPr>
                <w:rFonts w:hint="default" w:eastAsia="宋体"/>
                <w:lang w:val="en-US" w:eastAsia="zh-CN"/>
              </w:rPr>
            </w:pPr>
          </w:p>
        </w:tc>
      </w:tr>
      <w:tr w14:paraId="00DDF5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80" w:hRule="atLeast"/>
        </w:trPr>
        <w:tc>
          <w:tcPr>
            <w:tcW w:w="1298" w:type="dxa"/>
            <w:noWrap w:val="0"/>
            <w:vAlign w:val="center"/>
          </w:tcPr>
          <w:p w14:paraId="60EB6A0B">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Cs w:val="21"/>
              </w:rPr>
            </w:pPr>
            <w:r>
              <w:rPr>
                <w:rFonts w:hint="eastAsia" w:ascii="宋体" w:hAnsi="宋体" w:cs="宋体"/>
                <w:color w:val="auto"/>
                <w:szCs w:val="21"/>
              </w:rPr>
              <w:t>第二章第24.1款</w:t>
            </w:r>
          </w:p>
        </w:tc>
        <w:tc>
          <w:tcPr>
            <w:tcW w:w="1679" w:type="dxa"/>
            <w:noWrap w:val="0"/>
            <w:vAlign w:val="center"/>
          </w:tcPr>
          <w:p w14:paraId="20A32958">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Cs w:val="21"/>
              </w:rPr>
            </w:pPr>
            <w:r>
              <w:rPr>
                <w:rFonts w:hint="eastAsia" w:ascii="宋体" w:hAnsi="宋体" w:cs="宋体"/>
                <w:color w:val="auto"/>
                <w:szCs w:val="21"/>
              </w:rPr>
              <w:t>响应文件的递交地点</w:t>
            </w:r>
          </w:p>
        </w:tc>
        <w:tc>
          <w:tcPr>
            <w:tcW w:w="6442" w:type="dxa"/>
            <w:noWrap w:val="0"/>
            <w:vAlign w:val="center"/>
          </w:tcPr>
          <w:p w14:paraId="7110A002">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bCs/>
                <w:color w:val="auto"/>
                <w:szCs w:val="21"/>
                <w:lang w:val="en-US" w:eastAsia="zh-CN"/>
              </w:rPr>
            </w:pPr>
            <w:r>
              <w:rPr>
                <w:rFonts w:hint="eastAsia" w:ascii="宋体" w:hAnsi="宋体" w:cs="宋体"/>
                <w:color w:val="auto"/>
                <w:szCs w:val="21"/>
                <w:lang w:eastAsia="zh-CN"/>
              </w:rPr>
              <w:t>岳阳县荣家湾镇青山南路城南社区第三网格001栋东边六楼</w:t>
            </w:r>
          </w:p>
        </w:tc>
      </w:tr>
      <w:tr w14:paraId="3148FD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7" w:hRule="atLeast"/>
        </w:trPr>
        <w:tc>
          <w:tcPr>
            <w:tcW w:w="9419" w:type="dxa"/>
            <w:gridSpan w:val="3"/>
            <w:noWrap w:val="0"/>
            <w:vAlign w:val="center"/>
          </w:tcPr>
          <w:p w14:paraId="26740F7B">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b/>
                <w:bCs/>
                <w:color w:val="auto"/>
                <w:szCs w:val="21"/>
              </w:rPr>
            </w:pPr>
            <w:r>
              <w:rPr>
                <w:rFonts w:hint="eastAsia" w:ascii="宋体" w:hAnsi="宋体" w:cs="宋体"/>
                <w:b/>
                <w:bCs/>
                <w:color w:val="auto"/>
                <w:szCs w:val="21"/>
              </w:rPr>
              <w:t>五、响应文件的磋商与评审</w:t>
            </w:r>
          </w:p>
        </w:tc>
      </w:tr>
      <w:tr w14:paraId="053EDF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10" w:hRule="atLeast"/>
        </w:trPr>
        <w:tc>
          <w:tcPr>
            <w:tcW w:w="1298" w:type="dxa"/>
            <w:noWrap w:val="0"/>
            <w:vAlign w:val="center"/>
          </w:tcPr>
          <w:p w14:paraId="1FC0970E">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eastAsia="宋体" w:cs="宋体"/>
                <w:sz w:val="21"/>
                <w:szCs w:val="21"/>
              </w:rPr>
              <w:t>第二章第31.2款</w:t>
            </w:r>
          </w:p>
        </w:tc>
        <w:tc>
          <w:tcPr>
            <w:tcW w:w="1679" w:type="dxa"/>
            <w:noWrap w:val="0"/>
            <w:vAlign w:val="center"/>
          </w:tcPr>
          <w:p w14:paraId="2AD5FE70">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eastAsia="宋体" w:cs="宋体"/>
                <w:sz w:val="21"/>
                <w:szCs w:val="21"/>
              </w:rPr>
              <w:t>评审因素和标准</w:t>
            </w:r>
          </w:p>
        </w:tc>
        <w:tc>
          <w:tcPr>
            <w:tcW w:w="6442" w:type="dxa"/>
            <w:noWrap w:val="0"/>
            <w:vAlign w:val="center"/>
          </w:tcPr>
          <w:p w14:paraId="420FC294">
            <w:pPr>
              <w:keepLines/>
              <w:pageBreakBefore w:val="0"/>
              <w:kinsoku/>
              <w:wordWrap/>
              <w:overflowPunct/>
              <w:topLinePunct w:val="0"/>
              <w:autoSpaceDE/>
              <w:autoSpaceDN/>
              <w:bidi w:val="0"/>
              <w:adjustRightInd w:val="0"/>
              <w:snapToGrid w:val="0"/>
              <w:spacing w:line="400" w:lineRule="exact"/>
              <w:textAlignment w:val="auto"/>
              <w:rPr>
                <w:rFonts w:hint="default" w:ascii="宋体" w:hAnsi="宋体" w:eastAsia="宋体" w:cs="宋体"/>
                <w:bCs/>
                <w:szCs w:val="21"/>
                <w:lang w:val="en-US" w:eastAsia="zh-CN"/>
              </w:rPr>
            </w:pPr>
            <w:r>
              <w:rPr>
                <w:rFonts w:hint="eastAsia" w:ascii="宋体" w:hAnsi="宋体" w:eastAsia="宋体" w:cs="宋体"/>
                <w:bCs/>
                <w:sz w:val="21"/>
                <w:szCs w:val="21"/>
              </w:rPr>
              <w:t>见附页</w:t>
            </w:r>
            <w:r>
              <w:rPr>
                <w:rFonts w:hint="eastAsia" w:ascii="宋体" w:hAnsi="宋体" w:cs="宋体"/>
                <w:bCs/>
                <w:sz w:val="21"/>
                <w:szCs w:val="21"/>
                <w:lang w:val="en-US" w:eastAsia="zh-CN"/>
              </w:rPr>
              <w:t>6</w:t>
            </w:r>
          </w:p>
        </w:tc>
      </w:tr>
      <w:tr w14:paraId="71B714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6" w:hRule="atLeast"/>
        </w:trPr>
        <w:tc>
          <w:tcPr>
            <w:tcW w:w="1298" w:type="dxa"/>
            <w:noWrap w:val="0"/>
            <w:vAlign w:val="center"/>
          </w:tcPr>
          <w:p w14:paraId="32BCDD3C">
            <w:pPr>
              <w:keepLines/>
              <w:spacing w:line="240" w:lineRule="auto"/>
              <w:jc w:val="center"/>
              <w:rPr>
                <w:rFonts w:hint="eastAsia" w:ascii="宋体" w:hAnsi="宋体" w:cs="宋体"/>
                <w:szCs w:val="21"/>
              </w:rPr>
            </w:pPr>
            <w:r>
              <w:rPr>
                <w:rFonts w:hint="eastAsia" w:ascii="宋体" w:hAnsi="宋体" w:eastAsia="宋体" w:cs="宋体"/>
                <w:sz w:val="21"/>
                <w:szCs w:val="21"/>
              </w:rPr>
              <w:t>第二章第31.5款</w:t>
            </w:r>
          </w:p>
        </w:tc>
        <w:tc>
          <w:tcPr>
            <w:tcW w:w="1679" w:type="dxa"/>
            <w:noWrap w:val="0"/>
            <w:vAlign w:val="center"/>
          </w:tcPr>
          <w:p w14:paraId="22D4B55C">
            <w:pPr>
              <w:keepLines/>
              <w:spacing w:line="240" w:lineRule="auto"/>
              <w:jc w:val="center"/>
              <w:rPr>
                <w:rFonts w:hint="eastAsia" w:ascii="宋体" w:hAnsi="宋体" w:cs="宋体"/>
                <w:szCs w:val="21"/>
              </w:rPr>
            </w:pPr>
            <w:r>
              <w:rPr>
                <w:rFonts w:hint="eastAsia" w:ascii="宋体" w:hAnsi="宋体" w:eastAsia="宋体" w:cs="宋体"/>
                <w:sz w:val="21"/>
                <w:szCs w:val="21"/>
              </w:rPr>
              <w:t>技术、商务、价格</w:t>
            </w:r>
            <w:r>
              <w:rPr>
                <w:rFonts w:hint="eastAsia" w:ascii="宋体" w:hAnsi="宋体" w:eastAsia="宋体" w:cs="宋体"/>
                <w:kern w:val="0"/>
                <w:sz w:val="21"/>
                <w:szCs w:val="21"/>
              </w:rPr>
              <w:t>得分或总得分</w:t>
            </w:r>
            <w:r>
              <w:rPr>
                <w:rFonts w:hint="eastAsia" w:ascii="宋体" w:hAnsi="宋体" w:eastAsia="宋体" w:cs="宋体"/>
                <w:sz w:val="21"/>
                <w:szCs w:val="21"/>
              </w:rPr>
              <w:t>调整</w:t>
            </w:r>
          </w:p>
        </w:tc>
        <w:tc>
          <w:tcPr>
            <w:tcW w:w="6442" w:type="dxa"/>
            <w:noWrap w:val="0"/>
            <w:vAlign w:val="center"/>
          </w:tcPr>
          <w:p w14:paraId="51CCE6CC">
            <w:pPr>
              <w:keepLines/>
              <w:spacing w:line="240" w:lineRule="auto"/>
              <w:rPr>
                <w:rFonts w:hint="eastAsia" w:ascii="宋体" w:hAnsi="宋体" w:cs="宋体"/>
                <w:szCs w:val="21"/>
              </w:rPr>
            </w:pPr>
            <w:r>
              <w:rPr>
                <w:rFonts w:hint="eastAsia" w:ascii="宋体" w:hAnsi="宋体" w:eastAsia="宋体" w:cs="宋体"/>
                <w:sz w:val="21"/>
                <w:szCs w:val="21"/>
              </w:rPr>
              <w:t>/</w:t>
            </w:r>
          </w:p>
        </w:tc>
      </w:tr>
      <w:tr w14:paraId="6FB7CD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6" w:hRule="atLeast"/>
        </w:trPr>
        <w:tc>
          <w:tcPr>
            <w:tcW w:w="1298" w:type="dxa"/>
            <w:noWrap w:val="0"/>
            <w:vAlign w:val="center"/>
          </w:tcPr>
          <w:p w14:paraId="1FFAE99F">
            <w:pPr>
              <w:keepLines/>
              <w:spacing w:line="240" w:lineRule="auto"/>
              <w:jc w:val="center"/>
              <w:rPr>
                <w:rFonts w:hint="eastAsia" w:ascii="宋体" w:hAnsi="宋体" w:eastAsia="宋体" w:cs="宋体"/>
                <w:sz w:val="21"/>
                <w:szCs w:val="21"/>
              </w:rPr>
            </w:pPr>
            <w:r>
              <w:rPr>
                <w:rFonts w:hint="eastAsia" w:ascii="宋体" w:hAnsi="宋体" w:eastAsia="宋体" w:cs="宋体"/>
                <w:sz w:val="21"/>
                <w:szCs w:val="21"/>
              </w:rPr>
              <w:t>第二章第31.6款</w:t>
            </w:r>
          </w:p>
        </w:tc>
        <w:tc>
          <w:tcPr>
            <w:tcW w:w="1679" w:type="dxa"/>
            <w:noWrap w:val="0"/>
            <w:vAlign w:val="center"/>
          </w:tcPr>
          <w:p w14:paraId="6DB29B4D">
            <w:pPr>
              <w:keepLines/>
              <w:spacing w:line="240" w:lineRule="auto"/>
              <w:jc w:val="center"/>
              <w:rPr>
                <w:rFonts w:hint="eastAsia" w:ascii="宋体" w:hAnsi="宋体" w:eastAsia="宋体" w:cs="宋体"/>
                <w:sz w:val="21"/>
                <w:szCs w:val="21"/>
              </w:rPr>
            </w:pPr>
            <w:r>
              <w:rPr>
                <w:rFonts w:hint="eastAsia" w:ascii="宋体" w:hAnsi="宋体" w:eastAsia="宋体" w:cs="宋体"/>
                <w:sz w:val="21"/>
                <w:szCs w:val="21"/>
              </w:rPr>
              <w:t>启动异常低价审查条件和标准</w:t>
            </w:r>
          </w:p>
        </w:tc>
        <w:tc>
          <w:tcPr>
            <w:tcW w:w="6442" w:type="dxa"/>
            <w:noWrap w:val="0"/>
            <w:vAlign w:val="center"/>
          </w:tcPr>
          <w:p w14:paraId="7E4D3FBA">
            <w:pPr>
              <w:keepLines/>
              <w:spacing w:line="240" w:lineRule="auto"/>
              <w:rPr>
                <w:rFonts w:hint="eastAsia" w:ascii="宋体" w:hAnsi="宋体" w:eastAsia="宋体" w:cs="宋体"/>
                <w:sz w:val="21"/>
                <w:szCs w:val="21"/>
              </w:rPr>
            </w:pPr>
            <w:r>
              <w:rPr>
                <w:rFonts w:hint="eastAsia" w:ascii="宋体" w:hAnsi="宋体" w:eastAsia="宋体" w:cs="宋体"/>
                <w:sz w:val="21"/>
                <w:szCs w:val="21"/>
              </w:rPr>
              <w:t>1、政府采购评审中出现下列情形之一的，评审委员会应当启动异常低价投标(响应)审查程序，和业主沟通确定具体比例：</w:t>
            </w:r>
          </w:p>
          <w:p w14:paraId="31EE59D2">
            <w:pPr>
              <w:keepLines/>
              <w:spacing w:line="240" w:lineRule="auto"/>
              <w:rPr>
                <w:rFonts w:hint="eastAsia" w:ascii="宋体" w:hAnsi="宋体" w:eastAsia="宋体" w:cs="宋体"/>
                <w:sz w:val="21"/>
                <w:szCs w:val="21"/>
              </w:rPr>
            </w:pPr>
            <w:r>
              <w:rPr>
                <w:rFonts w:hint="eastAsia" w:ascii="宋体" w:hAnsi="宋体" w:eastAsia="宋体" w:cs="宋体"/>
                <w:sz w:val="21"/>
                <w:szCs w:val="21"/>
              </w:rPr>
              <w:t>1.投标(响应)报价低于全部通过符合性审查供应商投示(响应)报价平均值65%的，即投标(响应)报价&lt;全部通过符合性审查供应商投标(响应)报价平均值*65%；</w:t>
            </w:r>
          </w:p>
          <w:p w14:paraId="5FD55975">
            <w:pPr>
              <w:keepLines/>
              <w:spacing w:line="240" w:lineRule="auto"/>
              <w:rPr>
                <w:rFonts w:hint="eastAsia" w:ascii="宋体" w:hAnsi="宋体" w:eastAsia="宋体" w:cs="宋体"/>
                <w:sz w:val="21"/>
                <w:szCs w:val="21"/>
              </w:rPr>
            </w:pPr>
            <w:r>
              <w:rPr>
                <w:rFonts w:hint="eastAsia" w:ascii="宋体" w:hAnsi="宋体" w:eastAsia="宋体" w:cs="宋体"/>
                <w:sz w:val="21"/>
                <w:szCs w:val="21"/>
              </w:rPr>
              <w:t>2.投标(响应)报价低于通过符合性审查的次低报价供应商投标(响应)报价65%的，即投标(响应)报价&lt;通过符合性审查的次低报价供应商投标(响应)报价*65%；</w:t>
            </w:r>
          </w:p>
          <w:p w14:paraId="1FD707D0">
            <w:pPr>
              <w:keepLines/>
              <w:spacing w:line="240" w:lineRule="auto"/>
              <w:rPr>
                <w:rFonts w:hint="eastAsia" w:ascii="宋体" w:hAnsi="宋体" w:eastAsia="宋体" w:cs="宋体"/>
                <w:sz w:val="21"/>
                <w:szCs w:val="21"/>
              </w:rPr>
            </w:pPr>
            <w:r>
              <w:rPr>
                <w:rFonts w:hint="eastAsia" w:ascii="宋体" w:hAnsi="宋体" w:eastAsia="宋体" w:cs="宋体"/>
                <w:sz w:val="21"/>
                <w:szCs w:val="21"/>
              </w:rPr>
              <w:t>3.投标(响应)报价低于采购项目最高限价65%的即投标(响应)报价&lt;采购项目最高限价*65%；</w:t>
            </w:r>
          </w:p>
          <w:p w14:paraId="68040C39">
            <w:pPr>
              <w:keepLines/>
              <w:spacing w:line="240" w:lineRule="auto"/>
              <w:rPr>
                <w:rFonts w:hint="eastAsia" w:ascii="宋体" w:hAnsi="宋体" w:eastAsia="宋体" w:cs="宋体"/>
                <w:sz w:val="21"/>
                <w:szCs w:val="21"/>
              </w:rPr>
            </w:pPr>
            <w:r>
              <w:rPr>
                <w:rFonts w:hint="eastAsia" w:ascii="宋体" w:hAnsi="宋体" w:eastAsia="宋体" w:cs="宋体"/>
                <w:sz w:val="21"/>
                <w:szCs w:val="21"/>
              </w:rPr>
              <w:t>4.评宙委员会基于专业判断，认为供应商报价过低，有可能影响产品质量或者不能诚信履约的其他情形。</w:t>
            </w:r>
          </w:p>
          <w:p w14:paraId="37D1AFC3">
            <w:pPr>
              <w:keepLines/>
              <w:spacing w:line="240" w:lineRule="auto"/>
              <w:rPr>
                <w:rFonts w:hint="eastAsia" w:ascii="宋体" w:hAnsi="宋体" w:eastAsia="宋体" w:cs="宋体"/>
                <w:sz w:val="21"/>
                <w:szCs w:val="21"/>
              </w:rPr>
            </w:pPr>
            <w:r>
              <w:rPr>
                <w:rFonts w:hint="eastAsia" w:ascii="宋体" w:hAnsi="宋体" w:eastAsia="宋体" w:cs="宋体"/>
                <w:sz w:val="21"/>
                <w:szCs w:val="21"/>
              </w:rPr>
              <w:t>2、评审小组启动异常报价响应审查后，应当要求相关供应商在评审现场30分钟内对响应价格作出解释并提供项目具体成本测算等与报价合理性相关的书面说明及必要的证明材料，包括但不限于原材料成本、人工成本、制造费用等。供应商不能提供书面说明、证明材料，或者提供的书面说明、证明材料不能证明其报价合理性的，</w:t>
            </w:r>
            <w:r>
              <w:rPr>
                <w:rFonts w:hint="eastAsia" w:ascii="宋体" w:hAnsi="宋体" w:cs="宋体"/>
                <w:sz w:val="21"/>
                <w:szCs w:val="21"/>
                <w:lang w:val="en-US" w:eastAsia="zh-CN"/>
              </w:rPr>
              <w:t>评审</w:t>
            </w:r>
            <w:r>
              <w:rPr>
                <w:rFonts w:hint="eastAsia" w:ascii="宋体" w:hAnsi="宋体" w:eastAsia="宋体" w:cs="宋体"/>
                <w:sz w:val="21"/>
                <w:szCs w:val="21"/>
              </w:rPr>
              <w:t>小组将其作为响应无效处理。</w:t>
            </w:r>
          </w:p>
        </w:tc>
      </w:tr>
      <w:tr w14:paraId="1928DA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9419" w:type="dxa"/>
            <w:gridSpan w:val="3"/>
            <w:noWrap w:val="0"/>
            <w:vAlign w:val="center"/>
          </w:tcPr>
          <w:p w14:paraId="71CB1FF5">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szCs w:val="21"/>
              </w:rPr>
            </w:pPr>
            <w:r>
              <w:rPr>
                <w:rFonts w:hint="eastAsia" w:ascii="宋体" w:hAnsi="宋体" w:cs="宋体"/>
                <w:b/>
                <w:szCs w:val="21"/>
              </w:rPr>
              <w:t>六、成交结果信息公布与授予合同</w:t>
            </w:r>
          </w:p>
        </w:tc>
      </w:tr>
      <w:tr w14:paraId="3E863C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69" w:hRule="atLeast"/>
        </w:trPr>
        <w:tc>
          <w:tcPr>
            <w:tcW w:w="1298" w:type="dxa"/>
            <w:tcBorders>
              <w:right w:val="single" w:color="auto" w:sz="4" w:space="0"/>
            </w:tcBorders>
            <w:noWrap w:val="0"/>
            <w:vAlign w:val="center"/>
          </w:tcPr>
          <w:p w14:paraId="715E1928">
            <w:pPr>
              <w:keepLines/>
              <w:pageBreakBefore w:val="0"/>
              <w:kinsoku/>
              <w:wordWrap/>
              <w:overflowPunct/>
              <w:topLinePunct w:val="0"/>
              <w:autoSpaceDE/>
              <w:autoSpaceDN/>
              <w:bidi w:val="0"/>
              <w:adjustRightInd w:val="0"/>
              <w:snapToGrid w:val="0"/>
              <w:spacing w:line="400" w:lineRule="exact"/>
              <w:jc w:val="center"/>
              <w:textAlignment w:val="auto"/>
              <w:rPr>
                <w:rFonts w:ascii="宋体" w:hAnsi="宋体" w:cs="宋体"/>
                <w:b/>
                <w:szCs w:val="21"/>
              </w:rPr>
            </w:pPr>
            <w:r>
              <w:rPr>
                <w:rFonts w:hint="eastAsia" w:ascii="宋体" w:hAnsi="宋体" w:cs="宋体"/>
                <w:szCs w:val="21"/>
              </w:rPr>
              <w:t>第二章第32.1款</w:t>
            </w:r>
          </w:p>
        </w:tc>
        <w:tc>
          <w:tcPr>
            <w:tcW w:w="1679" w:type="dxa"/>
            <w:tcBorders>
              <w:left w:val="single" w:color="auto" w:sz="4" w:space="0"/>
              <w:right w:val="single" w:color="auto" w:sz="4" w:space="0"/>
            </w:tcBorders>
            <w:noWrap w:val="0"/>
            <w:vAlign w:val="center"/>
          </w:tcPr>
          <w:p w14:paraId="3D095650">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b/>
                <w:szCs w:val="21"/>
              </w:rPr>
            </w:pPr>
            <w:r>
              <w:rPr>
                <w:rFonts w:hint="eastAsia" w:ascii="宋体" w:hAnsi="宋体" w:cs="宋体"/>
                <w:szCs w:val="21"/>
              </w:rPr>
              <w:t>成交供应商</w:t>
            </w:r>
          </w:p>
        </w:tc>
        <w:tc>
          <w:tcPr>
            <w:tcW w:w="6442" w:type="dxa"/>
            <w:tcBorders>
              <w:left w:val="single" w:color="auto" w:sz="4" w:space="0"/>
            </w:tcBorders>
            <w:noWrap w:val="0"/>
            <w:vAlign w:val="center"/>
          </w:tcPr>
          <w:p w14:paraId="382DC3B4">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b/>
                <w:szCs w:val="21"/>
              </w:rPr>
            </w:pPr>
            <w:r>
              <w:rPr>
                <w:rFonts w:hint="eastAsia" w:ascii="宋体" w:hAnsi="宋体" w:cs="宋体"/>
                <w:bCs/>
                <w:szCs w:val="21"/>
              </w:rPr>
              <w:t>磋商小组应当根据综合评分情况，按照评审得分由高到低顺序推荐3家成交候选供应商</w:t>
            </w:r>
            <w:r>
              <w:rPr>
                <w:rFonts w:hint="eastAsia" w:ascii="宋体" w:hAnsi="宋体" w:cs="宋体"/>
                <w:bCs/>
                <w:szCs w:val="21"/>
                <w:lang w:eastAsia="zh-CN"/>
              </w:rPr>
              <w:t>，</w:t>
            </w:r>
            <w:r>
              <w:rPr>
                <w:rFonts w:hint="eastAsia" w:ascii="宋体" w:hAnsi="宋体" w:eastAsia="宋体" w:cs="宋体"/>
                <w:sz w:val="21"/>
                <w:szCs w:val="21"/>
              </w:rPr>
              <w:t>按综合得分由高到低排序，最终确定第一名作为</w:t>
            </w:r>
            <w:r>
              <w:rPr>
                <w:rFonts w:hint="eastAsia" w:ascii="宋体" w:hAnsi="宋体" w:eastAsia="宋体" w:cs="宋体"/>
                <w:sz w:val="21"/>
                <w:szCs w:val="21"/>
                <w:lang w:eastAsia="zh-CN"/>
              </w:rPr>
              <w:t>成交供应商。分数相同则价格由低到高确定成交供应商。</w:t>
            </w:r>
          </w:p>
        </w:tc>
      </w:tr>
      <w:tr w14:paraId="26321E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tcBorders>
              <w:right w:val="single" w:color="auto" w:sz="4" w:space="0"/>
            </w:tcBorders>
            <w:noWrap w:val="0"/>
            <w:vAlign w:val="center"/>
          </w:tcPr>
          <w:p w14:paraId="4F090E40">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第二章第37.1款</w:t>
            </w:r>
          </w:p>
        </w:tc>
        <w:tc>
          <w:tcPr>
            <w:tcW w:w="1679" w:type="dxa"/>
            <w:tcBorders>
              <w:left w:val="single" w:color="auto" w:sz="4" w:space="0"/>
              <w:right w:val="single" w:color="auto" w:sz="4" w:space="0"/>
            </w:tcBorders>
            <w:noWrap w:val="0"/>
            <w:vAlign w:val="center"/>
          </w:tcPr>
          <w:p w14:paraId="0626F962">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财政部门指定的媒体</w:t>
            </w:r>
          </w:p>
        </w:tc>
        <w:tc>
          <w:tcPr>
            <w:tcW w:w="6442" w:type="dxa"/>
            <w:tcBorders>
              <w:left w:val="single" w:color="auto" w:sz="4" w:space="0"/>
            </w:tcBorders>
            <w:noWrap w:val="0"/>
            <w:vAlign w:val="center"/>
          </w:tcPr>
          <w:p w14:paraId="7933EEEA">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湖南省岳阳市政府采购</w:t>
            </w:r>
          </w:p>
          <w:p w14:paraId="2F1412F3">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u w:val="single"/>
              </w:rPr>
            </w:pPr>
            <w:r>
              <w:rPr>
                <w:rFonts w:hint="eastAsia" w:ascii="宋体" w:hAnsi="宋体" w:cs="宋体"/>
                <w:szCs w:val="21"/>
              </w:rPr>
              <w:t>http://yuey.ccgp-hunan.gov.cn/</w:t>
            </w:r>
          </w:p>
        </w:tc>
      </w:tr>
      <w:tr w14:paraId="5E5C73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0" w:hRule="atLeast"/>
        </w:trPr>
        <w:tc>
          <w:tcPr>
            <w:tcW w:w="1298" w:type="dxa"/>
            <w:noWrap w:val="0"/>
            <w:vAlign w:val="center"/>
          </w:tcPr>
          <w:p w14:paraId="766937A1">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第二章第39.3款</w:t>
            </w:r>
          </w:p>
        </w:tc>
        <w:tc>
          <w:tcPr>
            <w:tcW w:w="1679" w:type="dxa"/>
            <w:noWrap w:val="0"/>
            <w:vAlign w:val="center"/>
          </w:tcPr>
          <w:p w14:paraId="7DFA0F6D">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color w:val="000000"/>
                <w:szCs w:val="21"/>
              </w:rPr>
              <w:t>履约担保</w:t>
            </w:r>
          </w:p>
        </w:tc>
        <w:tc>
          <w:tcPr>
            <w:tcW w:w="6442" w:type="dxa"/>
            <w:noWrap w:val="0"/>
            <w:vAlign w:val="center"/>
          </w:tcPr>
          <w:p w14:paraId="2FBB6FC4">
            <w:pPr>
              <w:keepLines/>
              <w:pageBreakBefore w:val="0"/>
              <w:kinsoku/>
              <w:wordWrap/>
              <w:overflowPunct/>
              <w:topLinePunct w:val="0"/>
              <w:autoSpaceDE/>
              <w:autoSpaceDN/>
              <w:bidi w:val="0"/>
              <w:adjustRightInd w:val="0"/>
              <w:snapToGrid w:val="0"/>
              <w:spacing w:line="400" w:lineRule="exact"/>
              <w:textAlignment w:val="auto"/>
              <w:rPr>
                <w:rFonts w:hint="eastAsia"/>
              </w:rPr>
            </w:pPr>
            <w:r>
              <w:rPr>
                <w:rFonts w:hint="eastAsia"/>
              </w:rPr>
              <w:fldChar w:fldCharType="begin"/>
            </w:r>
            <w:r>
              <w:rPr>
                <w:rFonts w:hint="eastAsia"/>
              </w:rPr>
              <w:instrText xml:space="preserve"> eq \o\ac(□</w:instrText>
            </w:r>
            <w:r>
              <w:rPr>
                <w:rFonts w:hint="eastAsia"/>
                <w:lang w:eastAsia="zh-CN"/>
              </w:rPr>
              <w:instrText xml:space="preserve">,</w:instrText>
            </w:r>
            <w:r>
              <w:rPr>
                <w:rFonts w:hint="eastAsia"/>
                <w:position w:val="2"/>
                <w:sz w:val="13"/>
                <w:lang w:eastAsia="zh-CN"/>
              </w:rPr>
              <w:instrText xml:space="preserve">√</w:instrText>
            </w:r>
            <w:r>
              <w:rPr>
                <w:rFonts w:hint="eastAsia"/>
              </w:rPr>
              <w:instrText xml:space="preserve">)</w:instrText>
            </w:r>
            <w:r>
              <w:rPr>
                <w:rFonts w:hint="eastAsia"/>
              </w:rPr>
              <w:fldChar w:fldCharType="end"/>
            </w:r>
            <w:r>
              <w:rPr>
                <w:rFonts w:hint="eastAsia"/>
              </w:rPr>
              <w:t xml:space="preserve"> 不要求提供</w:t>
            </w:r>
          </w:p>
          <w:p w14:paraId="0D54C198">
            <w:pPr>
              <w:keepNext w:val="0"/>
              <w:keepLines/>
              <w:pageBreakBefore w:val="0"/>
              <w:widowControl w:val="0"/>
              <w:kinsoku/>
              <w:wordWrap/>
              <w:overflowPunct/>
              <w:topLinePunct w:val="0"/>
              <w:autoSpaceDE/>
              <w:autoSpaceDN/>
              <w:bidi w:val="0"/>
              <w:adjustRightInd w:val="0"/>
              <w:snapToGrid w:val="0"/>
              <w:spacing w:line="400" w:lineRule="exact"/>
              <w:textAlignment w:val="auto"/>
              <w:rPr>
                <w:rFonts w:hint="eastAsia"/>
              </w:rPr>
            </w:pPr>
            <w:r>
              <w:rPr>
                <w:rFonts w:hint="eastAsia"/>
              </w:rPr>
              <w:fldChar w:fldCharType="begin"/>
            </w:r>
            <w:r>
              <w:rPr>
                <w:rFonts w:hint="eastAsia"/>
              </w:rPr>
              <w:instrText xml:space="preserve"> eq \o\ac(□)</w:instrText>
            </w:r>
            <w:r>
              <w:rPr>
                <w:rFonts w:hint="eastAsia"/>
              </w:rPr>
              <w:fldChar w:fldCharType="end"/>
            </w:r>
            <w:r>
              <w:rPr>
                <w:rFonts w:hint="eastAsia"/>
              </w:rPr>
              <w:t xml:space="preserve"> 要求提供</w:t>
            </w:r>
          </w:p>
        </w:tc>
      </w:tr>
      <w:tr w14:paraId="4BA7DB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7" w:hRule="atLeast"/>
        </w:trPr>
        <w:tc>
          <w:tcPr>
            <w:tcW w:w="9419" w:type="dxa"/>
            <w:gridSpan w:val="3"/>
            <w:noWrap w:val="0"/>
            <w:vAlign w:val="center"/>
          </w:tcPr>
          <w:p w14:paraId="59FDF26B">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b/>
                <w:szCs w:val="21"/>
              </w:rPr>
            </w:pPr>
            <w:r>
              <w:rPr>
                <w:rFonts w:hint="eastAsia" w:ascii="宋体" w:hAnsi="宋体" w:cs="宋体"/>
                <w:b/>
                <w:szCs w:val="21"/>
              </w:rPr>
              <w:t>七、其他规定</w:t>
            </w:r>
          </w:p>
        </w:tc>
      </w:tr>
      <w:tr w14:paraId="4E80FF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4" w:hRule="atLeast"/>
        </w:trPr>
        <w:tc>
          <w:tcPr>
            <w:tcW w:w="1298" w:type="dxa"/>
            <w:noWrap w:val="0"/>
            <w:vAlign w:val="center"/>
          </w:tcPr>
          <w:p w14:paraId="268903C0">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第二章第41.1款</w:t>
            </w:r>
          </w:p>
        </w:tc>
        <w:tc>
          <w:tcPr>
            <w:tcW w:w="1679" w:type="dxa"/>
            <w:noWrap w:val="0"/>
            <w:vAlign w:val="center"/>
          </w:tcPr>
          <w:p w14:paraId="7D8133E8">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highlight w:val="none"/>
              </w:rPr>
            </w:pPr>
            <w:r>
              <w:rPr>
                <w:rFonts w:hint="eastAsia" w:ascii="宋体" w:hAnsi="宋体" w:cs="宋体"/>
                <w:szCs w:val="21"/>
                <w:highlight w:val="none"/>
              </w:rPr>
              <w:t>采购代理服务费</w:t>
            </w:r>
          </w:p>
        </w:tc>
        <w:tc>
          <w:tcPr>
            <w:tcW w:w="6442" w:type="dxa"/>
            <w:noWrap w:val="0"/>
            <w:vAlign w:val="center"/>
          </w:tcPr>
          <w:p w14:paraId="41CEB4EC">
            <w:pPr>
              <w:pageBreakBefore w:val="0"/>
              <w:kinsoku/>
              <w:wordWrap/>
              <w:overflowPunct/>
              <w:topLinePunct w:val="0"/>
              <w:autoSpaceDE/>
              <w:autoSpaceDN/>
              <w:bidi w:val="0"/>
              <w:spacing w:line="400" w:lineRule="exact"/>
              <w:textAlignment w:val="auto"/>
              <w:rPr>
                <w:rFonts w:hint="eastAsia" w:eastAsia="宋体"/>
                <w:highlight w:val="none"/>
                <w:lang w:eastAsia="zh-CN"/>
              </w:rPr>
            </w:pPr>
            <w:r>
              <w:rPr>
                <w:rFonts w:hint="eastAsia" w:ascii="宋体" w:hAnsi="宋体" w:cs="宋体"/>
                <w:color w:val="auto"/>
                <w:sz w:val="21"/>
                <w:szCs w:val="21"/>
                <w:highlight w:val="none"/>
                <w:lang w:eastAsia="zh-CN"/>
              </w:rPr>
              <w:t>本项目代理服务费</w:t>
            </w:r>
            <w:r>
              <w:rPr>
                <w:rFonts w:hint="eastAsia" w:ascii="宋体" w:hAnsi="宋体" w:cs="宋体"/>
                <w:color w:val="auto"/>
                <w:sz w:val="21"/>
                <w:szCs w:val="21"/>
                <w:highlight w:val="none"/>
                <w:lang w:val="en-US" w:eastAsia="zh-CN"/>
              </w:rPr>
              <w:t>14500元，</w:t>
            </w:r>
            <w:r>
              <w:rPr>
                <w:rFonts w:hint="eastAsia" w:ascii="宋体" w:hAnsi="宋体" w:cs="宋体"/>
                <w:color w:val="auto"/>
                <w:sz w:val="21"/>
                <w:szCs w:val="21"/>
                <w:highlight w:val="none"/>
                <w:lang w:eastAsia="zh-CN"/>
              </w:rPr>
              <w:t>由采购人转账支付。</w:t>
            </w:r>
          </w:p>
        </w:tc>
      </w:tr>
      <w:tr w14:paraId="4A19D4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32" w:hRule="atLeast"/>
        </w:trPr>
        <w:tc>
          <w:tcPr>
            <w:tcW w:w="1298" w:type="dxa"/>
            <w:noWrap w:val="0"/>
            <w:vAlign w:val="center"/>
          </w:tcPr>
          <w:p w14:paraId="4B072CC4">
            <w:pPr>
              <w:pageBreakBefore w:val="0"/>
              <w:kinsoku/>
              <w:wordWrap/>
              <w:overflowPunct/>
              <w:topLinePunct w:val="0"/>
              <w:autoSpaceDE/>
              <w:autoSpaceDN/>
              <w:bidi w:val="0"/>
              <w:spacing w:line="400" w:lineRule="exact"/>
              <w:textAlignment w:val="auto"/>
              <w:rPr>
                <w:rFonts w:hint="eastAsia" w:ascii="宋体" w:hAnsi="宋体" w:cs="宋体"/>
                <w:szCs w:val="21"/>
              </w:rPr>
            </w:pPr>
            <w:r>
              <w:rPr>
                <w:rFonts w:hint="eastAsia" w:ascii="宋体" w:hAnsi="宋体" w:cs="宋体"/>
                <w:szCs w:val="21"/>
              </w:rPr>
              <w:t>第二章第42.1款</w:t>
            </w:r>
          </w:p>
        </w:tc>
        <w:tc>
          <w:tcPr>
            <w:tcW w:w="1679" w:type="dxa"/>
            <w:noWrap w:val="0"/>
            <w:vAlign w:val="center"/>
          </w:tcPr>
          <w:p w14:paraId="372E69CF">
            <w:pPr>
              <w:pageBreakBefore w:val="0"/>
              <w:kinsoku/>
              <w:wordWrap/>
              <w:overflowPunct/>
              <w:topLinePunct w:val="0"/>
              <w:autoSpaceDE/>
              <w:autoSpaceDN/>
              <w:bidi w:val="0"/>
              <w:spacing w:line="400" w:lineRule="exact"/>
              <w:jc w:val="center"/>
              <w:textAlignment w:val="auto"/>
              <w:rPr>
                <w:rFonts w:hint="eastAsia" w:ascii="宋体" w:hAnsi="宋体" w:cs="宋体"/>
                <w:szCs w:val="21"/>
              </w:rPr>
            </w:pPr>
            <w:r>
              <w:rPr>
                <w:rFonts w:hint="eastAsia" w:ascii="宋体" w:hAnsi="宋体" w:cs="宋体"/>
                <w:bCs/>
                <w:spacing w:val="-2"/>
                <w:kern w:val="0"/>
                <w:szCs w:val="21"/>
              </w:rPr>
              <w:t>其他规定</w:t>
            </w:r>
          </w:p>
        </w:tc>
        <w:tc>
          <w:tcPr>
            <w:tcW w:w="6442" w:type="dxa"/>
            <w:noWrap w:val="0"/>
            <w:vAlign w:val="center"/>
          </w:tcPr>
          <w:p w14:paraId="30E31493">
            <w:pPr>
              <w:pageBreakBefore w:val="0"/>
              <w:kinsoku/>
              <w:wordWrap/>
              <w:overflowPunct/>
              <w:topLinePunct w:val="0"/>
              <w:autoSpaceDE/>
              <w:autoSpaceDN/>
              <w:bidi w:val="0"/>
              <w:spacing w:line="400" w:lineRule="exact"/>
              <w:textAlignment w:val="auto"/>
              <w:rPr>
                <w:rFonts w:hint="eastAsia"/>
              </w:rPr>
            </w:pPr>
            <w:r>
              <w:rPr>
                <w:rFonts w:hint="eastAsia"/>
              </w:rPr>
              <w:t>对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D2345E8">
            <w:pPr>
              <w:pageBreakBefore w:val="0"/>
              <w:kinsoku/>
              <w:wordWrap/>
              <w:overflowPunct/>
              <w:topLinePunct w:val="0"/>
              <w:autoSpaceDE/>
              <w:autoSpaceDN/>
              <w:bidi w:val="0"/>
              <w:spacing w:line="400" w:lineRule="exact"/>
              <w:textAlignment w:val="auto"/>
              <w:rPr>
                <w:rFonts w:hint="eastAsia"/>
              </w:rPr>
            </w:pPr>
            <w:r>
              <w:rPr>
                <w:rFonts w:hint="eastAsia"/>
              </w:rPr>
              <w:t>1、信用信息查询的查询渠道：“信用中国”网站（www.creditchina.gov.cn）、中国政府采购网（www.ccgp.gov.cn）、湖南信用网（www.hncredit.gov.cn)和湖南政府采购网（www.ccgp-hunan.gov.cn)。</w:t>
            </w:r>
          </w:p>
          <w:p w14:paraId="4A8A242E">
            <w:pPr>
              <w:pageBreakBefore w:val="0"/>
              <w:kinsoku/>
              <w:wordWrap/>
              <w:overflowPunct/>
              <w:topLinePunct w:val="0"/>
              <w:autoSpaceDE/>
              <w:autoSpaceDN/>
              <w:bidi w:val="0"/>
              <w:spacing w:line="400" w:lineRule="exact"/>
              <w:textAlignment w:val="auto"/>
              <w:rPr>
                <w:rFonts w:hint="eastAsia"/>
              </w:rPr>
            </w:pPr>
            <w:r>
              <w:rPr>
                <w:rFonts w:hint="eastAsia"/>
              </w:rPr>
              <w:t>2、信用信息查询的截止时点：至本项目投标文件递交截止时间止。</w:t>
            </w:r>
          </w:p>
          <w:p w14:paraId="3BE7AE59">
            <w:pPr>
              <w:pageBreakBefore w:val="0"/>
              <w:kinsoku/>
              <w:wordWrap/>
              <w:overflowPunct/>
              <w:topLinePunct w:val="0"/>
              <w:autoSpaceDE/>
              <w:autoSpaceDN/>
              <w:bidi w:val="0"/>
              <w:spacing w:line="400" w:lineRule="exact"/>
              <w:textAlignment w:val="auto"/>
              <w:rPr>
                <w:rFonts w:hint="eastAsia"/>
              </w:rPr>
            </w:pPr>
            <w:r>
              <w:rPr>
                <w:rFonts w:hint="eastAsia"/>
              </w:rPr>
              <w:t>3、信用信息查询记录的具体方式：采购人或采购代理机构在开标时在规定的查询渠道进行查询。</w:t>
            </w:r>
          </w:p>
          <w:p w14:paraId="30D3C1CC">
            <w:pPr>
              <w:pageBreakBefore w:val="0"/>
              <w:kinsoku/>
              <w:wordWrap/>
              <w:overflowPunct/>
              <w:topLinePunct w:val="0"/>
              <w:autoSpaceDE/>
              <w:autoSpaceDN/>
              <w:bidi w:val="0"/>
              <w:spacing w:line="400" w:lineRule="exact"/>
              <w:textAlignment w:val="auto"/>
              <w:rPr>
                <w:rFonts w:hint="eastAsia"/>
              </w:rPr>
            </w:pPr>
            <w:r>
              <w:rPr>
                <w:rFonts w:hint="eastAsia"/>
              </w:rPr>
              <w:t>4、信用信息查询记录证据留存的具体方式：查询记录的网上打印件。</w:t>
            </w:r>
          </w:p>
          <w:p w14:paraId="48723162">
            <w:pPr>
              <w:pageBreakBefore w:val="0"/>
              <w:kinsoku/>
              <w:wordWrap/>
              <w:overflowPunct/>
              <w:topLinePunct w:val="0"/>
              <w:autoSpaceDE/>
              <w:autoSpaceDN/>
              <w:bidi w:val="0"/>
              <w:spacing w:line="400" w:lineRule="exact"/>
              <w:textAlignment w:val="auto"/>
              <w:rPr>
                <w:rFonts w:hint="eastAsia"/>
              </w:rPr>
            </w:pPr>
            <w:r>
              <w:rPr>
                <w:rFonts w:hint="eastAsia"/>
              </w:rPr>
              <w:t>5、信用信息的使用规则：留存备查。</w:t>
            </w:r>
          </w:p>
        </w:tc>
      </w:tr>
    </w:tbl>
    <w:p w14:paraId="6D4BD2D0">
      <w:pPr>
        <w:adjustRightInd w:val="0"/>
        <w:snapToGrid w:val="0"/>
        <w:spacing w:line="360" w:lineRule="auto"/>
        <w:rPr>
          <w:rFonts w:hint="eastAsia" w:ascii="宋体" w:hAnsi="宋体"/>
          <w:b/>
          <w:bCs/>
          <w:szCs w:val="21"/>
        </w:rPr>
      </w:pPr>
    </w:p>
    <w:p w14:paraId="50B0365E">
      <w:pPr>
        <w:jc w:val="left"/>
        <w:rPr>
          <w:rFonts w:hint="default" w:ascii="宋体" w:hAnsi="宋体" w:eastAsia="宋体" w:cs="宋体"/>
          <w:b/>
          <w:bCs/>
          <w:color w:val="auto"/>
          <w:szCs w:val="21"/>
          <w:lang w:val="en-US" w:eastAsia="zh-CN"/>
        </w:rPr>
      </w:pPr>
      <w:bookmarkStart w:id="13" w:name="_Toc524527992"/>
      <w:r>
        <w:rPr>
          <w:rFonts w:hint="eastAsia" w:ascii="宋体" w:hAnsi="宋体"/>
          <w:b w:val="0"/>
          <w:bCs w:val="0"/>
          <w:szCs w:val="21"/>
        </w:rPr>
        <w:br w:type="page"/>
      </w:r>
      <w:bookmarkEnd w:id="13"/>
      <w:bookmarkStart w:id="14" w:name="_Toc524527994"/>
    </w:p>
    <w:p w14:paraId="375E1D07">
      <w:pPr>
        <w:jc w:val="left"/>
        <w:rPr>
          <w:rFonts w:hint="eastAsia" w:ascii="宋体" w:hAnsi="宋体" w:cs="宋体"/>
          <w:b/>
          <w:bCs/>
          <w:color w:val="auto"/>
          <w:szCs w:val="21"/>
          <w:lang w:val="en-US" w:eastAsia="zh-CN"/>
        </w:rPr>
      </w:pPr>
      <w:r>
        <w:rPr>
          <w:rFonts w:hint="eastAsia" w:ascii="宋体" w:hAnsi="宋体" w:cs="宋体"/>
          <w:b/>
          <w:bCs/>
          <w:color w:val="auto"/>
          <w:szCs w:val="21"/>
          <w:lang w:eastAsia="zh-CN"/>
        </w:rPr>
        <w:t>附页</w:t>
      </w:r>
      <w:r>
        <w:rPr>
          <w:rFonts w:hint="eastAsia" w:ascii="宋体" w:hAnsi="宋体" w:cs="宋体"/>
          <w:b/>
          <w:bCs/>
          <w:color w:val="auto"/>
          <w:szCs w:val="21"/>
          <w:lang w:val="en-US" w:eastAsia="zh-CN"/>
        </w:rPr>
        <w:t>1</w:t>
      </w:r>
    </w:p>
    <w:p w14:paraId="0850B1F9">
      <w:pPr>
        <w:jc w:val="center"/>
        <w:rPr>
          <w:rFonts w:hint="eastAsia" w:ascii="宋体" w:hAnsi="宋体" w:cs="宋体"/>
          <w:b/>
          <w:bCs/>
          <w:kern w:val="0"/>
          <w:sz w:val="28"/>
          <w:szCs w:val="28"/>
        </w:rPr>
      </w:pPr>
      <w:r>
        <w:rPr>
          <w:rFonts w:hint="eastAsia" w:ascii="宋体" w:hAnsi="宋体" w:cs="宋体"/>
          <w:b/>
          <w:bCs/>
          <w:kern w:val="0"/>
          <w:sz w:val="28"/>
          <w:szCs w:val="28"/>
        </w:rPr>
        <w:t>岳阳市政府采购合同融资合作银行及联系人名单</w:t>
      </w:r>
    </w:p>
    <w:tbl>
      <w:tblPr>
        <w:tblStyle w:val="46"/>
        <w:tblW w:w="5063"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3460"/>
        <w:gridCol w:w="842"/>
        <w:gridCol w:w="2889"/>
        <w:gridCol w:w="2327"/>
      </w:tblGrid>
      <w:tr w14:paraId="525012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9" w:hRule="atLeast"/>
        </w:trPr>
        <w:tc>
          <w:tcPr>
            <w:tcW w:w="1817" w:type="pct"/>
            <w:noWrap/>
            <w:vAlign w:val="center"/>
          </w:tcPr>
          <w:p w14:paraId="199E8B9A">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银行名称</w:t>
            </w:r>
          </w:p>
        </w:tc>
        <w:tc>
          <w:tcPr>
            <w:tcW w:w="442" w:type="pct"/>
            <w:noWrap/>
            <w:vAlign w:val="center"/>
          </w:tcPr>
          <w:p w14:paraId="4E8D8DC1">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联系人</w:t>
            </w:r>
          </w:p>
        </w:tc>
        <w:tc>
          <w:tcPr>
            <w:tcW w:w="1517" w:type="pct"/>
            <w:noWrap/>
            <w:vAlign w:val="center"/>
          </w:tcPr>
          <w:p w14:paraId="69F1B5A6">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职  务</w:t>
            </w:r>
          </w:p>
        </w:tc>
        <w:tc>
          <w:tcPr>
            <w:tcW w:w="1222" w:type="pct"/>
            <w:noWrap/>
            <w:vAlign w:val="center"/>
          </w:tcPr>
          <w:p w14:paraId="68CABEB2">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联系电话</w:t>
            </w:r>
          </w:p>
        </w:tc>
      </w:tr>
      <w:tr w14:paraId="689488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633AF780">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交通银行岳阳分行</w:t>
            </w:r>
          </w:p>
        </w:tc>
        <w:tc>
          <w:tcPr>
            <w:tcW w:w="442" w:type="pct"/>
            <w:noWrap/>
            <w:vAlign w:val="center"/>
          </w:tcPr>
          <w:p w14:paraId="116D7F51">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黄  颖</w:t>
            </w:r>
          </w:p>
        </w:tc>
        <w:tc>
          <w:tcPr>
            <w:tcW w:w="1517" w:type="pct"/>
            <w:noWrap/>
            <w:vAlign w:val="center"/>
          </w:tcPr>
          <w:p w14:paraId="37ABF96F">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公司、普惠部总经理</w:t>
            </w:r>
          </w:p>
        </w:tc>
        <w:tc>
          <w:tcPr>
            <w:tcW w:w="1222" w:type="pct"/>
            <w:noWrap/>
            <w:vAlign w:val="center"/>
          </w:tcPr>
          <w:p w14:paraId="3C019D5C">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18873011060</w:t>
            </w:r>
          </w:p>
        </w:tc>
      </w:tr>
      <w:tr w14:paraId="611C64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2144E6DD">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交通银行岳阳分行府东支行</w:t>
            </w:r>
          </w:p>
        </w:tc>
        <w:tc>
          <w:tcPr>
            <w:tcW w:w="442" w:type="pct"/>
            <w:noWrap/>
            <w:vAlign w:val="center"/>
          </w:tcPr>
          <w:p w14:paraId="48C2E33C">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蒋莉华</w:t>
            </w:r>
          </w:p>
        </w:tc>
        <w:tc>
          <w:tcPr>
            <w:tcW w:w="1517" w:type="pct"/>
            <w:noWrap/>
            <w:vAlign w:val="center"/>
          </w:tcPr>
          <w:p w14:paraId="70DB169B">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支行行长</w:t>
            </w:r>
          </w:p>
        </w:tc>
        <w:tc>
          <w:tcPr>
            <w:tcW w:w="1222" w:type="pct"/>
            <w:noWrap/>
            <w:vAlign w:val="center"/>
          </w:tcPr>
          <w:p w14:paraId="3FF03933">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13973004180</w:t>
            </w:r>
          </w:p>
        </w:tc>
      </w:tr>
      <w:tr w14:paraId="691839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25FBC5E5">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湖南岳阳农村商业银行股份有限公司</w:t>
            </w:r>
          </w:p>
        </w:tc>
        <w:tc>
          <w:tcPr>
            <w:tcW w:w="442" w:type="pct"/>
            <w:noWrap/>
            <w:vAlign w:val="center"/>
          </w:tcPr>
          <w:p w14:paraId="5BEA97B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徐顶龙</w:t>
            </w:r>
          </w:p>
        </w:tc>
        <w:tc>
          <w:tcPr>
            <w:tcW w:w="1517" w:type="pct"/>
            <w:noWrap/>
            <w:vAlign w:val="center"/>
          </w:tcPr>
          <w:p w14:paraId="3730C882">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总行副行长</w:t>
            </w:r>
          </w:p>
        </w:tc>
        <w:tc>
          <w:tcPr>
            <w:tcW w:w="1222" w:type="pct"/>
            <w:noWrap/>
            <w:vAlign w:val="center"/>
          </w:tcPr>
          <w:p w14:paraId="3EE0BBAD">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18173002929</w:t>
            </w:r>
          </w:p>
        </w:tc>
      </w:tr>
      <w:tr w14:paraId="54CDE7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7631F609">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湖南岳阳农村商业银行股份有限公司</w:t>
            </w:r>
          </w:p>
        </w:tc>
        <w:tc>
          <w:tcPr>
            <w:tcW w:w="442" w:type="pct"/>
            <w:noWrap/>
            <w:vAlign w:val="center"/>
          </w:tcPr>
          <w:p w14:paraId="3BB42402">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彭靖夫</w:t>
            </w:r>
          </w:p>
        </w:tc>
        <w:tc>
          <w:tcPr>
            <w:tcW w:w="1517" w:type="pct"/>
            <w:noWrap/>
            <w:vAlign w:val="center"/>
          </w:tcPr>
          <w:p w14:paraId="70A7AD08">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总行营业部副主任</w:t>
            </w:r>
          </w:p>
        </w:tc>
        <w:tc>
          <w:tcPr>
            <w:tcW w:w="1222" w:type="pct"/>
            <w:noWrap/>
            <w:vAlign w:val="center"/>
          </w:tcPr>
          <w:p w14:paraId="4323EEC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18273053888</w:t>
            </w:r>
          </w:p>
        </w:tc>
      </w:tr>
      <w:tr w14:paraId="0272C6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14F7AEE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eastAsia="zh-CN"/>
              </w:rPr>
              <w:t>农业</w:t>
            </w:r>
            <w:r>
              <w:rPr>
                <w:rFonts w:hint="eastAsia" w:ascii="宋体" w:hAnsi="宋体" w:cs="宋体"/>
                <w:sz w:val="18"/>
                <w:szCs w:val="18"/>
                <w:highlight w:val="none"/>
              </w:rPr>
              <w:t>银行岳阳分行</w:t>
            </w:r>
          </w:p>
        </w:tc>
        <w:tc>
          <w:tcPr>
            <w:tcW w:w="442" w:type="pct"/>
            <w:noWrap/>
            <w:vAlign w:val="center"/>
          </w:tcPr>
          <w:p w14:paraId="2422904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黄立军</w:t>
            </w:r>
          </w:p>
        </w:tc>
        <w:tc>
          <w:tcPr>
            <w:tcW w:w="1517" w:type="pct"/>
            <w:noWrap/>
            <w:vAlign w:val="center"/>
          </w:tcPr>
          <w:p w14:paraId="053DDD56">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eastAsia="zh-CN"/>
              </w:rPr>
              <w:t>普惠</w:t>
            </w:r>
            <w:r>
              <w:rPr>
                <w:rFonts w:hint="eastAsia" w:ascii="宋体" w:hAnsi="宋体" w:cs="宋体"/>
                <w:sz w:val="18"/>
                <w:szCs w:val="18"/>
                <w:highlight w:val="none"/>
                <w:lang w:val="en-US" w:eastAsia="zh-CN"/>
              </w:rPr>
              <w:t>部</w:t>
            </w:r>
            <w:r>
              <w:rPr>
                <w:rFonts w:hint="eastAsia" w:ascii="宋体" w:hAnsi="宋体" w:cs="宋体"/>
                <w:sz w:val="18"/>
                <w:szCs w:val="18"/>
                <w:highlight w:val="none"/>
              </w:rPr>
              <w:t>负责人</w:t>
            </w:r>
          </w:p>
        </w:tc>
        <w:tc>
          <w:tcPr>
            <w:tcW w:w="1222" w:type="pct"/>
            <w:noWrap/>
            <w:vAlign w:val="center"/>
          </w:tcPr>
          <w:p w14:paraId="0B2449F8">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w:t>
            </w:r>
            <w:r>
              <w:rPr>
                <w:rFonts w:hint="default" w:ascii="宋体" w:hAnsi="宋体" w:cs="宋体"/>
                <w:sz w:val="18"/>
                <w:szCs w:val="18"/>
                <w:highlight w:val="none"/>
                <w:lang w:val="en-US" w:eastAsia="zh-CN"/>
              </w:rPr>
              <w:t>8973061212</w:t>
            </w:r>
          </w:p>
        </w:tc>
      </w:tr>
      <w:tr w14:paraId="0E2643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4486189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b w:val="0"/>
                <w:bCs w:val="0"/>
                <w:i w:val="0"/>
                <w:iCs w:val="0"/>
                <w:color w:val="auto"/>
                <w:kern w:val="2"/>
                <w:sz w:val="18"/>
                <w:szCs w:val="18"/>
                <w:highlight w:val="none"/>
                <w:vertAlign w:val="baseline"/>
                <w:lang w:val="en-US" w:eastAsia="zh-CN" w:bidi="ar-SA"/>
              </w:rPr>
              <w:t>农业银行岳阳分行</w:t>
            </w:r>
          </w:p>
        </w:tc>
        <w:tc>
          <w:tcPr>
            <w:tcW w:w="442" w:type="pct"/>
            <w:noWrap/>
            <w:vAlign w:val="center"/>
          </w:tcPr>
          <w:p w14:paraId="66014736">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周</w:t>
            </w:r>
            <w:r>
              <w:rPr>
                <w:rFonts w:hint="eastAsia" w:ascii="宋体" w:hAnsi="宋体" w:cs="宋体"/>
                <w:sz w:val="18"/>
                <w:szCs w:val="18"/>
                <w:highlight w:val="none"/>
                <w:lang w:val="en-US" w:eastAsia="zh-CN"/>
              </w:rPr>
              <w:t xml:space="preserve">  </w:t>
            </w:r>
            <w:r>
              <w:rPr>
                <w:rFonts w:hint="default" w:ascii="宋体" w:hAnsi="宋体" w:cs="宋体"/>
                <w:sz w:val="18"/>
                <w:szCs w:val="18"/>
                <w:highlight w:val="none"/>
                <w:lang w:val="en-US"/>
              </w:rPr>
              <w:t>芊</w:t>
            </w:r>
          </w:p>
        </w:tc>
        <w:tc>
          <w:tcPr>
            <w:tcW w:w="1517" w:type="pct"/>
            <w:noWrap/>
            <w:vAlign w:val="center"/>
          </w:tcPr>
          <w:p w14:paraId="4E2AB75C">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eastAsia="宋体" w:cs="宋体"/>
                <w:b w:val="0"/>
                <w:bCs w:val="0"/>
                <w:i w:val="0"/>
                <w:iCs w:val="0"/>
                <w:color w:val="auto"/>
                <w:kern w:val="2"/>
                <w:sz w:val="18"/>
                <w:szCs w:val="18"/>
                <w:highlight w:val="none"/>
                <w:vertAlign w:val="baseline"/>
                <w:lang w:val="en-US" w:eastAsia="zh-CN" w:bidi="ar-SA"/>
              </w:rPr>
              <w:t>普惠部经办人</w:t>
            </w:r>
          </w:p>
        </w:tc>
        <w:tc>
          <w:tcPr>
            <w:tcW w:w="1222" w:type="pct"/>
            <w:noWrap/>
            <w:vAlign w:val="center"/>
          </w:tcPr>
          <w:p w14:paraId="13FF75A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13975036393</w:t>
            </w:r>
          </w:p>
        </w:tc>
      </w:tr>
      <w:tr w14:paraId="1260CA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16D4F5FD">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湖南银行岳阳分行</w:t>
            </w:r>
          </w:p>
        </w:tc>
        <w:tc>
          <w:tcPr>
            <w:tcW w:w="442" w:type="pct"/>
            <w:noWrap/>
            <w:vAlign w:val="center"/>
          </w:tcPr>
          <w:p w14:paraId="53AC46E8">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何昌林</w:t>
            </w:r>
          </w:p>
        </w:tc>
        <w:tc>
          <w:tcPr>
            <w:tcW w:w="1517" w:type="pct"/>
            <w:noWrap/>
            <w:vAlign w:val="center"/>
          </w:tcPr>
          <w:p w14:paraId="1F1E295A">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分行副行长</w:t>
            </w:r>
          </w:p>
        </w:tc>
        <w:tc>
          <w:tcPr>
            <w:tcW w:w="1222" w:type="pct"/>
            <w:noWrap/>
            <w:vAlign w:val="center"/>
          </w:tcPr>
          <w:p w14:paraId="76F62097">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15707306666</w:t>
            </w:r>
          </w:p>
        </w:tc>
      </w:tr>
      <w:tr w14:paraId="45AC64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45F4391F">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湖南银行岳阳分行财源支行</w:t>
            </w:r>
          </w:p>
        </w:tc>
        <w:tc>
          <w:tcPr>
            <w:tcW w:w="442" w:type="pct"/>
            <w:noWrap/>
            <w:vAlign w:val="center"/>
          </w:tcPr>
          <w:p w14:paraId="302E4F66">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张  璐</w:t>
            </w:r>
          </w:p>
        </w:tc>
        <w:tc>
          <w:tcPr>
            <w:tcW w:w="1517" w:type="pct"/>
            <w:noWrap/>
            <w:vAlign w:val="center"/>
          </w:tcPr>
          <w:p w14:paraId="171CB52A">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客户经理</w:t>
            </w:r>
          </w:p>
        </w:tc>
        <w:tc>
          <w:tcPr>
            <w:tcW w:w="1222" w:type="pct"/>
            <w:noWrap/>
            <w:vAlign w:val="center"/>
          </w:tcPr>
          <w:p w14:paraId="099D5179">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13707308320</w:t>
            </w:r>
          </w:p>
        </w:tc>
      </w:tr>
      <w:tr w14:paraId="2699A2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523C92F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巴陵农村商业银行</w:t>
            </w:r>
          </w:p>
        </w:tc>
        <w:tc>
          <w:tcPr>
            <w:tcW w:w="442" w:type="pct"/>
            <w:noWrap/>
            <w:vAlign w:val="center"/>
          </w:tcPr>
          <w:p w14:paraId="2B87424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柳  斌</w:t>
            </w:r>
          </w:p>
        </w:tc>
        <w:tc>
          <w:tcPr>
            <w:tcW w:w="1517" w:type="pct"/>
            <w:noWrap/>
            <w:vAlign w:val="center"/>
          </w:tcPr>
          <w:p w14:paraId="501A7860">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总行党委-副行长</w:t>
            </w:r>
          </w:p>
        </w:tc>
        <w:tc>
          <w:tcPr>
            <w:tcW w:w="1222" w:type="pct"/>
            <w:noWrap/>
            <w:vAlign w:val="center"/>
          </w:tcPr>
          <w:p w14:paraId="01F61505">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13789029698</w:t>
            </w:r>
          </w:p>
        </w:tc>
      </w:tr>
      <w:tr w14:paraId="2354E2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0A8F4E3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eastAsia="zh-CN"/>
              </w:rPr>
              <w:t>巴陵农商行德胜路分理处</w:t>
            </w:r>
          </w:p>
        </w:tc>
        <w:tc>
          <w:tcPr>
            <w:tcW w:w="442" w:type="pct"/>
            <w:noWrap/>
            <w:vAlign w:val="center"/>
          </w:tcPr>
          <w:p w14:paraId="52495F6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eastAsia="zh-CN"/>
              </w:rPr>
              <w:t>付素洁</w:t>
            </w:r>
          </w:p>
        </w:tc>
        <w:tc>
          <w:tcPr>
            <w:tcW w:w="1517" w:type="pct"/>
            <w:noWrap/>
            <w:vAlign w:val="center"/>
          </w:tcPr>
          <w:p w14:paraId="20ECD841">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highlight w:val="none"/>
                <w:lang w:val="en-US" w:eastAsia="zh-CN" w:bidi="ar-SA"/>
              </w:rPr>
            </w:pPr>
            <w:r>
              <w:rPr>
                <w:rFonts w:hint="eastAsia" w:ascii="宋体" w:hAnsi="宋体" w:cs="宋体"/>
                <w:sz w:val="18"/>
                <w:szCs w:val="18"/>
                <w:highlight w:val="none"/>
                <w:lang w:eastAsia="zh-CN"/>
              </w:rPr>
              <w:t>支行副行长</w:t>
            </w:r>
          </w:p>
        </w:tc>
        <w:tc>
          <w:tcPr>
            <w:tcW w:w="1222" w:type="pct"/>
            <w:noWrap/>
            <w:vAlign w:val="center"/>
          </w:tcPr>
          <w:p w14:paraId="27B06F7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13907309327</w:t>
            </w:r>
          </w:p>
        </w:tc>
      </w:tr>
      <w:tr w14:paraId="6992C0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10FEA5B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rPr>
              <w:t>中国建设银行岳阳市分行营业部</w:t>
            </w:r>
          </w:p>
        </w:tc>
        <w:tc>
          <w:tcPr>
            <w:tcW w:w="442" w:type="pct"/>
            <w:noWrap/>
            <w:vAlign w:val="center"/>
          </w:tcPr>
          <w:p w14:paraId="30894208">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rPr>
              <w:t>邹鸿志</w:t>
            </w:r>
          </w:p>
        </w:tc>
        <w:tc>
          <w:tcPr>
            <w:tcW w:w="1517" w:type="pct"/>
            <w:noWrap/>
            <w:vAlign w:val="center"/>
          </w:tcPr>
          <w:p w14:paraId="2786DFCB">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default" w:ascii="宋体" w:hAnsi="宋体" w:cs="宋体"/>
                <w:sz w:val="18"/>
              </w:rPr>
              <w:t>分行营业部副行长</w:t>
            </w:r>
          </w:p>
        </w:tc>
        <w:tc>
          <w:tcPr>
            <w:tcW w:w="1222" w:type="pct"/>
            <w:noWrap/>
            <w:vAlign w:val="center"/>
          </w:tcPr>
          <w:p w14:paraId="7E9EF55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rPr>
              <w:t>18711236688</w:t>
            </w:r>
          </w:p>
        </w:tc>
      </w:tr>
      <w:tr w14:paraId="3CB92D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6545924D">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cs="宋体"/>
                <w:sz w:val="18"/>
              </w:rPr>
              <w:t>中国建设银行岳阳市分行营业部</w:t>
            </w:r>
          </w:p>
        </w:tc>
        <w:tc>
          <w:tcPr>
            <w:tcW w:w="442" w:type="pct"/>
            <w:noWrap/>
            <w:vAlign w:val="center"/>
          </w:tcPr>
          <w:p w14:paraId="63A7D99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cs="宋体"/>
                <w:sz w:val="18"/>
              </w:rPr>
              <w:t>刘紫薇</w:t>
            </w:r>
          </w:p>
        </w:tc>
        <w:tc>
          <w:tcPr>
            <w:tcW w:w="1517" w:type="pct"/>
            <w:noWrap/>
            <w:vAlign w:val="center"/>
          </w:tcPr>
          <w:p w14:paraId="6369DD39">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default" w:ascii="宋体" w:hAnsi="宋体" w:cs="宋体"/>
                <w:sz w:val="18"/>
              </w:rPr>
              <w:t>分行普惠部客户经理</w:t>
            </w:r>
          </w:p>
        </w:tc>
        <w:tc>
          <w:tcPr>
            <w:tcW w:w="1222" w:type="pct"/>
            <w:noWrap/>
            <w:vAlign w:val="center"/>
          </w:tcPr>
          <w:p w14:paraId="1EA6622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cs="宋体"/>
                <w:sz w:val="18"/>
              </w:rPr>
              <w:t>19967060009</w:t>
            </w:r>
          </w:p>
        </w:tc>
      </w:tr>
      <w:tr w14:paraId="753D26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15D9732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rPr>
              <w:t>中国建设银行岳阳市分行营业部</w:t>
            </w:r>
          </w:p>
        </w:tc>
        <w:tc>
          <w:tcPr>
            <w:tcW w:w="442" w:type="pct"/>
            <w:noWrap/>
            <w:vAlign w:val="center"/>
          </w:tcPr>
          <w:p w14:paraId="1E59438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lang w:val="en-US" w:eastAsia="zh-CN"/>
              </w:rPr>
              <w:t>李润泽</w:t>
            </w:r>
          </w:p>
        </w:tc>
        <w:tc>
          <w:tcPr>
            <w:tcW w:w="1517" w:type="pct"/>
            <w:noWrap/>
            <w:vAlign w:val="center"/>
          </w:tcPr>
          <w:p w14:paraId="632705D7">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default" w:ascii="宋体" w:hAnsi="宋体" w:cs="宋体"/>
                <w:sz w:val="18"/>
              </w:rPr>
              <w:t>分行营业部客户经理</w:t>
            </w:r>
          </w:p>
        </w:tc>
        <w:tc>
          <w:tcPr>
            <w:tcW w:w="1222" w:type="pct"/>
            <w:noWrap/>
            <w:vAlign w:val="center"/>
          </w:tcPr>
          <w:p w14:paraId="774C9C2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lang w:val="en-US" w:eastAsia="zh-CN"/>
              </w:rPr>
              <w:t>13337309009</w:t>
            </w:r>
          </w:p>
        </w:tc>
      </w:tr>
      <w:tr w14:paraId="7F1244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26A6200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兴业银行岳阳分行营业部</w:t>
            </w:r>
          </w:p>
        </w:tc>
        <w:tc>
          <w:tcPr>
            <w:tcW w:w="442" w:type="pct"/>
            <w:noWrap/>
            <w:vAlign w:val="center"/>
          </w:tcPr>
          <w:p w14:paraId="47778B2A">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谭  丽</w:t>
            </w:r>
          </w:p>
        </w:tc>
        <w:tc>
          <w:tcPr>
            <w:tcW w:w="1517" w:type="pct"/>
            <w:noWrap/>
            <w:vAlign w:val="center"/>
          </w:tcPr>
          <w:p w14:paraId="0C4103B7">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总经理</w:t>
            </w:r>
          </w:p>
        </w:tc>
        <w:tc>
          <w:tcPr>
            <w:tcW w:w="1222" w:type="pct"/>
            <w:noWrap/>
            <w:vAlign w:val="center"/>
          </w:tcPr>
          <w:p w14:paraId="51A40695">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18773081188</w:t>
            </w:r>
          </w:p>
        </w:tc>
      </w:tr>
      <w:tr w14:paraId="4F95C5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43CFD7E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兴业银行岳阳分行营业部</w:t>
            </w:r>
          </w:p>
        </w:tc>
        <w:tc>
          <w:tcPr>
            <w:tcW w:w="442" w:type="pct"/>
            <w:noWrap/>
            <w:vAlign w:val="center"/>
          </w:tcPr>
          <w:p w14:paraId="3434233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李江天</w:t>
            </w:r>
          </w:p>
        </w:tc>
        <w:tc>
          <w:tcPr>
            <w:tcW w:w="1517" w:type="pct"/>
            <w:noWrap/>
            <w:vAlign w:val="center"/>
          </w:tcPr>
          <w:p w14:paraId="449FD193">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客户经理</w:t>
            </w:r>
          </w:p>
        </w:tc>
        <w:tc>
          <w:tcPr>
            <w:tcW w:w="1222" w:type="pct"/>
            <w:noWrap/>
            <w:vAlign w:val="center"/>
          </w:tcPr>
          <w:p w14:paraId="538C2DE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19573070611</w:t>
            </w:r>
          </w:p>
        </w:tc>
      </w:tr>
      <w:tr w14:paraId="0C999E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64C853C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cs="宋体"/>
                <w:sz w:val="18"/>
                <w:szCs w:val="18"/>
                <w:lang w:val="en-US" w:eastAsia="zh-CN"/>
              </w:rPr>
              <w:t>中信</w:t>
            </w:r>
            <w:r>
              <w:rPr>
                <w:rFonts w:hint="eastAsia" w:ascii="宋体" w:hAnsi="宋体" w:cs="宋体"/>
                <w:sz w:val="18"/>
                <w:szCs w:val="18"/>
              </w:rPr>
              <w:t>银行岳阳分行</w:t>
            </w:r>
          </w:p>
        </w:tc>
        <w:tc>
          <w:tcPr>
            <w:tcW w:w="442" w:type="pct"/>
            <w:noWrap/>
            <w:vAlign w:val="center"/>
          </w:tcPr>
          <w:p w14:paraId="1AD567E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lang w:val="en-US" w:eastAsia="zh-CN"/>
              </w:rPr>
              <w:t>李箐笛</w:t>
            </w:r>
          </w:p>
        </w:tc>
        <w:tc>
          <w:tcPr>
            <w:tcW w:w="1517" w:type="pct"/>
            <w:noWrap/>
            <w:vAlign w:val="center"/>
          </w:tcPr>
          <w:p w14:paraId="6A86857C">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default" w:ascii="宋体" w:hAnsi="宋体" w:cs="宋体"/>
                <w:sz w:val="18"/>
                <w:szCs w:val="18"/>
                <w:lang w:val="en-US"/>
              </w:rPr>
              <w:t>公司部客户经理</w:t>
            </w:r>
          </w:p>
        </w:tc>
        <w:tc>
          <w:tcPr>
            <w:tcW w:w="1222" w:type="pct"/>
            <w:noWrap/>
            <w:vAlign w:val="center"/>
          </w:tcPr>
          <w:p w14:paraId="659FA508">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13</w:t>
            </w:r>
            <w:r>
              <w:rPr>
                <w:rFonts w:hint="default" w:ascii="宋体" w:hAnsi="宋体" w:cs="宋体"/>
                <w:sz w:val="18"/>
                <w:szCs w:val="18"/>
                <w:lang w:val="en-US" w:eastAsia="zh-CN"/>
              </w:rPr>
              <w:t>117516881</w:t>
            </w:r>
          </w:p>
        </w:tc>
      </w:tr>
      <w:tr w14:paraId="1EF10B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174BE07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工商银行岳阳分行</w:t>
            </w:r>
          </w:p>
        </w:tc>
        <w:tc>
          <w:tcPr>
            <w:tcW w:w="442" w:type="pct"/>
            <w:noWrap/>
            <w:vAlign w:val="center"/>
          </w:tcPr>
          <w:p w14:paraId="37BAD81A">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杨文韬</w:t>
            </w:r>
          </w:p>
        </w:tc>
        <w:tc>
          <w:tcPr>
            <w:tcW w:w="1517" w:type="pct"/>
            <w:noWrap/>
            <w:vAlign w:val="center"/>
          </w:tcPr>
          <w:p w14:paraId="2535D3E4">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eastAsia" w:ascii="宋体" w:hAnsi="宋体" w:cs="宋体"/>
                <w:sz w:val="18"/>
                <w:szCs w:val="18"/>
                <w:lang w:eastAsia="zh-CN"/>
              </w:rPr>
              <w:t>普惠部负责人</w:t>
            </w:r>
          </w:p>
        </w:tc>
        <w:tc>
          <w:tcPr>
            <w:tcW w:w="1222" w:type="pct"/>
            <w:noWrap/>
            <w:vAlign w:val="center"/>
          </w:tcPr>
          <w:p w14:paraId="0E67186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13789018303</w:t>
            </w:r>
          </w:p>
        </w:tc>
      </w:tr>
      <w:tr w14:paraId="260FC4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0" w:hRule="atLeast"/>
        </w:trPr>
        <w:tc>
          <w:tcPr>
            <w:tcW w:w="1817" w:type="pct"/>
            <w:noWrap/>
            <w:vAlign w:val="center"/>
          </w:tcPr>
          <w:p w14:paraId="6E21EE6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工商银行岳阳分行</w:t>
            </w:r>
          </w:p>
        </w:tc>
        <w:tc>
          <w:tcPr>
            <w:tcW w:w="442" w:type="pct"/>
            <w:noWrap/>
            <w:vAlign w:val="center"/>
          </w:tcPr>
          <w:p w14:paraId="28046969">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陈</w:t>
            </w:r>
            <w:r>
              <w:rPr>
                <w:rFonts w:hint="eastAsia" w:ascii="宋体" w:hAnsi="宋体" w:cs="宋体"/>
                <w:sz w:val="18"/>
                <w:szCs w:val="18"/>
                <w:lang w:val="en-US" w:eastAsia="zh-CN"/>
              </w:rPr>
              <w:t xml:space="preserve">  </w:t>
            </w:r>
            <w:r>
              <w:rPr>
                <w:rFonts w:hint="eastAsia" w:ascii="宋体" w:hAnsi="宋体" w:cs="宋体"/>
                <w:sz w:val="18"/>
                <w:szCs w:val="18"/>
                <w:lang w:eastAsia="zh-CN"/>
              </w:rPr>
              <w:t>盈</w:t>
            </w:r>
          </w:p>
        </w:tc>
        <w:tc>
          <w:tcPr>
            <w:tcW w:w="1517" w:type="pct"/>
            <w:noWrap/>
            <w:vAlign w:val="center"/>
          </w:tcPr>
          <w:p w14:paraId="272F81C8">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eastAsia" w:ascii="宋体" w:hAnsi="宋体" w:cs="宋体"/>
                <w:sz w:val="18"/>
                <w:szCs w:val="18"/>
                <w:lang w:eastAsia="zh-CN"/>
              </w:rPr>
              <w:t>普惠部经办人</w:t>
            </w:r>
          </w:p>
        </w:tc>
        <w:tc>
          <w:tcPr>
            <w:tcW w:w="1222" w:type="pct"/>
            <w:noWrap/>
            <w:vAlign w:val="center"/>
          </w:tcPr>
          <w:p w14:paraId="3F238AE8">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17872007507</w:t>
            </w:r>
          </w:p>
        </w:tc>
      </w:tr>
    </w:tbl>
    <w:p w14:paraId="7EF3D192">
      <w:pPr>
        <w:adjustRightInd w:val="0"/>
        <w:snapToGrid w:val="0"/>
        <w:spacing w:line="360" w:lineRule="auto"/>
        <w:jc w:val="center"/>
        <w:outlineLvl w:val="0"/>
        <w:rPr>
          <w:rFonts w:hint="eastAsia" w:ascii="宋体" w:hAnsi="宋体" w:cs="宋体"/>
          <w:b/>
          <w:bCs/>
          <w:color w:val="auto"/>
          <w:sz w:val="28"/>
          <w:szCs w:val="28"/>
        </w:rPr>
      </w:pPr>
      <w:bookmarkStart w:id="15" w:name="_Toc32043"/>
      <w:r>
        <w:rPr>
          <w:rFonts w:hint="eastAsia" w:ascii="宋体" w:hAnsi="宋体" w:cs="宋体"/>
          <w:b/>
          <w:bCs/>
          <w:color w:val="auto"/>
          <w:kern w:val="0"/>
          <w:sz w:val="28"/>
          <w:szCs w:val="28"/>
        </w:rPr>
        <w:t>岳阳市政府采购信用担保试点工作的信用担保机构名</w:t>
      </w:r>
      <w:r>
        <w:rPr>
          <w:rFonts w:hint="eastAsia" w:ascii="宋体" w:hAnsi="宋体" w:cs="宋体"/>
          <w:b/>
          <w:color w:val="auto"/>
          <w:sz w:val="28"/>
          <w:szCs w:val="28"/>
        </w:rPr>
        <w:t>单</w:t>
      </w:r>
      <w:bookmarkEnd w:id="15"/>
    </w:p>
    <w:tbl>
      <w:tblPr>
        <w:tblStyle w:val="46"/>
        <w:tblW w:w="961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528"/>
        <w:gridCol w:w="1127"/>
        <w:gridCol w:w="3963"/>
      </w:tblGrid>
      <w:tr w14:paraId="1B0B2E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jc w:val="center"/>
        </w:trPr>
        <w:tc>
          <w:tcPr>
            <w:tcW w:w="4528" w:type="dxa"/>
            <w:noWrap w:val="0"/>
            <w:vAlign w:val="center"/>
          </w:tcPr>
          <w:p w14:paraId="115DEA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rPr>
            </w:pPr>
            <w:r>
              <w:rPr>
                <w:rFonts w:hint="eastAsia" w:ascii="宋体" w:hAnsi="宋体" w:eastAsia="宋体" w:cs="宋体"/>
                <w:b/>
                <w:color w:val="auto"/>
                <w:sz w:val="22"/>
                <w:szCs w:val="22"/>
              </w:rPr>
              <w:t>信用担保机构</w:t>
            </w:r>
          </w:p>
        </w:tc>
        <w:tc>
          <w:tcPr>
            <w:tcW w:w="1127" w:type="dxa"/>
            <w:noWrap w:val="0"/>
            <w:vAlign w:val="center"/>
          </w:tcPr>
          <w:p w14:paraId="7A9978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rPr>
            </w:pPr>
            <w:r>
              <w:rPr>
                <w:rFonts w:hint="eastAsia" w:ascii="宋体" w:hAnsi="宋体" w:eastAsia="宋体" w:cs="宋体"/>
                <w:b/>
                <w:color w:val="auto"/>
                <w:sz w:val="22"/>
                <w:szCs w:val="22"/>
              </w:rPr>
              <w:t>联系人</w:t>
            </w:r>
          </w:p>
        </w:tc>
        <w:tc>
          <w:tcPr>
            <w:tcW w:w="3963" w:type="dxa"/>
            <w:noWrap w:val="0"/>
            <w:vAlign w:val="center"/>
          </w:tcPr>
          <w:p w14:paraId="12294B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rPr>
            </w:pPr>
            <w:r>
              <w:rPr>
                <w:rFonts w:hint="eastAsia" w:ascii="宋体" w:hAnsi="宋体" w:eastAsia="宋体" w:cs="宋体"/>
                <w:b/>
                <w:color w:val="auto"/>
                <w:sz w:val="22"/>
                <w:szCs w:val="22"/>
              </w:rPr>
              <w:t>联系电话</w:t>
            </w:r>
          </w:p>
        </w:tc>
      </w:tr>
      <w:tr w14:paraId="08DF8C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4528" w:type="dxa"/>
            <w:noWrap w:val="0"/>
            <w:vAlign w:val="center"/>
          </w:tcPr>
          <w:p w14:paraId="59B37A3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Cs/>
                <w:color w:val="auto"/>
                <w:kern w:val="0"/>
                <w:sz w:val="22"/>
                <w:szCs w:val="22"/>
              </w:rPr>
            </w:pPr>
            <w:r>
              <w:rPr>
                <w:rFonts w:hint="eastAsia" w:ascii="宋体" w:hAnsi="宋体" w:eastAsia="宋体" w:cs="宋体"/>
                <w:color w:val="auto"/>
                <w:sz w:val="22"/>
                <w:szCs w:val="22"/>
              </w:rPr>
              <w:t>岳阳市融资担保有限责任公司</w:t>
            </w:r>
          </w:p>
        </w:tc>
        <w:tc>
          <w:tcPr>
            <w:tcW w:w="1127" w:type="dxa"/>
            <w:noWrap w:val="0"/>
            <w:vAlign w:val="center"/>
          </w:tcPr>
          <w:p w14:paraId="06B46EC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Cs/>
                <w:color w:val="auto"/>
                <w:kern w:val="0"/>
                <w:sz w:val="22"/>
                <w:szCs w:val="22"/>
              </w:rPr>
            </w:pPr>
            <w:r>
              <w:rPr>
                <w:rFonts w:hint="eastAsia" w:ascii="宋体" w:hAnsi="宋体" w:eastAsia="宋体" w:cs="宋体"/>
                <w:color w:val="auto"/>
                <w:sz w:val="22"/>
                <w:szCs w:val="22"/>
              </w:rPr>
              <w:t>陈会亮</w:t>
            </w:r>
          </w:p>
        </w:tc>
        <w:tc>
          <w:tcPr>
            <w:tcW w:w="3963" w:type="dxa"/>
            <w:noWrap w:val="0"/>
            <w:vAlign w:val="center"/>
          </w:tcPr>
          <w:p w14:paraId="4296B6A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bCs/>
                <w:color w:val="auto"/>
                <w:kern w:val="0"/>
                <w:sz w:val="22"/>
                <w:szCs w:val="22"/>
              </w:rPr>
            </w:pPr>
            <w:r>
              <w:rPr>
                <w:rFonts w:hint="eastAsia" w:ascii="宋体" w:hAnsi="宋体" w:eastAsia="宋体" w:cs="宋体"/>
                <w:color w:val="auto"/>
                <w:sz w:val="22"/>
                <w:szCs w:val="22"/>
              </w:rPr>
              <w:t>0730-8717032/18907300076</w:t>
            </w:r>
          </w:p>
        </w:tc>
      </w:tr>
      <w:tr w14:paraId="426F3C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4528" w:type="dxa"/>
            <w:noWrap w:val="0"/>
            <w:vAlign w:val="center"/>
          </w:tcPr>
          <w:p w14:paraId="64B756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岳阳市融资担保有限责任公司</w:t>
            </w:r>
          </w:p>
        </w:tc>
        <w:tc>
          <w:tcPr>
            <w:tcW w:w="1127" w:type="dxa"/>
            <w:noWrap w:val="0"/>
            <w:vAlign w:val="center"/>
          </w:tcPr>
          <w:p w14:paraId="112CF1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黎子龙</w:t>
            </w:r>
          </w:p>
        </w:tc>
        <w:tc>
          <w:tcPr>
            <w:tcW w:w="3963" w:type="dxa"/>
            <w:noWrap w:val="0"/>
            <w:vAlign w:val="center"/>
          </w:tcPr>
          <w:p w14:paraId="174B95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0730-8717032/17773021899</w:t>
            </w:r>
          </w:p>
        </w:tc>
      </w:tr>
      <w:tr w14:paraId="101875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2" w:hRule="atLeast"/>
          <w:jc w:val="center"/>
        </w:trPr>
        <w:tc>
          <w:tcPr>
            <w:tcW w:w="4528" w:type="dxa"/>
            <w:noWrap w:val="0"/>
            <w:vAlign w:val="center"/>
          </w:tcPr>
          <w:p w14:paraId="522EBB6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湖南省农业信用担保有限公司</w:t>
            </w:r>
          </w:p>
          <w:p w14:paraId="65F4D6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岳阳市分公司</w:t>
            </w:r>
          </w:p>
        </w:tc>
        <w:tc>
          <w:tcPr>
            <w:tcW w:w="1127" w:type="dxa"/>
            <w:noWrap w:val="0"/>
            <w:vAlign w:val="center"/>
          </w:tcPr>
          <w:p w14:paraId="2C43C95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张</w:t>
            </w:r>
            <w:r>
              <w:rPr>
                <w:rFonts w:hint="eastAsia" w:ascii="宋体" w:hAnsi="宋体" w:eastAsia="宋体" w:cs="宋体"/>
                <w:color w:val="auto"/>
                <w:sz w:val="22"/>
                <w:szCs w:val="22"/>
                <w:lang w:val="en-US" w:eastAsia="zh-CN"/>
              </w:rPr>
              <w:t xml:space="preserve">  </w:t>
            </w:r>
            <w:r>
              <w:rPr>
                <w:rFonts w:hint="eastAsia" w:ascii="宋体" w:hAnsi="宋体" w:eastAsia="宋体" w:cs="宋体"/>
                <w:color w:val="auto"/>
                <w:sz w:val="22"/>
                <w:szCs w:val="22"/>
              </w:rPr>
              <w:t>武</w:t>
            </w:r>
          </w:p>
        </w:tc>
        <w:tc>
          <w:tcPr>
            <w:tcW w:w="3963" w:type="dxa"/>
            <w:noWrap w:val="0"/>
            <w:vAlign w:val="center"/>
          </w:tcPr>
          <w:p w14:paraId="362EDE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0730-5220262/18973170258</w:t>
            </w:r>
          </w:p>
        </w:tc>
      </w:tr>
    </w:tbl>
    <w:p w14:paraId="4F25991E">
      <w:pPr>
        <w:pStyle w:val="3"/>
        <w:jc w:val="left"/>
        <w:rPr>
          <w:rFonts w:hint="eastAsia" w:ascii="宋体" w:hAnsi="宋体"/>
          <w:b w:val="0"/>
          <w:bCs w:val="0"/>
          <w:szCs w:val="21"/>
        </w:rPr>
      </w:pPr>
    </w:p>
    <w:p w14:paraId="731044CD">
      <w:pPr>
        <w:pStyle w:val="3"/>
        <w:jc w:val="left"/>
        <w:rPr>
          <w:rFonts w:hint="eastAsia" w:ascii="宋体" w:hAnsi="宋体"/>
          <w:b w:val="0"/>
          <w:bCs w:val="0"/>
          <w:szCs w:val="21"/>
        </w:rPr>
      </w:pPr>
      <w:r>
        <w:rPr>
          <w:rFonts w:hint="eastAsia" w:ascii="宋体" w:hAnsi="宋体"/>
          <w:b w:val="0"/>
          <w:bCs w:val="0"/>
          <w:szCs w:val="21"/>
        </w:rPr>
        <w:t xml:space="preserve">附页3 </w:t>
      </w:r>
    </w:p>
    <w:p w14:paraId="31860A50">
      <w:pPr>
        <w:pStyle w:val="3"/>
        <w:jc w:val="center"/>
        <w:rPr>
          <w:rFonts w:hint="eastAsia" w:ascii="宋体" w:hAnsi="宋体" w:cs="宋体"/>
          <w:b w:val="0"/>
          <w:color w:val="000000"/>
          <w:kern w:val="0"/>
          <w:sz w:val="28"/>
          <w:szCs w:val="28"/>
        </w:rPr>
      </w:pPr>
      <w:r>
        <w:rPr>
          <w:rFonts w:hint="eastAsia" w:ascii="宋体" w:hAnsi="宋体" w:cs="宋体"/>
          <w:b w:val="0"/>
          <w:color w:val="000000"/>
          <w:kern w:val="0"/>
          <w:sz w:val="28"/>
          <w:szCs w:val="28"/>
        </w:rPr>
        <w:t>政府采购履约担保函</w:t>
      </w:r>
      <w:bookmarkEnd w:id="14"/>
    </w:p>
    <w:p w14:paraId="239D8B5D">
      <w:pPr>
        <w:adjustRightInd w:val="0"/>
        <w:snapToGrid w:val="0"/>
        <w:spacing w:line="360" w:lineRule="auto"/>
        <w:ind w:firstLine="6510" w:firstLineChars="3100"/>
        <w:rPr>
          <w:rFonts w:hint="eastAsia" w:ascii="宋体" w:hAnsi="宋体" w:cs="宋体"/>
          <w:b/>
          <w:color w:val="000000"/>
          <w:kern w:val="0"/>
          <w:szCs w:val="21"/>
        </w:rPr>
      </w:pPr>
      <w:r>
        <w:rPr>
          <w:rFonts w:hint="eastAsia" w:ascii="宋体" w:hAnsi="宋体" w:cs="宋体"/>
          <w:color w:val="000000"/>
          <w:kern w:val="0"/>
          <w:szCs w:val="21"/>
        </w:rPr>
        <w:t>编号：</w:t>
      </w:r>
      <w:r>
        <w:rPr>
          <w:rFonts w:hint="eastAsia" w:ascii="宋体" w:hAnsi="宋体" w:cs="宋体"/>
          <w:color w:val="000000"/>
          <w:kern w:val="0"/>
          <w:szCs w:val="21"/>
          <w:u w:val="single"/>
        </w:rPr>
        <w:t xml:space="preserve">              </w:t>
      </w:r>
    </w:p>
    <w:p w14:paraId="4C8940BB">
      <w:pPr>
        <w:adjustRightInd w:val="0"/>
        <w:snapToGrid w:val="0"/>
        <w:spacing w:line="360" w:lineRule="auto"/>
        <w:rPr>
          <w:rFonts w:hint="eastAsia" w:ascii="宋体" w:hAnsi="宋体" w:cs="宋体"/>
          <w:color w:val="000000"/>
          <w:kern w:val="0"/>
          <w:szCs w:val="21"/>
        </w:rPr>
      </w:pPr>
      <w:r>
        <w:rPr>
          <w:rFonts w:hint="eastAsia" w:ascii="宋体" w:hAnsi="宋体" w:cs="宋体"/>
          <w:color w:val="000000"/>
          <w:kern w:val="0"/>
          <w:szCs w:val="21"/>
        </w:rPr>
        <w:t xml:space="preserve"> </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（采购人）： </w:t>
      </w:r>
    </w:p>
    <w:p w14:paraId="6ECE97C0">
      <w:pPr>
        <w:adjustRightInd w:val="0"/>
        <w:snapToGrid w:val="0"/>
        <w:spacing w:line="360" w:lineRule="auto"/>
        <w:ind w:firstLine="630" w:firstLineChars="300"/>
        <w:rPr>
          <w:rFonts w:hint="eastAsia" w:ascii="宋体" w:hAnsi="宋体" w:cs="宋体"/>
          <w:color w:val="000000"/>
          <w:kern w:val="0"/>
          <w:szCs w:val="21"/>
        </w:rPr>
      </w:pPr>
      <w:r>
        <w:rPr>
          <w:rFonts w:hint="eastAsia" w:ascii="宋体" w:hAnsi="宋体" w:cs="宋体"/>
          <w:color w:val="000000"/>
          <w:kern w:val="0"/>
          <w:szCs w:val="21"/>
        </w:rPr>
        <w:t>鉴于你方与</w:t>
      </w:r>
      <w:r>
        <w:rPr>
          <w:rFonts w:hint="eastAsia" w:ascii="宋体" w:hAnsi="宋体" w:cs="宋体"/>
          <w:color w:val="000000"/>
          <w:kern w:val="0"/>
          <w:szCs w:val="21"/>
          <w:u w:val="single"/>
        </w:rPr>
        <w:t xml:space="preserve">                   </w:t>
      </w:r>
      <w:r>
        <w:rPr>
          <w:rFonts w:hint="eastAsia" w:ascii="宋体" w:hAnsi="宋体" w:cs="宋体"/>
          <w:color w:val="000000"/>
          <w:kern w:val="0"/>
          <w:szCs w:val="21"/>
        </w:rPr>
        <w:t>（以下简称供应商）于</w:t>
      </w:r>
      <w:r>
        <w:rPr>
          <w:rFonts w:hint="eastAsia" w:ascii="宋体" w:hAnsi="宋体" w:cs="宋体"/>
          <w:color w:val="000000"/>
          <w:kern w:val="0"/>
          <w:szCs w:val="21"/>
          <w:u w:val="single"/>
        </w:rPr>
        <w:t xml:space="preserve">     </w:t>
      </w:r>
      <w:r>
        <w:rPr>
          <w:rFonts w:hint="eastAsia" w:ascii="宋体" w:hAnsi="宋体" w:cs="宋体"/>
          <w:color w:val="000000"/>
          <w:kern w:val="0"/>
          <w:szCs w:val="21"/>
        </w:rPr>
        <w:t>年</w:t>
      </w:r>
      <w:r>
        <w:rPr>
          <w:rFonts w:hint="eastAsia" w:ascii="宋体" w:hAnsi="宋体" w:cs="宋体"/>
          <w:color w:val="000000"/>
          <w:kern w:val="0"/>
          <w:szCs w:val="21"/>
          <w:u w:val="single"/>
        </w:rPr>
        <w:t xml:space="preserve">   </w:t>
      </w:r>
      <w:r>
        <w:rPr>
          <w:rFonts w:hint="eastAsia" w:ascii="宋体" w:hAnsi="宋体" w:cs="宋体"/>
          <w:color w:val="000000"/>
          <w:kern w:val="0"/>
          <w:szCs w:val="21"/>
        </w:rPr>
        <w:t>月</w:t>
      </w:r>
      <w:r>
        <w:rPr>
          <w:rFonts w:hint="eastAsia" w:ascii="宋体" w:hAnsi="宋体" w:cs="宋体"/>
          <w:color w:val="000000"/>
          <w:kern w:val="0"/>
          <w:szCs w:val="21"/>
          <w:u w:val="single"/>
        </w:rPr>
        <w:t xml:space="preserve">   </w:t>
      </w:r>
      <w:r>
        <w:rPr>
          <w:rFonts w:hint="eastAsia" w:ascii="宋体" w:hAnsi="宋体" w:cs="宋体"/>
          <w:color w:val="000000"/>
          <w:kern w:val="0"/>
          <w:szCs w:val="21"/>
        </w:rPr>
        <w:t>日签定编号为</w:t>
      </w:r>
      <w:r>
        <w:rPr>
          <w:rFonts w:hint="eastAsia" w:ascii="宋体" w:hAnsi="宋体" w:cs="宋体"/>
          <w:color w:val="000000"/>
          <w:kern w:val="0"/>
          <w:szCs w:val="21"/>
          <w:u w:val="single"/>
        </w:rPr>
        <w:t xml:space="preserve">           </w:t>
      </w:r>
      <w:r>
        <w:rPr>
          <w:rFonts w:hint="eastAsia" w:ascii="宋体" w:hAnsi="宋体" w:cs="宋体"/>
          <w:color w:val="000000"/>
          <w:kern w:val="0"/>
          <w:szCs w:val="21"/>
        </w:rPr>
        <w:t>的《</w:t>
      </w:r>
      <w:r>
        <w:rPr>
          <w:rFonts w:hint="eastAsia" w:ascii="宋体" w:hAnsi="宋体" w:cs="宋体"/>
          <w:color w:val="000000"/>
          <w:kern w:val="0"/>
          <w:szCs w:val="21"/>
          <w:u w:val="single"/>
        </w:rPr>
        <w:t xml:space="preserve">            </w:t>
      </w:r>
      <w:r>
        <w:rPr>
          <w:rFonts w:hint="eastAsia" w:ascii="宋体" w:hAnsi="宋体" w:cs="宋体"/>
          <w:color w:val="000000"/>
          <w:kern w:val="0"/>
          <w:szCs w:val="21"/>
        </w:rPr>
        <w:t>政府采购合同》（以下简称主合同），且依据该合同的约定，供应商应在</w:t>
      </w:r>
      <w:r>
        <w:rPr>
          <w:rFonts w:hint="eastAsia" w:ascii="宋体" w:hAnsi="宋体" w:cs="宋体"/>
          <w:color w:val="000000"/>
          <w:kern w:val="0"/>
          <w:szCs w:val="21"/>
          <w:u w:val="single"/>
        </w:rPr>
        <w:t xml:space="preserve">     </w:t>
      </w:r>
      <w:r>
        <w:rPr>
          <w:rFonts w:hint="eastAsia" w:ascii="宋体" w:hAnsi="宋体" w:cs="宋体"/>
          <w:color w:val="000000"/>
          <w:kern w:val="0"/>
          <w:szCs w:val="21"/>
        </w:rPr>
        <w:t>年</w:t>
      </w:r>
      <w:r>
        <w:rPr>
          <w:rFonts w:hint="eastAsia" w:ascii="宋体" w:hAnsi="宋体" w:cs="宋体"/>
          <w:color w:val="000000"/>
          <w:kern w:val="0"/>
          <w:szCs w:val="21"/>
          <w:u w:val="single"/>
        </w:rPr>
        <w:t xml:space="preserve">   </w:t>
      </w:r>
      <w:r>
        <w:rPr>
          <w:rFonts w:hint="eastAsia" w:ascii="宋体" w:hAnsi="宋体" w:cs="宋体"/>
          <w:color w:val="000000"/>
          <w:kern w:val="0"/>
          <w:szCs w:val="21"/>
        </w:rPr>
        <w:t>月</w:t>
      </w:r>
      <w:r>
        <w:rPr>
          <w:rFonts w:hint="eastAsia" w:ascii="宋体" w:hAnsi="宋体" w:cs="宋体"/>
          <w:color w:val="000000"/>
          <w:kern w:val="0"/>
          <w:szCs w:val="21"/>
          <w:u w:val="single"/>
        </w:rPr>
        <w:t xml:space="preserve">   </w:t>
      </w:r>
      <w:r>
        <w:rPr>
          <w:rFonts w:hint="eastAsia" w:ascii="宋体" w:hAnsi="宋体" w:cs="宋体"/>
          <w:color w:val="000000"/>
          <w:kern w:val="0"/>
          <w:szCs w:val="21"/>
        </w:rPr>
        <w:t>日前向你方交纳履约保证金，且可以履约担保函的形式交纳履约保证金。应供应商的申请，我方以保证的方式向你方提供如下履约保证金担保：</w:t>
      </w:r>
    </w:p>
    <w:p w14:paraId="635FFD39">
      <w:pPr>
        <w:adjustRightInd w:val="0"/>
        <w:snapToGrid w:val="0"/>
        <w:spacing w:line="360" w:lineRule="auto"/>
        <w:ind w:firstLine="632" w:firstLineChars="300"/>
        <w:rPr>
          <w:rFonts w:hint="eastAsia" w:ascii="宋体" w:hAnsi="宋体" w:cs="宋体"/>
          <w:b/>
          <w:color w:val="000000"/>
          <w:kern w:val="0"/>
          <w:szCs w:val="21"/>
        </w:rPr>
      </w:pPr>
      <w:r>
        <w:rPr>
          <w:rFonts w:hint="eastAsia" w:ascii="宋体" w:hAnsi="宋体" w:cs="宋体"/>
          <w:b/>
          <w:color w:val="000000"/>
          <w:kern w:val="0"/>
          <w:szCs w:val="21"/>
        </w:rPr>
        <w:t>一、保证责任的情形及保证金额</w:t>
      </w:r>
    </w:p>
    <w:p w14:paraId="555876E6">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（一）在供应商出现下列情形之一时，我方承担保证责任：</w:t>
      </w:r>
    </w:p>
    <w:p w14:paraId="113CBCA2">
      <w:pPr>
        <w:adjustRightInd w:val="0"/>
        <w:snapToGrid w:val="0"/>
        <w:spacing w:line="360" w:lineRule="auto"/>
        <w:ind w:firstLine="630" w:firstLineChars="300"/>
        <w:rPr>
          <w:rFonts w:hint="eastAsia" w:ascii="宋体" w:hAnsi="宋体" w:cs="宋体"/>
          <w:color w:val="000000"/>
          <w:kern w:val="0"/>
          <w:szCs w:val="21"/>
        </w:rPr>
      </w:pPr>
      <w:r>
        <w:rPr>
          <w:rFonts w:hint="eastAsia" w:ascii="宋体" w:hAnsi="宋体" w:cs="宋体"/>
          <w:color w:val="000000"/>
          <w:kern w:val="0"/>
          <w:szCs w:val="21"/>
        </w:rPr>
        <w:t>1．将中标项目转让给他人，或者在投标文件中未说明，且未经采购人同意，将中标项目分包给他人的；</w:t>
      </w:r>
    </w:p>
    <w:p w14:paraId="116F3815">
      <w:pPr>
        <w:adjustRightInd w:val="0"/>
        <w:snapToGrid w:val="0"/>
        <w:spacing w:line="360" w:lineRule="auto"/>
        <w:ind w:firstLine="630" w:firstLineChars="300"/>
        <w:rPr>
          <w:rFonts w:hint="eastAsia" w:ascii="宋体" w:hAnsi="宋体" w:cs="宋体"/>
          <w:color w:val="000000"/>
          <w:kern w:val="0"/>
          <w:szCs w:val="21"/>
        </w:rPr>
      </w:pPr>
      <w:r>
        <w:rPr>
          <w:rFonts w:hint="eastAsia" w:ascii="宋体" w:hAnsi="宋体" w:cs="宋体"/>
          <w:color w:val="000000"/>
          <w:kern w:val="0"/>
          <w:szCs w:val="21"/>
        </w:rPr>
        <w:t xml:space="preserve">2．主合同约定的应当缴纳履约保证金的情形: </w:t>
      </w:r>
    </w:p>
    <w:p w14:paraId="0E01A500">
      <w:pPr>
        <w:adjustRightInd w:val="0"/>
        <w:snapToGrid w:val="0"/>
        <w:spacing w:line="360" w:lineRule="auto"/>
        <w:ind w:firstLine="420" w:firstLineChars="200"/>
        <w:rPr>
          <w:rFonts w:hint="eastAsia" w:ascii="宋体" w:hAnsi="宋体" w:cs="宋体"/>
          <w:b/>
          <w:color w:val="000000"/>
          <w:kern w:val="0"/>
          <w:szCs w:val="21"/>
        </w:rPr>
      </w:pPr>
      <w:r>
        <w:rPr>
          <w:rFonts w:hint="eastAsia" w:ascii="宋体" w:hAnsi="宋体" w:cs="宋体"/>
          <w:color w:val="000000"/>
          <w:kern w:val="0"/>
          <w:szCs w:val="21"/>
        </w:rPr>
        <w:t xml:space="preserve">（1）未按主合同约定的质量、数量和期限供应货物/提供服务/完成工程的； </w:t>
      </w:r>
    </w:p>
    <w:p w14:paraId="087F9149">
      <w:pPr>
        <w:adjustRightInd w:val="0"/>
        <w:snapToGrid w:val="0"/>
        <w:spacing w:line="360" w:lineRule="auto"/>
        <w:ind w:firstLine="420" w:firstLineChars="200"/>
        <w:rPr>
          <w:rFonts w:hint="eastAsia" w:ascii="宋体" w:hAnsi="宋体" w:cs="宋体"/>
          <w:color w:val="000000"/>
          <w:kern w:val="0"/>
          <w:szCs w:val="21"/>
          <w:u w:val="single"/>
        </w:rPr>
      </w:pPr>
      <w:r>
        <w:rPr>
          <w:rFonts w:hint="eastAsia" w:ascii="宋体" w:hAnsi="宋体" w:cs="宋体"/>
          <w:color w:val="000000"/>
          <w:kern w:val="0"/>
          <w:szCs w:val="21"/>
        </w:rPr>
        <w:t>（2）</w:t>
      </w:r>
      <w:r>
        <w:rPr>
          <w:rFonts w:hint="eastAsia" w:ascii="宋体" w:hAnsi="宋体" w:cs="宋体"/>
          <w:color w:val="000000"/>
          <w:kern w:val="0"/>
          <w:szCs w:val="21"/>
          <w:u w:val="single"/>
        </w:rPr>
        <w:t xml:space="preserve">                                                  </w:t>
      </w:r>
      <w:r>
        <w:rPr>
          <w:rFonts w:hint="eastAsia" w:ascii="宋体" w:hAnsi="宋体" w:cs="宋体"/>
          <w:color w:val="000000"/>
          <w:kern w:val="0"/>
          <w:szCs w:val="21"/>
        </w:rPr>
        <w:t>。</w:t>
      </w:r>
    </w:p>
    <w:p w14:paraId="5816560E">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（二）我方的保证范围是主合同约定的合同价款总额的</w:t>
      </w:r>
      <w:r>
        <w:rPr>
          <w:rFonts w:hint="eastAsia" w:ascii="宋体" w:hAnsi="宋体" w:cs="宋体"/>
          <w:color w:val="000000"/>
          <w:kern w:val="0"/>
          <w:szCs w:val="21"/>
          <w:u w:val="single"/>
        </w:rPr>
        <w:t xml:space="preserve">   </w:t>
      </w:r>
      <w:r>
        <w:rPr>
          <w:rFonts w:hint="eastAsia" w:ascii="宋体" w:hAnsi="宋体" w:cs="宋体"/>
          <w:color w:val="000000"/>
          <w:kern w:val="0"/>
          <w:szCs w:val="21"/>
        </w:rPr>
        <w:t>%数额为</w:t>
      </w:r>
      <w:r>
        <w:rPr>
          <w:rFonts w:hint="eastAsia" w:ascii="宋体" w:hAnsi="宋体" w:cs="宋体"/>
          <w:color w:val="000000"/>
          <w:kern w:val="0"/>
          <w:szCs w:val="21"/>
          <w:u w:val="single"/>
        </w:rPr>
        <w:t xml:space="preserve">      </w:t>
      </w:r>
      <w:r>
        <w:rPr>
          <w:rFonts w:hint="eastAsia" w:ascii="宋体" w:hAnsi="宋体" w:cs="宋体"/>
          <w:color w:val="000000"/>
          <w:kern w:val="0"/>
          <w:szCs w:val="21"/>
        </w:rPr>
        <w:t>元（大写</w:t>
      </w:r>
      <w:r>
        <w:rPr>
          <w:rFonts w:hint="eastAsia" w:ascii="宋体" w:hAnsi="宋体" w:cs="宋体"/>
          <w:color w:val="000000"/>
          <w:kern w:val="0"/>
          <w:szCs w:val="21"/>
          <w:u w:val="single"/>
        </w:rPr>
        <w:t xml:space="preserve">                  </w:t>
      </w:r>
      <w:r>
        <w:rPr>
          <w:rFonts w:hint="eastAsia" w:ascii="宋体" w:hAnsi="宋体" w:cs="宋体"/>
          <w:color w:val="000000"/>
          <w:kern w:val="0"/>
          <w:szCs w:val="21"/>
        </w:rPr>
        <w:t>），币种为</w:t>
      </w:r>
      <w:r>
        <w:rPr>
          <w:rFonts w:hint="eastAsia" w:ascii="宋体" w:hAnsi="宋体" w:cs="宋体"/>
          <w:color w:val="000000"/>
          <w:kern w:val="0"/>
          <w:szCs w:val="21"/>
          <w:u w:val="single"/>
        </w:rPr>
        <w:t xml:space="preserve">        </w:t>
      </w:r>
      <w:r>
        <w:rPr>
          <w:rFonts w:hint="eastAsia" w:ascii="宋体" w:hAnsi="宋体" w:cs="宋体"/>
          <w:color w:val="000000"/>
          <w:kern w:val="0"/>
          <w:szCs w:val="21"/>
        </w:rPr>
        <w:t>。（即主合同履约保证金金额）</w:t>
      </w:r>
    </w:p>
    <w:p w14:paraId="0BCDD1DD">
      <w:pPr>
        <w:adjustRightInd w:val="0"/>
        <w:snapToGrid w:val="0"/>
        <w:spacing w:line="360" w:lineRule="auto"/>
        <w:ind w:firstLine="422" w:firstLineChars="200"/>
        <w:rPr>
          <w:rFonts w:hint="eastAsia" w:ascii="宋体" w:hAnsi="宋体" w:cs="宋体"/>
          <w:b/>
          <w:color w:val="000000"/>
          <w:kern w:val="0"/>
          <w:szCs w:val="21"/>
        </w:rPr>
      </w:pPr>
      <w:r>
        <w:rPr>
          <w:rFonts w:hint="eastAsia" w:ascii="宋体" w:hAnsi="宋体" w:cs="宋体"/>
          <w:b/>
          <w:color w:val="000000"/>
          <w:kern w:val="0"/>
          <w:szCs w:val="21"/>
        </w:rPr>
        <w:t xml:space="preserve">二、保证的方式及保证期间 </w:t>
      </w:r>
    </w:p>
    <w:p w14:paraId="20EC5E4D">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 xml:space="preserve">我方保证的方式为：连带责任保证。 </w:t>
      </w:r>
    </w:p>
    <w:p w14:paraId="75B975F8">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我方保证的期间为：自本合同生效之日起至供应商按照主合同约定的供货/完工期限届满后</w:t>
      </w:r>
      <w:r>
        <w:rPr>
          <w:rFonts w:hint="eastAsia" w:ascii="宋体" w:hAnsi="宋体" w:cs="宋体"/>
          <w:color w:val="000000"/>
          <w:kern w:val="0"/>
          <w:szCs w:val="21"/>
          <w:u w:val="single"/>
        </w:rPr>
        <w:t xml:space="preserve">    </w:t>
      </w:r>
      <w:r>
        <w:rPr>
          <w:rFonts w:hint="eastAsia" w:ascii="宋体" w:hAnsi="宋体" w:cs="宋体"/>
          <w:color w:val="000000"/>
          <w:kern w:val="0"/>
          <w:szCs w:val="21"/>
        </w:rPr>
        <w:t>日内。</w:t>
      </w:r>
    </w:p>
    <w:p w14:paraId="1348AA18">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 xml:space="preserve">如果供应商未按主合同约定向贵方供应货物/提供服务/完成工程的，由我方在保证金额内向你方支付上述款项。 </w:t>
      </w:r>
    </w:p>
    <w:p w14:paraId="5F3EEEFF">
      <w:pPr>
        <w:adjustRightInd w:val="0"/>
        <w:snapToGrid w:val="0"/>
        <w:spacing w:line="360" w:lineRule="auto"/>
        <w:ind w:firstLine="422" w:firstLineChars="200"/>
        <w:rPr>
          <w:rFonts w:hint="eastAsia" w:ascii="宋体" w:hAnsi="宋体" w:cs="宋体"/>
          <w:b/>
          <w:color w:val="000000"/>
          <w:kern w:val="0"/>
          <w:szCs w:val="21"/>
        </w:rPr>
      </w:pPr>
      <w:r>
        <w:rPr>
          <w:rFonts w:hint="eastAsia" w:ascii="宋体" w:hAnsi="宋体" w:cs="宋体"/>
          <w:b/>
          <w:color w:val="000000"/>
          <w:kern w:val="0"/>
          <w:szCs w:val="21"/>
        </w:rPr>
        <w:t>三、承担保证责任的程序</w:t>
      </w:r>
    </w:p>
    <w:p w14:paraId="027CDAD4">
      <w:pPr>
        <w:adjustRightInd w:val="0"/>
        <w:snapToGrid w:val="0"/>
        <w:spacing w:line="360" w:lineRule="auto"/>
        <w:ind w:firstLine="420" w:firstLineChars="200"/>
        <w:rPr>
          <w:rFonts w:hint="eastAsia" w:ascii="宋体" w:hAnsi="宋体" w:cs="宋体"/>
          <w:b/>
          <w:color w:val="000000"/>
          <w:kern w:val="0"/>
          <w:szCs w:val="21"/>
        </w:rPr>
      </w:pPr>
      <w:r>
        <w:rPr>
          <w:rFonts w:hint="eastAsia" w:ascii="宋体" w:hAnsi="宋体" w:cs="宋体"/>
          <w:color w:val="000000"/>
          <w:kern w:val="0"/>
          <w:szCs w:val="21"/>
        </w:rPr>
        <w:t xml:space="preserve">1．你方要求我方承担保证责任的，应在本保函保证期间内向我方发出书面索赔通知。索赔通知应写明要求索赔的金额，支付款项应到达的帐号。并附有证明供应商违约事实的证明材料。 </w:t>
      </w:r>
    </w:p>
    <w:p w14:paraId="19A481C2">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如果你方与供应商因货物质量问题产生争议，你方还需同时提供</w:t>
      </w:r>
      <w:r>
        <w:rPr>
          <w:rFonts w:hint="eastAsia" w:ascii="宋体" w:hAnsi="宋体" w:cs="宋体"/>
          <w:color w:val="000000"/>
          <w:kern w:val="0"/>
          <w:szCs w:val="21"/>
          <w:u w:val="single"/>
        </w:rPr>
        <w:t xml:space="preserve">        </w:t>
      </w:r>
      <w:r>
        <w:rPr>
          <w:rFonts w:hint="eastAsia" w:ascii="宋体" w:hAnsi="宋体" w:cs="宋体"/>
          <w:color w:val="000000"/>
          <w:kern w:val="0"/>
          <w:szCs w:val="21"/>
        </w:rPr>
        <w:t>部门出具的质量检测报告，或经诉讼（仲裁）程序裁决后的裁决书、调解书，本保证人即按照检测结果或裁决书、调解书决定是否承担保证责任。</w:t>
      </w:r>
    </w:p>
    <w:p w14:paraId="46BBC6AC">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2．我方收到你方的书面索赔通知及相应证明材料，在</w:t>
      </w:r>
      <w:r>
        <w:rPr>
          <w:rFonts w:hint="eastAsia" w:ascii="宋体" w:hAnsi="宋体" w:cs="宋体"/>
          <w:color w:val="000000"/>
          <w:kern w:val="0"/>
          <w:szCs w:val="21"/>
          <w:u w:val="single"/>
        </w:rPr>
        <w:t xml:space="preserve">    </w:t>
      </w:r>
      <w:r>
        <w:rPr>
          <w:rFonts w:hint="eastAsia" w:ascii="宋体" w:hAnsi="宋体" w:cs="宋体"/>
          <w:color w:val="000000"/>
          <w:kern w:val="0"/>
          <w:szCs w:val="21"/>
        </w:rPr>
        <w:t>工作日内进行核定后按照本保函的承诺承担保证责任。</w:t>
      </w:r>
    </w:p>
    <w:p w14:paraId="65B738ED">
      <w:pPr>
        <w:adjustRightInd w:val="0"/>
        <w:snapToGrid w:val="0"/>
        <w:spacing w:line="360" w:lineRule="auto"/>
        <w:ind w:firstLine="422" w:firstLineChars="200"/>
        <w:rPr>
          <w:rFonts w:hint="eastAsia" w:ascii="宋体" w:hAnsi="宋体" w:cs="宋体"/>
          <w:b/>
          <w:color w:val="000000"/>
          <w:kern w:val="0"/>
          <w:szCs w:val="21"/>
        </w:rPr>
      </w:pPr>
      <w:r>
        <w:rPr>
          <w:rFonts w:hint="eastAsia" w:ascii="宋体" w:hAnsi="宋体" w:cs="宋体"/>
          <w:b/>
          <w:color w:val="000000"/>
          <w:kern w:val="0"/>
          <w:szCs w:val="21"/>
        </w:rPr>
        <w:t>四、保证责任的终止</w:t>
      </w:r>
    </w:p>
    <w:p w14:paraId="325126C1">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1249D5FB">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2．我方按照本保函向你方履行了保证责任后，自我方向你方支付款项（支付款项从我方账户划出）之日起，保证责任即终止。</w:t>
      </w:r>
    </w:p>
    <w:p w14:paraId="37C27AFF">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3．按照法律法规的规定或出现应终止我方保证责任的其它情形的，我方在本保函项下的保证责任亦终止。</w:t>
      </w:r>
    </w:p>
    <w:p w14:paraId="7458AF17">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3A566932">
      <w:pPr>
        <w:adjustRightInd w:val="0"/>
        <w:snapToGrid w:val="0"/>
        <w:spacing w:line="360" w:lineRule="auto"/>
        <w:ind w:firstLine="422" w:firstLineChars="200"/>
        <w:rPr>
          <w:rFonts w:hint="eastAsia" w:ascii="宋体" w:hAnsi="宋体" w:cs="宋体"/>
          <w:b/>
          <w:color w:val="000000"/>
          <w:kern w:val="0"/>
          <w:szCs w:val="21"/>
        </w:rPr>
      </w:pPr>
      <w:r>
        <w:rPr>
          <w:rFonts w:hint="eastAsia" w:ascii="宋体" w:hAnsi="宋体" w:cs="宋体"/>
          <w:b/>
          <w:color w:val="000000"/>
          <w:kern w:val="0"/>
          <w:szCs w:val="21"/>
        </w:rPr>
        <w:t>五、免责条款</w:t>
      </w:r>
    </w:p>
    <w:p w14:paraId="5443768E">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1．因你方违反主合同约定致使供应商不能履行义务的，我方不承担保证责任。</w:t>
      </w:r>
    </w:p>
    <w:p w14:paraId="27798DF6">
      <w:pPr>
        <w:adjustRightInd w:val="0"/>
        <w:snapToGrid w:val="0"/>
        <w:spacing w:line="360" w:lineRule="auto"/>
        <w:ind w:firstLine="420" w:firstLineChars="200"/>
        <w:rPr>
          <w:rFonts w:hint="eastAsia" w:ascii="宋体" w:hAnsi="宋体" w:cs="宋体"/>
          <w:b/>
          <w:color w:val="000000"/>
          <w:kern w:val="0"/>
          <w:szCs w:val="21"/>
        </w:rPr>
      </w:pPr>
      <w:r>
        <w:rPr>
          <w:rFonts w:hint="eastAsia" w:ascii="宋体" w:hAnsi="宋体" w:cs="宋体"/>
          <w:color w:val="000000"/>
          <w:kern w:val="0"/>
          <w:szCs w:val="21"/>
        </w:rPr>
        <w:t>2．依照法律法规的规定或你方与供应商的另行约定，全部或者部分免除供应商应缴纳的保证金义务的，我方亦免除相应的保证责任。</w:t>
      </w:r>
    </w:p>
    <w:p w14:paraId="13742666">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3．因不可抗力造成供应商不能履行供货义务的，我方不承担保证责任。</w:t>
      </w:r>
    </w:p>
    <w:p w14:paraId="49F5616E">
      <w:pPr>
        <w:adjustRightInd w:val="0"/>
        <w:snapToGrid w:val="0"/>
        <w:spacing w:line="360" w:lineRule="auto"/>
        <w:ind w:firstLine="422" w:firstLineChars="200"/>
        <w:rPr>
          <w:rFonts w:hint="eastAsia" w:ascii="宋体" w:hAnsi="宋体" w:cs="宋体"/>
          <w:b/>
          <w:color w:val="000000"/>
          <w:kern w:val="0"/>
          <w:szCs w:val="21"/>
        </w:rPr>
      </w:pPr>
      <w:r>
        <w:rPr>
          <w:rFonts w:hint="eastAsia" w:ascii="宋体" w:hAnsi="宋体" w:cs="宋体"/>
          <w:b/>
          <w:color w:val="000000"/>
          <w:kern w:val="0"/>
          <w:szCs w:val="21"/>
        </w:rPr>
        <w:t>六、争议的解决</w:t>
      </w:r>
    </w:p>
    <w:p w14:paraId="6F2FE40B">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因本保函发生的纠纷，由你我双方协商解决，协商不成的，通过诉讼程序解决，诉讼管辖地法院为</w:t>
      </w:r>
      <w:r>
        <w:rPr>
          <w:rFonts w:hint="eastAsia" w:ascii="宋体" w:hAnsi="宋体" w:cs="宋体"/>
          <w:color w:val="000000"/>
          <w:kern w:val="0"/>
          <w:szCs w:val="21"/>
          <w:u w:val="single"/>
        </w:rPr>
        <w:t xml:space="preserve">          </w:t>
      </w:r>
      <w:r>
        <w:rPr>
          <w:rFonts w:hint="eastAsia" w:ascii="宋体" w:hAnsi="宋体" w:cs="宋体"/>
          <w:color w:val="000000"/>
          <w:kern w:val="0"/>
          <w:szCs w:val="21"/>
        </w:rPr>
        <w:t>法院。</w:t>
      </w:r>
    </w:p>
    <w:p w14:paraId="34937DAD">
      <w:pPr>
        <w:adjustRightInd w:val="0"/>
        <w:snapToGrid w:val="0"/>
        <w:spacing w:line="360" w:lineRule="auto"/>
        <w:ind w:firstLine="422" w:firstLineChars="200"/>
        <w:rPr>
          <w:rFonts w:hint="eastAsia" w:ascii="宋体" w:hAnsi="宋体" w:cs="宋体"/>
          <w:b/>
          <w:color w:val="000000"/>
          <w:kern w:val="0"/>
          <w:szCs w:val="21"/>
        </w:rPr>
      </w:pPr>
      <w:r>
        <w:rPr>
          <w:rFonts w:hint="eastAsia" w:ascii="宋体" w:hAnsi="宋体" w:cs="宋体"/>
          <w:b/>
          <w:color w:val="000000"/>
          <w:kern w:val="0"/>
          <w:szCs w:val="21"/>
        </w:rPr>
        <w:t xml:space="preserve">七、保函的生效 </w:t>
      </w:r>
    </w:p>
    <w:p w14:paraId="7BE2DEA9">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 xml:space="preserve">本保函自我方加盖公章之日起生效。 </w:t>
      </w:r>
    </w:p>
    <w:p w14:paraId="469AB8FD">
      <w:pPr>
        <w:tabs>
          <w:tab w:val="left" w:pos="2850"/>
        </w:tabs>
        <w:adjustRightInd w:val="0"/>
        <w:snapToGrid w:val="0"/>
        <w:spacing w:line="360" w:lineRule="auto"/>
        <w:rPr>
          <w:rFonts w:hint="eastAsia" w:ascii="宋体" w:hAnsi="宋体" w:eastAsia="宋体" w:cs="宋体"/>
          <w:color w:val="000000"/>
          <w:kern w:val="0"/>
          <w:szCs w:val="21"/>
          <w:lang w:val="en-US" w:eastAsia="zh-CN"/>
        </w:rPr>
      </w:pPr>
      <w:r>
        <w:rPr>
          <w:rFonts w:hint="eastAsia" w:ascii="宋体" w:hAnsi="宋体" w:cs="宋体"/>
          <w:color w:val="000000"/>
          <w:kern w:val="0"/>
          <w:szCs w:val="21"/>
        </w:rPr>
        <w:t xml:space="preserve"> </w:t>
      </w:r>
      <w:r>
        <w:rPr>
          <w:rFonts w:hint="eastAsia" w:ascii="宋体" w:hAnsi="宋体" w:cs="宋体"/>
          <w:color w:val="000000"/>
          <w:kern w:val="0"/>
          <w:szCs w:val="21"/>
        </w:rPr>
        <w:tab/>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p>
    <w:p w14:paraId="171A4E23">
      <w:pPr>
        <w:tabs>
          <w:tab w:val="left" w:pos="2850"/>
        </w:tabs>
        <w:adjustRightInd w:val="0"/>
        <w:snapToGrid w:val="0"/>
        <w:spacing w:line="360" w:lineRule="auto"/>
        <w:ind w:firstLine="5670" w:firstLineChars="2700"/>
        <w:rPr>
          <w:rFonts w:hint="eastAsia" w:ascii="宋体" w:hAnsi="宋体" w:cs="宋体"/>
          <w:color w:val="000000"/>
          <w:kern w:val="0"/>
          <w:szCs w:val="21"/>
        </w:rPr>
      </w:pPr>
      <w:r>
        <w:rPr>
          <w:rFonts w:hint="eastAsia" w:ascii="宋体" w:hAnsi="宋体" w:cs="宋体"/>
          <w:color w:val="000000"/>
          <w:kern w:val="0"/>
          <w:szCs w:val="21"/>
        </w:rPr>
        <w:t xml:space="preserve"> 保证人：（公章） </w:t>
      </w:r>
    </w:p>
    <w:p w14:paraId="08214008">
      <w:pPr>
        <w:adjustRightInd w:val="0"/>
        <w:snapToGrid w:val="0"/>
        <w:spacing w:line="360" w:lineRule="auto"/>
        <w:rPr>
          <w:rFonts w:hint="eastAsia" w:ascii="宋体" w:hAnsi="宋体" w:cs="宋体"/>
          <w:color w:val="000000"/>
          <w:kern w:val="0"/>
          <w:szCs w:val="21"/>
        </w:rPr>
      </w:pPr>
      <w:r>
        <w:rPr>
          <w:rFonts w:hint="eastAsia" w:ascii="宋体" w:hAnsi="宋体" w:cs="宋体"/>
          <w:color w:val="000000"/>
          <w:kern w:val="0"/>
          <w:szCs w:val="21"/>
        </w:rPr>
        <w:t xml:space="preserve">                                          </w:t>
      </w:r>
    </w:p>
    <w:p w14:paraId="594CD2AC">
      <w:pPr>
        <w:adjustRightInd w:val="0"/>
        <w:snapToGrid w:val="0"/>
        <w:spacing w:line="360" w:lineRule="auto"/>
        <w:ind w:firstLine="5670" w:firstLineChars="2700"/>
        <w:rPr>
          <w:rFonts w:hint="eastAsia" w:ascii="宋体" w:hAnsi="宋体" w:cs="宋体"/>
          <w:color w:val="000000"/>
          <w:kern w:val="0"/>
          <w:szCs w:val="21"/>
        </w:rPr>
      </w:pPr>
      <w:r>
        <w:rPr>
          <w:rFonts w:hint="eastAsia" w:ascii="宋体" w:hAnsi="宋体" w:cs="宋体"/>
          <w:color w:val="000000"/>
          <w:kern w:val="0"/>
          <w:szCs w:val="21"/>
        </w:rPr>
        <w:t xml:space="preserve"> </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年</w:t>
      </w:r>
      <w:r>
        <w:rPr>
          <w:rFonts w:hint="eastAsia" w:ascii="宋体" w:hAnsi="宋体" w:cs="宋体"/>
          <w:color w:val="000000"/>
          <w:kern w:val="0"/>
          <w:szCs w:val="21"/>
          <w:u w:val="single"/>
        </w:rPr>
        <w:t xml:space="preserve">   </w:t>
      </w:r>
      <w:r>
        <w:rPr>
          <w:rFonts w:hint="eastAsia" w:ascii="宋体" w:hAnsi="宋体" w:cs="宋体"/>
          <w:color w:val="000000"/>
          <w:kern w:val="0"/>
          <w:szCs w:val="21"/>
        </w:rPr>
        <w:t>月</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日</w:t>
      </w:r>
    </w:p>
    <w:p w14:paraId="1C9F08AC">
      <w:pPr>
        <w:adjustRightInd w:val="0"/>
        <w:snapToGrid w:val="0"/>
        <w:spacing w:line="360" w:lineRule="auto"/>
        <w:rPr>
          <w:rFonts w:hint="eastAsia" w:ascii="宋体" w:hAnsi="宋体" w:cs="宋体"/>
          <w:color w:val="000000"/>
          <w:kern w:val="0"/>
          <w:szCs w:val="21"/>
        </w:rPr>
      </w:pPr>
    </w:p>
    <w:p w14:paraId="43AE0872">
      <w:pPr>
        <w:adjustRightInd w:val="0"/>
        <w:snapToGrid w:val="0"/>
        <w:spacing w:line="360" w:lineRule="auto"/>
        <w:rPr>
          <w:rFonts w:hint="eastAsia" w:ascii="宋体" w:hAnsi="宋体" w:cs="宋体"/>
          <w:color w:val="000000"/>
          <w:kern w:val="0"/>
          <w:szCs w:val="21"/>
        </w:rPr>
      </w:pPr>
    </w:p>
    <w:p w14:paraId="7F8C63DA">
      <w:pPr>
        <w:adjustRightInd w:val="0"/>
        <w:snapToGrid w:val="0"/>
        <w:spacing w:line="360" w:lineRule="auto"/>
        <w:rPr>
          <w:rFonts w:hint="eastAsia" w:ascii="宋体" w:hAnsi="宋体" w:cs="宋体"/>
          <w:color w:val="000000"/>
          <w:kern w:val="0"/>
          <w:szCs w:val="21"/>
        </w:rPr>
      </w:pPr>
    </w:p>
    <w:p w14:paraId="5CB53226">
      <w:pPr>
        <w:adjustRightInd w:val="0"/>
        <w:snapToGrid w:val="0"/>
        <w:spacing w:line="360" w:lineRule="auto"/>
        <w:rPr>
          <w:rFonts w:hint="eastAsia" w:ascii="宋体" w:hAnsi="宋体" w:cs="宋体"/>
          <w:color w:val="000000"/>
          <w:kern w:val="0"/>
          <w:szCs w:val="21"/>
        </w:rPr>
      </w:pPr>
    </w:p>
    <w:p w14:paraId="0590926D">
      <w:pPr>
        <w:adjustRightInd w:val="0"/>
        <w:snapToGrid w:val="0"/>
        <w:spacing w:line="360" w:lineRule="auto"/>
        <w:rPr>
          <w:rFonts w:hint="eastAsia" w:ascii="宋体" w:hAnsi="宋体" w:cs="宋体"/>
          <w:color w:val="000000"/>
          <w:kern w:val="0"/>
          <w:szCs w:val="21"/>
        </w:rPr>
      </w:pPr>
    </w:p>
    <w:p w14:paraId="52B66AED">
      <w:pPr>
        <w:adjustRightInd w:val="0"/>
        <w:snapToGrid w:val="0"/>
        <w:spacing w:line="360" w:lineRule="auto"/>
        <w:rPr>
          <w:rFonts w:hint="eastAsia" w:ascii="宋体" w:hAnsi="宋体" w:cs="宋体"/>
          <w:color w:val="000000"/>
          <w:kern w:val="0"/>
          <w:szCs w:val="21"/>
        </w:rPr>
      </w:pPr>
    </w:p>
    <w:p w14:paraId="284F28F7">
      <w:pPr>
        <w:adjustRightInd w:val="0"/>
        <w:snapToGrid w:val="0"/>
        <w:spacing w:line="360" w:lineRule="auto"/>
        <w:rPr>
          <w:rFonts w:hint="eastAsia" w:ascii="宋体" w:hAnsi="宋体" w:cs="宋体"/>
          <w:color w:val="000000"/>
          <w:kern w:val="0"/>
          <w:szCs w:val="21"/>
        </w:rPr>
      </w:pPr>
    </w:p>
    <w:p w14:paraId="42578A58">
      <w:pPr>
        <w:adjustRightInd w:val="0"/>
        <w:snapToGrid w:val="0"/>
        <w:spacing w:line="360" w:lineRule="auto"/>
        <w:rPr>
          <w:rFonts w:hint="eastAsia" w:ascii="宋体" w:hAnsi="宋体" w:cs="宋体"/>
          <w:color w:val="000000"/>
          <w:kern w:val="0"/>
          <w:szCs w:val="21"/>
        </w:rPr>
      </w:pPr>
    </w:p>
    <w:p w14:paraId="6BBBC07C">
      <w:pPr>
        <w:adjustRightInd w:val="0"/>
        <w:snapToGrid w:val="0"/>
        <w:spacing w:line="360" w:lineRule="auto"/>
        <w:rPr>
          <w:rFonts w:hint="eastAsia" w:ascii="宋体" w:hAnsi="宋体" w:cs="宋体"/>
          <w:color w:val="000000"/>
          <w:kern w:val="0"/>
          <w:szCs w:val="21"/>
        </w:rPr>
      </w:pPr>
    </w:p>
    <w:p w14:paraId="36DE2BEB">
      <w:pPr>
        <w:adjustRightInd w:val="0"/>
        <w:snapToGrid w:val="0"/>
        <w:spacing w:line="360" w:lineRule="auto"/>
        <w:rPr>
          <w:rFonts w:hint="eastAsia" w:ascii="宋体" w:hAnsi="宋体" w:cs="宋体"/>
          <w:color w:val="000000"/>
          <w:kern w:val="0"/>
          <w:szCs w:val="21"/>
        </w:rPr>
      </w:pPr>
    </w:p>
    <w:p w14:paraId="6FD17DC9">
      <w:pPr>
        <w:adjustRightInd w:val="0"/>
        <w:snapToGrid w:val="0"/>
        <w:spacing w:line="360" w:lineRule="auto"/>
        <w:rPr>
          <w:rFonts w:hint="eastAsia" w:ascii="宋体" w:hAnsi="宋体" w:cs="宋体"/>
          <w:color w:val="000000"/>
          <w:kern w:val="0"/>
          <w:szCs w:val="21"/>
        </w:rPr>
      </w:pPr>
    </w:p>
    <w:p w14:paraId="701C2EBD">
      <w:pPr>
        <w:adjustRightInd w:val="0"/>
        <w:snapToGrid w:val="0"/>
        <w:spacing w:line="360" w:lineRule="auto"/>
        <w:rPr>
          <w:rFonts w:hint="eastAsia" w:ascii="宋体" w:hAnsi="宋体" w:cs="宋体"/>
          <w:color w:val="000000"/>
          <w:kern w:val="0"/>
          <w:szCs w:val="21"/>
        </w:rPr>
      </w:pPr>
    </w:p>
    <w:p w14:paraId="7F7DEAC5">
      <w:pPr>
        <w:pStyle w:val="3"/>
        <w:rPr>
          <w:rFonts w:hint="eastAsia" w:ascii="宋体" w:hAnsi="宋体"/>
          <w:b w:val="0"/>
          <w:bCs w:val="0"/>
          <w:szCs w:val="21"/>
        </w:rPr>
      </w:pPr>
      <w:bookmarkStart w:id="16" w:name="_Toc524527995"/>
      <w:r>
        <w:rPr>
          <w:rFonts w:hint="eastAsia" w:ascii="宋体" w:hAnsi="宋体"/>
          <w:b w:val="0"/>
          <w:bCs w:val="0"/>
          <w:szCs w:val="21"/>
        </w:rPr>
        <w:br w:type="page"/>
      </w:r>
      <w:r>
        <w:rPr>
          <w:rFonts w:hint="eastAsia" w:ascii="宋体" w:hAnsi="宋体"/>
          <w:b w:val="0"/>
          <w:bCs w:val="0"/>
          <w:szCs w:val="21"/>
        </w:rPr>
        <w:t>附页4</w:t>
      </w:r>
      <w:bookmarkEnd w:id="16"/>
      <w:bookmarkStart w:id="17" w:name="_Toc524527996"/>
    </w:p>
    <w:p w14:paraId="229D9D3A">
      <w:pPr>
        <w:pStyle w:val="3"/>
        <w:rPr>
          <w:rFonts w:hint="eastAsia" w:ascii="宋体" w:hAnsi="宋体"/>
          <w:b w:val="0"/>
          <w:bCs w:val="0"/>
          <w:szCs w:val="21"/>
        </w:rPr>
      </w:pPr>
    </w:p>
    <w:p w14:paraId="7907AD66">
      <w:pPr>
        <w:pStyle w:val="3"/>
        <w:jc w:val="center"/>
        <w:rPr>
          <w:rFonts w:cs="宋体"/>
          <w:b/>
          <w:sz w:val="32"/>
          <w:szCs w:val="24"/>
        </w:rPr>
      </w:pPr>
      <w:r>
        <w:rPr>
          <w:rFonts w:hint="eastAsia" w:cs="宋体"/>
          <w:b/>
          <w:sz w:val="32"/>
          <w:szCs w:val="24"/>
        </w:rPr>
        <w:t>资格性审查表</w:t>
      </w:r>
    </w:p>
    <w:tbl>
      <w:tblPr>
        <w:tblStyle w:val="46"/>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4842"/>
        <w:gridCol w:w="2955"/>
        <w:gridCol w:w="982"/>
      </w:tblGrid>
      <w:tr w14:paraId="70BB0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792" w:type="dxa"/>
            <w:noWrap w:val="0"/>
            <w:vAlign w:val="center"/>
          </w:tcPr>
          <w:p w14:paraId="22047461">
            <w:pPr>
              <w:spacing w:line="360" w:lineRule="exact"/>
              <w:jc w:val="center"/>
              <w:rPr>
                <w:rFonts w:cs="宋体"/>
                <w:b/>
                <w:color w:val="000000"/>
                <w:szCs w:val="21"/>
              </w:rPr>
            </w:pPr>
            <w:r>
              <w:rPr>
                <w:rFonts w:hint="eastAsia" w:cs="宋体"/>
                <w:b/>
                <w:color w:val="000000"/>
                <w:szCs w:val="21"/>
              </w:rPr>
              <w:t>序号</w:t>
            </w:r>
          </w:p>
        </w:tc>
        <w:tc>
          <w:tcPr>
            <w:tcW w:w="4842" w:type="dxa"/>
            <w:noWrap w:val="0"/>
            <w:vAlign w:val="center"/>
          </w:tcPr>
          <w:p w14:paraId="31380E43">
            <w:pPr>
              <w:spacing w:line="360" w:lineRule="exact"/>
              <w:jc w:val="center"/>
              <w:rPr>
                <w:rFonts w:cs="宋体"/>
                <w:b/>
                <w:color w:val="000000"/>
                <w:szCs w:val="21"/>
              </w:rPr>
            </w:pPr>
            <w:r>
              <w:rPr>
                <w:rFonts w:hint="eastAsia" w:cs="宋体"/>
                <w:b/>
                <w:color w:val="000000"/>
                <w:szCs w:val="21"/>
              </w:rPr>
              <w:t>评审内容</w:t>
            </w:r>
          </w:p>
        </w:tc>
        <w:tc>
          <w:tcPr>
            <w:tcW w:w="2955" w:type="dxa"/>
            <w:noWrap w:val="0"/>
            <w:vAlign w:val="center"/>
          </w:tcPr>
          <w:p w14:paraId="4F2483C5">
            <w:pPr>
              <w:spacing w:line="360" w:lineRule="exact"/>
              <w:jc w:val="center"/>
              <w:rPr>
                <w:rFonts w:cs="宋体"/>
                <w:b/>
                <w:color w:val="000000"/>
                <w:szCs w:val="21"/>
              </w:rPr>
            </w:pPr>
            <w:r>
              <w:rPr>
                <w:rFonts w:hint="eastAsia" w:cs="宋体"/>
                <w:b/>
                <w:color w:val="000000"/>
                <w:szCs w:val="21"/>
              </w:rPr>
              <w:t>评审标准</w:t>
            </w:r>
          </w:p>
        </w:tc>
        <w:tc>
          <w:tcPr>
            <w:tcW w:w="982" w:type="dxa"/>
            <w:noWrap w:val="0"/>
            <w:vAlign w:val="center"/>
          </w:tcPr>
          <w:p w14:paraId="0ADAC2E5">
            <w:pPr>
              <w:spacing w:line="360" w:lineRule="exact"/>
              <w:jc w:val="center"/>
              <w:rPr>
                <w:rFonts w:cs="宋体"/>
                <w:b/>
                <w:color w:val="000000"/>
                <w:szCs w:val="21"/>
              </w:rPr>
            </w:pPr>
            <w:r>
              <w:rPr>
                <w:rFonts w:hint="eastAsia" w:cs="宋体"/>
                <w:b/>
                <w:color w:val="000000"/>
                <w:szCs w:val="21"/>
              </w:rPr>
              <w:t>投标人</w:t>
            </w:r>
          </w:p>
        </w:tc>
      </w:tr>
      <w:tr w14:paraId="58CFC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792" w:type="dxa"/>
            <w:noWrap w:val="0"/>
            <w:vAlign w:val="center"/>
          </w:tcPr>
          <w:p w14:paraId="35CE10F3">
            <w:pPr>
              <w:spacing w:line="360" w:lineRule="exact"/>
              <w:jc w:val="center"/>
              <w:rPr>
                <w:rFonts w:cs="宋体"/>
                <w:b/>
                <w:color w:val="000000"/>
                <w:szCs w:val="21"/>
              </w:rPr>
            </w:pPr>
            <w:r>
              <w:rPr>
                <w:rFonts w:hint="eastAsia" w:cs="宋体"/>
                <w:b/>
                <w:color w:val="000000"/>
                <w:szCs w:val="21"/>
              </w:rPr>
              <w:t>1</w:t>
            </w:r>
          </w:p>
        </w:tc>
        <w:tc>
          <w:tcPr>
            <w:tcW w:w="4842" w:type="dxa"/>
            <w:noWrap w:val="0"/>
            <w:vAlign w:val="center"/>
          </w:tcPr>
          <w:p w14:paraId="1A0A6A8E">
            <w:pPr>
              <w:rPr>
                <w:rFonts w:cs="宋体"/>
                <w:color w:val="000000"/>
                <w:szCs w:val="21"/>
              </w:rPr>
            </w:pPr>
            <w:r>
              <w:rPr>
                <w:rFonts w:hint="eastAsia" w:cs="宋体"/>
                <w:color w:val="000000"/>
                <w:szCs w:val="21"/>
              </w:rPr>
              <w:t>（法人参加磋商）法定代表人身份证或（委托人参加磋商）法人授权委托书及被委托人身份证</w:t>
            </w:r>
          </w:p>
        </w:tc>
        <w:tc>
          <w:tcPr>
            <w:tcW w:w="2955" w:type="dxa"/>
            <w:noWrap w:val="0"/>
            <w:vAlign w:val="center"/>
          </w:tcPr>
          <w:p w14:paraId="33CC6B53">
            <w:pPr>
              <w:rPr>
                <w:rFonts w:hint="eastAsia" w:eastAsia="宋体" w:cs="宋体"/>
                <w:color w:val="000000"/>
                <w:szCs w:val="21"/>
                <w:lang w:eastAsia="zh-CN"/>
              </w:rPr>
            </w:pPr>
            <w:r>
              <w:rPr>
                <w:rFonts w:hint="eastAsia" w:cs="宋体"/>
                <w:color w:val="000000"/>
                <w:szCs w:val="21"/>
                <w:lang w:eastAsia="zh-CN"/>
              </w:rPr>
              <w:t>真实有效</w:t>
            </w:r>
            <w:r>
              <w:rPr>
                <w:rFonts w:hint="eastAsia" w:ascii="Times New Roman" w:hAnsi="Times New Roman" w:eastAsia="宋体" w:cs="宋体"/>
                <w:color w:val="000000"/>
                <w:szCs w:val="21"/>
                <w:lang w:eastAsia="zh-CN"/>
              </w:rPr>
              <w:t>。</w:t>
            </w:r>
          </w:p>
        </w:tc>
        <w:tc>
          <w:tcPr>
            <w:tcW w:w="982" w:type="dxa"/>
            <w:noWrap w:val="0"/>
            <w:vAlign w:val="center"/>
          </w:tcPr>
          <w:p w14:paraId="4754CE33">
            <w:pPr>
              <w:spacing w:line="360" w:lineRule="exact"/>
              <w:jc w:val="center"/>
              <w:rPr>
                <w:rFonts w:cs="宋体"/>
                <w:color w:val="000000"/>
                <w:szCs w:val="21"/>
              </w:rPr>
            </w:pPr>
          </w:p>
        </w:tc>
      </w:tr>
      <w:tr w14:paraId="1D8FC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792" w:type="dxa"/>
            <w:noWrap w:val="0"/>
            <w:vAlign w:val="center"/>
          </w:tcPr>
          <w:p w14:paraId="2ADCA520">
            <w:pPr>
              <w:spacing w:line="360" w:lineRule="exact"/>
              <w:jc w:val="center"/>
              <w:rPr>
                <w:rFonts w:cs="宋体"/>
                <w:b/>
                <w:color w:val="000000"/>
                <w:szCs w:val="21"/>
              </w:rPr>
            </w:pPr>
            <w:r>
              <w:rPr>
                <w:rFonts w:hint="eastAsia" w:cs="宋体"/>
                <w:b/>
                <w:color w:val="000000"/>
                <w:szCs w:val="21"/>
              </w:rPr>
              <w:t>2</w:t>
            </w:r>
          </w:p>
        </w:tc>
        <w:tc>
          <w:tcPr>
            <w:tcW w:w="4842" w:type="dxa"/>
            <w:noWrap w:val="0"/>
            <w:vAlign w:val="center"/>
          </w:tcPr>
          <w:p w14:paraId="2C79ADA2">
            <w:pPr>
              <w:rPr>
                <w:rFonts w:cs="宋体"/>
                <w:color w:val="000000"/>
                <w:szCs w:val="21"/>
              </w:rPr>
            </w:pPr>
            <w:r>
              <w:rPr>
                <w:rFonts w:ascii="宋体" w:hAnsi="宋体"/>
                <w:color w:val="000000"/>
                <w:szCs w:val="21"/>
              </w:rPr>
              <w:t>营业执照副本</w:t>
            </w:r>
            <w:r>
              <w:rPr>
                <w:rFonts w:hint="eastAsia" w:ascii="宋体" w:hAnsi="宋体"/>
                <w:color w:val="000000"/>
                <w:szCs w:val="21"/>
              </w:rPr>
              <w:t>、</w:t>
            </w:r>
            <w:r>
              <w:rPr>
                <w:rFonts w:ascii="宋体" w:hAnsi="宋体"/>
                <w:color w:val="000000"/>
                <w:szCs w:val="21"/>
              </w:rPr>
              <w:t>税务登记证副本</w:t>
            </w:r>
            <w:r>
              <w:rPr>
                <w:rFonts w:hint="eastAsia" w:ascii="宋体" w:hAnsi="宋体"/>
                <w:color w:val="000000"/>
                <w:szCs w:val="21"/>
              </w:rPr>
              <w:t>、</w:t>
            </w:r>
            <w:r>
              <w:rPr>
                <w:rFonts w:ascii="宋体" w:hAnsi="宋体"/>
                <w:color w:val="000000"/>
                <w:szCs w:val="21"/>
              </w:rPr>
              <w:t>组织机构代码证</w:t>
            </w:r>
            <w:r>
              <w:rPr>
                <w:rFonts w:hint="eastAsia" w:ascii="宋体" w:hAnsi="宋体"/>
                <w:color w:val="000000"/>
                <w:szCs w:val="21"/>
              </w:rPr>
              <w:t>（</w:t>
            </w:r>
            <w:r>
              <w:rPr>
                <w:rFonts w:hint="eastAsia" w:ascii="宋体" w:hAnsi="宋体" w:cs="宋体"/>
                <w:color w:val="000000"/>
                <w:szCs w:val="21"/>
              </w:rPr>
              <w:t>“三证合一或五证合一”</w:t>
            </w:r>
            <w:r>
              <w:rPr>
                <w:rFonts w:hint="eastAsia" w:cs="宋体"/>
                <w:color w:val="000000"/>
                <w:szCs w:val="21"/>
              </w:rPr>
              <w:t>只提供</w:t>
            </w:r>
            <w:r>
              <w:rPr>
                <w:rFonts w:ascii="宋体" w:hAnsi="宋体"/>
                <w:color w:val="000000"/>
                <w:szCs w:val="21"/>
              </w:rPr>
              <w:t>营业执照副本</w:t>
            </w:r>
            <w:r>
              <w:rPr>
                <w:rFonts w:hint="eastAsia" w:ascii="宋体" w:hAnsi="宋体"/>
                <w:color w:val="000000"/>
                <w:szCs w:val="21"/>
              </w:rPr>
              <w:t>）。</w:t>
            </w:r>
          </w:p>
        </w:tc>
        <w:tc>
          <w:tcPr>
            <w:tcW w:w="2955" w:type="dxa"/>
            <w:noWrap w:val="0"/>
            <w:vAlign w:val="center"/>
          </w:tcPr>
          <w:p w14:paraId="15D2419B">
            <w:pPr>
              <w:rPr>
                <w:rFonts w:hint="eastAsia" w:eastAsia="宋体" w:cs="宋体"/>
                <w:color w:val="000000"/>
                <w:szCs w:val="21"/>
                <w:lang w:eastAsia="zh-CN"/>
              </w:rPr>
            </w:pPr>
            <w:r>
              <w:rPr>
                <w:rFonts w:hint="eastAsia" w:cs="宋体"/>
                <w:color w:val="000000"/>
                <w:szCs w:val="21"/>
              </w:rPr>
              <w:t>查验响应文件中证书复印件加盖公章，要求：真实有效</w:t>
            </w:r>
            <w:r>
              <w:rPr>
                <w:rFonts w:hint="eastAsia" w:cs="宋体"/>
                <w:color w:val="000000"/>
                <w:szCs w:val="21"/>
                <w:lang w:eastAsia="zh-CN"/>
              </w:rPr>
              <w:t>。</w:t>
            </w:r>
          </w:p>
        </w:tc>
        <w:tc>
          <w:tcPr>
            <w:tcW w:w="982" w:type="dxa"/>
            <w:noWrap w:val="0"/>
            <w:vAlign w:val="center"/>
          </w:tcPr>
          <w:p w14:paraId="49208715">
            <w:pPr>
              <w:spacing w:line="360" w:lineRule="exact"/>
              <w:jc w:val="center"/>
              <w:rPr>
                <w:rFonts w:cs="宋体"/>
                <w:color w:val="000000"/>
                <w:szCs w:val="21"/>
              </w:rPr>
            </w:pPr>
          </w:p>
        </w:tc>
      </w:tr>
      <w:tr w14:paraId="1A70F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9" w:hRule="atLeast"/>
          <w:jc w:val="center"/>
        </w:trPr>
        <w:tc>
          <w:tcPr>
            <w:tcW w:w="792" w:type="dxa"/>
            <w:noWrap w:val="0"/>
            <w:vAlign w:val="center"/>
          </w:tcPr>
          <w:p w14:paraId="681CB6D4">
            <w:pPr>
              <w:spacing w:line="360" w:lineRule="exact"/>
              <w:jc w:val="center"/>
              <w:rPr>
                <w:rFonts w:cs="宋体"/>
                <w:b/>
                <w:color w:val="000000"/>
                <w:szCs w:val="21"/>
              </w:rPr>
            </w:pPr>
            <w:r>
              <w:rPr>
                <w:rFonts w:hint="eastAsia" w:cs="宋体"/>
                <w:b/>
                <w:color w:val="000000"/>
                <w:szCs w:val="21"/>
              </w:rPr>
              <w:t>3</w:t>
            </w:r>
          </w:p>
        </w:tc>
        <w:tc>
          <w:tcPr>
            <w:tcW w:w="4842" w:type="dxa"/>
            <w:noWrap w:val="0"/>
            <w:vAlign w:val="center"/>
          </w:tcPr>
          <w:p w14:paraId="145C04CE">
            <w:pPr>
              <w:spacing w:line="240" w:lineRule="auto"/>
              <w:rPr>
                <w:rFonts w:hint="eastAsia" w:ascii="Times New Roman" w:hAnsi="Times New Roman" w:eastAsia="宋体" w:cs="宋体"/>
                <w:color w:val="000000"/>
                <w:szCs w:val="21"/>
              </w:rPr>
            </w:pPr>
            <w:r>
              <w:rPr>
                <w:rFonts w:hint="eastAsia"/>
                <w:color w:val="000000"/>
                <w:szCs w:val="21"/>
              </w:rPr>
              <w:t>提供</w:t>
            </w:r>
            <w:r>
              <w:rPr>
                <w:color w:val="000000"/>
                <w:szCs w:val="21"/>
              </w:rPr>
              <w:t>“信用中国”网站（www.creditchina.gov.cn ）</w:t>
            </w:r>
            <w:r>
              <w:rPr>
                <w:rFonts w:hint="eastAsia"/>
                <w:color w:val="000000"/>
                <w:szCs w:val="21"/>
                <w:lang w:eastAsia="zh-CN"/>
              </w:rPr>
              <w:t>或</w:t>
            </w:r>
            <w:r>
              <w:rPr>
                <w:color w:val="000000"/>
                <w:szCs w:val="21"/>
              </w:rPr>
              <w:t>“湖南信用网”（http://credit.hunan.gov.cn/ )</w:t>
            </w:r>
            <w:r>
              <w:rPr>
                <w:rFonts w:hint="eastAsia"/>
                <w:color w:val="000000"/>
                <w:szCs w:val="21"/>
              </w:rPr>
              <w:t>未列入失信被执行人和重大税收违法案件当事人名单</w:t>
            </w:r>
            <w:r>
              <w:rPr>
                <w:color w:val="000000"/>
                <w:szCs w:val="21"/>
              </w:rPr>
              <w:t>和“中国政府采购网”（www.ccgp.gov.cn ）</w:t>
            </w:r>
            <w:r>
              <w:rPr>
                <w:rFonts w:hint="eastAsia"/>
                <w:color w:val="000000"/>
                <w:szCs w:val="21"/>
                <w:lang w:eastAsia="zh-CN"/>
              </w:rPr>
              <w:t>或</w:t>
            </w:r>
            <w:r>
              <w:rPr>
                <w:color w:val="000000"/>
                <w:szCs w:val="21"/>
              </w:rPr>
              <w:t>“湖南政府采购网”（www.ccgp-hunan.gov.cn )</w:t>
            </w:r>
            <w:r>
              <w:rPr>
                <w:rFonts w:hint="eastAsia"/>
                <w:color w:val="000000"/>
                <w:szCs w:val="21"/>
              </w:rPr>
              <w:t xml:space="preserve"> 网站未列入政府采购严重违法失信行为记录名单等被禁止投标记录）。</w:t>
            </w:r>
          </w:p>
        </w:tc>
        <w:tc>
          <w:tcPr>
            <w:tcW w:w="2955" w:type="dxa"/>
            <w:noWrap w:val="0"/>
            <w:vAlign w:val="center"/>
          </w:tcPr>
          <w:p w14:paraId="6435771E">
            <w:pPr>
              <w:rPr>
                <w:rFonts w:hint="eastAsia" w:eastAsia="宋体" w:cs="宋体"/>
                <w:color w:val="000000"/>
                <w:szCs w:val="21"/>
                <w:highlight w:val="none"/>
                <w:lang w:eastAsia="zh-CN"/>
              </w:rPr>
            </w:pPr>
            <w:r>
              <w:rPr>
                <w:rFonts w:hint="eastAsia" w:ascii="Times New Roman" w:hAnsi="Times New Roman" w:eastAsia="宋体" w:cs="宋体"/>
                <w:color w:val="000000"/>
                <w:szCs w:val="21"/>
              </w:rPr>
              <w:t>查验响应文件中查询结果截图打印件加盖公章。要求：真实有效</w:t>
            </w:r>
            <w:r>
              <w:rPr>
                <w:rFonts w:hint="eastAsia" w:ascii="Times New Roman" w:hAnsi="Times New Roman" w:eastAsia="宋体" w:cs="宋体"/>
                <w:color w:val="000000"/>
                <w:szCs w:val="21"/>
                <w:lang w:eastAsia="zh-CN"/>
              </w:rPr>
              <w:t>。</w:t>
            </w:r>
          </w:p>
        </w:tc>
        <w:tc>
          <w:tcPr>
            <w:tcW w:w="982" w:type="dxa"/>
            <w:noWrap w:val="0"/>
            <w:vAlign w:val="center"/>
          </w:tcPr>
          <w:p w14:paraId="1D9D4F1D">
            <w:pPr>
              <w:spacing w:line="360" w:lineRule="exact"/>
              <w:jc w:val="center"/>
              <w:rPr>
                <w:rFonts w:cs="宋体"/>
                <w:color w:val="000000"/>
                <w:szCs w:val="21"/>
              </w:rPr>
            </w:pPr>
          </w:p>
        </w:tc>
      </w:tr>
      <w:tr w14:paraId="4B365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jc w:val="center"/>
        </w:trPr>
        <w:tc>
          <w:tcPr>
            <w:tcW w:w="792" w:type="dxa"/>
            <w:noWrap w:val="0"/>
            <w:vAlign w:val="center"/>
          </w:tcPr>
          <w:p w14:paraId="5784A317">
            <w:pPr>
              <w:spacing w:line="360" w:lineRule="exact"/>
              <w:jc w:val="center"/>
              <w:rPr>
                <w:rFonts w:hint="eastAsia" w:eastAsia="宋体" w:cs="宋体"/>
                <w:b/>
                <w:color w:val="000000"/>
                <w:szCs w:val="21"/>
                <w:lang w:eastAsia="zh-CN"/>
              </w:rPr>
            </w:pPr>
            <w:r>
              <w:rPr>
                <w:rFonts w:hint="eastAsia" w:cs="宋体"/>
                <w:b/>
                <w:color w:val="000000"/>
                <w:szCs w:val="21"/>
                <w:lang w:val="en-US" w:eastAsia="zh-CN"/>
              </w:rPr>
              <w:t>4</w:t>
            </w:r>
          </w:p>
        </w:tc>
        <w:tc>
          <w:tcPr>
            <w:tcW w:w="4842" w:type="dxa"/>
            <w:noWrap w:val="0"/>
            <w:vAlign w:val="center"/>
          </w:tcPr>
          <w:p w14:paraId="6935FA9E">
            <w:pPr>
              <w:rPr>
                <w:rFonts w:cs="宋体"/>
                <w:color w:val="000000"/>
                <w:szCs w:val="21"/>
              </w:rPr>
            </w:pPr>
            <w:r>
              <w:rPr>
                <w:rFonts w:hint="eastAsia"/>
                <w:color w:val="000000"/>
                <w:szCs w:val="21"/>
                <w:lang w:eastAsia="zh-CN"/>
              </w:rPr>
              <w:t>中小企业声明函</w:t>
            </w:r>
          </w:p>
        </w:tc>
        <w:tc>
          <w:tcPr>
            <w:tcW w:w="2955" w:type="dxa"/>
            <w:noWrap w:val="0"/>
            <w:vAlign w:val="center"/>
          </w:tcPr>
          <w:p w14:paraId="55ADD995">
            <w:pPr>
              <w:rPr>
                <w:rFonts w:hint="eastAsia" w:eastAsia="宋体" w:cs="宋体"/>
                <w:color w:val="000000"/>
                <w:szCs w:val="21"/>
                <w:lang w:eastAsia="zh-CN"/>
              </w:rPr>
            </w:pPr>
            <w:r>
              <w:rPr>
                <w:rFonts w:hint="eastAsia" w:cs="宋体"/>
                <w:color w:val="000000"/>
                <w:szCs w:val="21"/>
              </w:rPr>
              <w:t>要求：真实有效</w:t>
            </w:r>
            <w:r>
              <w:rPr>
                <w:rFonts w:hint="eastAsia" w:cs="宋体"/>
                <w:color w:val="000000"/>
                <w:szCs w:val="21"/>
                <w:lang w:eastAsia="zh-CN"/>
              </w:rPr>
              <w:t>。</w:t>
            </w:r>
          </w:p>
        </w:tc>
        <w:tc>
          <w:tcPr>
            <w:tcW w:w="982" w:type="dxa"/>
            <w:noWrap w:val="0"/>
            <w:vAlign w:val="center"/>
          </w:tcPr>
          <w:p w14:paraId="2C8969B1">
            <w:pPr>
              <w:spacing w:line="360" w:lineRule="exact"/>
              <w:jc w:val="center"/>
              <w:rPr>
                <w:rFonts w:cs="宋体"/>
                <w:color w:val="000000"/>
                <w:szCs w:val="21"/>
              </w:rPr>
            </w:pPr>
          </w:p>
        </w:tc>
      </w:tr>
      <w:tr w14:paraId="1F22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jc w:val="center"/>
        </w:trPr>
        <w:tc>
          <w:tcPr>
            <w:tcW w:w="792" w:type="dxa"/>
            <w:noWrap w:val="0"/>
            <w:vAlign w:val="center"/>
          </w:tcPr>
          <w:p w14:paraId="24F2BD4F">
            <w:pPr>
              <w:spacing w:line="360" w:lineRule="exact"/>
              <w:jc w:val="center"/>
              <w:rPr>
                <w:rFonts w:hint="eastAsia" w:cs="宋体"/>
                <w:b/>
                <w:color w:val="000000"/>
                <w:szCs w:val="21"/>
                <w:lang w:val="en-US" w:eastAsia="zh-CN"/>
              </w:rPr>
            </w:pPr>
            <w:r>
              <w:rPr>
                <w:rFonts w:hint="eastAsia" w:cs="宋体"/>
                <w:b/>
                <w:color w:val="000000"/>
                <w:szCs w:val="21"/>
                <w:lang w:val="en-US" w:eastAsia="zh-CN"/>
              </w:rPr>
              <w:t>5</w:t>
            </w:r>
          </w:p>
        </w:tc>
        <w:tc>
          <w:tcPr>
            <w:tcW w:w="4842" w:type="dxa"/>
            <w:noWrap w:val="0"/>
            <w:vAlign w:val="center"/>
          </w:tcPr>
          <w:p w14:paraId="2F6359FA">
            <w:pPr>
              <w:rPr>
                <w:rFonts w:hint="eastAsia"/>
                <w:color w:val="000000"/>
                <w:szCs w:val="21"/>
                <w:lang w:eastAsia="zh-CN"/>
              </w:rPr>
            </w:pPr>
            <w:r>
              <w:rPr>
                <w:rFonts w:hint="eastAsia" w:ascii="Times New Roman" w:hAnsi="Times New Roman" w:eastAsia="宋体" w:cs="Times New Roman"/>
                <w:color w:val="000000"/>
                <w:szCs w:val="21"/>
                <w:lang w:val="en-US" w:eastAsia="zh-CN"/>
              </w:rPr>
              <w:t>《湖南省政府采购供应商资格承诺函》</w:t>
            </w:r>
          </w:p>
        </w:tc>
        <w:tc>
          <w:tcPr>
            <w:tcW w:w="2955" w:type="dxa"/>
            <w:noWrap w:val="0"/>
            <w:vAlign w:val="center"/>
          </w:tcPr>
          <w:p w14:paraId="284C87C8">
            <w:pPr>
              <w:rPr>
                <w:rFonts w:hint="eastAsia" w:cs="宋体"/>
                <w:color w:val="000000"/>
                <w:szCs w:val="21"/>
              </w:rPr>
            </w:pPr>
            <w:r>
              <w:rPr>
                <w:rFonts w:hint="eastAsia" w:cs="宋体"/>
                <w:color w:val="000000"/>
                <w:szCs w:val="21"/>
              </w:rPr>
              <w:t>要求：真实有效</w:t>
            </w:r>
            <w:r>
              <w:rPr>
                <w:rFonts w:hint="eastAsia" w:cs="宋体"/>
                <w:color w:val="000000"/>
                <w:szCs w:val="21"/>
                <w:lang w:eastAsia="zh-CN"/>
              </w:rPr>
              <w:t>。</w:t>
            </w:r>
          </w:p>
        </w:tc>
        <w:tc>
          <w:tcPr>
            <w:tcW w:w="982" w:type="dxa"/>
            <w:noWrap w:val="0"/>
            <w:vAlign w:val="center"/>
          </w:tcPr>
          <w:p w14:paraId="7CCFBC14">
            <w:pPr>
              <w:spacing w:line="360" w:lineRule="exact"/>
              <w:jc w:val="center"/>
              <w:rPr>
                <w:rFonts w:cs="宋体"/>
                <w:color w:val="000000"/>
                <w:szCs w:val="21"/>
              </w:rPr>
            </w:pPr>
          </w:p>
        </w:tc>
      </w:tr>
      <w:tr w14:paraId="7AFC8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8589" w:type="dxa"/>
            <w:gridSpan w:val="3"/>
            <w:noWrap w:val="0"/>
            <w:vAlign w:val="center"/>
          </w:tcPr>
          <w:p w14:paraId="4BD7947E">
            <w:pPr>
              <w:jc w:val="center"/>
              <w:rPr>
                <w:rFonts w:cs="宋体"/>
                <w:b/>
                <w:color w:val="000000"/>
                <w:szCs w:val="21"/>
              </w:rPr>
            </w:pPr>
            <w:r>
              <w:rPr>
                <w:rFonts w:hint="eastAsia" w:cs="宋体"/>
                <w:b/>
                <w:color w:val="000000"/>
                <w:szCs w:val="21"/>
              </w:rPr>
              <w:t>查验结论(合格/不合格)</w:t>
            </w:r>
          </w:p>
        </w:tc>
        <w:tc>
          <w:tcPr>
            <w:tcW w:w="982" w:type="dxa"/>
            <w:noWrap w:val="0"/>
            <w:vAlign w:val="center"/>
          </w:tcPr>
          <w:p w14:paraId="62F52F21">
            <w:pPr>
              <w:spacing w:line="360" w:lineRule="exact"/>
              <w:jc w:val="center"/>
              <w:rPr>
                <w:rFonts w:cs="宋体"/>
                <w:color w:val="000000"/>
                <w:szCs w:val="21"/>
              </w:rPr>
            </w:pPr>
          </w:p>
        </w:tc>
      </w:tr>
      <w:tr w14:paraId="30FEA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9571" w:type="dxa"/>
            <w:gridSpan w:val="4"/>
            <w:noWrap w:val="0"/>
            <w:vAlign w:val="center"/>
          </w:tcPr>
          <w:p w14:paraId="7AF7761C">
            <w:pPr>
              <w:adjustRightInd w:val="0"/>
              <w:snapToGrid w:val="0"/>
              <w:spacing w:line="360" w:lineRule="auto"/>
              <w:jc w:val="left"/>
              <w:rPr>
                <w:rFonts w:ascii="宋体" w:hAnsi="宋体" w:cs="宋体"/>
                <w:szCs w:val="21"/>
              </w:rPr>
            </w:pPr>
            <w:r>
              <w:rPr>
                <w:rFonts w:hint="eastAsia" w:ascii="宋体" w:hAnsi="宋体" w:cs="宋体"/>
                <w:szCs w:val="21"/>
              </w:rPr>
              <w:t>说明：①、供应商具有实行了“三证合一”登记制度改革的新证，视同为持有工商营业执照、组织机构代码证和税务登记证，符合基本资格条件的相关条款；供应商具有实行了“五证合一”等级制度改革的新政，视同持有工商营业执照、组织机构代码证、税务登记证、社会保险登记证和统计登记证，符合基本资格条件的相关条款。供应商如是“三证合一或五证合一”等，请自行说明。</w:t>
            </w:r>
          </w:p>
          <w:p w14:paraId="159B1452">
            <w:pPr>
              <w:spacing w:line="360" w:lineRule="exact"/>
              <w:jc w:val="left"/>
              <w:rPr>
                <w:rFonts w:cs="宋体"/>
                <w:color w:val="000000"/>
                <w:szCs w:val="21"/>
              </w:rPr>
            </w:pPr>
            <w:r>
              <w:rPr>
                <w:rFonts w:hint="eastAsia" w:ascii="宋体" w:hAnsi="宋体" w:cs="宋体"/>
                <w:szCs w:val="21"/>
              </w:rPr>
              <w:t>②根据《</w:t>
            </w:r>
            <w:r>
              <w:rPr>
                <w:rFonts w:ascii="宋体" w:hAnsi="宋体" w:cs="宋体"/>
                <w:szCs w:val="21"/>
              </w:rPr>
              <w:t>湖南省财政厅关于政府采购促进中小企业发展有关措施的通知</w:t>
            </w:r>
            <w:r>
              <w:rPr>
                <w:rFonts w:hint="eastAsia" w:ascii="宋体" w:hAnsi="宋体" w:cs="宋体"/>
                <w:szCs w:val="21"/>
              </w:rPr>
              <w:t>》（湘财购〔</w:t>
            </w:r>
            <w:r>
              <w:rPr>
                <w:rFonts w:hint="eastAsia" w:ascii="宋体" w:hAnsi="宋体" w:cs="宋体"/>
                <w:szCs w:val="21"/>
                <w:lang w:eastAsia="zh-CN"/>
              </w:rPr>
              <w:t>2023</w:t>
            </w:r>
            <w:r>
              <w:rPr>
                <w:rFonts w:hint="eastAsia" w:ascii="宋体" w:hAnsi="宋体" w:cs="宋体"/>
                <w:szCs w:val="21"/>
              </w:rPr>
              <w:t>〕</w:t>
            </w:r>
            <w:r>
              <w:rPr>
                <w:rFonts w:ascii="宋体" w:hAnsi="宋体" w:cs="宋体"/>
                <w:szCs w:val="21"/>
              </w:rPr>
              <w:t xml:space="preserve">17 </w:t>
            </w:r>
            <w:r>
              <w:rPr>
                <w:rFonts w:hint="eastAsia" w:ascii="宋体" w:hAnsi="宋体" w:cs="宋体"/>
                <w:szCs w:val="21"/>
              </w:rPr>
              <w:t>号）文件要求，供应商财务状况、缴纳税收和社保等证明材料可以提供书面承诺，符合政府采购的资格条件即可参加政府采购活动。如发现伪造、篡改、提供虚假证明材料等行为，有关行政监督部门将依法给予行政处罚（处理），执行诚信不良行为记录联合惩戒措施，触犯法律的，将依法承担法律责任。</w:t>
            </w:r>
          </w:p>
        </w:tc>
      </w:tr>
    </w:tbl>
    <w:p w14:paraId="5EDB632E"/>
    <w:p w14:paraId="7FC1E656">
      <w:pPr>
        <w:rPr>
          <w:rFonts w:hint="eastAsia" w:ascii="宋体" w:hAnsi="宋体" w:eastAsia="宋体" w:cs="宋体"/>
          <w:b/>
          <w:bCs w:val="0"/>
          <w:sz w:val="24"/>
          <w:szCs w:val="24"/>
        </w:rPr>
      </w:pPr>
    </w:p>
    <w:p w14:paraId="053F1B92">
      <w:pPr>
        <w:pStyle w:val="4"/>
        <w:rPr>
          <w:rFonts w:hint="eastAsia" w:ascii="宋体" w:hAnsi="宋体" w:eastAsia="宋体" w:cs="宋体"/>
          <w:b/>
          <w:bCs w:val="0"/>
          <w:sz w:val="24"/>
          <w:szCs w:val="24"/>
        </w:rPr>
      </w:pPr>
    </w:p>
    <w:p w14:paraId="23238AE7">
      <w:pPr>
        <w:rPr>
          <w:rFonts w:hint="eastAsia" w:ascii="宋体" w:hAnsi="宋体" w:eastAsia="宋体" w:cs="宋体"/>
          <w:b/>
          <w:bCs w:val="0"/>
          <w:sz w:val="24"/>
          <w:szCs w:val="24"/>
        </w:rPr>
      </w:pPr>
    </w:p>
    <w:p w14:paraId="379DB2C7">
      <w:pPr>
        <w:pStyle w:val="4"/>
        <w:rPr>
          <w:rFonts w:hint="eastAsia" w:ascii="宋体" w:hAnsi="宋体" w:eastAsia="宋体" w:cs="宋体"/>
          <w:b/>
          <w:bCs w:val="0"/>
          <w:sz w:val="24"/>
          <w:szCs w:val="24"/>
        </w:rPr>
      </w:pPr>
    </w:p>
    <w:p w14:paraId="3A5438FF">
      <w:pPr>
        <w:rPr>
          <w:rFonts w:hint="eastAsia" w:ascii="宋体" w:hAnsi="宋体" w:eastAsia="宋体" w:cs="宋体"/>
          <w:b/>
          <w:bCs w:val="0"/>
          <w:sz w:val="24"/>
          <w:szCs w:val="24"/>
        </w:rPr>
      </w:pPr>
    </w:p>
    <w:p w14:paraId="2EAFF4AB">
      <w:pPr>
        <w:rPr>
          <w:rFonts w:hint="eastAsia" w:ascii="宋体" w:hAnsi="宋体" w:eastAsia="宋体" w:cs="宋体"/>
          <w:b w:val="0"/>
          <w:bCs/>
          <w:sz w:val="24"/>
          <w:szCs w:val="24"/>
          <w:lang w:val="en-US" w:eastAsia="zh-CN"/>
        </w:rPr>
      </w:pPr>
      <w:r>
        <w:rPr>
          <w:rFonts w:hint="eastAsia" w:ascii="宋体" w:hAnsi="宋体" w:eastAsia="宋体" w:cs="宋体"/>
          <w:b/>
          <w:bCs w:val="0"/>
          <w:sz w:val="24"/>
          <w:szCs w:val="24"/>
        </w:rPr>
        <w:t>附</w:t>
      </w:r>
      <w:r>
        <w:rPr>
          <w:rFonts w:hint="eastAsia" w:ascii="宋体" w:hAnsi="宋体" w:eastAsia="宋体" w:cs="宋体"/>
          <w:b/>
          <w:bCs w:val="0"/>
          <w:sz w:val="24"/>
          <w:szCs w:val="24"/>
          <w:lang w:eastAsia="zh-CN"/>
        </w:rPr>
        <w:t>页</w:t>
      </w:r>
      <w:r>
        <w:rPr>
          <w:rFonts w:hint="eastAsia" w:ascii="宋体" w:hAnsi="宋体" w:eastAsia="宋体" w:cs="宋体"/>
          <w:b/>
          <w:bCs w:val="0"/>
          <w:sz w:val="24"/>
          <w:szCs w:val="24"/>
        </w:rPr>
        <w:t>5</w:t>
      </w:r>
      <w:r>
        <w:rPr>
          <w:rFonts w:hint="eastAsia" w:ascii="宋体" w:hAnsi="宋体" w:eastAsia="宋体" w:cs="宋体"/>
          <w:b w:val="0"/>
          <w:bCs/>
          <w:sz w:val="24"/>
          <w:szCs w:val="24"/>
          <w:lang w:val="en-US" w:eastAsia="zh-CN"/>
        </w:rPr>
        <w:t xml:space="preserve">                </w:t>
      </w:r>
    </w:p>
    <w:p w14:paraId="50012096">
      <w:pPr>
        <w:jc w:val="center"/>
        <w:rPr>
          <w:rFonts w:cs="宋体"/>
          <w:b/>
          <w:sz w:val="32"/>
          <w:szCs w:val="32"/>
        </w:rPr>
      </w:pPr>
      <w:r>
        <w:rPr>
          <w:rFonts w:hint="eastAsia" w:cs="宋体"/>
          <w:b/>
          <w:sz w:val="32"/>
          <w:szCs w:val="32"/>
        </w:rPr>
        <w:t>符合性审查表</w:t>
      </w:r>
    </w:p>
    <w:tbl>
      <w:tblPr>
        <w:tblStyle w:val="46"/>
        <w:tblW w:w="97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6209"/>
        <w:gridCol w:w="1028"/>
        <w:gridCol w:w="976"/>
        <w:gridCol w:w="978"/>
      </w:tblGrid>
      <w:tr w14:paraId="70CE5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52" w:type="dxa"/>
            <w:noWrap w:val="0"/>
            <w:vAlign w:val="center"/>
          </w:tcPr>
          <w:p w14:paraId="07777D0C">
            <w:pPr>
              <w:ind w:left="6" w:leftChars="-17" w:right="-88" w:rightChars="-42" w:hanging="42" w:hangingChars="20"/>
              <w:rPr>
                <w:rFonts w:cs="宋体"/>
                <w:szCs w:val="21"/>
              </w:rPr>
            </w:pPr>
            <w:r>
              <w:rPr>
                <w:rFonts w:hint="eastAsia" w:cs="宋体"/>
                <w:szCs w:val="21"/>
              </w:rPr>
              <w:t>序号</w:t>
            </w:r>
          </w:p>
        </w:tc>
        <w:tc>
          <w:tcPr>
            <w:tcW w:w="6209" w:type="dxa"/>
            <w:noWrap w:val="0"/>
            <w:vAlign w:val="center"/>
          </w:tcPr>
          <w:p w14:paraId="310A8304">
            <w:pPr>
              <w:jc w:val="center"/>
              <w:rPr>
                <w:rFonts w:cs="宋体"/>
                <w:szCs w:val="21"/>
              </w:rPr>
            </w:pPr>
            <w:r>
              <w:rPr>
                <w:rFonts w:hint="eastAsia" w:cs="宋体"/>
                <w:szCs w:val="21"/>
              </w:rPr>
              <w:t>评审内容</w:t>
            </w:r>
          </w:p>
        </w:tc>
        <w:tc>
          <w:tcPr>
            <w:tcW w:w="1028" w:type="dxa"/>
            <w:noWrap w:val="0"/>
            <w:vAlign w:val="center"/>
          </w:tcPr>
          <w:p w14:paraId="67AFA9FF">
            <w:pPr>
              <w:jc w:val="center"/>
              <w:rPr>
                <w:rFonts w:cs="宋体"/>
                <w:szCs w:val="21"/>
              </w:rPr>
            </w:pPr>
            <w:r>
              <w:rPr>
                <w:rFonts w:hint="eastAsia" w:cs="宋体"/>
                <w:szCs w:val="21"/>
              </w:rPr>
              <w:t>竞标人</w:t>
            </w:r>
          </w:p>
        </w:tc>
        <w:tc>
          <w:tcPr>
            <w:tcW w:w="976" w:type="dxa"/>
            <w:noWrap w:val="0"/>
            <w:vAlign w:val="center"/>
          </w:tcPr>
          <w:p w14:paraId="573DB755">
            <w:pPr>
              <w:jc w:val="center"/>
              <w:rPr>
                <w:rFonts w:cs="宋体"/>
                <w:szCs w:val="21"/>
              </w:rPr>
            </w:pPr>
            <w:r>
              <w:rPr>
                <w:rFonts w:hint="eastAsia" w:cs="宋体"/>
                <w:szCs w:val="21"/>
              </w:rPr>
              <w:t>竞标人</w:t>
            </w:r>
          </w:p>
        </w:tc>
        <w:tc>
          <w:tcPr>
            <w:tcW w:w="978" w:type="dxa"/>
            <w:noWrap w:val="0"/>
            <w:vAlign w:val="center"/>
          </w:tcPr>
          <w:p w14:paraId="6479FF55">
            <w:pPr>
              <w:jc w:val="center"/>
              <w:rPr>
                <w:rFonts w:cs="宋体"/>
                <w:szCs w:val="21"/>
              </w:rPr>
            </w:pPr>
            <w:r>
              <w:rPr>
                <w:rFonts w:hint="eastAsia" w:cs="宋体"/>
                <w:szCs w:val="21"/>
              </w:rPr>
              <w:t>竞标人</w:t>
            </w:r>
          </w:p>
        </w:tc>
      </w:tr>
      <w:tr w14:paraId="52962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3FD518FA">
            <w:pPr>
              <w:jc w:val="center"/>
              <w:rPr>
                <w:rFonts w:cs="宋体"/>
                <w:b/>
                <w:szCs w:val="21"/>
              </w:rPr>
            </w:pPr>
            <w:r>
              <w:rPr>
                <w:rFonts w:hint="eastAsia" w:cs="宋体"/>
                <w:b/>
                <w:szCs w:val="21"/>
              </w:rPr>
              <w:t>1</w:t>
            </w:r>
          </w:p>
        </w:tc>
        <w:tc>
          <w:tcPr>
            <w:tcW w:w="6209" w:type="dxa"/>
            <w:noWrap w:val="0"/>
            <w:vAlign w:val="center"/>
          </w:tcPr>
          <w:p w14:paraId="3F542FCC">
            <w:pPr>
              <w:rPr>
                <w:rFonts w:cs="宋体"/>
                <w:szCs w:val="21"/>
              </w:rPr>
            </w:pPr>
            <w:r>
              <w:rPr>
                <w:rFonts w:hint="eastAsia"/>
              </w:rPr>
              <w:t>竞标文件有授权代表签字或者加盖公章</w:t>
            </w:r>
          </w:p>
        </w:tc>
        <w:tc>
          <w:tcPr>
            <w:tcW w:w="1028" w:type="dxa"/>
            <w:noWrap w:val="0"/>
            <w:vAlign w:val="top"/>
          </w:tcPr>
          <w:p w14:paraId="1931DA8C">
            <w:pPr>
              <w:jc w:val="center"/>
              <w:rPr>
                <w:rFonts w:cs="宋体"/>
                <w:szCs w:val="21"/>
              </w:rPr>
            </w:pPr>
          </w:p>
        </w:tc>
        <w:tc>
          <w:tcPr>
            <w:tcW w:w="976" w:type="dxa"/>
            <w:noWrap w:val="0"/>
            <w:vAlign w:val="top"/>
          </w:tcPr>
          <w:p w14:paraId="46C924B1">
            <w:pPr>
              <w:jc w:val="center"/>
              <w:rPr>
                <w:rFonts w:cs="宋体"/>
                <w:szCs w:val="21"/>
              </w:rPr>
            </w:pPr>
          </w:p>
        </w:tc>
        <w:tc>
          <w:tcPr>
            <w:tcW w:w="978" w:type="dxa"/>
            <w:noWrap w:val="0"/>
            <w:vAlign w:val="top"/>
          </w:tcPr>
          <w:p w14:paraId="0DA81753">
            <w:pPr>
              <w:jc w:val="center"/>
              <w:rPr>
                <w:rFonts w:cs="宋体"/>
                <w:szCs w:val="21"/>
              </w:rPr>
            </w:pPr>
          </w:p>
        </w:tc>
      </w:tr>
      <w:tr w14:paraId="4FC69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7B94A036">
            <w:pPr>
              <w:jc w:val="center"/>
              <w:rPr>
                <w:rFonts w:hint="eastAsia" w:eastAsia="宋体" w:cs="宋体"/>
                <w:b/>
                <w:szCs w:val="21"/>
                <w:lang w:val="en-US" w:eastAsia="zh-CN"/>
              </w:rPr>
            </w:pPr>
            <w:r>
              <w:rPr>
                <w:rFonts w:hint="eastAsia" w:cs="宋体"/>
                <w:b/>
                <w:szCs w:val="21"/>
                <w:lang w:val="en-US" w:eastAsia="zh-CN"/>
              </w:rPr>
              <w:t>2</w:t>
            </w:r>
          </w:p>
        </w:tc>
        <w:tc>
          <w:tcPr>
            <w:tcW w:w="6209" w:type="dxa"/>
            <w:noWrap w:val="0"/>
            <w:vAlign w:val="center"/>
          </w:tcPr>
          <w:p w14:paraId="756438F6">
            <w:pPr>
              <w:rPr>
                <w:rFonts w:hint="eastAsia" w:eastAsia="宋体"/>
                <w:lang w:eastAsia="zh-CN"/>
              </w:rPr>
            </w:pPr>
            <w:r>
              <w:rPr>
                <w:rFonts w:hint="eastAsia"/>
                <w:lang w:eastAsia="zh-CN"/>
              </w:rPr>
              <w:t>报价未超过采购项目预算</w:t>
            </w:r>
          </w:p>
        </w:tc>
        <w:tc>
          <w:tcPr>
            <w:tcW w:w="1028" w:type="dxa"/>
            <w:noWrap w:val="0"/>
            <w:vAlign w:val="top"/>
          </w:tcPr>
          <w:p w14:paraId="29B83754">
            <w:pPr>
              <w:jc w:val="center"/>
              <w:rPr>
                <w:rFonts w:cs="宋体"/>
                <w:szCs w:val="21"/>
              </w:rPr>
            </w:pPr>
          </w:p>
        </w:tc>
        <w:tc>
          <w:tcPr>
            <w:tcW w:w="976" w:type="dxa"/>
            <w:noWrap w:val="0"/>
            <w:vAlign w:val="top"/>
          </w:tcPr>
          <w:p w14:paraId="202731E9">
            <w:pPr>
              <w:jc w:val="center"/>
              <w:rPr>
                <w:rFonts w:cs="宋体"/>
                <w:szCs w:val="21"/>
              </w:rPr>
            </w:pPr>
          </w:p>
        </w:tc>
        <w:tc>
          <w:tcPr>
            <w:tcW w:w="978" w:type="dxa"/>
            <w:noWrap w:val="0"/>
            <w:vAlign w:val="top"/>
          </w:tcPr>
          <w:p w14:paraId="3D483834">
            <w:pPr>
              <w:jc w:val="center"/>
              <w:rPr>
                <w:rFonts w:cs="宋体"/>
                <w:szCs w:val="21"/>
              </w:rPr>
            </w:pPr>
          </w:p>
        </w:tc>
      </w:tr>
      <w:tr w14:paraId="7820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exact"/>
        </w:trPr>
        <w:tc>
          <w:tcPr>
            <w:tcW w:w="552" w:type="dxa"/>
            <w:noWrap w:val="0"/>
            <w:vAlign w:val="center"/>
          </w:tcPr>
          <w:p w14:paraId="223DB06F">
            <w:pPr>
              <w:jc w:val="center"/>
              <w:rPr>
                <w:rFonts w:hint="eastAsia" w:eastAsia="宋体" w:cs="宋体"/>
                <w:b/>
                <w:szCs w:val="21"/>
                <w:lang w:eastAsia="zh-CN"/>
              </w:rPr>
            </w:pPr>
            <w:r>
              <w:rPr>
                <w:rFonts w:hint="eastAsia" w:cs="宋体"/>
                <w:b/>
                <w:szCs w:val="21"/>
                <w:lang w:val="en-US" w:eastAsia="zh-CN"/>
              </w:rPr>
              <w:t>3</w:t>
            </w:r>
          </w:p>
        </w:tc>
        <w:tc>
          <w:tcPr>
            <w:tcW w:w="6209" w:type="dxa"/>
            <w:noWrap w:val="0"/>
            <w:vAlign w:val="center"/>
          </w:tcPr>
          <w:p w14:paraId="7CDC8A4F">
            <w:pPr>
              <w:rPr>
                <w:rFonts w:cs="宋体"/>
                <w:szCs w:val="21"/>
              </w:rPr>
            </w:pPr>
            <w:r>
              <w:rPr>
                <w:rFonts w:hint="eastAsia" w:cs="宋体"/>
                <w:szCs w:val="21"/>
                <w:lang w:eastAsia="zh-CN"/>
              </w:rPr>
              <w:t>竞标</w:t>
            </w:r>
            <w:r>
              <w:rPr>
                <w:rFonts w:hint="eastAsia" w:cs="宋体"/>
                <w:szCs w:val="21"/>
              </w:rPr>
              <w:t>文件按规定格式填写，内容无不全或无关键字迹模糊、无法辨认的</w:t>
            </w:r>
          </w:p>
        </w:tc>
        <w:tc>
          <w:tcPr>
            <w:tcW w:w="1028" w:type="dxa"/>
            <w:noWrap w:val="0"/>
            <w:vAlign w:val="top"/>
          </w:tcPr>
          <w:p w14:paraId="40BAD61E">
            <w:pPr>
              <w:jc w:val="center"/>
              <w:rPr>
                <w:rFonts w:cs="宋体"/>
                <w:szCs w:val="21"/>
              </w:rPr>
            </w:pPr>
          </w:p>
        </w:tc>
        <w:tc>
          <w:tcPr>
            <w:tcW w:w="976" w:type="dxa"/>
            <w:noWrap w:val="0"/>
            <w:vAlign w:val="top"/>
          </w:tcPr>
          <w:p w14:paraId="276D54FC">
            <w:pPr>
              <w:jc w:val="center"/>
              <w:rPr>
                <w:rFonts w:cs="宋体"/>
                <w:szCs w:val="21"/>
              </w:rPr>
            </w:pPr>
          </w:p>
        </w:tc>
        <w:tc>
          <w:tcPr>
            <w:tcW w:w="978" w:type="dxa"/>
            <w:noWrap w:val="0"/>
            <w:vAlign w:val="top"/>
          </w:tcPr>
          <w:p w14:paraId="3F11B55A">
            <w:pPr>
              <w:jc w:val="center"/>
              <w:rPr>
                <w:rFonts w:cs="宋体"/>
                <w:szCs w:val="21"/>
              </w:rPr>
            </w:pPr>
          </w:p>
        </w:tc>
      </w:tr>
      <w:tr w14:paraId="6DC9C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4A25023B">
            <w:pPr>
              <w:jc w:val="center"/>
              <w:rPr>
                <w:rFonts w:hint="eastAsia" w:eastAsia="宋体" w:cs="宋体"/>
                <w:b/>
                <w:szCs w:val="21"/>
                <w:lang w:eastAsia="zh-CN"/>
              </w:rPr>
            </w:pPr>
            <w:r>
              <w:rPr>
                <w:rFonts w:hint="eastAsia" w:cs="宋体"/>
                <w:b/>
                <w:szCs w:val="21"/>
                <w:lang w:val="en-US" w:eastAsia="zh-CN"/>
              </w:rPr>
              <w:t>4</w:t>
            </w:r>
          </w:p>
        </w:tc>
        <w:tc>
          <w:tcPr>
            <w:tcW w:w="6209" w:type="dxa"/>
            <w:noWrap w:val="0"/>
            <w:vAlign w:val="center"/>
          </w:tcPr>
          <w:p w14:paraId="4A5F4E5A">
            <w:pPr>
              <w:rPr>
                <w:rFonts w:cs="宋体"/>
                <w:szCs w:val="21"/>
              </w:rPr>
            </w:pPr>
            <w:r>
              <w:rPr>
                <w:rFonts w:hint="eastAsia" w:cs="宋体"/>
                <w:szCs w:val="21"/>
              </w:rPr>
              <w:t>竞标范围可以满足招标文件要求</w:t>
            </w:r>
          </w:p>
        </w:tc>
        <w:tc>
          <w:tcPr>
            <w:tcW w:w="1028" w:type="dxa"/>
            <w:noWrap w:val="0"/>
            <w:vAlign w:val="top"/>
          </w:tcPr>
          <w:p w14:paraId="70B05738">
            <w:pPr>
              <w:jc w:val="center"/>
              <w:rPr>
                <w:rFonts w:cs="宋体"/>
                <w:szCs w:val="21"/>
              </w:rPr>
            </w:pPr>
          </w:p>
        </w:tc>
        <w:tc>
          <w:tcPr>
            <w:tcW w:w="976" w:type="dxa"/>
            <w:noWrap w:val="0"/>
            <w:vAlign w:val="top"/>
          </w:tcPr>
          <w:p w14:paraId="2B39CBA1">
            <w:pPr>
              <w:jc w:val="center"/>
              <w:rPr>
                <w:rFonts w:cs="宋体"/>
                <w:szCs w:val="21"/>
              </w:rPr>
            </w:pPr>
          </w:p>
        </w:tc>
        <w:tc>
          <w:tcPr>
            <w:tcW w:w="978" w:type="dxa"/>
            <w:noWrap w:val="0"/>
            <w:vAlign w:val="top"/>
          </w:tcPr>
          <w:p w14:paraId="245347B1">
            <w:pPr>
              <w:jc w:val="center"/>
              <w:rPr>
                <w:rFonts w:cs="宋体"/>
                <w:szCs w:val="21"/>
              </w:rPr>
            </w:pPr>
          </w:p>
        </w:tc>
      </w:tr>
      <w:tr w14:paraId="166A3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36BA8215">
            <w:pPr>
              <w:jc w:val="center"/>
              <w:rPr>
                <w:rFonts w:hint="eastAsia" w:eastAsia="宋体" w:cs="宋体"/>
                <w:b/>
                <w:szCs w:val="21"/>
                <w:lang w:eastAsia="zh-CN"/>
              </w:rPr>
            </w:pPr>
            <w:r>
              <w:rPr>
                <w:rFonts w:hint="eastAsia" w:cs="宋体"/>
                <w:b/>
                <w:szCs w:val="21"/>
                <w:lang w:val="en-US" w:eastAsia="zh-CN"/>
              </w:rPr>
              <w:t>5</w:t>
            </w:r>
          </w:p>
        </w:tc>
        <w:tc>
          <w:tcPr>
            <w:tcW w:w="6209" w:type="dxa"/>
            <w:noWrap w:val="0"/>
            <w:vAlign w:val="center"/>
          </w:tcPr>
          <w:p w14:paraId="2BE77D54">
            <w:pPr>
              <w:rPr>
                <w:rFonts w:cs="宋体"/>
                <w:szCs w:val="21"/>
              </w:rPr>
            </w:pPr>
            <w:r>
              <w:rPr>
                <w:rFonts w:hint="eastAsia"/>
                <w:szCs w:val="21"/>
              </w:rPr>
              <w:t>工期满足招标文件要求</w:t>
            </w:r>
          </w:p>
        </w:tc>
        <w:tc>
          <w:tcPr>
            <w:tcW w:w="1028" w:type="dxa"/>
            <w:noWrap w:val="0"/>
            <w:vAlign w:val="top"/>
          </w:tcPr>
          <w:p w14:paraId="587AB97F">
            <w:pPr>
              <w:jc w:val="center"/>
              <w:rPr>
                <w:rFonts w:cs="宋体"/>
                <w:szCs w:val="21"/>
              </w:rPr>
            </w:pPr>
          </w:p>
        </w:tc>
        <w:tc>
          <w:tcPr>
            <w:tcW w:w="976" w:type="dxa"/>
            <w:noWrap w:val="0"/>
            <w:vAlign w:val="top"/>
          </w:tcPr>
          <w:p w14:paraId="7D7DD728">
            <w:pPr>
              <w:jc w:val="center"/>
              <w:rPr>
                <w:rFonts w:cs="宋体"/>
                <w:szCs w:val="21"/>
              </w:rPr>
            </w:pPr>
          </w:p>
        </w:tc>
        <w:tc>
          <w:tcPr>
            <w:tcW w:w="978" w:type="dxa"/>
            <w:noWrap w:val="0"/>
            <w:vAlign w:val="top"/>
          </w:tcPr>
          <w:p w14:paraId="26E3E242">
            <w:pPr>
              <w:jc w:val="center"/>
              <w:rPr>
                <w:rFonts w:cs="宋体"/>
                <w:szCs w:val="21"/>
              </w:rPr>
            </w:pPr>
          </w:p>
        </w:tc>
      </w:tr>
      <w:tr w14:paraId="7C4F5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571CBDF0">
            <w:pPr>
              <w:jc w:val="center"/>
              <w:rPr>
                <w:rFonts w:hint="eastAsia" w:eastAsia="宋体" w:cs="宋体"/>
                <w:b/>
                <w:szCs w:val="21"/>
                <w:lang w:eastAsia="zh-CN"/>
              </w:rPr>
            </w:pPr>
            <w:r>
              <w:rPr>
                <w:rFonts w:hint="eastAsia" w:cs="宋体"/>
                <w:b/>
                <w:szCs w:val="21"/>
                <w:lang w:val="en-US" w:eastAsia="zh-CN"/>
              </w:rPr>
              <w:t>6</w:t>
            </w:r>
          </w:p>
        </w:tc>
        <w:tc>
          <w:tcPr>
            <w:tcW w:w="6209" w:type="dxa"/>
            <w:noWrap w:val="0"/>
            <w:vAlign w:val="center"/>
          </w:tcPr>
          <w:p w14:paraId="219CCBC3">
            <w:pPr>
              <w:rPr>
                <w:rFonts w:cs="宋体"/>
                <w:szCs w:val="21"/>
              </w:rPr>
            </w:pPr>
            <w:r>
              <w:rPr>
                <w:rFonts w:hint="eastAsia" w:ascii="宋体" w:hAnsi="宋体" w:cs="宋体"/>
                <w:bCs/>
                <w:szCs w:val="21"/>
                <w:lang w:eastAsia="zh-CN"/>
              </w:rPr>
              <w:t>竞标</w:t>
            </w:r>
            <w:r>
              <w:rPr>
                <w:rFonts w:hint="eastAsia" w:ascii="宋体" w:hAnsi="宋体" w:cs="宋体"/>
                <w:bCs/>
                <w:szCs w:val="21"/>
              </w:rPr>
              <w:t>文件有效期满足招标文件要求</w:t>
            </w:r>
          </w:p>
        </w:tc>
        <w:tc>
          <w:tcPr>
            <w:tcW w:w="1028" w:type="dxa"/>
            <w:noWrap w:val="0"/>
            <w:vAlign w:val="top"/>
          </w:tcPr>
          <w:p w14:paraId="473B5B6B">
            <w:pPr>
              <w:jc w:val="center"/>
              <w:rPr>
                <w:rFonts w:cs="宋体"/>
                <w:szCs w:val="21"/>
              </w:rPr>
            </w:pPr>
          </w:p>
        </w:tc>
        <w:tc>
          <w:tcPr>
            <w:tcW w:w="976" w:type="dxa"/>
            <w:noWrap w:val="0"/>
            <w:vAlign w:val="top"/>
          </w:tcPr>
          <w:p w14:paraId="28BB1252">
            <w:pPr>
              <w:jc w:val="center"/>
              <w:rPr>
                <w:rFonts w:cs="宋体"/>
                <w:szCs w:val="21"/>
              </w:rPr>
            </w:pPr>
          </w:p>
        </w:tc>
        <w:tc>
          <w:tcPr>
            <w:tcW w:w="978" w:type="dxa"/>
            <w:noWrap w:val="0"/>
            <w:vAlign w:val="top"/>
          </w:tcPr>
          <w:p w14:paraId="46BCA7C2">
            <w:pPr>
              <w:jc w:val="center"/>
              <w:rPr>
                <w:rFonts w:cs="宋体"/>
                <w:szCs w:val="21"/>
              </w:rPr>
            </w:pPr>
          </w:p>
        </w:tc>
      </w:tr>
      <w:tr w14:paraId="5B57B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58C26CD4">
            <w:pPr>
              <w:jc w:val="center"/>
              <w:rPr>
                <w:rFonts w:hint="default" w:cs="宋体"/>
                <w:b/>
                <w:szCs w:val="21"/>
                <w:lang w:val="en-US" w:eastAsia="zh-CN"/>
              </w:rPr>
            </w:pPr>
            <w:r>
              <w:rPr>
                <w:rFonts w:hint="eastAsia" w:cs="宋体"/>
                <w:b/>
                <w:szCs w:val="21"/>
                <w:lang w:val="en-US" w:eastAsia="zh-CN"/>
              </w:rPr>
              <w:t>7</w:t>
            </w:r>
          </w:p>
        </w:tc>
        <w:tc>
          <w:tcPr>
            <w:tcW w:w="6209" w:type="dxa"/>
            <w:noWrap w:val="0"/>
            <w:vAlign w:val="center"/>
          </w:tcPr>
          <w:p w14:paraId="59C9EF5C">
            <w:pPr>
              <w:rPr>
                <w:rFonts w:hint="eastAsia" w:ascii="宋体" w:hAnsi="宋体" w:eastAsia="宋体" w:cs="宋体"/>
                <w:bCs/>
                <w:szCs w:val="21"/>
                <w:lang w:eastAsia="zh-CN"/>
              </w:rPr>
            </w:pPr>
            <w:r>
              <w:rPr>
                <w:rFonts w:hint="eastAsia" w:ascii="宋体" w:hAnsi="宋体" w:cs="宋体"/>
                <w:bCs/>
                <w:szCs w:val="21"/>
                <w:lang w:eastAsia="zh-CN"/>
              </w:rPr>
              <w:t>竞标文件符合法律、规章、规范性文件和磋商文件规定及要求</w:t>
            </w:r>
          </w:p>
        </w:tc>
        <w:tc>
          <w:tcPr>
            <w:tcW w:w="1028" w:type="dxa"/>
            <w:noWrap w:val="0"/>
            <w:vAlign w:val="top"/>
          </w:tcPr>
          <w:p w14:paraId="5C857ACE">
            <w:pPr>
              <w:jc w:val="center"/>
              <w:rPr>
                <w:rFonts w:cs="宋体"/>
                <w:szCs w:val="21"/>
              </w:rPr>
            </w:pPr>
          </w:p>
        </w:tc>
        <w:tc>
          <w:tcPr>
            <w:tcW w:w="976" w:type="dxa"/>
            <w:noWrap w:val="0"/>
            <w:vAlign w:val="top"/>
          </w:tcPr>
          <w:p w14:paraId="5E719D13">
            <w:pPr>
              <w:jc w:val="center"/>
              <w:rPr>
                <w:rFonts w:cs="宋体"/>
                <w:szCs w:val="21"/>
              </w:rPr>
            </w:pPr>
          </w:p>
        </w:tc>
        <w:tc>
          <w:tcPr>
            <w:tcW w:w="978" w:type="dxa"/>
            <w:noWrap w:val="0"/>
            <w:vAlign w:val="top"/>
          </w:tcPr>
          <w:p w14:paraId="241E06CA">
            <w:pPr>
              <w:jc w:val="center"/>
              <w:rPr>
                <w:rFonts w:cs="宋体"/>
                <w:szCs w:val="21"/>
              </w:rPr>
            </w:pPr>
          </w:p>
        </w:tc>
      </w:tr>
      <w:tr w14:paraId="4132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trPr>
        <w:tc>
          <w:tcPr>
            <w:tcW w:w="6761" w:type="dxa"/>
            <w:gridSpan w:val="2"/>
            <w:noWrap w:val="0"/>
            <w:vAlign w:val="center"/>
          </w:tcPr>
          <w:p w14:paraId="51CDCCEF">
            <w:pPr>
              <w:jc w:val="center"/>
              <w:rPr>
                <w:rFonts w:cs="宋体"/>
                <w:szCs w:val="21"/>
              </w:rPr>
            </w:pPr>
            <w:r>
              <w:rPr>
                <w:rFonts w:hint="eastAsia" w:cs="宋体"/>
                <w:szCs w:val="21"/>
              </w:rPr>
              <w:t>结论（填写合格与不合格）</w:t>
            </w:r>
          </w:p>
        </w:tc>
        <w:tc>
          <w:tcPr>
            <w:tcW w:w="1028" w:type="dxa"/>
            <w:noWrap w:val="0"/>
            <w:vAlign w:val="top"/>
          </w:tcPr>
          <w:p w14:paraId="0712BE9A">
            <w:pPr>
              <w:jc w:val="center"/>
              <w:rPr>
                <w:rFonts w:cs="宋体"/>
                <w:szCs w:val="21"/>
              </w:rPr>
            </w:pPr>
          </w:p>
        </w:tc>
        <w:tc>
          <w:tcPr>
            <w:tcW w:w="976" w:type="dxa"/>
            <w:noWrap w:val="0"/>
            <w:vAlign w:val="top"/>
          </w:tcPr>
          <w:p w14:paraId="148286FA">
            <w:pPr>
              <w:jc w:val="center"/>
              <w:rPr>
                <w:rFonts w:cs="宋体"/>
                <w:szCs w:val="21"/>
              </w:rPr>
            </w:pPr>
          </w:p>
        </w:tc>
        <w:tc>
          <w:tcPr>
            <w:tcW w:w="978" w:type="dxa"/>
            <w:noWrap w:val="0"/>
            <w:vAlign w:val="top"/>
          </w:tcPr>
          <w:p w14:paraId="78723E1E">
            <w:pPr>
              <w:jc w:val="center"/>
              <w:rPr>
                <w:rFonts w:cs="宋体"/>
                <w:szCs w:val="21"/>
              </w:rPr>
            </w:pPr>
          </w:p>
        </w:tc>
      </w:tr>
    </w:tbl>
    <w:p w14:paraId="452F80C7">
      <w:pPr>
        <w:spacing w:line="320" w:lineRule="exact"/>
        <w:ind w:left="412" w:right="-277" w:rightChars="-132" w:hanging="411" w:hangingChars="196"/>
        <w:rPr>
          <w:rFonts w:cs="宋体"/>
          <w:szCs w:val="21"/>
        </w:rPr>
      </w:pPr>
      <w:r>
        <w:rPr>
          <w:rFonts w:hint="eastAsia" w:cs="宋体"/>
          <w:szCs w:val="21"/>
        </w:rPr>
        <w:t>注：各单项填写：合格记为“√”、不合格记为“×”（其中有一项及以上评价为“×”，其结论为不合格；其中三项及以上评价为“×”，其结论为不合格）；结论项填写：当三分之</w:t>
      </w:r>
      <w:r>
        <w:rPr>
          <w:rFonts w:hint="eastAsia" w:cs="宋体"/>
          <w:szCs w:val="21"/>
          <w:lang w:eastAsia="zh-CN"/>
        </w:rPr>
        <w:t>二</w:t>
      </w:r>
      <w:r>
        <w:rPr>
          <w:rFonts w:hint="eastAsia" w:cs="宋体"/>
          <w:szCs w:val="21"/>
        </w:rPr>
        <w:t>以上评委作出合格结论的为合格，三分之</w:t>
      </w:r>
      <w:r>
        <w:rPr>
          <w:rFonts w:hint="eastAsia" w:cs="宋体"/>
          <w:szCs w:val="21"/>
          <w:lang w:eastAsia="zh-CN"/>
        </w:rPr>
        <w:t>一</w:t>
      </w:r>
      <w:r>
        <w:rPr>
          <w:rFonts w:hint="eastAsia" w:cs="宋体"/>
          <w:szCs w:val="21"/>
        </w:rPr>
        <w:t>以上评委作出不合格结论的为不合格。结论合格的竞标人进入下一步评审阶段。</w:t>
      </w:r>
    </w:p>
    <w:p w14:paraId="653F3C6E">
      <w:pPr>
        <w:rPr>
          <w:rFonts w:ascii="宋体" w:hAnsi="宋体"/>
          <w:b/>
          <w:bCs/>
          <w:szCs w:val="21"/>
        </w:rPr>
      </w:pPr>
    </w:p>
    <w:p w14:paraId="150D971C">
      <w:pPr>
        <w:rPr>
          <w:rFonts w:ascii="宋体" w:hAnsi="宋体"/>
          <w:b/>
          <w:bCs/>
          <w:szCs w:val="21"/>
        </w:rPr>
      </w:pPr>
    </w:p>
    <w:p w14:paraId="47A3890F">
      <w:pPr>
        <w:rPr>
          <w:rFonts w:ascii="宋体" w:hAnsi="宋体"/>
          <w:b/>
          <w:bCs/>
          <w:szCs w:val="21"/>
        </w:rPr>
      </w:pPr>
    </w:p>
    <w:p w14:paraId="642D7FBD">
      <w:pPr>
        <w:rPr>
          <w:rFonts w:ascii="宋体" w:hAnsi="宋体"/>
          <w:b/>
          <w:bCs/>
          <w:szCs w:val="21"/>
        </w:rPr>
      </w:pPr>
    </w:p>
    <w:p w14:paraId="24FFA890">
      <w:pPr>
        <w:rPr>
          <w:rFonts w:ascii="宋体" w:hAnsi="宋体"/>
          <w:b/>
          <w:bCs/>
          <w:szCs w:val="21"/>
        </w:rPr>
      </w:pPr>
    </w:p>
    <w:p w14:paraId="52528B37">
      <w:pPr>
        <w:rPr>
          <w:rFonts w:ascii="宋体" w:hAnsi="宋体"/>
          <w:b/>
          <w:bCs/>
          <w:szCs w:val="21"/>
        </w:rPr>
      </w:pPr>
    </w:p>
    <w:p w14:paraId="7E48E616">
      <w:pPr>
        <w:rPr>
          <w:rFonts w:ascii="宋体" w:hAnsi="宋体"/>
          <w:b/>
          <w:bCs/>
          <w:szCs w:val="21"/>
        </w:rPr>
      </w:pPr>
    </w:p>
    <w:p w14:paraId="72FDC7F8">
      <w:pPr>
        <w:pStyle w:val="2"/>
      </w:pPr>
    </w:p>
    <w:p w14:paraId="44BFFD50"/>
    <w:p w14:paraId="0E07D9F5">
      <w:pPr>
        <w:pStyle w:val="2"/>
      </w:pPr>
    </w:p>
    <w:p w14:paraId="3AEE7AA5"/>
    <w:p w14:paraId="63BAEE97">
      <w:pPr>
        <w:pStyle w:val="2"/>
      </w:pPr>
    </w:p>
    <w:p w14:paraId="1EEBA6AF"/>
    <w:p w14:paraId="1E4C9159">
      <w:pPr>
        <w:pStyle w:val="2"/>
      </w:pPr>
    </w:p>
    <w:p w14:paraId="4B7A4F9C"/>
    <w:p w14:paraId="00EC3981">
      <w:pPr>
        <w:pStyle w:val="2"/>
      </w:pPr>
    </w:p>
    <w:p w14:paraId="1CD7F2CF"/>
    <w:p w14:paraId="1E9A72A3">
      <w:pPr>
        <w:pStyle w:val="2"/>
      </w:pPr>
    </w:p>
    <w:p w14:paraId="788DACA1"/>
    <w:p w14:paraId="56F9C2F4">
      <w:pPr>
        <w:pStyle w:val="2"/>
      </w:pPr>
    </w:p>
    <w:p w14:paraId="5E4FBE35"/>
    <w:p w14:paraId="0E73FFF2">
      <w:pPr>
        <w:pStyle w:val="2"/>
      </w:pPr>
    </w:p>
    <w:p w14:paraId="42D97CA8"/>
    <w:p w14:paraId="1BCE144B"/>
    <w:p w14:paraId="29576C39">
      <w:pPr>
        <w:rPr>
          <w:rFonts w:hint="eastAsia" w:ascii="宋体" w:hAnsi="宋体"/>
          <w:b/>
          <w:bCs/>
          <w:szCs w:val="21"/>
        </w:rPr>
      </w:pPr>
    </w:p>
    <w:p w14:paraId="446C3DEE">
      <w:pPr>
        <w:rPr>
          <w:rFonts w:hint="eastAsia" w:ascii="宋体" w:hAnsi="宋体"/>
          <w:b/>
          <w:bCs/>
          <w:szCs w:val="21"/>
        </w:rPr>
      </w:pPr>
    </w:p>
    <w:p w14:paraId="34DC34FA">
      <w:pPr>
        <w:rPr>
          <w:rFonts w:hint="eastAsia" w:ascii="宋体" w:hAnsi="宋体"/>
          <w:b/>
          <w:bCs/>
          <w:szCs w:val="21"/>
          <w:highlight w:val="none"/>
          <w:lang w:val="en-US" w:eastAsia="zh-CN"/>
        </w:rPr>
      </w:pPr>
      <w:r>
        <w:rPr>
          <w:rFonts w:hint="eastAsia" w:ascii="宋体" w:hAnsi="宋体"/>
          <w:b/>
          <w:bCs/>
          <w:szCs w:val="21"/>
        </w:rPr>
        <w:t>附页6</w:t>
      </w:r>
      <w:r>
        <w:rPr>
          <w:rFonts w:hint="eastAsia" w:ascii="宋体" w:hAnsi="宋体"/>
          <w:b/>
          <w:bCs/>
          <w:szCs w:val="21"/>
          <w:lang w:val="en-US" w:eastAsia="zh-CN"/>
        </w:rPr>
        <w:t xml:space="preserve">                        </w:t>
      </w:r>
    </w:p>
    <w:p w14:paraId="02B8100E">
      <w:pPr>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评标方法及标准</w:t>
      </w:r>
    </w:p>
    <w:p w14:paraId="7BE46C7D">
      <w:pPr>
        <w:spacing w:line="360" w:lineRule="auto"/>
        <w:jc w:val="center"/>
        <w:rPr>
          <w:rFonts w:hint="eastAsia" w:ascii="宋体" w:hAnsi="宋体"/>
          <w:b/>
          <w:bCs/>
          <w:sz w:val="30"/>
          <w:szCs w:val="30"/>
        </w:rPr>
      </w:pPr>
      <w:r>
        <w:rPr>
          <w:rFonts w:hint="eastAsia" w:ascii="宋体" w:hAnsi="宋体"/>
          <w:b/>
          <w:bCs/>
          <w:sz w:val="30"/>
          <w:szCs w:val="30"/>
        </w:rPr>
        <w:t>1.评分细则</w:t>
      </w:r>
    </w:p>
    <w:p w14:paraId="01C2C468">
      <w:pPr>
        <w:jc w:val="center"/>
        <w:rPr>
          <w:rFonts w:hint="eastAsia" w:ascii="宋体" w:hAnsi="宋体" w:eastAsia="宋体" w:cs="宋体"/>
          <w:b/>
          <w:bCs/>
          <w:sz w:val="28"/>
          <w:szCs w:val="28"/>
        </w:rPr>
      </w:pPr>
      <w:r>
        <w:rPr>
          <w:rFonts w:hint="eastAsia" w:ascii="宋体" w:hAnsi="宋体" w:eastAsia="宋体" w:cs="宋体"/>
          <w:b/>
          <w:bCs/>
          <w:sz w:val="28"/>
          <w:szCs w:val="28"/>
        </w:rPr>
        <w:t>取值范围</w:t>
      </w:r>
    </w:p>
    <w:p w14:paraId="0575FF93">
      <w:pPr>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权值的取值范围见下表，本采购项目的权值为：</w:t>
      </w:r>
    </w:p>
    <w:tbl>
      <w:tblPr>
        <w:tblStyle w:val="46"/>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5207"/>
        <w:gridCol w:w="3640"/>
      </w:tblGrid>
      <w:tr w14:paraId="6798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3C8E3BC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序号</w:t>
            </w:r>
          </w:p>
        </w:tc>
        <w:tc>
          <w:tcPr>
            <w:tcW w:w="5207" w:type="dxa"/>
            <w:noWrap w:val="0"/>
            <w:vAlign w:val="center"/>
          </w:tcPr>
          <w:p w14:paraId="30F1AB4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项     目</w:t>
            </w:r>
          </w:p>
        </w:tc>
        <w:tc>
          <w:tcPr>
            <w:tcW w:w="3640" w:type="dxa"/>
            <w:noWrap w:val="0"/>
            <w:vAlign w:val="center"/>
          </w:tcPr>
          <w:p w14:paraId="4FB0C6E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权值的取值</w:t>
            </w:r>
          </w:p>
        </w:tc>
      </w:tr>
      <w:tr w14:paraId="3E1A9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15" w:type="dxa"/>
            <w:noWrap w:val="0"/>
            <w:vAlign w:val="center"/>
          </w:tcPr>
          <w:p w14:paraId="45C9950D">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1</w:t>
            </w:r>
          </w:p>
        </w:tc>
        <w:tc>
          <w:tcPr>
            <w:tcW w:w="5207" w:type="dxa"/>
            <w:noWrap w:val="0"/>
            <w:vAlign w:val="center"/>
          </w:tcPr>
          <w:p w14:paraId="3B5A772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价格</w:t>
            </w:r>
          </w:p>
        </w:tc>
        <w:tc>
          <w:tcPr>
            <w:tcW w:w="3640" w:type="dxa"/>
            <w:noWrap w:val="0"/>
            <w:vAlign w:val="center"/>
          </w:tcPr>
          <w:p w14:paraId="16DF27B9">
            <w:pPr>
              <w:keepNext w:val="0"/>
              <w:keepLines w:val="0"/>
              <w:suppressLineNumbers w:val="0"/>
              <w:spacing w:before="0" w:beforeAutospacing="0" w:after="0" w:afterAutospacing="0"/>
              <w:ind w:left="0" w:right="0"/>
              <w:jc w:val="center"/>
              <w:rPr>
                <w:rFonts w:hint="default" w:ascii="宋体" w:hAnsi="宋体" w:eastAsia="宋体" w:cs="宋体"/>
                <w:kern w:val="0"/>
                <w:sz w:val="22"/>
                <w:szCs w:val="22"/>
                <w:lang w:val="en-US" w:eastAsia="zh-CN" w:bidi="zh-CN"/>
              </w:rPr>
            </w:pPr>
            <w:bookmarkStart w:id="18" w:name="S_2_7"/>
            <w:bookmarkEnd w:id="18"/>
            <w:r>
              <w:rPr>
                <w:rFonts w:hint="eastAsia" w:ascii="宋体" w:hAnsi="宋体" w:eastAsia="宋体" w:cs="宋体"/>
                <w:kern w:val="0"/>
                <w:sz w:val="22"/>
                <w:szCs w:val="22"/>
                <w:lang w:val="en-US" w:eastAsia="zh-CN" w:bidi="zh-CN"/>
              </w:rPr>
              <w:t>20%</w:t>
            </w:r>
          </w:p>
        </w:tc>
      </w:tr>
      <w:tr w14:paraId="3C5DB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03C76436">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2</w:t>
            </w:r>
          </w:p>
        </w:tc>
        <w:tc>
          <w:tcPr>
            <w:tcW w:w="5207" w:type="dxa"/>
            <w:noWrap w:val="0"/>
            <w:vAlign w:val="center"/>
          </w:tcPr>
          <w:p w14:paraId="052F8DDF">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技术</w:t>
            </w:r>
          </w:p>
        </w:tc>
        <w:tc>
          <w:tcPr>
            <w:tcW w:w="3640" w:type="dxa"/>
            <w:noWrap w:val="0"/>
            <w:vAlign w:val="center"/>
          </w:tcPr>
          <w:p w14:paraId="00A19216">
            <w:pPr>
              <w:keepNext w:val="0"/>
              <w:keepLines w:val="0"/>
              <w:suppressLineNumbers w:val="0"/>
              <w:spacing w:before="0" w:beforeAutospacing="0" w:after="0" w:afterAutospacing="0"/>
              <w:ind w:left="0" w:right="0"/>
              <w:jc w:val="center"/>
              <w:rPr>
                <w:rFonts w:hint="default"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65%</w:t>
            </w:r>
          </w:p>
        </w:tc>
      </w:tr>
      <w:tr w14:paraId="53F40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3551C95F">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3</w:t>
            </w:r>
          </w:p>
        </w:tc>
        <w:tc>
          <w:tcPr>
            <w:tcW w:w="5207" w:type="dxa"/>
            <w:noWrap w:val="0"/>
            <w:vAlign w:val="center"/>
          </w:tcPr>
          <w:p w14:paraId="567B0C7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商务</w:t>
            </w:r>
          </w:p>
        </w:tc>
        <w:tc>
          <w:tcPr>
            <w:tcW w:w="3640" w:type="dxa"/>
            <w:noWrap w:val="0"/>
            <w:vAlign w:val="center"/>
          </w:tcPr>
          <w:p w14:paraId="500F53D5">
            <w:pPr>
              <w:keepNext w:val="0"/>
              <w:keepLines w:val="0"/>
              <w:suppressLineNumbers w:val="0"/>
              <w:spacing w:before="0" w:beforeAutospacing="0" w:after="0" w:afterAutospacing="0"/>
              <w:ind w:left="0" w:right="0"/>
              <w:jc w:val="center"/>
              <w:rPr>
                <w:rFonts w:hint="default" w:ascii="宋体" w:hAnsi="宋体" w:eastAsia="宋体" w:cs="宋体"/>
                <w:kern w:val="0"/>
                <w:sz w:val="22"/>
                <w:szCs w:val="22"/>
                <w:lang w:val="en-US" w:eastAsia="zh-CN" w:bidi="zh-CN"/>
              </w:rPr>
            </w:pPr>
            <w:bookmarkStart w:id="19" w:name="S_2_9"/>
            <w:bookmarkEnd w:id="19"/>
            <w:r>
              <w:rPr>
                <w:rFonts w:hint="eastAsia" w:ascii="宋体" w:hAnsi="宋体" w:eastAsia="宋体" w:cs="宋体"/>
                <w:kern w:val="0"/>
                <w:sz w:val="22"/>
                <w:szCs w:val="22"/>
                <w:lang w:val="en-US" w:eastAsia="zh-CN" w:bidi="zh-CN"/>
              </w:rPr>
              <w:t>15%</w:t>
            </w:r>
          </w:p>
        </w:tc>
      </w:tr>
      <w:tr w14:paraId="2F0AE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022" w:type="dxa"/>
            <w:gridSpan w:val="2"/>
            <w:noWrap w:val="0"/>
            <w:vAlign w:val="top"/>
          </w:tcPr>
          <w:p w14:paraId="0AACD7F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∑(1+2+3)=1</w:t>
            </w:r>
          </w:p>
        </w:tc>
        <w:tc>
          <w:tcPr>
            <w:tcW w:w="3640" w:type="dxa"/>
            <w:noWrap w:val="0"/>
            <w:vAlign w:val="center"/>
          </w:tcPr>
          <w:p w14:paraId="218A0D9E">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100%</w:t>
            </w:r>
          </w:p>
        </w:tc>
      </w:tr>
    </w:tbl>
    <w:p w14:paraId="2FF47772">
      <w:pPr>
        <w:jc w:val="center"/>
        <w:rPr>
          <w:rFonts w:hint="eastAsia" w:ascii="宋体" w:hAnsi="宋体" w:cs="宋体"/>
          <w:b/>
          <w:bCs/>
          <w:color w:val="auto"/>
          <w:sz w:val="32"/>
          <w:szCs w:val="32"/>
          <w:highlight w:val="none"/>
        </w:rPr>
      </w:pPr>
    </w:p>
    <w:p w14:paraId="2C8A1E78">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t>1.评分细则</w:t>
      </w:r>
    </w:p>
    <w:p w14:paraId="2AF45786">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报价部分</w:t>
      </w:r>
    </w:p>
    <w:tbl>
      <w:tblPr>
        <w:tblStyle w:val="46"/>
        <w:tblW w:w="96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7822"/>
        <w:gridCol w:w="1153"/>
      </w:tblGrid>
      <w:tr w14:paraId="57948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703" w:type="dxa"/>
            <w:noWrap w:val="0"/>
            <w:vAlign w:val="center"/>
          </w:tcPr>
          <w:p w14:paraId="29BB67C2">
            <w:pPr>
              <w:keepNext w:val="0"/>
              <w:keepLines w:val="0"/>
              <w:suppressLineNumbers w:val="0"/>
              <w:spacing w:before="0" w:beforeAutospacing="0" w:after="0" w:afterAutospacing="0"/>
              <w:ind w:left="0" w:right="0"/>
              <w:jc w:val="center"/>
              <w:rPr>
                <w:rFonts w:hint="eastAsia" w:ascii="宋体" w:hAnsi="宋体" w:eastAsia="宋体" w:cs="宋体"/>
                <w:color w:val="auto"/>
                <w:kern w:val="0"/>
                <w:sz w:val="21"/>
                <w:szCs w:val="20"/>
                <w:lang w:val="en-US" w:eastAsia="zh-CN" w:bidi="zh-CN"/>
              </w:rPr>
            </w:pPr>
            <w:r>
              <w:rPr>
                <w:rFonts w:hint="eastAsia" w:ascii="宋体" w:hAnsi="宋体" w:eastAsia="宋体" w:cs="宋体"/>
                <w:color w:val="auto"/>
                <w:kern w:val="0"/>
                <w:sz w:val="21"/>
                <w:szCs w:val="20"/>
                <w:lang w:val="en-US" w:eastAsia="zh-CN" w:bidi="zh-CN"/>
              </w:rPr>
              <w:t>评审因素</w:t>
            </w:r>
          </w:p>
        </w:tc>
        <w:tc>
          <w:tcPr>
            <w:tcW w:w="7822" w:type="dxa"/>
            <w:noWrap w:val="0"/>
            <w:vAlign w:val="center"/>
          </w:tcPr>
          <w:p w14:paraId="44DFADC8">
            <w:pPr>
              <w:keepNext w:val="0"/>
              <w:keepLines w:val="0"/>
              <w:suppressLineNumbers w:val="0"/>
              <w:spacing w:before="0" w:beforeAutospacing="0" w:after="0" w:afterAutospacing="0"/>
              <w:ind w:left="0" w:right="0"/>
              <w:jc w:val="center"/>
              <w:rPr>
                <w:rFonts w:hint="eastAsia" w:ascii="宋体" w:hAnsi="宋体" w:eastAsia="宋体" w:cs="宋体"/>
                <w:color w:val="auto"/>
                <w:kern w:val="0"/>
                <w:sz w:val="21"/>
                <w:szCs w:val="20"/>
                <w:lang w:val="en-US" w:eastAsia="zh-CN" w:bidi="zh-CN"/>
              </w:rPr>
            </w:pPr>
            <w:r>
              <w:rPr>
                <w:rFonts w:hint="eastAsia" w:ascii="宋体" w:hAnsi="宋体" w:eastAsia="宋体" w:cs="宋体"/>
                <w:color w:val="auto"/>
                <w:kern w:val="0"/>
                <w:sz w:val="21"/>
                <w:szCs w:val="20"/>
                <w:lang w:val="en-US" w:eastAsia="zh-CN" w:bidi="zh-CN"/>
              </w:rPr>
              <w:t>评审因素</w:t>
            </w:r>
          </w:p>
        </w:tc>
        <w:tc>
          <w:tcPr>
            <w:tcW w:w="1153" w:type="dxa"/>
            <w:noWrap w:val="0"/>
            <w:vAlign w:val="center"/>
          </w:tcPr>
          <w:p w14:paraId="0FE780B6">
            <w:pPr>
              <w:keepNext w:val="0"/>
              <w:keepLines w:val="0"/>
              <w:suppressLineNumbers w:val="0"/>
              <w:spacing w:before="0" w:beforeAutospacing="0" w:after="0" w:afterAutospacing="0"/>
              <w:ind w:left="0" w:right="0"/>
              <w:jc w:val="center"/>
              <w:rPr>
                <w:rFonts w:hint="eastAsia" w:ascii="宋体" w:hAnsi="宋体" w:eastAsia="宋体" w:cs="宋体"/>
                <w:color w:val="auto"/>
                <w:kern w:val="0"/>
                <w:sz w:val="21"/>
                <w:szCs w:val="20"/>
                <w:lang w:val="en-US" w:eastAsia="zh-CN" w:bidi="zh-CN"/>
              </w:rPr>
            </w:pPr>
            <w:r>
              <w:rPr>
                <w:rFonts w:hint="eastAsia" w:ascii="宋体" w:hAnsi="宋体" w:eastAsia="宋体" w:cs="宋体"/>
                <w:color w:val="auto"/>
                <w:kern w:val="0"/>
                <w:sz w:val="21"/>
                <w:szCs w:val="20"/>
                <w:lang w:val="en-US" w:eastAsia="zh-CN" w:bidi="zh-CN"/>
              </w:rPr>
              <w:t>分值</w:t>
            </w:r>
          </w:p>
        </w:tc>
      </w:tr>
      <w:tr w14:paraId="2DBA3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3" w:type="dxa"/>
            <w:noWrap w:val="0"/>
            <w:vAlign w:val="center"/>
          </w:tcPr>
          <w:p w14:paraId="53515180">
            <w:pPr>
              <w:keepNext w:val="0"/>
              <w:keepLines w:val="0"/>
              <w:suppressLineNumbers w:val="0"/>
              <w:spacing w:before="0" w:beforeAutospacing="0" w:after="0" w:afterAutospacing="0"/>
              <w:ind w:left="0" w:right="0"/>
              <w:jc w:val="center"/>
              <w:rPr>
                <w:rFonts w:hint="eastAsia" w:ascii="宋体" w:hAnsi="宋体" w:eastAsia="宋体" w:cs="宋体"/>
                <w:color w:val="auto"/>
                <w:kern w:val="0"/>
                <w:sz w:val="21"/>
                <w:szCs w:val="20"/>
                <w:lang w:val="en-US" w:eastAsia="zh-CN" w:bidi="zh-CN"/>
              </w:rPr>
            </w:pPr>
            <w:r>
              <w:rPr>
                <w:rFonts w:hint="eastAsia" w:ascii="宋体" w:hAnsi="宋体" w:eastAsia="宋体" w:cs="宋体"/>
                <w:color w:val="auto"/>
                <w:kern w:val="0"/>
                <w:sz w:val="21"/>
                <w:szCs w:val="20"/>
                <w:lang w:val="en-US" w:eastAsia="zh-CN" w:bidi="zh-CN"/>
              </w:rPr>
              <w:t>价格部分</w:t>
            </w:r>
          </w:p>
        </w:tc>
        <w:tc>
          <w:tcPr>
            <w:tcW w:w="7822" w:type="dxa"/>
            <w:noWrap w:val="0"/>
            <w:vAlign w:val="center"/>
          </w:tcPr>
          <w:p w14:paraId="3AE481AA">
            <w:pPr>
              <w:keepNext w:val="0"/>
              <w:keepLines w:val="0"/>
              <w:suppressLineNumbers w:val="0"/>
              <w:spacing w:before="0" w:beforeAutospacing="0" w:after="0" w:afterAutospacing="0"/>
              <w:ind w:left="0" w:right="0"/>
              <w:jc w:val="left"/>
              <w:rPr>
                <w:rFonts w:hint="eastAsia" w:ascii="宋体" w:hAnsi="宋体" w:eastAsia="宋体" w:cs="宋体"/>
                <w:color w:val="auto"/>
                <w:kern w:val="0"/>
                <w:sz w:val="21"/>
                <w:szCs w:val="20"/>
                <w:lang w:val="en-US" w:eastAsia="zh-CN" w:bidi="zh-CN"/>
              </w:rPr>
            </w:pPr>
            <w:r>
              <w:rPr>
                <w:rFonts w:hint="eastAsia" w:ascii="宋体" w:hAnsi="宋体" w:eastAsia="宋体" w:cs="宋体"/>
                <w:color w:val="auto"/>
                <w:kern w:val="0"/>
                <w:sz w:val="21"/>
                <w:szCs w:val="20"/>
                <w:lang w:val="en-US" w:eastAsia="zh-CN" w:bidi="zh-CN"/>
              </w:rPr>
              <w:t>经评委会一致认定满足招标文件要求且投标价格最低的投标报价为评标基准价，其价格得分为满分。其他投标人的价格得分统一按公式计算：报价得分＝（评标基准价/投标报价）×价格权值×100。</w:t>
            </w:r>
          </w:p>
          <w:p w14:paraId="0F7B0792">
            <w:pPr>
              <w:keepNext w:val="0"/>
              <w:keepLines w:val="0"/>
              <w:suppressLineNumbers w:val="0"/>
              <w:spacing w:before="0" w:beforeAutospacing="0" w:after="0" w:afterAutospacing="0"/>
              <w:ind w:left="0" w:right="0"/>
              <w:jc w:val="left"/>
              <w:rPr>
                <w:rFonts w:hint="eastAsia" w:ascii="宋体" w:hAnsi="宋体" w:eastAsia="宋体" w:cs="宋体"/>
                <w:color w:val="auto"/>
                <w:kern w:val="0"/>
                <w:sz w:val="21"/>
                <w:szCs w:val="20"/>
                <w:lang w:val="en-US" w:eastAsia="zh-CN" w:bidi="zh-CN"/>
              </w:rPr>
            </w:pPr>
            <w:r>
              <w:rPr>
                <w:rFonts w:hint="eastAsia" w:ascii="宋体" w:hAnsi="宋体" w:eastAsia="宋体" w:cs="宋体"/>
                <w:color w:val="auto"/>
                <w:kern w:val="0"/>
                <w:sz w:val="21"/>
                <w:szCs w:val="20"/>
                <w:lang w:val="en-US" w:eastAsia="zh-CN" w:bidi="zh-CN"/>
              </w:rPr>
              <w:t>注：1.评标委员会认为投标人的报价明显低于其他通过符合性审查投标人的报价，有可能影响产品质量或者不能诚信履约的，应当要求其在评标现场（线上）合理的时间内提供书面说明，必要时提交相关证明材料；投标人不能证明其报价合理性的，评标委员会应当将其作为无效投标处理。</w:t>
            </w:r>
          </w:p>
          <w:p w14:paraId="0850FBDF">
            <w:pPr>
              <w:keepNext w:val="0"/>
              <w:keepLines w:val="0"/>
              <w:suppressLineNumbers w:val="0"/>
              <w:spacing w:before="0" w:beforeAutospacing="0" w:after="0" w:afterAutospacing="0"/>
              <w:ind w:left="0" w:right="0"/>
              <w:jc w:val="left"/>
              <w:rPr>
                <w:rFonts w:hint="default" w:ascii="宋体" w:hAnsi="宋体" w:eastAsia="宋体" w:cs="宋体"/>
                <w:color w:val="auto"/>
                <w:kern w:val="0"/>
                <w:sz w:val="21"/>
                <w:szCs w:val="20"/>
                <w:lang w:val="en-US" w:eastAsia="zh-CN" w:bidi="zh-CN"/>
              </w:rPr>
            </w:pPr>
            <w:r>
              <w:rPr>
                <w:rFonts w:hint="eastAsia" w:ascii="宋体" w:hAnsi="宋体" w:eastAsia="宋体" w:cs="宋体"/>
                <w:color w:val="auto"/>
                <w:kern w:val="0"/>
                <w:sz w:val="21"/>
                <w:szCs w:val="20"/>
                <w:lang w:val="en-US" w:eastAsia="zh-CN" w:bidi="zh-CN"/>
              </w:rPr>
              <w:t>2.报价得分精确到小数点后两位；无效投标的报价不计入价格分值的计算。</w:t>
            </w:r>
          </w:p>
        </w:tc>
        <w:tc>
          <w:tcPr>
            <w:tcW w:w="1153" w:type="dxa"/>
            <w:noWrap w:val="0"/>
            <w:vAlign w:val="center"/>
          </w:tcPr>
          <w:p w14:paraId="6C14C330">
            <w:pPr>
              <w:keepNext w:val="0"/>
              <w:keepLines w:val="0"/>
              <w:suppressLineNumbers w:val="0"/>
              <w:spacing w:before="0" w:beforeAutospacing="0" w:after="0" w:afterAutospacing="0"/>
              <w:ind w:left="0" w:right="0"/>
              <w:jc w:val="center"/>
              <w:rPr>
                <w:rFonts w:hint="default" w:ascii="宋体" w:hAnsi="宋体" w:eastAsia="宋体" w:cs="宋体"/>
                <w:color w:val="auto"/>
                <w:kern w:val="0"/>
                <w:sz w:val="21"/>
                <w:szCs w:val="20"/>
                <w:lang w:val="en-US" w:eastAsia="zh-CN" w:bidi="zh-CN"/>
              </w:rPr>
            </w:pPr>
            <w:r>
              <w:rPr>
                <w:rFonts w:hint="eastAsia" w:ascii="宋体" w:hAnsi="宋体" w:eastAsia="宋体" w:cs="宋体"/>
                <w:color w:val="auto"/>
                <w:kern w:val="0"/>
                <w:sz w:val="21"/>
                <w:szCs w:val="20"/>
                <w:lang w:val="en-US" w:eastAsia="zh-CN" w:bidi="zh-CN"/>
              </w:rPr>
              <w:t>100分</w:t>
            </w:r>
          </w:p>
        </w:tc>
      </w:tr>
    </w:tbl>
    <w:p w14:paraId="4C8FA81D">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商务部分</w:t>
      </w:r>
    </w:p>
    <w:tbl>
      <w:tblPr>
        <w:tblStyle w:val="46"/>
        <w:tblW w:w="96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86"/>
        <w:gridCol w:w="6759"/>
        <w:gridCol w:w="899"/>
      </w:tblGrid>
      <w:tr w14:paraId="4C6FF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09" w:type="dxa"/>
            <w:noWrap w:val="0"/>
            <w:vAlign w:val="center"/>
          </w:tcPr>
          <w:p w14:paraId="2F6D19FF">
            <w:pPr>
              <w:keepNext w:val="0"/>
              <w:keepLines w:val="0"/>
              <w:suppressLineNumbers w:val="0"/>
              <w:spacing w:before="0" w:beforeAutospacing="0" w:after="0" w:afterAutospacing="0"/>
              <w:ind w:left="0" w:right="0"/>
              <w:jc w:val="center"/>
              <w:rPr>
                <w:rFonts w:hint="eastAsia" w:ascii="宋体" w:hAnsi="宋体" w:eastAsia="宋体" w:cs="宋体"/>
                <w:color w:val="auto"/>
                <w:kern w:val="0"/>
                <w:sz w:val="21"/>
                <w:szCs w:val="20"/>
                <w:lang w:val="en-US" w:eastAsia="zh-CN" w:bidi="zh-CN"/>
              </w:rPr>
            </w:pPr>
            <w:r>
              <w:rPr>
                <w:rFonts w:hint="eastAsia" w:ascii="宋体" w:hAnsi="宋体" w:eastAsia="宋体" w:cs="宋体"/>
                <w:color w:val="auto"/>
                <w:kern w:val="0"/>
                <w:sz w:val="21"/>
                <w:szCs w:val="20"/>
                <w:lang w:val="en-US" w:eastAsia="zh-CN" w:bidi="zh-CN"/>
              </w:rPr>
              <w:t>序号</w:t>
            </w:r>
          </w:p>
        </w:tc>
        <w:tc>
          <w:tcPr>
            <w:tcW w:w="8045" w:type="dxa"/>
            <w:gridSpan w:val="2"/>
            <w:noWrap w:val="0"/>
            <w:vAlign w:val="center"/>
          </w:tcPr>
          <w:p w14:paraId="65A88522">
            <w:pPr>
              <w:keepNext w:val="0"/>
              <w:keepLines w:val="0"/>
              <w:suppressLineNumbers w:val="0"/>
              <w:spacing w:before="0" w:beforeAutospacing="0" w:after="0" w:afterAutospacing="0"/>
              <w:ind w:left="0" w:right="0"/>
              <w:jc w:val="center"/>
              <w:rPr>
                <w:rFonts w:hint="eastAsia" w:ascii="宋体" w:hAnsi="宋体" w:eastAsia="宋体" w:cs="宋体"/>
                <w:color w:val="auto"/>
                <w:kern w:val="0"/>
                <w:sz w:val="21"/>
                <w:szCs w:val="20"/>
                <w:lang w:val="en-US" w:eastAsia="zh-CN" w:bidi="zh-CN"/>
              </w:rPr>
            </w:pPr>
            <w:r>
              <w:rPr>
                <w:rFonts w:hint="eastAsia" w:ascii="宋体" w:hAnsi="宋体" w:eastAsia="宋体" w:cs="宋体"/>
                <w:color w:val="auto"/>
                <w:kern w:val="0"/>
                <w:sz w:val="21"/>
                <w:szCs w:val="20"/>
                <w:lang w:val="en-US" w:eastAsia="zh-CN" w:bidi="zh-CN"/>
              </w:rPr>
              <w:t>评审因素</w:t>
            </w:r>
          </w:p>
        </w:tc>
        <w:tc>
          <w:tcPr>
            <w:tcW w:w="899" w:type="dxa"/>
            <w:noWrap w:val="0"/>
            <w:vAlign w:val="top"/>
          </w:tcPr>
          <w:p w14:paraId="1C652AD5">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color w:val="auto"/>
                <w:kern w:val="0"/>
                <w:sz w:val="21"/>
                <w:szCs w:val="20"/>
                <w:lang w:val="en-US" w:eastAsia="zh-CN" w:bidi="zh-CN"/>
              </w:rPr>
            </w:pPr>
            <w:r>
              <w:rPr>
                <w:rFonts w:hint="eastAsia" w:ascii="宋体" w:hAnsi="宋体" w:eastAsia="宋体" w:cs="宋体"/>
                <w:color w:val="auto"/>
                <w:kern w:val="0"/>
                <w:sz w:val="21"/>
                <w:szCs w:val="20"/>
                <w:lang w:val="en-US" w:eastAsia="zh-CN" w:bidi="zh-CN"/>
              </w:rPr>
              <w:t>分值</w:t>
            </w:r>
          </w:p>
        </w:tc>
      </w:tr>
      <w:tr w14:paraId="2050E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709" w:type="dxa"/>
            <w:noWrap w:val="0"/>
            <w:vAlign w:val="center"/>
          </w:tcPr>
          <w:p w14:paraId="3BC44308">
            <w:pPr>
              <w:keepNext w:val="0"/>
              <w:keepLines w:val="0"/>
              <w:suppressLineNumbers w:val="0"/>
              <w:spacing w:before="0" w:beforeAutospacing="0" w:after="0" w:afterAutospacing="0"/>
              <w:ind w:left="0" w:right="0"/>
              <w:jc w:val="center"/>
              <w:rPr>
                <w:rFonts w:hint="eastAsia" w:ascii="宋体" w:hAnsi="宋体" w:eastAsia="宋体" w:cs="宋体"/>
                <w:color w:val="auto"/>
                <w:kern w:val="0"/>
                <w:sz w:val="21"/>
                <w:szCs w:val="20"/>
                <w:lang w:val="en-US" w:eastAsia="zh-CN" w:bidi="zh-CN"/>
              </w:rPr>
            </w:pPr>
            <w:r>
              <w:rPr>
                <w:rFonts w:hint="eastAsia" w:ascii="宋体" w:hAnsi="宋体" w:eastAsia="宋体" w:cs="宋体"/>
                <w:color w:val="auto"/>
                <w:kern w:val="0"/>
                <w:sz w:val="21"/>
                <w:szCs w:val="20"/>
                <w:lang w:val="en-US" w:eastAsia="zh-CN" w:bidi="zh-CN"/>
              </w:rPr>
              <w:t>商务部分</w:t>
            </w:r>
          </w:p>
        </w:tc>
        <w:tc>
          <w:tcPr>
            <w:tcW w:w="1286" w:type="dxa"/>
            <w:noWrap w:val="0"/>
            <w:vAlign w:val="center"/>
          </w:tcPr>
          <w:p w14:paraId="4588071C">
            <w:pPr>
              <w:pStyle w:val="280"/>
              <w:spacing w:before="1" w:line="240" w:lineRule="auto"/>
              <w:ind w:left="113" w:leftChars="0"/>
              <w:jc w:val="left"/>
              <w:rPr>
                <w:rFonts w:hint="eastAsia" w:ascii="宋体" w:hAnsi="宋体" w:eastAsia="宋体" w:cs="宋体"/>
                <w:color w:val="auto"/>
                <w:kern w:val="0"/>
                <w:sz w:val="21"/>
                <w:szCs w:val="20"/>
                <w:lang w:val="en-US" w:eastAsia="zh-CN" w:bidi="zh-CN"/>
              </w:rPr>
            </w:pPr>
            <w:r>
              <w:rPr>
                <w:rFonts w:hint="eastAsia" w:ascii="宋体" w:hAnsi="宋体" w:eastAsia="宋体" w:cs="宋体"/>
                <w:color w:val="auto"/>
                <w:kern w:val="0"/>
                <w:sz w:val="21"/>
                <w:szCs w:val="20"/>
                <w:lang w:val="en-US" w:eastAsia="zh-CN" w:bidi="zh-CN"/>
              </w:rPr>
              <w:t>业绩</w:t>
            </w:r>
          </w:p>
        </w:tc>
        <w:tc>
          <w:tcPr>
            <w:tcW w:w="6759" w:type="dxa"/>
            <w:noWrap w:val="0"/>
            <w:vAlign w:val="center"/>
          </w:tcPr>
          <w:p w14:paraId="0E1C84C2">
            <w:pPr>
              <w:pStyle w:val="280"/>
              <w:spacing w:before="1" w:line="240" w:lineRule="auto"/>
              <w:ind w:left="113" w:leftChars="0"/>
              <w:jc w:val="left"/>
              <w:rPr>
                <w:rFonts w:hint="eastAsia" w:ascii="宋体" w:hAnsi="宋体" w:eastAsia="宋体" w:cs="宋体"/>
                <w:color w:val="auto"/>
                <w:kern w:val="0"/>
                <w:sz w:val="21"/>
                <w:szCs w:val="20"/>
                <w:lang w:val="en-US" w:eastAsia="zh-CN" w:bidi="zh-CN"/>
              </w:rPr>
            </w:pPr>
            <w:r>
              <w:rPr>
                <w:rFonts w:hint="eastAsia" w:ascii="宋体" w:hAnsi="宋体" w:eastAsia="宋体" w:cs="宋体"/>
                <w:color w:val="auto"/>
                <w:kern w:val="0"/>
                <w:sz w:val="21"/>
                <w:szCs w:val="20"/>
                <w:lang w:val="en-US" w:eastAsia="zh-CN" w:bidi="zh-CN"/>
              </w:rPr>
              <w:t>近 3 年内（指 2023 年</w:t>
            </w:r>
            <w:r>
              <w:rPr>
                <w:rFonts w:hint="eastAsia" w:cs="宋体"/>
                <w:color w:val="auto"/>
                <w:kern w:val="0"/>
                <w:sz w:val="21"/>
                <w:szCs w:val="20"/>
                <w:lang w:val="en-US" w:eastAsia="zh-CN" w:bidi="zh-CN"/>
              </w:rPr>
              <w:t>9</w:t>
            </w:r>
            <w:r>
              <w:rPr>
                <w:rFonts w:hint="eastAsia" w:ascii="宋体" w:hAnsi="宋体" w:eastAsia="宋体" w:cs="宋体"/>
                <w:color w:val="auto"/>
                <w:kern w:val="0"/>
                <w:sz w:val="21"/>
                <w:szCs w:val="20"/>
                <w:lang w:val="en-US" w:eastAsia="zh-CN" w:bidi="zh-CN"/>
              </w:rPr>
              <w:t>月～投标截止时间止）完成过类似项目业绩的，每提供一个业绩记50分</w:t>
            </w:r>
            <w:r>
              <w:rPr>
                <w:rFonts w:hint="eastAsia" w:cs="宋体"/>
                <w:color w:val="auto"/>
                <w:kern w:val="0"/>
                <w:sz w:val="21"/>
                <w:szCs w:val="20"/>
                <w:lang w:val="en-US" w:eastAsia="zh-CN" w:bidi="zh-CN"/>
              </w:rPr>
              <w:t>，本项满分100分，</w:t>
            </w:r>
            <w:r>
              <w:rPr>
                <w:rFonts w:hint="eastAsia" w:ascii="宋体" w:hAnsi="宋体" w:eastAsia="宋体" w:cs="宋体"/>
                <w:color w:val="auto"/>
                <w:kern w:val="0"/>
                <w:sz w:val="21"/>
                <w:szCs w:val="20"/>
                <w:lang w:val="en-US" w:eastAsia="zh-CN" w:bidi="zh-CN"/>
              </w:rPr>
              <w:t xml:space="preserve">时间以合同签订时间为准。 </w:t>
            </w:r>
          </w:p>
          <w:p w14:paraId="3EC4B31B">
            <w:pPr>
              <w:pStyle w:val="280"/>
              <w:spacing w:before="1" w:line="240" w:lineRule="auto"/>
              <w:ind w:left="113" w:leftChars="0"/>
              <w:jc w:val="left"/>
              <w:rPr>
                <w:rFonts w:hint="default" w:ascii="宋体" w:hAnsi="宋体" w:eastAsia="宋体" w:cs="宋体"/>
                <w:color w:val="auto"/>
                <w:kern w:val="0"/>
                <w:sz w:val="21"/>
                <w:szCs w:val="20"/>
                <w:lang w:val="en-US" w:eastAsia="zh-CN" w:bidi="zh-CN"/>
              </w:rPr>
            </w:pPr>
            <w:r>
              <w:rPr>
                <w:rFonts w:hint="eastAsia" w:ascii="宋体" w:hAnsi="宋体" w:eastAsia="宋体" w:cs="宋体"/>
                <w:color w:val="auto"/>
                <w:kern w:val="0"/>
                <w:sz w:val="21"/>
                <w:szCs w:val="20"/>
                <w:lang w:val="en-US" w:eastAsia="zh-CN" w:bidi="zh-CN"/>
              </w:rPr>
              <w:t>（需提供中标/成交通知书或合同的复印件并加盖供应商公章，未提供的不计分。）</w:t>
            </w:r>
          </w:p>
        </w:tc>
        <w:tc>
          <w:tcPr>
            <w:tcW w:w="899" w:type="dxa"/>
            <w:noWrap w:val="0"/>
            <w:vAlign w:val="center"/>
          </w:tcPr>
          <w:p w14:paraId="440E07D7">
            <w:pPr>
              <w:keepNext w:val="0"/>
              <w:keepLines w:val="0"/>
              <w:suppressLineNumbers w:val="0"/>
              <w:spacing w:before="0" w:beforeAutospacing="0" w:after="0" w:afterAutospacing="0" w:line="360" w:lineRule="exact"/>
              <w:ind w:left="625" w:leftChars="1" w:right="0" w:hanging="623" w:hangingChars="297"/>
              <w:jc w:val="center"/>
              <w:rPr>
                <w:rFonts w:hint="default" w:ascii="宋体" w:hAnsi="宋体" w:eastAsia="宋体" w:cs="宋体"/>
                <w:color w:val="auto"/>
                <w:kern w:val="0"/>
                <w:sz w:val="21"/>
                <w:szCs w:val="20"/>
                <w:lang w:val="en-US" w:eastAsia="zh-CN" w:bidi="zh-CN"/>
              </w:rPr>
            </w:pPr>
            <w:r>
              <w:rPr>
                <w:rFonts w:hint="eastAsia" w:ascii="宋体" w:hAnsi="宋体" w:eastAsia="宋体" w:cs="宋体"/>
                <w:color w:val="auto"/>
                <w:kern w:val="0"/>
                <w:sz w:val="21"/>
                <w:szCs w:val="20"/>
                <w:lang w:val="en-US" w:eastAsia="zh-CN" w:bidi="zh-CN"/>
              </w:rPr>
              <w:t>100分</w:t>
            </w:r>
          </w:p>
        </w:tc>
      </w:tr>
    </w:tbl>
    <w:p w14:paraId="0FD5816E">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技术部分</w:t>
      </w:r>
    </w:p>
    <w:tbl>
      <w:tblPr>
        <w:tblStyle w:val="46"/>
        <w:tblW w:w="961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71"/>
        <w:gridCol w:w="1285"/>
        <w:gridCol w:w="6666"/>
        <w:gridCol w:w="896"/>
      </w:tblGrid>
      <w:tr w14:paraId="199FB0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63" w:hRule="atLeast"/>
          <w:jc w:val="center"/>
        </w:trPr>
        <w:tc>
          <w:tcPr>
            <w:tcW w:w="771" w:type="dxa"/>
            <w:noWrap w:val="0"/>
            <w:vAlign w:val="center"/>
          </w:tcPr>
          <w:p w14:paraId="056C7386">
            <w:pPr>
              <w:pStyle w:val="280"/>
              <w:spacing w:before="1" w:line="240" w:lineRule="auto"/>
              <w:ind w:left="113" w:leftChars="0"/>
              <w:jc w:val="left"/>
              <w:rPr>
                <w:rFonts w:hint="eastAsia" w:ascii="宋体" w:hAnsi="宋体" w:eastAsia="宋体" w:cs="宋体"/>
                <w:color w:val="auto"/>
                <w:sz w:val="21"/>
                <w:szCs w:val="20"/>
              </w:rPr>
            </w:pPr>
            <w:r>
              <w:rPr>
                <w:rFonts w:hint="eastAsia" w:ascii="宋体" w:hAnsi="宋体" w:eastAsia="宋体" w:cs="宋体"/>
                <w:color w:val="auto"/>
                <w:sz w:val="21"/>
                <w:szCs w:val="20"/>
              </w:rPr>
              <w:t>序号</w:t>
            </w:r>
          </w:p>
        </w:tc>
        <w:tc>
          <w:tcPr>
            <w:tcW w:w="1285" w:type="dxa"/>
            <w:noWrap w:val="0"/>
            <w:vAlign w:val="center"/>
          </w:tcPr>
          <w:p w14:paraId="6486EE38">
            <w:pPr>
              <w:pStyle w:val="280"/>
              <w:spacing w:before="1" w:line="240" w:lineRule="auto"/>
              <w:ind w:left="113" w:leftChars="0"/>
              <w:jc w:val="left"/>
              <w:rPr>
                <w:rFonts w:hint="eastAsia" w:ascii="宋体" w:hAnsi="宋体" w:eastAsia="宋体" w:cs="宋体"/>
                <w:color w:val="auto"/>
                <w:sz w:val="21"/>
                <w:szCs w:val="20"/>
                <w:lang w:eastAsia="zh-CN"/>
              </w:rPr>
            </w:pPr>
            <w:r>
              <w:rPr>
                <w:rFonts w:hint="eastAsia" w:ascii="宋体" w:hAnsi="宋体" w:eastAsia="宋体" w:cs="宋体"/>
                <w:color w:val="auto"/>
                <w:sz w:val="21"/>
                <w:szCs w:val="20"/>
                <w:lang w:eastAsia="zh-CN"/>
              </w:rPr>
              <w:t>评审因素</w:t>
            </w:r>
          </w:p>
        </w:tc>
        <w:tc>
          <w:tcPr>
            <w:tcW w:w="6666" w:type="dxa"/>
            <w:noWrap w:val="0"/>
            <w:vAlign w:val="center"/>
          </w:tcPr>
          <w:p w14:paraId="50809048">
            <w:pPr>
              <w:pStyle w:val="280"/>
              <w:spacing w:before="1" w:line="240" w:lineRule="auto"/>
              <w:ind w:left="113" w:leftChars="0"/>
              <w:jc w:val="left"/>
              <w:rPr>
                <w:rFonts w:hint="eastAsia" w:ascii="宋体" w:hAnsi="宋体" w:eastAsia="宋体" w:cs="宋体"/>
                <w:color w:val="auto"/>
                <w:sz w:val="21"/>
                <w:szCs w:val="20"/>
                <w:lang w:eastAsia="zh-CN"/>
              </w:rPr>
            </w:pPr>
            <w:r>
              <w:rPr>
                <w:rFonts w:hint="eastAsia" w:ascii="宋体" w:hAnsi="宋体" w:eastAsia="宋体" w:cs="宋体"/>
                <w:color w:val="auto"/>
                <w:sz w:val="21"/>
                <w:szCs w:val="20"/>
                <w:lang w:eastAsia="zh-CN"/>
              </w:rPr>
              <w:t>评审标准</w:t>
            </w:r>
          </w:p>
        </w:tc>
        <w:tc>
          <w:tcPr>
            <w:tcW w:w="896" w:type="dxa"/>
            <w:noWrap w:val="0"/>
            <w:vAlign w:val="center"/>
          </w:tcPr>
          <w:p w14:paraId="2D500AAF">
            <w:pPr>
              <w:keepNext w:val="0"/>
              <w:keepLines w:val="0"/>
              <w:suppressLineNumbers w:val="0"/>
              <w:adjustRightInd w:val="0"/>
              <w:snapToGrid w:val="0"/>
              <w:spacing w:before="156" w:beforeLines="5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0"/>
                <w:szCs w:val="20"/>
              </w:rPr>
              <w:t>分值</w:t>
            </w:r>
          </w:p>
        </w:tc>
      </w:tr>
      <w:tr w14:paraId="2C64E7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2" w:hRule="atLeast"/>
          <w:jc w:val="center"/>
        </w:trPr>
        <w:tc>
          <w:tcPr>
            <w:tcW w:w="771" w:type="dxa"/>
            <w:vMerge w:val="restart"/>
            <w:tcBorders>
              <w:top w:val="single" w:color="auto" w:sz="4" w:space="0"/>
            </w:tcBorders>
            <w:noWrap w:val="0"/>
            <w:vAlign w:val="center"/>
          </w:tcPr>
          <w:p w14:paraId="51CA866B">
            <w:pPr>
              <w:pStyle w:val="280"/>
              <w:spacing w:before="2" w:line="240" w:lineRule="auto"/>
              <w:ind w:left="116" w:leftChars="0" w:right="170" w:rightChars="0"/>
              <w:rPr>
                <w:rFonts w:hint="default" w:cs="宋体"/>
                <w:b w:val="0"/>
                <w:bCs/>
                <w:color w:val="auto"/>
                <w:sz w:val="21"/>
                <w:szCs w:val="21"/>
                <w:lang w:val="en-US" w:eastAsia="zh-CN"/>
              </w:rPr>
            </w:pPr>
            <w:r>
              <w:rPr>
                <w:rFonts w:hint="eastAsia" w:cs="宋体"/>
                <w:b w:val="0"/>
                <w:bCs/>
                <w:color w:val="auto"/>
                <w:sz w:val="21"/>
                <w:szCs w:val="21"/>
                <w:lang w:val="en-US" w:eastAsia="zh-CN"/>
              </w:rPr>
              <w:t>技术部分</w:t>
            </w:r>
          </w:p>
        </w:tc>
        <w:tc>
          <w:tcPr>
            <w:tcW w:w="1285" w:type="dxa"/>
            <w:tcBorders>
              <w:top w:val="single" w:color="auto" w:sz="4" w:space="0"/>
            </w:tcBorders>
            <w:noWrap w:val="0"/>
            <w:vAlign w:val="center"/>
          </w:tcPr>
          <w:p w14:paraId="56CB03EF">
            <w:pPr>
              <w:pStyle w:val="280"/>
              <w:spacing w:before="2" w:line="240" w:lineRule="auto"/>
              <w:ind w:left="116" w:leftChars="0" w:right="170" w:rightChars="0"/>
              <w:rPr>
                <w:rFonts w:hint="eastAsia" w:cs="宋体"/>
                <w:b w:val="0"/>
                <w:bCs/>
                <w:color w:val="auto"/>
                <w:sz w:val="21"/>
                <w:szCs w:val="21"/>
                <w:lang w:val="en-US" w:eastAsia="zh-CN"/>
              </w:rPr>
            </w:pPr>
            <w:r>
              <w:rPr>
                <w:rFonts w:hint="eastAsia" w:cs="宋体"/>
                <w:b w:val="0"/>
                <w:bCs/>
                <w:color w:val="auto"/>
                <w:sz w:val="21"/>
                <w:szCs w:val="21"/>
                <w:lang w:val="en-US" w:eastAsia="zh-CN"/>
              </w:rPr>
              <w:t>整体服务管理方案</w:t>
            </w:r>
          </w:p>
        </w:tc>
        <w:tc>
          <w:tcPr>
            <w:tcW w:w="6666" w:type="dxa"/>
            <w:tcBorders>
              <w:right w:val="single" w:color="auto" w:sz="4" w:space="0"/>
            </w:tcBorders>
            <w:noWrap w:val="0"/>
            <w:vAlign w:val="top"/>
          </w:tcPr>
          <w:p w14:paraId="0F907454">
            <w:pPr>
              <w:pStyle w:val="280"/>
              <w:spacing w:before="2" w:line="240" w:lineRule="auto"/>
              <w:ind w:left="116" w:leftChars="0" w:right="170" w:rightChars="0"/>
              <w:rPr>
                <w:rFonts w:hint="eastAsia" w:cs="宋体"/>
                <w:b w:val="0"/>
                <w:bCs/>
                <w:color w:val="auto"/>
                <w:sz w:val="21"/>
                <w:szCs w:val="21"/>
                <w:lang w:val="zh-CN" w:eastAsia="zh-CN"/>
              </w:rPr>
            </w:pPr>
            <w:r>
              <w:rPr>
                <w:rFonts w:hint="eastAsia" w:cs="宋体"/>
                <w:b w:val="0"/>
                <w:bCs/>
                <w:color w:val="auto"/>
                <w:sz w:val="21"/>
                <w:szCs w:val="21"/>
                <w:lang w:val="zh-CN" w:eastAsia="zh-CN"/>
              </w:rPr>
              <w:t>根据投标人提供的</w:t>
            </w:r>
            <w:r>
              <w:rPr>
                <w:rFonts w:hint="eastAsia" w:cs="宋体"/>
                <w:b w:val="0"/>
                <w:bCs/>
                <w:color w:val="auto"/>
                <w:sz w:val="21"/>
                <w:szCs w:val="21"/>
                <w:lang w:val="en-US" w:eastAsia="zh-CN"/>
              </w:rPr>
              <w:t>整体服务服务管理方案</w:t>
            </w:r>
            <w:r>
              <w:rPr>
                <w:rFonts w:hint="eastAsia" w:cs="宋体"/>
                <w:b w:val="0"/>
                <w:bCs/>
                <w:color w:val="auto"/>
                <w:sz w:val="21"/>
                <w:szCs w:val="21"/>
                <w:lang w:val="zh-CN" w:eastAsia="zh-CN"/>
              </w:rPr>
              <w:t>，</w:t>
            </w:r>
            <w:r>
              <w:rPr>
                <w:rFonts w:hint="eastAsia" w:cs="宋体"/>
                <w:b w:val="0"/>
                <w:bCs/>
                <w:color w:val="auto"/>
                <w:sz w:val="21"/>
                <w:szCs w:val="21"/>
                <w:lang w:val="en-US" w:eastAsia="zh-CN"/>
              </w:rPr>
              <w:t>包含但不限于①压缩站运营管理方案②清扫清运方案③服务目标④设备人员安排方案</w:t>
            </w:r>
            <w:r>
              <w:rPr>
                <w:rFonts w:hint="eastAsia" w:cs="宋体"/>
                <w:b w:val="0"/>
                <w:bCs/>
                <w:color w:val="auto"/>
                <w:sz w:val="21"/>
                <w:szCs w:val="21"/>
                <w:lang w:val="zh-CN" w:eastAsia="zh-CN"/>
              </w:rPr>
              <w:t>等，从方案的科学性、合理性进行综合评定。</w:t>
            </w:r>
          </w:p>
          <w:p w14:paraId="65035369">
            <w:pPr>
              <w:pStyle w:val="280"/>
              <w:spacing w:before="2" w:line="240" w:lineRule="auto"/>
              <w:ind w:left="116" w:leftChars="0" w:right="170" w:rightChars="0"/>
              <w:rPr>
                <w:rFonts w:hint="eastAsia" w:cs="宋体"/>
                <w:b w:val="0"/>
                <w:bCs/>
                <w:color w:val="auto"/>
                <w:sz w:val="21"/>
                <w:szCs w:val="21"/>
                <w:lang w:val="en-US" w:eastAsia="zh-CN"/>
              </w:rPr>
            </w:pPr>
            <w:r>
              <w:rPr>
                <w:rFonts w:hint="eastAsia" w:ascii="宋体" w:hAnsi="宋体" w:eastAsia="宋体" w:cs="宋体"/>
                <w:kern w:val="0"/>
                <w:sz w:val="21"/>
                <w:szCs w:val="22"/>
                <w:lang w:val="en-US" w:eastAsia="zh-CN" w:bidi="zh-CN"/>
              </w:rPr>
              <w:t>方案内容完整、思路明晰合理、措施完整、科学、合理、实用、针对性强的计</w:t>
            </w:r>
            <w:r>
              <w:rPr>
                <w:rFonts w:hint="eastAsia" w:cs="宋体"/>
                <w:kern w:val="0"/>
                <w:sz w:val="21"/>
                <w:szCs w:val="22"/>
                <w:lang w:val="en-US" w:eastAsia="zh-CN" w:bidi="zh-CN"/>
              </w:rPr>
              <w:t>28</w:t>
            </w:r>
            <w:r>
              <w:rPr>
                <w:rFonts w:hint="eastAsia" w:ascii="宋体" w:hAnsi="宋体" w:eastAsia="宋体" w:cs="宋体"/>
                <w:kern w:val="0"/>
                <w:sz w:val="21"/>
                <w:szCs w:val="22"/>
                <w:lang w:val="en-US" w:eastAsia="zh-CN" w:bidi="zh-CN"/>
              </w:rPr>
              <w:t>分；有缺项、漏项的每项扣7分；不合理、欠针对性的每项扣</w:t>
            </w:r>
            <w:r>
              <w:rPr>
                <w:rFonts w:hint="eastAsia" w:cs="宋体"/>
                <w:kern w:val="0"/>
                <w:sz w:val="21"/>
                <w:szCs w:val="22"/>
                <w:lang w:val="en-US" w:eastAsia="zh-CN" w:bidi="zh-CN"/>
              </w:rPr>
              <w:t>3</w:t>
            </w:r>
            <w:r>
              <w:rPr>
                <w:rFonts w:hint="eastAsia" w:ascii="宋体" w:hAnsi="宋体" w:eastAsia="宋体" w:cs="宋体"/>
                <w:kern w:val="0"/>
                <w:sz w:val="21"/>
                <w:szCs w:val="22"/>
                <w:lang w:val="en-US" w:eastAsia="zh-CN" w:bidi="zh-CN"/>
              </w:rPr>
              <w:t>分，扣完为止。</w:t>
            </w:r>
            <w:r>
              <w:rPr>
                <w:rFonts w:hint="eastAsia" w:cs="宋体"/>
                <w:b w:val="0"/>
                <w:bCs/>
                <w:color w:val="auto"/>
                <w:sz w:val="21"/>
                <w:szCs w:val="21"/>
                <w:lang w:val="en-US" w:eastAsia="zh-CN"/>
              </w:rPr>
              <w:t>未提供的不计分。</w:t>
            </w:r>
          </w:p>
          <w:p w14:paraId="58307020">
            <w:pPr>
              <w:pStyle w:val="280"/>
              <w:spacing w:before="2" w:line="240" w:lineRule="auto"/>
              <w:ind w:left="116" w:leftChars="0" w:right="170" w:rightChars="0"/>
              <w:rPr>
                <w:rFonts w:hint="eastAsia" w:cs="宋体"/>
                <w:b w:val="0"/>
                <w:bCs/>
                <w:color w:val="auto"/>
                <w:sz w:val="21"/>
                <w:szCs w:val="21"/>
                <w:lang w:val="en-US" w:eastAsia="zh-CN"/>
              </w:rPr>
            </w:pPr>
            <w:r>
              <w:rPr>
                <w:rFonts w:hint="eastAsia" w:cs="宋体"/>
                <w:kern w:val="0"/>
                <w:sz w:val="21"/>
                <w:szCs w:val="22"/>
                <w:lang w:val="en-US" w:eastAsia="zh-CN" w:bidi="zh-CN"/>
              </w:rPr>
              <w:t>注：缺陷是指非专门针对本项目或不适用项目的情形、内容不完整或缺少关键节点、套用其他项目方案、内容前后矛盾、不利于项目建设、不可能实现的情形等任意一种情形。</w:t>
            </w:r>
          </w:p>
        </w:tc>
        <w:tc>
          <w:tcPr>
            <w:tcW w:w="896" w:type="dxa"/>
            <w:tcBorders>
              <w:left w:val="single" w:color="auto" w:sz="4" w:space="0"/>
            </w:tcBorders>
            <w:noWrap w:val="0"/>
            <w:vAlign w:val="center"/>
          </w:tcPr>
          <w:p w14:paraId="6FB2529B">
            <w:pPr>
              <w:pStyle w:val="280"/>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1"/>
                <w:szCs w:val="21"/>
                <w:lang w:val="en-US" w:eastAsia="zh-CN"/>
              </w:rPr>
            </w:pPr>
            <w:r>
              <w:rPr>
                <w:rFonts w:hint="eastAsia" w:cs="宋体"/>
                <w:color w:val="auto"/>
                <w:sz w:val="21"/>
                <w:szCs w:val="21"/>
                <w:lang w:val="en-US" w:eastAsia="zh-CN"/>
              </w:rPr>
              <w:t>28</w:t>
            </w:r>
            <w:r>
              <w:rPr>
                <w:rFonts w:hint="eastAsia" w:ascii="宋体" w:hAnsi="宋体" w:eastAsia="宋体" w:cs="宋体"/>
                <w:color w:val="auto"/>
                <w:sz w:val="21"/>
                <w:szCs w:val="21"/>
                <w:lang w:val="en-US" w:eastAsia="zh-CN"/>
              </w:rPr>
              <w:t>分</w:t>
            </w:r>
          </w:p>
        </w:tc>
      </w:tr>
      <w:tr w14:paraId="67F319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86" w:hRule="atLeast"/>
          <w:jc w:val="center"/>
        </w:trPr>
        <w:tc>
          <w:tcPr>
            <w:tcW w:w="771" w:type="dxa"/>
            <w:vMerge w:val="continue"/>
            <w:noWrap w:val="0"/>
            <w:vAlign w:val="center"/>
          </w:tcPr>
          <w:p w14:paraId="03A19BC1">
            <w:pPr>
              <w:pStyle w:val="280"/>
              <w:spacing w:before="2" w:line="240" w:lineRule="auto"/>
              <w:ind w:left="116" w:leftChars="0" w:right="170" w:rightChars="0"/>
              <w:rPr>
                <w:rFonts w:hint="eastAsia" w:cs="宋体"/>
                <w:b w:val="0"/>
                <w:bCs/>
                <w:color w:val="auto"/>
                <w:sz w:val="21"/>
                <w:szCs w:val="21"/>
                <w:lang w:val="en-US" w:eastAsia="zh-CN"/>
              </w:rPr>
            </w:pPr>
          </w:p>
        </w:tc>
        <w:tc>
          <w:tcPr>
            <w:tcW w:w="1285" w:type="dxa"/>
            <w:tcBorders>
              <w:top w:val="single" w:color="auto" w:sz="4" w:space="0"/>
            </w:tcBorders>
            <w:noWrap w:val="0"/>
            <w:vAlign w:val="center"/>
          </w:tcPr>
          <w:p w14:paraId="65C449CF">
            <w:pPr>
              <w:pStyle w:val="280"/>
              <w:spacing w:before="2" w:line="240" w:lineRule="auto"/>
              <w:ind w:left="116" w:leftChars="0" w:right="170" w:rightChars="0"/>
              <w:rPr>
                <w:rFonts w:hint="eastAsia" w:cs="宋体"/>
                <w:b w:val="0"/>
                <w:bCs/>
                <w:color w:val="auto"/>
                <w:sz w:val="21"/>
                <w:szCs w:val="21"/>
                <w:lang w:val="en-US" w:eastAsia="zh-CN"/>
              </w:rPr>
            </w:pPr>
            <w:r>
              <w:rPr>
                <w:rFonts w:hint="eastAsia" w:cs="宋体"/>
                <w:b w:val="0"/>
                <w:bCs/>
                <w:color w:val="auto"/>
                <w:sz w:val="21"/>
                <w:szCs w:val="21"/>
                <w:lang w:val="en-US" w:eastAsia="zh-CN"/>
              </w:rPr>
              <w:t>项目团队人员管理方案</w:t>
            </w:r>
          </w:p>
        </w:tc>
        <w:tc>
          <w:tcPr>
            <w:tcW w:w="6666" w:type="dxa"/>
            <w:tcBorders>
              <w:right w:val="single" w:color="auto" w:sz="4" w:space="0"/>
            </w:tcBorders>
            <w:noWrap w:val="0"/>
            <w:vAlign w:val="top"/>
          </w:tcPr>
          <w:p w14:paraId="6302FE2E">
            <w:pPr>
              <w:pStyle w:val="280"/>
              <w:spacing w:before="2" w:line="240" w:lineRule="auto"/>
              <w:ind w:left="116" w:leftChars="0" w:right="170" w:rightChars="0"/>
              <w:rPr>
                <w:rFonts w:hint="eastAsia" w:cs="宋体"/>
                <w:b w:val="0"/>
                <w:bCs/>
                <w:color w:val="auto"/>
                <w:sz w:val="21"/>
                <w:szCs w:val="21"/>
                <w:lang w:val="en-US" w:eastAsia="zh-CN"/>
              </w:rPr>
            </w:pPr>
            <w:r>
              <w:rPr>
                <w:rFonts w:hint="eastAsia" w:cs="宋体"/>
                <w:b w:val="0"/>
                <w:bCs/>
                <w:color w:val="auto"/>
                <w:sz w:val="21"/>
                <w:szCs w:val="21"/>
                <w:lang w:val="en-US" w:eastAsia="zh-CN"/>
              </w:rPr>
              <w:t>根据投标人提供的项目团队人员管理方案，包含但不限于：①人员管理培训制度②拟投入人员岗位安排③人员岗位职责等，从方案的的科学性、合理性、可行性进行综合评定。</w:t>
            </w:r>
          </w:p>
          <w:p w14:paraId="3C49E757">
            <w:pPr>
              <w:pStyle w:val="280"/>
              <w:spacing w:before="2" w:line="240" w:lineRule="auto"/>
              <w:ind w:left="116" w:leftChars="0" w:right="170" w:rightChars="0"/>
              <w:rPr>
                <w:rFonts w:hint="eastAsia" w:cs="宋体"/>
                <w:b w:val="0"/>
                <w:bCs/>
                <w:color w:val="auto"/>
                <w:sz w:val="21"/>
                <w:szCs w:val="21"/>
                <w:lang w:val="en-US" w:eastAsia="zh-CN"/>
              </w:rPr>
            </w:pPr>
            <w:r>
              <w:rPr>
                <w:rFonts w:hint="eastAsia" w:ascii="宋体" w:hAnsi="宋体" w:eastAsia="宋体" w:cs="宋体"/>
                <w:kern w:val="0"/>
                <w:sz w:val="21"/>
                <w:szCs w:val="22"/>
                <w:lang w:val="en-US" w:eastAsia="zh-CN" w:bidi="zh-CN"/>
              </w:rPr>
              <w:t>方案内容完整、思路明晰合理、措施完整、科学、合理、实用、针对性强的计</w:t>
            </w:r>
            <w:r>
              <w:rPr>
                <w:rFonts w:hint="eastAsia" w:cs="宋体"/>
                <w:kern w:val="0"/>
                <w:sz w:val="21"/>
                <w:szCs w:val="22"/>
                <w:lang w:val="en-US" w:eastAsia="zh-CN" w:bidi="zh-CN"/>
              </w:rPr>
              <w:t>24</w:t>
            </w:r>
            <w:r>
              <w:rPr>
                <w:rFonts w:hint="eastAsia" w:ascii="宋体" w:hAnsi="宋体" w:eastAsia="宋体" w:cs="宋体"/>
                <w:kern w:val="0"/>
                <w:sz w:val="21"/>
                <w:szCs w:val="22"/>
                <w:lang w:val="en-US" w:eastAsia="zh-CN" w:bidi="zh-CN"/>
              </w:rPr>
              <w:t>分；有缺项、漏项的每项扣8分；不合理、欠针对性的每项扣</w:t>
            </w:r>
            <w:r>
              <w:rPr>
                <w:rFonts w:hint="eastAsia" w:cs="宋体"/>
                <w:kern w:val="0"/>
                <w:sz w:val="21"/>
                <w:szCs w:val="22"/>
                <w:lang w:val="en-US" w:eastAsia="zh-CN" w:bidi="zh-CN"/>
              </w:rPr>
              <w:t>3</w:t>
            </w:r>
            <w:r>
              <w:rPr>
                <w:rFonts w:hint="eastAsia" w:ascii="宋体" w:hAnsi="宋体" w:eastAsia="宋体" w:cs="宋体"/>
                <w:kern w:val="0"/>
                <w:sz w:val="21"/>
                <w:szCs w:val="22"/>
                <w:lang w:val="en-US" w:eastAsia="zh-CN" w:bidi="zh-CN"/>
              </w:rPr>
              <w:t>分，扣完为止。</w:t>
            </w:r>
            <w:r>
              <w:rPr>
                <w:rFonts w:hint="eastAsia" w:cs="宋体"/>
                <w:b w:val="0"/>
                <w:bCs/>
                <w:color w:val="auto"/>
                <w:sz w:val="21"/>
                <w:szCs w:val="21"/>
                <w:lang w:val="en-US" w:eastAsia="zh-CN"/>
              </w:rPr>
              <w:t>未提供的不计分。</w:t>
            </w:r>
          </w:p>
          <w:p w14:paraId="433DAF9D">
            <w:pPr>
              <w:pStyle w:val="280"/>
              <w:spacing w:before="2" w:line="240" w:lineRule="auto"/>
              <w:ind w:left="116" w:leftChars="0" w:right="170" w:rightChars="0"/>
              <w:rPr>
                <w:rFonts w:hint="default" w:cs="宋体"/>
                <w:b w:val="0"/>
                <w:bCs/>
                <w:color w:val="auto"/>
                <w:sz w:val="21"/>
                <w:szCs w:val="21"/>
                <w:lang w:val="en-US" w:eastAsia="zh-CN"/>
              </w:rPr>
            </w:pPr>
            <w:r>
              <w:rPr>
                <w:rFonts w:hint="eastAsia" w:cs="宋体"/>
                <w:kern w:val="0"/>
                <w:sz w:val="21"/>
                <w:szCs w:val="22"/>
                <w:lang w:val="en-US" w:eastAsia="zh-CN" w:bidi="zh-CN"/>
              </w:rPr>
              <w:t>注：缺陷是指非专门针对本项目或不适用项目的情形、内容不完整或缺少关键节点、套用其他项目方案、内容前后矛盾、不利于项目建设、不可能实现的情形等任意一种情形。</w:t>
            </w:r>
          </w:p>
        </w:tc>
        <w:tc>
          <w:tcPr>
            <w:tcW w:w="896" w:type="dxa"/>
            <w:tcBorders>
              <w:left w:val="single" w:color="auto" w:sz="4" w:space="0"/>
            </w:tcBorders>
            <w:noWrap w:val="0"/>
            <w:vAlign w:val="center"/>
          </w:tcPr>
          <w:p w14:paraId="09608840">
            <w:pPr>
              <w:pStyle w:val="280"/>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2"/>
                <w:sz w:val="21"/>
                <w:szCs w:val="21"/>
                <w:lang w:val="en-US" w:eastAsia="zh-CN" w:bidi="ar-SA"/>
              </w:rPr>
            </w:pPr>
            <w:r>
              <w:rPr>
                <w:rFonts w:hint="eastAsia" w:cs="宋体"/>
                <w:kern w:val="2"/>
                <w:sz w:val="21"/>
                <w:szCs w:val="24"/>
                <w:lang w:val="en-US" w:eastAsia="zh-CN" w:bidi="ar-SA"/>
              </w:rPr>
              <w:t>24分</w:t>
            </w:r>
          </w:p>
        </w:tc>
      </w:tr>
      <w:tr w14:paraId="6187DB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04" w:hRule="atLeast"/>
          <w:jc w:val="center"/>
        </w:trPr>
        <w:tc>
          <w:tcPr>
            <w:tcW w:w="771" w:type="dxa"/>
            <w:vMerge w:val="continue"/>
            <w:noWrap w:val="0"/>
            <w:vAlign w:val="center"/>
          </w:tcPr>
          <w:p w14:paraId="2980BE00">
            <w:pPr>
              <w:pStyle w:val="280"/>
              <w:spacing w:before="2" w:line="240" w:lineRule="auto"/>
              <w:ind w:left="116" w:leftChars="0" w:right="170" w:rightChars="0"/>
              <w:rPr>
                <w:rFonts w:hint="eastAsia" w:cs="宋体"/>
                <w:b w:val="0"/>
                <w:bCs/>
                <w:color w:val="auto"/>
                <w:sz w:val="21"/>
                <w:szCs w:val="21"/>
                <w:lang w:val="en-US" w:eastAsia="zh-CN"/>
              </w:rPr>
            </w:pPr>
          </w:p>
        </w:tc>
        <w:tc>
          <w:tcPr>
            <w:tcW w:w="1285" w:type="dxa"/>
            <w:tcBorders>
              <w:top w:val="single" w:color="auto" w:sz="4" w:space="0"/>
            </w:tcBorders>
            <w:noWrap w:val="0"/>
            <w:vAlign w:val="center"/>
          </w:tcPr>
          <w:p w14:paraId="482A096C">
            <w:pPr>
              <w:pStyle w:val="280"/>
              <w:spacing w:before="2" w:line="240" w:lineRule="auto"/>
              <w:ind w:left="116" w:leftChars="0" w:right="170" w:rightChars="0"/>
              <w:rPr>
                <w:rFonts w:hint="eastAsia" w:cs="宋体"/>
                <w:b w:val="0"/>
                <w:bCs/>
                <w:color w:val="auto"/>
                <w:sz w:val="21"/>
                <w:szCs w:val="21"/>
                <w:lang w:val="en-US" w:eastAsia="zh-CN"/>
              </w:rPr>
            </w:pPr>
            <w:r>
              <w:rPr>
                <w:rFonts w:hint="eastAsia" w:cs="宋体"/>
                <w:b w:val="0"/>
                <w:bCs/>
                <w:color w:val="auto"/>
                <w:sz w:val="21"/>
                <w:szCs w:val="21"/>
                <w:lang w:val="zh-CN" w:eastAsia="zh-CN"/>
              </w:rPr>
              <w:t>机械化作业方案</w:t>
            </w:r>
          </w:p>
        </w:tc>
        <w:tc>
          <w:tcPr>
            <w:tcW w:w="6666" w:type="dxa"/>
            <w:tcBorders>
              <w:right w:val="single" w:color="auto" w:sz="4" w:space="0"/>
            </w:tcBorders>
            <w:noWrap w:val="0"/>
            <w:vAlign w:val="top"/>
          </w:tcPr>
          <w:p w14:paraId="08955F7F">
            <w:pPr>
              <w:pStyle w:val="280"/>
              <w:spacing w:before="2" w:line="240" w:lineRule="auto"/>
              <w:ind w:left="116" w:leftChars="0" w:right="170" w:rightChars="0"/>
              <w:rPr>
                <w:rFonts w:hint="eastAsia" w:cs="宋体"/>
                <w:b w:val="0"/>
                <w:bCs/>
                <w:color w:val="auto"/>
                <w:sz w:val="21"/>
                <w:szCs w:val="21"/>
                <w:lang w:val="en-US" w:eastAsia="zh-CN"/>
              </w:rPr>
            </w:pPr>
            <w:r>
              <w:rPr>
                <w:rFonts w:hint="eastAsia" w:cs="宋体"/>
                <w:b w:val="0"/>
                <w:bCs/>
                <w:color w:val="auto"/>
                <w:sz w:val="21"/>
                <w:szCs w:val="21"/>
                <w:lang w:val="en-US" w:eastAsia="zh-CN"/>
              </w:rPr>
              <w:t>根据投标人提供的机械化作业方案，包含但不限于：①拟投入设备②设备性能③工作排班等，从方案的的科学性、合理性、可行性进行综合评定。</w:t>
            </w:r>
          </w:p>
          <w:p w14:paraId="15F5FA26">
            <w:pPr>
              <w:pStyle w:val="280"/>
              <w:spacing w:before="2" w:line="240" w:lineRule="auto"/>
              <w:ind w:left="116" w:leftChars="0" w:right="170" w:rightChars="0"/>
              <w:rPr>
                <w:rFonts w:hint="eastAsia" w:cs="宋体"/>
                <w:b w:val="0"/>
                <w:bCs/>
                <w:color w:val="auto"/>
                <w:sz w:val="21"/>
                <w:szCs w:val="21"/>
                <w:lang w:val="en-US" w:eastAsia="zh-CN"/>
              </w:rPr>
            </w:pPr>
            <w:r>
              <w:rPr>
                <w:rFonts w:hint="eastAsia" w:ascii="宋体" w:hAnsi="宋体" w:eastAsia="宋体" w:cs="宋体"/>
                <w:kern w:val="0"/>
                <w:sz w:val="21"/>
                <w:szCs w:val="22"/>
                <w:lang w:val="en-US" w:eastAsia="zh-CN" w:bidi="zh-CN"/>
              </w:rPr>
              <w:t>方案内容完整、思路明晰合理、措施完整、科学、合理、实用、针对性强的计</w:t>
            </w:r>
            <w:r>
              <w:rPr>
                <w:rFonts w:hint="eastAsia" w:cs="宋体"/>
                <w:kern w:val="0"/>
                <w:sz w:val="21"/>
                <w:szCs w:val="22"/>
                <w:lang w:val="en-US" w:eastAsia="zh-CN" w:bidi="zh-CN"/>
              </w:rPr>
              <w:t>24</w:t>
            </w:r>
            <w:r>
              <w:rPr>
                <w:rFonts w:hint="eastAsia" w:ascii="宋体" w:hAnsi="宋体" w:eastAsia="宋体" w:cs="宋体"/>
                <w:kern w:val="0"/>
                <w:sz w:val="21"/>
                <w:szCs w:val="22"/>
                <w:lang w:val="en-US" w:eastAsia="zh-CN" w:bidi="zh-CN"/>
              </w:rPr>
              <w:t>分；有缺项、漏项的每项扣8分；不合理、欠针对性的每项扣</w:t>
            </w:r>
            <w:r>
              <w:rPr>
                <w:rFonts w:hint="eastAsia" w:cs="宋体"/>
                <w:kern w:val="0"/>
                <w:sz w:val="21"/>
                <w:szCs w:val="22"/>
                <w:lang w:val="en-US" w:eastAsia="zh-CN" w:bidi="zh-CN"/>
              </w:rPr>
              <w:t>3</w:t>
            </w:r>
            <w:r>
              <w:rPr>
                <w:rFonts w:hint="eastAsia" w:ascii="宋体" w:hAnsi="宋体" w:eastAsia="宋体" w:cs="宋体"/>
                <w:kern w:val="0"/>
                <w:sz w:val="21"/>
                <w:szCs w:val="22"/>
                <w:lang w:val="en-US" w:eastAsia="zh-CN" w:bidi="zh-CN"/>
              </w:rPr>
              <w:t>分，扣完为止。</w:t>
            </w:r>
            <w:r>
              <w:rPr>
                <w:rFonts w:hint="eastAsia" w:cs="宋体"/>
                <w:b w:val="0"/>
                <w:bCs/>
                <w:color w:val="auto"/>
                <w:sz w:val="21"/>
                <w:szCs w:val="21"/>
                <w:lang w:val="en-US" w:eastAsia="zh-CN"/>
              </w:rPr>
              <w:t>未提供的不计分。</w:t>
            </w:r>
          </w:p>
          <w:p w14:paraId="0FC10A58">
            <w:pPr>
              <w:pStyle w:val="280"/>
              <w:spacing w:before="2" w:line="240" w:lineRule="auto"/>
              <w:ind w:left="116" w:leftChars="0" w:right="170" w:rightChars="0"/>
              <w:rPr>
                <w:rFonts w:hint="eastAsia" w:cs="宋体"/>
                <w:b w:val="0"/>
                <w:bCs/>
                <w:color w:val="auto"/>
                <w:sz w:val="21"/>
                <w:szCs w:val="21"/>
                <w:lang w:val="en-US" w:eastAsia="zh-CN"/>
              </w:rPr>
            </w:pPr>
            <w:r>
              <w:rPr>
                <w:rFonts w:hint="eastAsia" w:cs="宋体"/>
                <w:kern w:val="0"/>
                <w:sz w:val="21"/>
                <w:szCs w:val="22"/>
                <w:lang w:val="en-US" w:eastAsia="zh-CN" w:bidi="zh-CN"/>
              </w:rPr>
              <w:t>注：缺陷是指非专门针对本项目或不适用项目的情形、内容不完整或缺少关键节点、套用其他项目方案、内容前后矛盾、不利于项目建设、不可能实现的情形等任意一种情形。</w:t>
            </w:r>
          </w:p>
        </w:tc>
        <w:tc>
          <w:tcPr>
            <w:tcW w:w="896" w:type="dxa"/>
            <w:tcBorders>
              <w:left w:val="single" w:color="auto" w:sz="4" w:space="0"/>
            </w:tcBorders>
            <w:noWrap w:val="0"/>
            <w:vAlign w:val="center"/>
          </w:tcPr>
          <w:p w14:paraId="4E22CF48">
            <w:pPr>
              <w:pStyle w:val="280"/>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1"/>
                <w:szCs w:val="21"/>
                <w:lang w:val="en-US" w:eastAsia="zh-CN"/>
              </w:rPr>
            </w:pPr>
            <w:r>
              <w:rPr>
                <w:rFonts w:hint="eastAsia" w:cs="宋体"/>
                <w:szCs w:val="24"/>
                <w:lang w:val="en-US" w:eastAsia="zh-CN"/>
              </w:rPr>
              <w:t>24分</w:t>
            </w:r>
          </w:p>
        </w:tc>
      </w:tr>
      <w:tr w14:paraId="27669C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64" w:hRule="atLeast"/>
          <w:jc w:val="center"/>
        </w:trPr>
        <w:tc>
          <w:tcPr>
            <w:tcW w:w="771" w:type="dxa"/>
            <w:vMerge w:val="continue"/>
            <w:noWrap w:val="0"/>
            <w:vAlign w:val="center"/>
          </w:tcPr>
          <w:p w14:paraId="1716527A">
            <w:pPr>
              <w:pStyle w:val="280"/>
              <w:spacing w:before="2" w:line="240" w:lineRule="auto"/>
              <w:ind w:left="116" w:leftChars="0" w:right="170" w:rightChars="0"/>
              <w:rPr>
                <w:rFonts w:hint="default" w:cs="宋体"/>
                <w:b w:val="0"/>
                <w:bCs/>
                <w:color w:val="auto"/>
                <w:sz w:val="21"/>
                <w:szCs w:val="21"/>
                <w:lang w:val="en-US" w:eastAsia="zh-CN"/>
              </w:rPr>
            </w:pPr>
          </w:p>
        </w:tc>
        <w:tc>
          <w:tcPr>
            <w:tcW w:w="1285" w:type="dxa"/>
            <w:tcBorders>
              <w:top w:val="single" w:color="auto" w:sz="4" w:space="0"/>
              <w:bottom w:val="single" w:color="auto" w:sz="4" w:space="0"/>
            </w:tcBorders>
            <w:noWrap w:val="0"/>
            <w:vAlign w:val="center"/>
          </w:tcPr>
          <w:p w14:paraId="7CE8134A">
            <w:pPr>
              <w:pStyle w:val="280"/>
              <w:spacing w:before="2" w:line="240" w:lineRule="auto"/>
              <w:ind w:left="116" w:leftChars="0" w:right="170" w:rightChars="0"/>
              <w:rPr>
                <w:rFonts w:hint="eastAsia" w:cs="宋体"/>
                <w:b w:val="0"/>
                <w:bCs/>
                <w:color w:val="auto"/>
                <w:sz w:val="21"/>
                <w:szCs w:val="21"/>
                <w:lang w:val="zh-CN" w:eastAsia="zh-CN"/>
              </w:rPr>
            </w:pPr>
            <w:r>
              <w:rPr>
                <w:rFonts w:hint="eastAsia" w:cs="宋体"/>
                <w:b w:val="0"/>
                <w:bCs/>
                <w:color w:val="auto"/>
                <w:sz w:val="21"/>
                <w:szCs w:val="21"/>
                <w:lang w:val="en-US" w:eastAsia="zh-CN"/>
              </w:rPr>
              <w:t>安全应急保障</w:t>
            </w:r>
            <w:r>
              <w:rPr>
                <w:rFonts w:hint="eastAsia" w:cs="宋体"/>
                <w:b w:val="0"/>
                <w:bCs/>
                <w:color w:val="auto"/>
                <w:sz w:val="21"/>
                <w:szCs w:val="21"/>
                <w:lang w:val="zh-CN" w:eastAsia="zh-CN"/>
              </w:rPr>
              <w:t>方案</w:t>
            </w:r>
          </w:p>
        </w:tc>
        <w:tc>
          <w:tcPr>
            <w:tcW w:w="6666" w:type="dxa"/>
            <w:tcBorders>
              <w:right w:val="single" w:color="auto" w:sz="4" w:space="0"/>
            </w:tcBorders>
            <w:noWrap w:val="0"/>
            <w:vAlign w:val="center"/>
          </w:tcPr>
          <w:p w14:paraId="721BDAE4">
            <w:pPr>
              <w:pStyle w:val="280"/>
              <w:spacing w:before="2" w:line="240" w:lineRule="auto"/>
              <w:ind w:left="116" w:leftChars="0" w:right="170" w:rightChars="0"/>
              <w:rPr>
                <w:rFonts w:hint="eastAsia" w:cs="宋体"/>
                <w:b w:val="0"/>
                <w:bCs/>
                <w:color w:val="auto"/>
                <w:sz w:val="21"/>
                <w:szCs w:val="21"/>
                <w:lang w:val="en-US" w:eastAsia="zh-CN"/>
              </w:rPr>
            </w:pPr>
            <w:r>
              <w:rPr>
                <w:rFonts w:hint="eastAsia" w:cs="宋体"/>
                <w:b w:val="0"/>
                <w:bCs/>
                <w:color w:val="auto"/>
                <w:sz w:val="21"/>
                <w:szCs w:val="21"/>
                <w:lang w:val="en-US" w:eastAsia="zh-CN"/>
              </w:rPr>
              <w:t>根据投标人提供的安全应急保障方案，包含但不限于：①员工安全保障方案②极端天气应急保障方案③重大活动、迎检应急方案等，从方案的的科学性、合理性、可行性进行综合评定。</w:t>
            </w:r>
          </w:p>
          <w:p w14:paraId="610E5F95">
            <w:pPr>
              <w:pStyle w:val="280"/>
              <w:spacing w:before="2" w:line="240" w:lineRule="auto"/>
              <w:ind w:left="116" w:leftChars="0" w:right="170" w:rightChars="0"/>
              <w:rPr>
                <w:rFonts w:hint="eastAsia" w:cs="宋体"/>
                <w:b w:val="0"/>
                <w:bCs/>
                <w:color w:val="auto"/>
                <w:sz w:val="21"/>
                <w:szCs w:val="21"/>
                <w:lang w:val="en-US" w:eastAsia="zh-CN"/>
              </w:rPr>
            </w:pPr>
            <w:r>
              <w:rPr>
                <w:rFonts w:hint="eastAsia" w:ascii="宋体" w:hAnsi="宋体" w:eastAsia="宋体" w:cs="宋体"/>
                <w:kern w:val="0"/>
                <w:sz w:val="21"/>
                <w:szCs w:val="22"/>
                <w:lang w:val="en-US" w:eastAsia="zh-CN" w:bidi="zh-CN"/>
              </w:rPr>
              <w:t>方案内容完整、思路明晰合理、措施完整、科学、合理、实用、针对性强的计</w:t>
            </w:r>
            <w:r>
              <w:rPr>
                <w:rFonts w:hint="eastAsia" w:cs="宋体"/>
                <w:kern w:val="0"/>
                <w:sz w:val="21"/>
                <w:szCs w:val="22"/>
                <w:lang w:val="en-US" w:eastAsia="zh-CN" w:bidi="zh-CN"/>
              </w:rPr>
              <w:t>24</w:t>
            </w:r>
            <w:r>
              <w:rPr>
                <w:rFonts w:hint="eastAsia" w:ascii="宋体" w:hAnsi="宋体" w:eastAsia="宋体" w:cs="宋体"/>
                <w:kern w:val="0"/>
                <w:sz w:val="21"/>
                <w:szCs w:val="22"/>
                <w:lang w:val="en-US" w:eastAsia="zh-CN" w:bidi="zh-CN"/>
              </w:rPr>
              <w:t>分；有缺项、漏项的每项扣8分；不合理、欠针对性的每项扣</w:t>
            </w:r>
            <w:r>
              <w:rPr>
                <w:rFonts w:hint="eastAsia" w:cs="宋体"/>
                <w:kern w:val="0"/>
                <w:sz w:val="21"/>
                <w:szCs w:val="22"/>
                <w:lang w:val="en-US" w:eastAsia="zh-CN" w:bidi="zh-CN"/>
              </w:rPr>
              <w:t>3</w:t>
            </w:r>
            <w:r>
              <w:rPr>
                <w:rFonts w:hint="eastAsia" w:ascii="宋体" w:hAnsi="宋体" w:eastAsia="宋体" w:cs="宋体"/>
                <w:kern w:val="0"/>
                <w:sz w:val="21"/>
                <w:szCs w:val="22"/>
                <w:lang w:val="en-US" w:eastAsia="zh-CN" w:bidi="zh-CN"/>
              </w:rPr>
              <w:t>分，扣完为止。</w:t>
            </w:r>
            <w:r>
              <w:rPr>
                <w:rFonts w:hint="eastAsia" w:cs="宋体"/>
                <w:b w:val="0"/>
                <w:bCs/>
                <w:color w:val="auto"/>
                <w:sz w:val="21"/>
                <w:szCs w:val="21"/>
                <w:lang w:val="en-US" w:eastAsia="zh-CN"/>
              </w:rPr>
              <w:t>未提供的不计分。</w:t>
            </w:r>
          </w:p>
          <w:p w14:paraId="429EF0B2">
            <w:pPr>
              <w:pStyle w:val="280"/>
              <w:spacing w:before="2" w:line="240" w:lineRule="auto"/>
              <w:ind w:left="116" w:leftChars="0" w:right="170" w:rightChars="0"/>
              <w:rPr>
                <w:rFonts w:hint="default" w:cs="宋体"/>
                <w:b w:val="0"/>
                <w:bCs/>
                <w:color w:val="auto"/>
                <w:sz w:val="21"/>
                <w:szCs w:val="21"/>
                <w:lang w:val="en-US" w:eastAsia="zh-CN"/>
              </w:rPr>
            </w:pPr>
            <w:r>
              <w:rPr>
                <w:rFonts w:hint="eastAsia" w:cs="宋体"/>
                <w:kern w:val="0"/>
                <w:sz w:val="21"/>
                <w:szCs w:val="22"/>
                <w:lang w:val="en-US" w:eastAsia="zh-CN" w:bidi="zh-CN"/>
              </w:rPr>
              <w:t>注：缺陷是指非专门针对本项目或不适用项目的情形、内容不完整或缺少关键节点、套用其他项目方案、内容前后矛盾、不利于项目建设、不可能实现的情形等任意一种情形。</w:t>
            </w:r>
          </w:p>
        </w:tc>
        <w:tc>
          <w:tcPr>
            <w:tcW w:w="896" w:type="dxa"/>
            <w:tcBorders>
              <w:left w:val="single" w:color="auto" w:sz="4" w:space="0"/>
            </w:tcBorders>
            <w:noWrap w:val="0"/>
            <w:vAlign w:val="center"/>
          </w:tcPr>
          <w:p w14:paraId="229DE906">
            <w:pPr>
              <w:pStyle w:val="280"/>
              <w:keepNext w:val="0"/>
              <w:keepLines w:val="0"/>
              <w:suppressLineNumbers w:val="0"/>
              <w:spacing w:before="0" w:beforeAutospacing="0" w:after="0" w:afterAutospacing="0" w:line="360" w:lineRule="auto"/>
              <w:ind w:left="0" w:right="0"/>
              <w:jc w:val="center"/>
              <w:rPr>
                <w:rFonts w:hint="default" w:cs="宋体"/>
                <w:szCs w:val="24"/>
                <w:lang w:val="en-US" w:eastAsia="zh-CN"/>
              </w:rPr>
            </w:pPr>
            <w:r>
              <w:rPr>
                <w:rFonts w:hint="eastAsia" w:cs="宋体"/>
                <w:szCs w:val="24"/>
                <w:lang w:val="en-US" w:eastAsia="zh-CN"/>
              </w:rPr>
              <w:t>24分</w:t>
            </w:r>
          </w:p>
        </w:tc>
      </w:tr>
    </w:tbl>
    <w:p w14:paraId="77D75A69">
      <w:pPr>
        <w:widowControl/>
        <w:spacing w:line="360" w:lineRule="auto"/>
        <w:jc w:val="left"/>
        <w:rPr>
          <w:rFonts w:hint="eastAsia" w:ascii="宋体" w:hAnsi="宋体"/>
          <w:szCs w:val="21"/>
          <w:highlight w:val="none"/>
        </w:rPr>
      </w:pPr>
    </w:p>
    <w:p w14:paraId="7CB0BC9E">
      <w:pPr>
        <w:widowControl/>
        <w:spacing w:line="360" w:lineRule="auto"/>
        <w:jc w:val="left"/>
        <w:rPr>
          <w:rFonts w:ascii="宋体" w:hAnsi="宋体"/>
          <w:szCs w:val="21"/>
          <w:highlight w:val="none"/>
        </w:rPr>
      </w:pPr>
      <w:r>
        <w:rPr>
          <w:rFonts w:hint="eastAsia" w:ascii="宋体" w:hAnsi="宋体"/>
          <w:szCs w:val="21"/>
          <w:highlight w:val="none"/>
        </w:rPr>
        <w:t>备注：推荐成交候选人计算方法具体解释：</w:t>
      </w:r>
    </w:p>
    <w:p w14:paraId="745EA48E">
      <w:pPr>
        <w:widowControl/>
        <w:spacing w:line="360" w:lineRule="auto"/>
        <w:jc w:val="left"/>
        <w:rPr>
          <w:rFonts w:ascii="宋体" w:hAnsi="宋体"/>
          <w:szCs w:val="21"/>
          <w:highlight w:val="none"/>
        </w:rPr>
      </w:pPr>
      <w:r>
        <w:rPr>
          <w:rFonts w:hint="eastAsia" w:ascii="宋体" w:hAnsi="宋体"/>
          <w:szCs w:val="21"/>
          <w:highlight w:val="none"/>
        </w:rPr>
        <w:t>1）、投标人的综合得分为：所有</w:t>
      </w:r>
      <w:r>
        <w:rPr>
          <w:rFonts w:hint="eastAsia" w:ascii="宋体" w:hAnsi="宋体" w:cs="宋体"/>
          <w:highlight w:val="none"/>
        </w:rPr>
        <w:t>磋商小组</w:t>
      </w:r>
      <w:r>
        <w:rPr>
          <w:rFonts w:hint="eastAsia" w:ascii="宋体" w:hAnsi="宋体"/>
          <w:szCs w:val="21"/>
          <w:highlight w:val="none"/>
        </w:rPr>
        <w:t>成员对其的评标的综合得分；</w:t>
      </w:r>
    </w:p>
    <w:p w14:paraId="5D6A4F70">
      <w:pPr>
        <w:widowControl/>
        <w:spacing w:line="360" w:lineRule="auto"/>
        <w:jc w:val="left"/>
        <w:rPr>
          <w:rFonts w:ascii="宋体" w:hAnsi="宋体"/>
          <w:szCs w:val="21"/>
          <w:highlight w:val="none"/>
        </w:rPr>
      </w:pPr>
      <w:r>
        <w:rPr>
          <w:rFonts w:hint="eastAsia" w:ascii="宋体" w:hAnsi="宋体"/>
          <w:szCs w:val="21"/>
          <w:highlight w:val="none"/>
        </w:rPr>
        <w:t>2）、计算过程中，算术平均值保留2位小数（百分比亦取2位小数），第三位小数四舍五入。</w:t>
      </w:r>
    </w:p>
    <w:p w14:paraId="1C3982FB">
      <w:pPr>
        <w:widowControl/>
        <w:spacing w:line="360" w:lineRule="auto"/>
        <w:jc w:val="left"/>
        <w:rPr>
          <w:rFonts w:hint="eastAsia" w:ascii="宋体" w:hAnsi="宋体" w:eastAsia="宋体" w:cs="Times New Roman"/>
          <w:szCs w:val="21"/>
          <w:highlight w:val="none"/>
        </w:rPr>
      </w:pPr>
      <w:r>
        <w:rPr>
          <w:rFonts w:hint="eastAsia" w:ascii="宋体" w:hAnsi="宋体"/>
          <w:szCs w:val="21"/>
          <w:highlight w:val="none"/>
        </w:rPr>
        <w:t>3）、按评审后得分由高到低顺序排列。得分相同的，按投标报价由低到高顺序排列。得分且投标报</w:t>
      </w:r>
      <w:r>
        <w:rPr>
          <w:rFonts w:hint="eastAsia" w:ascii="宋体" w:hAnsi="宋体" w:eastAsia="宋体" w:cs="Times New Roman"/>
          <w:szCs w:val="21"/>
          <w:highlight w:val="none"/>
        </w:rPr>
        <w:t>价相同的，按技术指标优劣顺序排列。</w:t>
      </w:r>
    </w:p>
    <w:p w14:paraId="29B24A2D">
      <w:pPr>
        <w:widowControl/>
        <w:spacing w:line="360" w:lineRule="auto"/>
        <w:jc w:val="left"/>
        <w:rPr>
          <w:rFonts w:hint="eastAsia" w:ascii="宋体" w:hAnsi="宋体" w:eastAsia="宋体" w:cs="Times New Roman"/>
          <w:szCs w:val="21"/>
          <w:highlight w:val="none"/>
        </w:rPr>
      </w:pPr>
      <w:r>
        <w:rPr>
          <w:rFonts w:hint="eastAsia" w:ascii="宋体" w:hAnsi="宋体" w:eastAsia="宋体" w:cs="Times New Roman"/>
          <w:szCs w:val="21"/>
          <w:highlight w:val="none"/>
        </w:rPr>
        <w:t>4）、推荐的成交候选人数：最终得分前3名为中标候选人，第一成交候选人为成交单位。</w:t>
      </w:r>
    </w:p>
    <w:p w14:paraId="69C4E0CA">
      <w:pPr>
        <w:pStyle w:val="3"/>
        <w:jc w:val="center"/>
        <w:rPr>
          <w:rFonts w:hint="eastAsia" w:ascii="宋体" w:hAnsi="宋体"/>
        </w:rPr>
      </w:pPr>
      <w:r>
        <w:rPr>
          <w:rFonts w:ascii="宋体" w:hAnsi="宋体"/>
        </w:rPr>
        <w:br w:type="page"/>
      </w:r>
      <w:r>
        <w:rPr>
          <w:rFonts w:hint="eastAsia" w:ascii="宋体" w:hAnsi="宋体"/>
        </w:rPr>
        <w:t>磋商须知正文</w:t>
      </w:r>
      <w:bookmarkEnd w:id="17"/>
    </w:p>
    <w:p w14:paraId="54A5831A">
      <w:pPr>
        <w:adjustRightInd w:val="0"/>
        <w:snapToGrid w:val="0"/>
        <w:spacing w:line="360" w:lineRule="auto"/>
        <w:rPr>
          <w:rFonts w:hint="eastAsia" w:ascii="宋体" w:hAnsi="宋体" w:cs="宋体"/>
          <w:szCs w:val="21"/>
        </w:rPr>
      </w:pPr>
      <w:r>
        <w:rPr>
          <w:rFonts w:hint="eastAsia" w:ascii="宋体" w:hAnsi="宋体" w:cs="宋体"/>
          <w:szCs w:val="21"/>
        </w:rPr>
        <w:t>一、说明</w:t>
      </w:r>
    </w:p>
    <w:p w14:paraId="1B2C04CC">
      <w:pPr>
        <w:adjustRightInd w:val="0"/>
        <w:snapToGrid w:val="0"/>
        <w:spacing w:line="360" w:lineRule="auto"/>
        <w:rPr>
          <w:rFonts w:hint="eastAsia" w:ascii="宋体" w:hAnsi="宋体" w:cs="宋体"/>
          <w:b/>
          <w:bCs/>
          <w:szCs w:val="21"/>
        </w:rPr>
      </w:pPr>
      <w:r>
        <w:rPr>
          <w:rFonts w:hint="eastAsia" w:ascii="宋体" w:hAnsi="宋体" w:cs="宋体"/>
          <w:b/>
          <w:bCs/>
          <w:szCs w:val="21"/>
        </w:rPr>
        <w:t>1.适用范围</w:t>
      </w:r>
    </w:p>
    <w:p w14:paraId="7BBCF42F">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1.1 本磋商文件仅适用于磋商须知前附表(以下简称</w:t>
      </w:r>
      <w:r>
        <w:rPr>
          <w:rFonts w:hint="eastAsia" w:ascii="宋体" w:hAnsi="宋体" w:cs="宋体"/>
          <w:b/>
          <w:szCs w:val="21"/>
        </w:rPr>
        <w:t>磋商须知前附表)</w:t>
      </w:r>
      <w:r>
        <w:rPr>
          <w:rFonts w:hint="eastAsia" w:ascii="宋体" w:hAnsi="宋体" w:cs="宋体"/>
          <w:szCs w:val="21"/>
        </w:rPr>
        <w:t>中所叙述的采购项目。</w:t>
      </w:r>
    </w:p>
    <w:p w14:paraId="4FA2ADAA">
      <w:pPr>
        <w:adjustRightInd w:val="0"/>
        <w:snapToGrid w:val="0"/>
        <w:spacing w:line="360" w:lineRule="auto"/>
        <w:rPr>
          <w:rFonts w:hint="eastAsia" w:ascii="宋体" w:hAnsi="宋体" w:cs="宋体"/>
          <w:b/>
          <w:bCs/>
          <w:szCs w:val="21"/>
        </w:rPr>
      </w:pPr>
      <w:r>
        <w:rPr>
          <w:rFonts w:hint="eastAsia" w:ascii="宋体" w:hAnsi="宋体" w:cs="宋体"/>
          <w:b/>
          <w:bCs/>
          <w:szCs w:val="21"/>
        </w:rPr>
        <w:t>2.定义</w:t>
      </w:r>
    </w:p>
    <w:p w14:paraId="607219CF">
      <w:pPr>
        <w:adjustRightInd w:val="0"/>
        <w:snapToGrid w:val="0"/>
        <w:spacing w:line="360" w:lineRule="auto"/>
        <w:ind w:firstLine="420" w:firstLineChars="200"/>
        <w:rPr>
          <w:rFonts w:hint="eastAsia" w:ascii="宋体" w:hAnsi="宋体" w:cs="宋体"/>
          <w:b/>
          <w:szCs w:val="21"/>
        </w:rPr>
      </w:pPr>
      <w:r>
        <w:rPr>
          <w:rFonts w:hint="eastAsia" w:ascii="宋体" w:hAnsi="宋体" w:cs="宋体"/>
          <w:szCs w:val="21"/>
        </w:rPr>
        <w:t>2.1 “采购人”是指依法进行政府采购的国家机关、事业单位、团体组织。本次政府采购的采购人名称、地址、电话、联系人见</w:t>
      </w:r>
      <w:r>
        <w:rPr>
          <w:rFonts w:hint="eastAsia" w:ascii="宋体" w:hAnsi="宋体" w:cs="宋体"/>
          <w:b/>
          <w:szCs w:val="21"/>
        </w:rPr>
        <w:t>磋商须知前附表</w:t>
      </w:r>
      <w:r>
        <w:rPr>
          <w:rFonts w:hint="eastAsia" w:ascii="宋体" w:hAnsi="宋体" w:cs="宋体"/>
          <w:szCs w:val="21"/>
        </w:rPr>
        <w:t>。</w:t>
      </w:r>
    </w:p>
    <w:p w14:paraId="120EFA4E">
      <w:pPr>
        <w:adjustRightInd w:val="0"/>
        <w:snapToGrid w:val="0"/>
        <w:spacing w:line="360" w:lineRule="auto"/>
        <w:ind w:firstLine="420" w:firstLineChars="200"/>
        <w:rPr>
          <w:rFonts w:hint="eastAsia" w:ascii="宋体" w:hAnsi="宋体" w:cs="宋体"/>
          <w:b/>
          <w:szCs w:val="21"/>
        </w:rPr>
      </w:pPr>
      <w:r>
        <w:rPr>
          <w:rFonts w:hint="eastAsia" w:ascii="宋体" w:hAnsi="宋体" w:cs="宋体"/>
          <w:szCs w:val="21"/>
        </w:rPr>
        <w:t>2.2 “采购代理机构”是指接受采购人委托，代理采购项目的集中采购机构和其他采购代理机构。本次政府采购的采购代理机构名称、地址、电话、联系人见</w:t>
      </w:r>
      <w:r>
        <w:rPr>
          <w:rFonts w:hint="eastAsia" w:ascii="宋体" w:hAnsi="宋体" w:cs="宋体"/>
          <w:b/>
          <w:szCs w:val="21"/>
        </w:rPr>
        <w:t>磋商须知前附表。</w:t>
      </w:r>
    </w:p>
    <w:p w14:paraId="01CFF527">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szCs w:val="21"/>
        </w:rPr>
        <w:t>2.3 “供应商”是指响应磋商文件要求、参加竞争性磋商采购的法人、其他组织或者自然人。本次政府采购项目</w:t>
      </w:r>
      <w:r>
        <w:rPr>
          <w:rFonts w:hint="eastAsia" w:ascii="宋体" w:hAnsi="宋体" w:cs="宋体"/>
          <w:kern w:val="0"/>
          <w:szCs w:val="21"/>
        </w:rPr>
        <w:t>邀请</w:t>
      </w:r>
      <w:r>
        <w:rPr>
          <w:rFonts w:hint="eastAsia" w:ascii="宋体" w:hAnsi="宋体" w:cs="宋体"/>
          <w:szCs w:val="21"/>
        </w:rPr>
        <w:t>的</w:t>
      </w:r>
      <w:r>
        <w:rPr>
          <w:rFonts w:hint="eastAsia" w:ascii="宋体" w:hAnsi="宋体" w:cs="宋体"/>
          <w:kern w:val="0"/>
          <w:szCs w:val="21"/>
        </w:rPr>
        <w:t>供应商通过</w:t>
      </w:r>
      <w:r>
        <w:rPr>
          <w:rFonts w:hint="eastAsia" w:ascii="宋体" w:hAnsi="宋体" w:cs="宋体"/>
          <w:b/>
          <w:szCs w:val="21"/>
        </w:rPr>
        <w:t>磋商须知前附表</w:t>
      </w:r>
      <w:r>
        <w:rPr>
          <w:rFonts w:hint="eastAsia" w:ascii="宋体" w:hAnsi="宋体" w:cs="宋体"/>
          <w:szCs w:val="21"/>
        </w:rPr>
        <w:t>所述方式</w:t>
      </w:r>
      <w:r>
        <w:rPr>
          <w:rFonts w:hint="eastAsia" w:ascii="宋体" w:hAnsi="宋体" w:cs="宋体"/>
          <w:kern w:val="0"/>
          <w:szCs w:val="21"/>
        </w:rPr>
        <w:t>，邀请符合资格条件的供应商提交响应文件（含资格证明资料），参与竞争性磋商采购活动。</w:t>
      </w:r>
    </w:p>
    <w:p w14:paraId="3399B686">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szCs w:val="21"/>
        </w:rPr>
        <w:t>2.4 “磋商小组”是指</w:t>
      </w:r>
      <w:r>
        <w:rPr>
          <w:rFonts w:hint="eastAsia" w:ascii="宋体" w:hAnsi="宋体" w:cs="宋体"/>
          <w:kern w:val="0"/>
          <w:szCs w:val="21"/>
        </w:rPr>
        <w:t>依据财政部</w:t>
      </w:r>
      <w:r>
        <w:rPr>
          <w:rFonts w:hint="eastAsia" w:ascii="宋体" w:hAnsi="宋体" w:cs="宋体"/>
          <w:bCs/>
          <w:kern w:val="36"/>
          <w:szCs w:val="21"/>
        </w:rPr>
        <w:t>《政府采购竞争性磋商采购方式管理暂行办法》等有关规定组建，依法依规</w:t>
      </w:r>
      <w:r>
        <w:rPr>
          <w:rFonts w:hint="eastAsia" w:ascii="宋体" w:hAnsi="宋体" w:cs="宋体"/>
          <w:kern w:val="0"/>
          <w:szCs w:val="21"/>
        </w:rPr>
        <w:t>履行其职责和义务的机构，本项目磋商小组成员由采购人的代表和评审专家组成，成员人数应当为5人以上单数，其中评审专家不得少于成员总数的三分之二。</w:t>
      </w:r>
    </w:p>
    <w:p w14:paraId="6992B9AB">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2.5 “货物”是指各种形态和种类的物品，包括原资料、燃料、设备、产品等，详见《政府采购品目分类目录》(</w:t>
      </w:r>
      <w:r>
        <w:rPr>
          <w:rStyle w:val="49"/>
          <w:rFonts w:hint="eastAsia" w:ascii="宋体" w:hAnsi="宋体" w:cs="宋体"/>
          <w:b w:val="0"/>
          <w:color w:val="000000"/>
          <w:szCs w:val="21"/>
        </w:rPr>
        <w:t>财库[2013]189号</w:t>
      </w:r>
      <w:r>
        <w:rPr>
          <w:rFonts w:hint="eastAsia" w:ascii="宋体" w:hAnsi="宋体" w:cs="宋体"/>
          <w:szCs w:val="21"/>
        </w:rPr>
        <w:t>)。</w:t>
      </w:r>
    </w:p>
    <w:p w14:paraId="0FA7D0F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2.6 “工程”是指建设工程，包括建筑物和构筑物的新建、改建、扩建、装修、拆除、修缮等，详见《政府采购品目分类目录》(</w:t>
      </w:r>
      <w:r>
        <w:rPr>
          <w:rStyle w:val="49"/>
          <w:rFonts w:hint="eastAsia" w:ascii="宋体" w:hAnsi="宋体" w:cs="宋体"/>
          <w:b w:val="0"/>
          <w:color w:val="000000"/>
          <w:szCs w:val="21"/>
        </w:rPr>
        <w:t>财库[2013]189号</w:t>
      </w:r>
      <w:r>
        <w:rPr>
          <w:rFonts w:hint="eastAsia" w:ascii="宋体" w:hAnsi="宋体" w:cs="宋体"/>
          <w:szCs w:val="21"/>
        </w:rPr>
        <w:t>)。</w:t>
      </w:r>
    </w:p>
    <w:p w14:paraId="3539264F">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2.7 “服务”是指除货物和工程以外的其他政府采购对象，详见《政府采购品目分类目录》(</w:t>
      </w:r>
      <w:r>
        <w:rPr>
          <w:rStyle w:val="49"/>
          <w:rFonts w:hint="eastAsia" w:ascii="宋体" w:hAnsi="宋体" w:cs="宋体"/>
          <w:b w:val="0"/>
          <w:color w:val="000000"/>
          <w:szCs w:val="21"/>
        </w:rPr>
        <w:t>财库[2013]189号</w:t>
      </w:r>
      <w:r>
        <w:rPr>
          <w:rFonts w:hint="eastAsia" w:ascii="宋体" w:hAnsi="宋体" w:cs="宋体"/>
          <w:szCs w:val="21"/>
        </w:rPr>
        <w:t>)。</w:t>
      </w:r>
    </w:p>
    <w:p w14:paraId="68564DF8">
      <w:pPr>
        <w:adjustRightInd w:val="0"/>
        <w:snapToGrid w:val="0"/>
        <w:spacing w:line="360" w:lineRule="auto"/>
        <w:ind w:firstLine="420" w:firstLineChars="200"/>
        <w:rPr>
          <w:rFonts w:hint="eastAsia" w:ascii="宋体" w:hAnsi="宋体" w:eastAsia="宋体" w:cs="宋体"/>
          <w:szCs w:val="21"/>
          <w:lang w:eastAsia="zh-CN"/>
        </w:rPr>
      </w:pPr>
      <w:r>
        <w:rPr>
          <w:rFonts w:hint="eastAsia" w:ascii="宋体" w:hAnsi="宋体" w:cs="宋体"/>
          <w:color w:val="000000"/>
          <w:kern w:val="0"/>
          <w:szCs w:val="21"/>
        </w:rPr>
        <w:t>2.8</w:t>
      </w:r>
      <w:r>
        <w:rPr>
          <w:rFonts w:hint="eastAsia" w:ascii="宋体" w:hAnsi="宋体" w:cs="宋体"/>
          <w:szCs w:val="21"/>
        </w:rPr>
        <w:t xml:space="preserve"> “节能产品”或者“环保产品”是指财政部发布的《节能产品政府采购清单》或者《环境标志产品政府采购清单》的产品</w:t>
      </w:r>
      <w:r>
        <w:rPr>
          <w:rFonts w:hint="eastAsia" w:ascii="宋体" w:hAnsi="宋体" w:cs="宋体"/>
          <w:szCs w:val="21"/>
          <w:lang w:eastAsia="zh-CN"/>
        </w:rPr>
        <w:t>、</w:t>
      </w:r>
    </w:p>
    <w:p w14:paraId="152CF37A">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szCs w:val="21"/>
        </w:rPr>
        <w:t>2.9</w:t>
      </w:r>
      <w:r>
        <w:rPr>
          <w:rFonts w:hint="eastAsia" w:ascii="宋体" w:hAnsi="宋体" w:cs="宋体"/>
          <w:color w:val="000000"/>
          <w:kern w:val="0"/>
          <w:szCs w:val="21"/>
        </w:rPr>
        <w:t xml:space="preserve"> “进口产品”是指通过中国海关报关验放进入中国境内且产自关境外的产品，详见《</w:t>
      </w:r>
      <w:r>
        <w:rPr>
          <w:rFonts w:hint="eastAsia" w:ascii="宋体" w:hAnsi="宋体" w:cs="宋体"/>
          <w:kern w:val="0"/>
          <w:szCs w:val="21"/>
        </w:rPr>
        <w:t>关于政府采购进口产品管理有关问题的通知</w:t>
      </w:r>
      <w:r>
        <w:rPr>
          <w:rFonts w:hint="eastAsia" w:ascii="宋体" w:hAnsi="宋体" w:cs="宋体"/>
          <w:color w:val="000000"/>
          <w:kern w:val="0"/>
          <w:szCs w:val="21"/>
        </w:rPr>
        <w:t>》(财库[2007]119号)。</w:t>
      </w:r>
    </w:p>
    <w:p w14:paraId="6B15C068">
      <w:pPr>
        <w:adjustRightInd w:val="0"/>
        <w:snapToGrid w:val="0"/>
        <w:spacing w:line="360" w:lineRule="auto"/>
        <w:rPr>
          <w:rFonts w:hint="eastAsia" w:ascii="宋体" w:hAnsi="宋体" w:cs="宋体"/>
          <w:b/>
          <w:bCs/>
          <w:szCs w:val="21"/>
        </w:rPr>
      </w:pPr>
      <w:r>
        <w:rPr>
          <w:rFonts w:hint="eastAsia" w:ascii="宋体" w:hAnsi="宋体" w:cs="宋体"/>
          <w:b/>
          <w:bCs/>
          <w:szCs w:val="21"/>
        </w:rPr>
        <w:t>3.供应商的资格要求</w:t>
      </w:r>
    </w:p>
    <w:p w14:paraId="6F0D62D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3.1 供应商应当符合</w:t>
      </w:r>
      <w:r>
        <w:rPr>
          <w:rFonts w:hint="eastAsia" w:ascii="宋体" w:hAnsi="宋体" w:cs="宋体"/>
          <w:b/>
          <w:szCs w:val="21"/>
        </w:rPr>
        <w:t>磋商须知前附表</w:t>
      </w:r>
      <w:r>
        <w:rPr>
          <w:rFonts w:hint="eastAsia" w:ascii="宋体" w:hAnsi="宋体" w:cs="宋体"/>
          <w:szCs w:val="21"/>
        </w:rPr>
        <w:t>中规定的资格条件要求。</w:t>
      </w:r>
    </w:p>
    <w:p w14:paraId="7E017FDA">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 xml:space="preserve">3.2供应商为联合体形式的，除应满足本章第3.1款资格条件要求及第3.3款规定外，还应遵守以下规定： </w:t>
      </w:r>
    </w:p>
    <w:p w14:paraId="6B4B645C">
      <w:pPr>
        <w:adjustRightInd w:val="0"/>
        <w:snapToGrid w:val="0"/>
        <w:spacing w:line="360" w:lineRule="auto"/>
        <w:ind w:firstLine="420" w:firstLineChars="200"/>
        <w:jc w:val="left"/>
        <w:rPr>
          <w:rFonts w:hint="eastAsia" w:ascii="宋体" w:hAnsi="宋体" w:cs="宋体"/>
          <w:kern w:val="0"/>
          <w:szCs w:val="21"/>
          <w:lang w:val="zh-CN"/>
        </w:rPr>
      </w:pPr>
      <w:r>
        <w:rPr>
          <w:rFonts w:hint="eastAsia" w:ascii="宋体" w:hAnsi="宋体" w:cs="宋体"/>
          <w:kern w:val="0"/>
          <w:szCs w:val="21"/>
          <w:lang w:val="zh-CN"/>
        </w:rPr>
        <w:t>（1）联合体各方应按磋商文件提供的格式签订联合体协议书，明确联合体牵头人和各方权利义务(含承担工作及工作量比例)；</w:t>
      </w:r>
    </w:p>
    <w:p w14:paraId="3FB27C8B">
      <w:pPr>
        <w:adjustRightInd w:val="0"/>
        <w:snapToGrid w:val="0"/>
        <w:spacing w:line="360" w:lineRule="auto"/>
        <w:ind w:firstLine="420" w:firstLineChars="200"/>
        <w:jc w:val="left"/>
        <w:rPr>
          <w:rFonts w:hint="eastAsia" w:ascii="宋体" w:hAnsi="宋体" w:cs="宋体"/>
          <w:kern w:val="0"/>
          <w:szCs w:val="21"/>
          <w:lang w:val="zh-CN"/>
        </w:rPr>
      </w:pPr>
      <w:r>
        <w:rPr>
          <w:rFonts w:hint="eastAsia" w:ascii="宋体" w:hAnsi="宋体" w:cs="宋体"/>
          <w:kern w:val="0"/>
          <w:szCs w:val="21"/>
          <w:lang w:val="zh-CN"/>
        </w:rPr>
        <w:t>（2）联合体中有同类资质的供应商按照联合体分工承担相同工作的，应当按照资质等级较低的供应商确定资质等级；</w:t>
      </w:r>
    </w:p>
    <w:p w14:paraId="43D04F10">
      <w:pPr>
        <w:adjustRightInd w:val="0"/>
        <w:snapToGrid w:val="0"/>
        <w:spacing w:line="360" w:lineRule="auto"/>
        <w:ind w:firstLine="420" w:firstLineChars="200"/>
        <w:jc w:val="left"/>
        <w:rPr>
          <w:rFonts w:hint="eastAsia" w:ascii="宋体" w:hAnsi="宋体" w:cs="宋体"/>
          <w:color w:val="000000"/>
          <w:kern w:val="0"/>
          <w:szCs w:val="21"/>
          <w:lang w:val="zh-CN"/>
        </w:rPr>
      </w:pPr>
      <w:r>
        <w:rPr>
          <w:rFonts w:hint="eastAsia" w:ascii="宋体" w:hAnsi="宋体" w:cs="宋体"/>
          <w:color w:val="000000"/>
          <w:kern w:val="0"/>
          <w:szCs w:val="21"/>
          <w:lang w:val="zh-CN"/>
        </w:rPr>
        <w:t>（3）以联合体形式参加政府采购活动的，联合体各方不得再单独参加或者与其他供应商另外组成联合体参加同一合同项下的政府采购活动。</w:t>
      </w:r>
    </w:p>
    <w:p w14:paraId="44B366A9">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3.3 供应商不得存在下列情形之一：</w:t>
      </w:r>
    </w:p>
    <w:p w14:paraId="77383BB6">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（l）与采购人、采购代理机构存在</w:t>
      </w:r>
      <w:r>
        <w:rPr>
          <w:rFonts w:hint="eastAsia" w:ascii="宋体" w:hAnsi="宋体" w:cs="宋体"/>
          <w:bCs/>
          <w:szCs w:val="21"/>
        </w:rPr>
        <w:t>隶属关系或者其他利害关系</w:t>
      </w:r>
      <w:r>
        <w:rPr>
          <w:rFonts w:hint="eastAsia" w:ascii="宋体" w:hAnsi="宋体" w:cs="宋体"/>
          <w:szCs w:val="21"/>
        </w:rPr>
        <w:t>。</w:t>
      </w:r>
    </w:p>
    <w:p w14:paraId="4709C5B7">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（2）与其他供应商的法定代表人（或者负责人）为同一人，或者与其他供应商存在控股、关联关系。</w:t>
      </w:r>
    </w:p>
    <w:p w14:paraId="452324D7">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w:t>
      </w:r>
      <w:r>
        <w:rPr>
          <w:rFonts w:hint="eastAsia" w:ascii="宋体" w:hAnsi="宋体" w:cs="宋体"/>
          <w:bCs/>
          <w:szCs w:val="21"/>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cs="宋体"/>
          <w:szCs w:val="21"/>
        </w:rPr>
        <w:t>财政部门认定的其他重大违法记录。</w:t>
      </w:r>
    </w:p>
    <w:p w14:paraId="569F2016">
      <w:pPr>
        <w:adjustRightInd w:val="0"/>
        <w:snapToGrid w:val="0"/>
        <w:spacing w:line="360" w:lineRule="auto"/>
        <w:rPr>
          <w:rFonts w:hint="eastAsia" w:ascii="宋体" w:hAnsi="宋体" w:cs="宋体"/>
          <w:b/>
          <w:bCs/>
          <w:szCs w:val="21"/>
        </w:rPr>
      </w:pPr>
      <w:r>
        <w:rPr>
          <w:rFonts w:hint="eastAsia" w:ascii="宋体" w:hAnsi="宋体" w:cs="宋体"/>
          <w:b/>
          <w:bCs/>
          <w:szCs w:val="21"/>
        </w:rPr>
        <w:t xml:space="preserve">4.参与磋商的费用 </w:t>
      </w:r>
    </w:p>
    <w:p w14:paraId="167EB1E6">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4.1 无论磋商的结果如何，供应商应自行承担所有与竞争性磋商采购活动有关的全部费用。</w:t>
      </w:r>
    </w:p>
    <w:p w14:paraId="3928FC78">
      <w:pPr>
        <w:pStyle w:val="25"/>
        <w:adjustRightInd w:val="0"/>
        <w:snapToGrid w:val="0"/>
        <w:spacing w:line="360" w:lineRule="auto"/>
        <w:rPr>
          <w:rFonts w:hint="eastAsia" w:hAnsi="宋体" w:cs="宋体"/>
          <w:b/>
          <w:bCs/>
        </w:rPr>
      </w:pPr>
      <w:r>
        <w:rPr>
          <w:rFonts w:hint="eastAsia" w:hAnsi="宋体" w:cs="宋体"/>
          <w:b/>
        </w:rPr>
        <w:t>5．</w:t>
      </w:r>
      <w:r>
        <w:rPr>
          <w:rFonts w:hint="eastAsia" w:hAnsi="宋体" w:cs="宋体"/>
          <w:b/>
          <w:bCs/>
        </w:rPr>
        <w:t>授权委托</w:t>
      </w:r>
    </w:p>
    <w:p w14:paraId="4710B6BA">
      <w:pPr>
        <w:pStyle w:val="25"/>
        <w:adjustRightInd w:val="0"/>
        <w:snapToGrid w:val="0"/>
        <w:spacing w:line="360" w:lineRule="auto"/>
        <w:ind w:firstLine="420" w:firstLineChars="200"/>
        <w:rPr>
          <w:rFonts w:hint="eastAsia" w:hAnsi="宋体" w:cs="宋体"/>
        </w:rPr>
      </w:pPr>
      <w:r>
        <w:rPr>
          <w:rFonts w:hint="eastAsia" w:hAnsi="宋体" w:cs="宋体"/>
        </w:rPr>
        <w:t>5.1供应商代表为供应商法定代表人的，应持有法定代表人身份证明。供应商代表不是供应商法定代表人的，应持有法定代表人授权书，并附法定代表人身份证明。</w:t>
      </w:r>
    </w:p>
    <w:p w14:paraId="24B4667C">
      <w:pPr>
        <w:pStyle w:val="25"/>
        <w:adjustRightInd w:val="0"/>
        <w:snapToGrid w:val="0"/>
        <w:spacing w:line="360" w:lineRule="auto"/>
        <w:rPr>
          <w:rFonts w:hint="eastAsia" w:hAnsi="宋体" w:cs="宋体"/>
          <w:b/>
        </w:rPr>
      </w:pPr>
      <w:r>
        <w:rPr>
          <w:rFonts w:hint="eastAsia" w:hAnsi="宋体" w:cs="宋体"/>
          <w:b/>
        </w:rPr>
        <w:t>6．联合体形式</w:t>
      </w:r>
    </w:p>
    <w:p w14:paraId="0100247C">
      <w:pPr>
        <w:pStyle w:val="25"/>
        <w:adjustRightInd w:val="0"/>
        <w:snapToGrid w:val="0"/>
        <w:spacing w:line="360" w:lineRule="auto"/>
        <w:ind w:firstLine="420" w:firstLineChars="200"/>
        <w:rPr>
          <w:rFonts w:hint="eastAsia" w:hAnsi="宋体" w:cs="宋体"/>
        </w:rPr>
      </w:pPr>
      <w:r>
        <w:rPr>
          <w:rFonts w:hint="eastAsia" w:hAnsi="宋体" w:cs="宋体"/>
        </w:rPr>
        <w:t>6.1本次采购接受联合体形式的供应商。</w:t>
      </w:r>
    </w:p>
    <w:p w14:paraId="6092BCC8">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6.2供应商为联合体形式的，除应符合本章第3条规定外，还应遵守以下规定：</w:t>
      </w:r>
    </w:p>
    <w:p w14:paraId="76085D48">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（l）联合体各方必须签订联合体协议书，明确联合体牵头人和各方的义务、工作、合同工作量比例；</w:t>
      </w:r>
    </w:p>
    <w:p w14:paraId="56A553AE">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（2）联合体各方均应当符合本章第3.1</w:t>
      </w:r>
      <w:r>
        <w:rPr>
          <w:rFonts w:hint="eastAsia" w:ascii="宋体" w:hAnsi="宋体" w:cs="宋体"/>
          <w:kern w:val="0"/>
          <w:szCs w:val="21"/>
          <w:lang w:val="zh-CN"/>
        </w:rPr>
        <w:t>款</w:t>
      </w:r>
      <w:r>
        <w:rPr>
          <w:rFonts w:hint="eastAsia" w:ascii="宋体" w:hAnsi="宋体" w:cs="宋体"/>
          <w:szCs w:val="21"/>
        </w:rPr>
        <w:t>规定的供应商基本资格条件；</w:t>
      </w:r>
    </w:p>
    <w:p w14:paraId="6DF68F38">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（3）除</w:t>
      </w:r>
      <w:r>
        <w:rPr>
          <w:rFonts w:hint="eastAsia" w:ascii="宋体" w:hAnsi="宋体" w:cs="宋体"/>
          <w:b/>
          <w:szCs w:val="21"/>
        </w:rPr>
        <w:t>磋商须知前附表</w:t>
      </w:r>
      <w:r>
        <w:rPr>
          <w:rFonts w:hint="eastAsia" w:ascii="宋体" w:hAnsi="宋体" w:cs="宋体"/>
          <w:szCs w:val="21"/>
        </w:rPr>
        <w:t>中另有规定，联合体各方中至少有一方应当符合本章第3.1</w:t>
      </w:r>
      <w:r>
        <w:rPr>
          <w:rFonts w:hint="eastAsia" w:ascii="宋体" w:hAnsi="宋体" w:cs="宋体"/>
          <w:kern w:val="0"/>
          <w:szCs w:val="21"/>
          <w:lang w:val="zh-CN"/>
        </w:rPr>
        <w:t>款</w:t>
      </w:r>
      <w:r>
        <w:rPr>
          <w:rFonts w:hint="eastAsia" w:ascii="宋体" w:hAnsi="宋体" w:cs="宋体"/>
          <w:szCs w:val="21"/>
        </w:rPr>
        <w:t>规定的供应商特定资格条件；</w:t>
      </w:r>
    </w:p>
    <w:p w14:paraId="13A70A7E">
      <w:pPr>
        <w:adjustRightInd w:val="0"/>
        <w:snapToGrid w:val="0"/>
        <w:spacing w:line="360" w:lineRule="auto"/>
        <w:ind w:firstLine="420" w:firstLineChars="200"/>
        <w:jc w:val="left"/>
        <w:rPr>
          <w:rFonts w:hint="eastAsia" w:ascii="宋体" w:hAnsi="宋体" w:cs="宋体"/>
          <w:kern w:val="0"/>
          <w:szCs w:val="21"/>
          <w:lang w:val="zh-CN"/>
        </w:rPr>
      </w:pPr>
      <w:r>
        <w:rPr>
          <w:rFonts w:hint="eastAsia" w:ascii="宋体" w:hAnsi="宋体" w:cs="宋体"/>
          <w:szCs w:val="21"/>
        </w:rPr>
        <w:t>（4）</w:t>
      </w:r>
      <w:r>
        <w:rPr>
          <w:rFonts w:hint="eastAsia" w:ascii="宋体" w:hAnsi="宋体" w:cs="宋体"/>
          <w:kern w:val="0"/>
          <w:szCs w:val="21"/>
          <w:lang w:val="zh-CN"/>
        </w:rPr>
        <w:t>联合体各方不得再单独或与其他供应商组成新的联合体参加同一项目的采购活动。</w:t>
      </w:r>
    </w:p>
    <w:p w14:paraId="1801FB21">
      <w:pPr>
        <w:adjustRightInd w:val="0"/>
        <w:snapToGrid w:val="0"/>
        <w:spacing w:line="360" w:lineRule="auto"/>
        <w:rPr>
          <w:rFonts w:hint="eastAsia" w:ascii="宋体" w:hAnsi="宋体" w:cs="宋体"/>
          <w:b/>
          <w:szCs w:val="21"/>
        </w:rPr>
      </w:pPr>
      <w:r>
        <w:rPr>
          <w:rFonts w:hint="eastAsia" w:ascii="宋体" w:hAnsi="宋体" w:cs="宋体"/>
          <w:b/>
          <w:szCs w:val="21"/>
        </w:rPr>
        <w:t>7.现场勘察</w:t>
      </w:r>
    </w:p>
    <w:p w14:paraId="12271A58">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7.1供应商应按</w:t>
      </w:r>
      <w:r>
        <w:rPr>
          <w:rFonts w:hint="eastAsia" w:ascii="宋体" w:hAnsi="宋体" w:cs="宋体"/>
          <w:b/>
          <w:szCs w:val="21"/>
        </w:rPr>
        <w:t>磋商须知前附表</w:t>
      </w:r>
      <w:r>
        <w:rPr>
          <w:rFonts w:hint="eastAsia" w:ascii="宋体" w:hAnsi="宋体" w:cs="宋体"/>
          <w:szCs w:val="21"/>
        </w:rPr>
        <w:t>中规定对采购项目现场和周围环境的现场考察。</w:t>
      </w:r>
    </w:p>
    <w:p w14:paraId="357E918B">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7.2勘察现场的费用由供应商自己承担，勘察期间所发生的人身伤害及财产损失由供应商自己负责。</w:t>
      </w:r>
    </w:p>
    <w:p w14:paraId="009876EF">
      <w:pPr>
        <w:adjustRightInd w:val="0"/>
        <w:snapToGrid w:val="0"/>
        <w:spacing w:line="360" w:lineRule="auto"/>
        <w:ind w:firstLine="420" w:firstLineChars="200"/>
        <w:jc w:val="left"/>
        <w:rPr>
          <w:rFonts w:hint="eastAsia" w:ascii="宋体" w:hAnsi="宋体" w:cs="宋体"/>
          <w:b/>
          <w:szCs w:val="21"/>
        </w:rPr>
      </w:pPr>
      <w:r>
        <w:rPr>
          <w:rFonts w:hint="eastAsia" w:ascii="宋体" w:hAnsi="宋体" w:cs="宋体"/>
          <w:szCs w:val="21"/>
        </w:rPr>
        <w:t>7.3采购人不对供应商据此而做出的推论、理解和结论等负责。一旦成交，供应商不得以任何借口，提出额外补偿，或延长合同期限的要求。</w:t>
      </w:r>
    </w:p>
    <w:p w14:paraId="56CB2761">
      <w:pPr>
        <w:adjustRightInd w:val="0"/>
        <w:snapToGrid w:val="0"/>
        <w:spacing w:line="360" w:lineRule="auto"/>
        <w:jc w:val="left"/>
        <w:rPr>
          <w:rFonts w:hint="eastAsia" w:ascii="宋体" w:hAnsi="宋体" w:cs="宋体"/>
          <w:b/>
          <w:szCs w:val="21"/>
        </w:rPr>
      </w:pPr>
      <w:r>
        <w:rPr>
          <w:rFonts w:hint="eastAsia" w:ascii="宋体" w:hAnsi="宋体" w:cs="宋体"/>
          <w:b/>
          <w:szCs w:val="21"/>
        </w:rPr>
        <w:t>8.采购进口产品</w:t>
      </w:r>
    </w:p>
    <w:p w14:paraId="0852FFF4">
      <w:pPr>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szCs w:val="21"/>
        </w:rPr>
        <w:t>8.1除</w:t>
      </w:r>
      <w:r>
        <w:rPr>
          <w:rFonts w:hint="eastAsia" w:ascii="宋体" w:hAnsi="宋体" w:cs="宋体"/>
          <w:b/>
          <w:szCs w:val="21"/>
        </w:rPr>
        <w:t>磋商文件前附表</w:t>
      </w:r>
      <w:r>
        <w:rPr>
          <w:rFonts w:hint="eastAsia" w:ascii="宋体" w:hAnsi="宋体" w:cs="宋体"/>
          <w:szCs w:val="21"/>
        </w:rPr>
        <w:t>另有规定外，本项目</w:t>
      </w:r>
      <w:r>
        <w:rPr>
          <w:rFonts w:hint="eastAsia" w:ascii="宋体" w:hAnsi="宋体" w:cs="宋体"/>
          <w:kern w:val="0"/>
          <w:szCs w:val="21"/>
        </w:rPr>
        <w:t>拒绝进口产品参加</w:t>
      </w:r>
      <w:r>
        <w:rPr>
          <w:rFonts w:hint="eastAsia" w:ascii="宋体" w:hAnsi="宋体" w:cs="宋体"/>
          <w:szCs w:val="21"/>
        </w:rPr>
        <w:t>竞争性磋商采购活动</w:t>
      </w:r>
      <w:r>
        <w:rPr>
          <w:rFonts w:hint="eastAsia" w:ascii="宋体" w:hAnsi="宋体" w:cs="宋体"/>
          <w:kern w:val="0"/>
          <w:szCs w:val="21"/>
        </w:rPr>
        <w:t>。</w:t>
      </w:r>
    </w:p>
    <w:p w14:paraId="016F3427">
      <w:pPr>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8.2</w:t>
      </w:r>
      <w:r>
        <w:rPr>
          <w:rFonts w:hint="eastAsia" w:ascii="宋体" w:hAnsi="宋体" w:cs="宋体"/>
          <w:szCs w:val="21"/>
        </w:rPr>
        <w:t>本章第7.1</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同意购买进口产品的，</w:t>
      </w:r>
      <w:r>
        <w:rPr>
          <w:rFonts w:hint="eastAsia" w:ascii="宋体" w:hAnsi="宋体" w:cs="宋体"/>
          <w:szCs w:val="21"/>
        </w:rPr>
        <w:t>本项目</w:t>
      </w:r>
      <w:r>
        <w:rPr>
          <w:rFonts w:hint="eastAsia" w:ascii="宋体" w:hAnsi="宋体" w:cs="宋体"/>
          <w:kern w:val="0"/>
          <w:szCs w:val="21"/>
          <w:lang w:val="zh-CN"/>
        </w:rPr>
        <w:t>采购活动</w:t>
      </w:r>
      <w:r>
        <w:rPr>
          <w:rFonts w:hint="eastAsia" w:ascii="宋体" w:hAnsi="宋体" w:cs="宋体"/>
          <w:kern w:val="0"/>
          <w:szCs w:val="21"/>
        </w:rPr>
        <w:t>不限制满足</w:t>
      </w:r>
      <w:r>
        <w:rPr>
          <w:rFonts w:hint="eastAsia" w:ascii="宋体" w:hAnsi="宋体" w:cs="宋体"/>
          <w:szCs w:val="21"/>
        </w:rPr>
        <w:t>磋商文件要求</w:t>
      </w:r>
      <w:r>
        <w:rPr>
          <w:rFonts w:hint="eastAsia" w:ascii="宋体" w:hAnsi="宋体" w:cs="宋体"/>
          <w:kern w:val="0"/>
          <w:szCs w:val="21"/>
        </w:rPr>
        <w:t>的国内产品参与</w:t>
      </w:r>
      <w:r>
        <w:rPr>
          <w:rFonts w:hint="eastAsia" w:ascii="宋体" w:hAnsi="宋体" w:cs="宋体"/>
          <w:szCs w:val="21"/>
        </w:rPr>
        <w:t>竞争性磋商</w:t>
      </w:r>
      <w:r>
        <w:rPr>
          <w:rFonts w:hint="eastAsia" w:ascii="宋体" w:hAnsi="宋体" w:cs="宋体"/>
          <w:kern w:val="0"/>
          <w:szCs w:val="21"/>
        </w:rPr>
        <w:t>。</w:t>
      </w:r>
    </w:p>
    <w:p w14:paraId="15FBB338">
      <w:pPr>
        <w:adjustRightInd w:val="0"/>
        <w:snapToGrid w:val="0"/>
        <w:spacing w:line="360" w:lineRule="auto"/>
        <w:jc w:val="left"/>
        <w:rPr>
          <w:rFonts w:hint="eastAsia" w:ascii="宋体" w:hAnsi="宋体" w:cs="宋体"/>
          <w:b/>
          <w:szCs w:val="21"/>
        </w:rPr>
      </w:pPr>
      <w:r>
        <w:rPr>
          <w:rFonts w:hint="eastAsia" w:ascii="宋体" w:hAnsi="宋体" w:cs="宋体"/>
          <w:b/>
          <w:bCs/>
          <w:szCs w:val="21"/>
        </w:rPr>
        <w:t>9.</w:t>
      </w:r>
      <w:r>
        <w:rPr>
          <w:rFonts w:hint="eastAsia" w:ascii="宋体" w:hAnsi="宋体" w:cs="宋体"/>
          <w:b/>
          <w:szCs w:val="21"/>
        </w:rPr>
        <w:t xml:space="preserve"> 政府采购政策支持</w:t>
      </w:r>
    </w:p>
    <w:p w14:paraId="6771CB8D">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9.1对列入财政部、国家发展改革委发布的《节能产品政府采购清单》且属于应当“强制采购的节能产品”，按照规定实行强制采购。实行政府采购强制采购的节能产品见</w:t>
      </w:r>
      <w:r>
        <w:rPr>
          <w:rFonts w:hint="eastAsia" w:ascii="宋体" w:hAnsi="宋体" w:cs="宋体"/>
          <w:b/>
          <w:kern w:val="0"/>
          <w:szCs w:val="21"/>
        </w:rPr>
        <w:t>磋商文件前附表。</w:t>
      </w:r>
    </w:p>
    <w:p w14:paraId="70A2FE35">
      <w:pPr>
        <w:pStyle w:val="25"/>
        <w:adjustRightInd w:val="0"/>
        <w:snapToGrid w:val="0"/>
        <w:spacing w:line="360" w:lineRule="auto"/>
        <w:ind w:firstLine="420" w:firstLineChars="200"/>
        <w:rPr>
          <w:rFonts w:hint="eastAsia" w:hAnsi="宋体" w:cs="宋体"/>
          <w:color w:val="000000"/>
        </w:rPr>
      </w:pPr>
      <w:r>
        <w:rPr>
          <w:rFonts w:hint="eastAsia" w:hAnsi="宋体" w:cs="宋体"/>
          <w:color w:val="000000"/>
          <w:kern w:val="0"/>
        </w:rPr>
        <w:t>9.2对列入财政部、国家发展改革委发布的《节能产品政府采购清单》的“非强制采购节能产品”，财政部、环境保护部发布的《环境标志产品政府采购清单》的“环境标志产品”，湖南省财政厅、湖南省科学技术厅、以及中小企业，实行优先采购，按照省级以上财政部门有关政策规定，评审时进行价格扣除或加分。实行政府采购优先采购的优惠率见</w:t>
      </w:r>
      <w:r>
        <w:rPr>
          <w:rFonts w:hint="eastAsia" w:hAnsi="宋体" w:cs="宋体"/>
          <w:b/>
          <w:color w:val="000000"/>
          <w:kern w:val="0"/>
        </w:rPr>
        <w:t>磋商文件前附表。</w:t>
      </w:r>
    </w:p>
    <w:p w14:paraId="2F832339">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9.3产品同时属于“非强制采购节能产品”、“环境标志产品”，评审时只有其中一项能享受优先待遇(供应商自行选择，并在报价文件中并填报相关信息及数据)；中小企业可以与同时属于“非强制采购节能产品”、“环境标志产品”中的一项重复计算。</w:t>
      </w:r>
    </w:p>
    <w:p w14:paraId="745F1A82">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9.4同一项目中部分产品属于优先采购政策的，评审时只对该部分产品的报价实行价格扣除及加分。</w:t>
      </w:r>
    </w:p>
    <w:p w14:paraId="5AA4AEB7">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9.5符合本章第9.1</w:t>
      </w:r>
      <w:r>
        <w:rPr>
          <w:rFonts w:hint="eastAsia" w:ascii="宋体" w:hAnsi="宋体" w:cs="宋体"/>
          <w:color w:val="000000"/>
          <w:kern w:val="0"/>
          <w:szCs w:val="21"/>
          <w:lang w:val="zh-CN"/>
        </w:rPr>
        <w:t>款、</w:t>
      </w:r>
      <w:r>
        <w:rPr>
          <w:rFonts w:hint="eastAsia" w:ascii="宋体" w:hAnsi="宋体" w:cs="宋体"/>
          <w:color w:val="000000"/>
          <w:szCs w:val="21"/>
        </w:rPr>
        <w:t>第9.2</w:t>
      </w:r>
      <w:r>
        <w:rPr>
          <w:rFonts w:hint="eastAsia" w:ascii="宋体" w:hAnsi="宋体" w:cs="宋体"/>
          <w:color w:val="000000"/>
          <w:kern w:val="0"/>
          <w:szCs w:val="21"/>
          <w:lang w:val="zh-CN"/>
        </w:rPr>
        <w:t>款</w:t>
      </w:r>
      <w:r>
        <w:rPr>
          <w:rFonts w:hint="eastAsia" w:ascii="宋体" w:hAnsi="宋体" w:cs="宋体"/>
          <w:color w:val="000000"/>
          <w:szCs w:val="21"/>
        </w:rPr>
        <w:t>规定的，应提供相关证明资料。</w:t>
      </w:r>
    </w:p>
    <w:p w14:paraId="095767C5">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9.6供应商有融资、担保需求的，具体办理流程可向</w:t>
      </w:r>
      <w:r>
        <w:rPr>
          <w:rFonts w:hint="eastAsia" w:ascii="宋体" w:hAnsi="宋体" w:cs="宋体"/>
          <w:b/>
          <w:color w:val="000000"/>
          <w:szCs w:val="21"/>
        </w:rPr>
        <w:t>磋商须知前附表</w:t>
      </w:r>
      <w:r>
        <w:rPr>
          <w:rFonts w:hint="eastAsia" w:ascii="宋体" w:hAnsi="宋体" w:cs="宋体"/>
          <w:color w:val="000000"/>
          <w:szCs w:val="21"/>
        </w:rPr>
        <w:t>所列金融机构和担保机构询问。</w:t>
      </w:r>
    </w:p>
    <w:p w14:paraId="2B3F7B98">
      <w:pPr>
        <w:adjustRightInd w:val="0"/>
        <w:snapToGrid w:val="0"/>
        <w:spacing w:line="360" w:lineRule="auto"/>
        <w:ind w:left="790" w:hanging="789" w:hangingChars="376"/>
        <w:rPr>
          <w:rFonts w:hint="eastAsia" w:ascii="宋体" w:hAnsi="宋体" w:cs="宋体"/>
          <w:color w:val="000000"/>
          <w:szCs w:val="21"/>
        </w:rPr>
      </w:pPr>
      <w:r>
        <w:rPr>
          <w:rFonts w:hint="eastAsia" w:ascii="宋体" w:hAnsi="宋体" w:cs="宋体"/>
          <w:color w:val="000000"/>
          <w:szCs w:val="21"/>
        </w:rPr>
        <w:t>二、磋商文件</w:t>
      </w:r>
    </w:p>
    <w:p w14:paraId="1BEDF7DA">
      <w:pPr>
        <w:adjustRightInd w:val="0"/>
        <w:snapToGrid w:val="0"/>
        <w:spacing w:line="360" w:lineRule="auto"/>
        <w:rPr>
          <w:rFonts w:hint="eastAsia" w:ascii="宋体" w:hAnsi="宋体" w:cs="宋体"/>
          <w:b/>
          <w:bCs/>
          <w:color w:val="000000"/>
          <w:szCs w:val="21"/>
        </w:rPr>
      </w:pPr>
      <w:r>
        <w:rPr>
          <w:rFonts w:hint="eastAsia" w:ascii="宋体" w:hAnsi="宋体" w:cs="宋体"/>
          <w:b/>
          <w:bCs/>
          <w:color w:val="000000"/>
          <w:szCs w:val="21"/>
        </w:rPr>
        <w:t>10．磋商文件的组成</w:t>
      </w:r>
    </w:p>
    <w:p w14:paraId="4411B851">
      <w:pPr>
        <w:pStyle w:val="25"/>
        <w:adjustRightInd w:val="0"/>
        <w:snapToGrid w:val="0"/>
        <w:spacing w:line="360" w:lineRule="auto"/>
        <w:ind w:firstLine="420" w:firstLineChars="200"/>
        <w:rPr>
          <w:rFonts w:hint="eastAsia" w:hAnsi="宋体" w:cs="宋体"/>
          <w:color w:val="000000"/>
        </w:rPr>
      </w:pPr>
      <w:r>
        <w:rPr>
          <w:rFonts w:hint="eastAsia" w:hAnsi="宋体" w:cs="宋体"/>
          <w:color w:val="000000"/>
        </w:rPr>
        <w:t>10.1 磋商文件由下列文件组成：</w:t>
      </w:r>
    </w:p>
    <w:p w14:paraId="48C31FA6">
      <w:pPr>
        <w:pStyle w:val="25"/>
        <w:adjustRightInd w:val="0"/>
        <w:snapToGrid w:val="0"/>
        <w:spacing w:line="360" w:lineRule="auto"/>
        <w:ind w:firstLine="420" w:firstLineChars="200"/>
        <w:rPr>
          <w:rFonts w:hint="eastAsia" w:hAnsi="宋体" w:cs="宋体"/>
        </w:rPr>
      </w:pPr>
      <w:r>
        <w:rPr>
          <w:rFonts w:hint="eastAsia" w:hAnsi="宋体" w:cs="宋体"/>
        </w:rPr>
        <w:t>第一章 磋商邀请</w:t>
      </w:r>
    </w:p>
    <w:p w14:paraId="22FAC70F">
      <w:pPr>
        <w:pStyle w:val="25"/>
        <w:adjustRightInd w:val="0"/>
        <w:snapToGrid w:val="0"/>
        <w:spacing w:line="360" w:lineRule="auto"/>
        <w:ind w:firstLine="420" w:firstLineChars="200"/>
        <w:rPr>
          <w:rFonts w:hint="eastAsia" w:hAnsi="宋体" w:cs="宋体"/>
        </w:rPr>
      </w:pPr>
      <w:r>
        <w:rPr>
          <w:rFonts w:hint="eastAsia" w:hAnsi="宋体" w:cs="宋体"/>
        </w:rPr>
        <w:t>第二章 磋商须知</w:t>
      </w:r>
    </w:p>
    <w:p w14:paraId="1AB36034">
      <w:pPr>
        <w:pStyle w:val="25"/>
        <w:adjustRightInd w:val="0"/>
        <w:snapToGrid w:val="0"/>
        <w:spacing w:line="360" w:lineRule="auto"/>
        <w:ind w:firstLine="420" w:firstLineChars="200"/>
        <w:rPr>
          <w:rFonts w:hint="eastAsia" w:hAnsi="宋体" w:cs="宋体"/>
        </w:rPr>
      </w:pPr>
      <w:r>
        <w:rPr>
          <w:rFonts w:hint="eastAsia" w:hAnsi="宋体" w:cs="宋体"/>
        </w:rPr>
        <w:t>第三章 政府采购合同格式条款</w:t>
      </w:r>
    </w:p>
    <w:p w14:paraId="76048BC7">
      <w:pPr>
        <w:pStyle w:val="25"/>
        <w:adjustRightInd w:val="0"/>
        <w:snapToGrid w:val="0"/>
        <w:spacing w:line="360" w:lineRule="auto"/>
        <w:ind w:firstLine="420" w:firstLineChars="200"/>
        <w:rPr>
          <w:rFonts w:hint="eastAsia" w:hAnsi="宋体" w:cs="宋体"/>
        </w:rPr>
      </w:pPr>
      <w:r>
        <w:rPr>
          <w:rFonts w:hint="eastAsia" w:hAnsi="宋体" w:cs="宋体"/>
        </w:rPr>
        <w:t>第四章 采购需求</w:t>
      </w:r>
    </w:p>
    <w:p w14:paraId="2016D0E7">
      <w:pPr>
        <w:pStyle w:val="25"/>
        <w:adjustRightInd w:val="0"/>
        <w:snapToGrid w:val="0"/>
        <w:spacing w:line="360" w:lineRule="auto"/>
        <w:ind w:firstLine="420" w:firstLineChars="200"/>
        <w:rPr>
          <w:rFonts w:hint="eastAsia" w:hAnsi="宋体" w:cs="宋体"/>
        </w:rPr>
      </w:pPr>
      <w:r>
        <w:rPr>
          <w:rFonts w:hint="eastAsia" w:hAnsi="宋体" w:cs="宋体"/>
        </w:rPr>
        <w:t>第五章 响应文件组成</w:t>
      </w:r>
    </w:p>
    <w:p w14:paraId="0949F338">
      <w:pPr>
        <w:pStyle w:val="25"/>
        <w:adjustRightInd w:val="0"/>
        <w:snapToGrid w:val="0"/>
        <w:spacing w:line="360" w:lineRule="auto"/>
        <w:ind w:firstLine="420" w:firstLineChars="200"/>
        <w:rPr>
          <w:rFonts w:hint="eastAsia" w:hAnsi="宋体" w:cs="宋体"/>
          <w:kern w:val="0"/>
        </w:rPr>
      </w:pPr>
      <w:r>
        <w:rPr>
          <w:rFonts w:hint="eastAsia" w:hAnsi="宋体" w:cs="宋体"/>
        </w:rPr>
        <w:t>10.2</w:t>
      </w:r>
      <w:r>
        <w:rPr>
          <w:rFonts w:hint="eastAsia" w:hAnsi="宋体" w:cs="宋体"/>
          <w:kern w:val="0"/>
        </w:rPr>
        <w:t>磋商小组根据与供应商磋商情况可能实质性变动的内容，包括采购需求中的技术、服务要求以及合同条款，</w:t>
      </w:r>
      <w:r>
        <w:rPr>
          <w:rFonts w:hint="eastAsia" w:hAnsi="宋体" w:cs="宋体"/>
        </w:rPr>
        <w:t>在</w:t>
      </w:r>
      <w:r>
        <w:rPr>
          <w:rFonts w:hint="eastAsia" w:hAnsi="宋体" w:cs="宋体"/>
          <w:b/>
        </w:rPr>
        <w:t>磋商须知前附表</w:t>
      </w:r>
      <w:r>
        <w:rPr>
          <w:rFonts w:hint="eastAsia" w:hAnsi="宋体" w:cs="宋体"/>
        </w:rPr>
        <w:t>中明确。</w:t>
      </w:r>
    </w:p>
    <w:p w14:paraId="41AF9A77">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10.3供应商应仔细阅读</w:t>
      </w:r>
      <w:r>
        <w:rPr>
          <w:rFonts w:hint="eastAsia" w:ascii="宋体" w:hAnsi="宋体" w:cs="宋体"/>
          <w:bCs/>
          <w:szCs w:val="21"/>
        </w:rPr>
        <w:t>磋商</w:t>
      </w:r>
      <w:r>
        <w:rPr>
          <w:rFonts w:hint="eastAsia" w:ascii="宋体" w:hAnsi="宋体" w:cs="宋体"/>
          <w:szCs w:val="21"/>
        </w:rPr>
        <w:t>文件的全部内容，按照</w:t>
      </w:r>
      <w:r>
        <w:rPr>
          <w:rFonts w:hint="eastAsia" w:ascii="宋体" w:hAnsi="宋体" w:cs="宋体"/>
          <w:bCs/>
          <w:szCs w:val="21"/>
        </w:rPr>
        <w:t>磋商</w:t>
      </w:r>
      <w:r>
        <w:rPr>
          <w:rFonts w:hint="eastAsia" w:ascii="宋体" w:hAnsi="宋体" w:cs="宋体"/>
          <w:szCs w:val="21"/>
        </w:rPr>
        <w:t>文件要求编制响应文件。任何对</w:t>
      </w:r>
      <w:r>
        <w:rPr>
          <w:rFonts w:hint="eastAsia" w:ascii="宋体" w:hAnsi="宋体" w:cs="宋体"/>
          <w:bCs/>
          <w:szCs w:val="21"/>
        </w:rPr>
        <w:t>磋商</w:t>
      </w:r>
      <w:r>
        <w:rPr>
          <w:rFonts w:hint="eastAsia" w:ascii="宋体" w:hAnsi="宋体" w:cs="宋体"/>
          <w:szCs w:val="21"/>
        </w:rPr>
        <w:t>文件的忽略或误解不能作为响应文件存在缺陷或瑕疵的理由，其风险由供应商承担。</w:t>
      </w:r>
    </w:p>
    <w:p w14:paraId="1DC8B42F">
      <w:pPr>
        <w:adjustRightInd w:val="0"/>
        <w:snapToGrid w:val="0"/>
        <w:spacing w:line="360" w:lineRule="auto"/>
        <w:rPr>
          <w:rFonts w:hint="eastAsia" w:ascii="宋体" w:hAnsi="宋体" w:cs="宋体"/>
          <w:b/>
          <w:szCs w:val="21"/>
        </w:rPr>
      </w:pPr>
      <w:r>
        <w:rPr>
          <w:rFonts w:hint="eastAsia" w:ascii="宋体" w:hAnsi="宋体" w:cs="宋体"/>
          <w:b/>
          <w:szCs w:val="21"/>
        </w:rPr>
        <w:t>11. 磋商文件的提供期限</w:t>
      </w:r>
    </w:p>
    <w:p w14:paraId="2ECCF85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11.1磋商文件的提供期限自开始发出之日起不得少于五个工作日。具体提供期限见</w:t>
      </w:r>
      <w:r>
        <w:rPr>
          <w:rFonts w:hint="eastAsia" w:ascii="宋体" w:hAnsi="宋体" w:cs="宋体"/>
          <w:b/>
          <w:szCs w:val="21"/>
        </w:rPr>
        <w:t>磋商文件前附表</w:t>
      </w:r>
      <w:r>
        <w:rPr>
          <w:rFonts w:hint="eastAsia" w:ascii="宋体" w:hAnsi="宋体" w:cs="宋体"/>
          <w:szCs w:val="21"/>
        </w:rPr>
        <w:t>。</w:t>
      </w:r>
    </w:p>
    <w:p w14:paraId="1F60F9F1">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11.2供应商应持</w:t>
      </w:r>
      <w:r>
        <w:rPr>
          <w:rFonts w:hint="eastAsia" w:ascii="宋体" w:hAnsi="宋体" w:cs="宋体"/>
          <w:b/>
          <w:szCs w:val="21"/>
        </w:rPr>
        <w:t>磋商文件前附表</w:t>
      </w:r>
      <w:r>
        <w:rPr>
          <w:rFonts w:hint="eastAsia" w:ascii="宋体" w:hAnsi="宋体" w:cs="宋体"/>
          <w:szCs w:val="21"/>
        </w:rPr>
        <w:t>规定的资料领取或购买磋商文件。</w:t>
      </w:r>
    </w:p>
    <w:p w14:paraId="7E33E1D0">
      <w:pPr>
        <w:pStyle w:val="25"/>
        <w:adjustRightInd w:val="0"/>
        <w:snapToGrid w:val="0"/>
        <w:spacing w:line="360" w:lineRule="auto"/>
        <w:rPr>
          <w:rFonts w:hint="eastAsia" w:hAnsi="宋体" w:cs="宋体"/>
        </w:rPr>
      </w:pPr>
      <w:r>
        <w:rPr>
          <w:rFonts w:hint="eastAsia" w:hAnsi="宋体" w:cs="宋体"/>
          <w:b/>
        </w:rPr>
        <w:t>12.</w:t>
      </w:r>
      <w:r>
        <w:rPr>
          <w:rFonts w:hint="eastAsia" w:hAnsi="宋体" w:cs="宋体"/>
          <w:b/>
          <w:kern w:val="0"/>
        </w:rPr>
        <w:t>提交首次响应文件</w:t>
      </w:r>
      <w:r>
        <w:rPr>
          <w:rFonts w:hint="eastAsia" w:hAnsi="宋体" w:cs="宋体"/>
          <w:b/>
        </w:rPr>
        <w:t>的</w:t>
      </w:r>
      <w:r>
        <w:rPr>
          <w:rFonts w:hint="eastAsia" w:hAnsi="宋体" w:cs="宋体"/>
          <w:b/>
          <w:kern w:val="0"/>
        </w:rPr>
        <w:t>截止</w:t>
      </w:r>
      <w:r>
        <w:rPr>
          <w:rFonts w:hint="eastAsia" w:hAnsi="宋体" w:cs="宋体"/>
          <w:b/>
        </w:rPr>
        <w:t>时间</w:t>
      </w:r>
    </w:p>
    <w:p w14:paraId="3363FE0D">
      <w:pPr>
        <w:pStyle w:val="25"/>
        <w:adjustRightInd w:val="0"/>
        <w:snapToGrid w:val="0"/>
        <w:spacing w:line="360" w:lineRule="auto"/>
        <w:ind w:firstLine="420" w:firstLineChars="200"/>
        <w:rPr>
          <w:rFonts w:hint="eastAsia" w:hAnsi="宋体" w:cs="宋体"/>
        </w:rPr>
      </w:pPr>
      <w:r>
        <w:rPr>
          <w:rFonts w:hint="eastAsia" w:hAnsi="宋体" w:cs="宋体"/>
        </w:rPr>
        <w:t>12.1</w:t>
      </w:r>
      <w:r>
        <w:rPr>
          <w:rFonts w:hint="eastAsia" w:hAnsi="宋体" w:cs="宋体"/>
          <w:kern w:val="0"/>
        </w:rPr>
        <w:t>供应商提交首次响应文件截止</w:t>
      </w:r>
      <w:r>
        <w:rPr>
          <w:rFonts w:hint="eastAsia" w:hAnsi="宋体" w:cs="宋体"/>
        </w:rPr>
        <w:t>时间见</w:t>
      </w:r>
      <w:r>
        <w:rPr>
          <w:rFonts w:hint="eastAsia" w:hAnsi="宋体" w:cs="宋体"/>
          <w:b/>
        </w:rPr>
        <w:t>磋商须知前附表</w:t>
      </w:r>
      <w:r>
        <w:rPr>
          <w:rFonts w:hint="eastAsia" w:hAnsi="宋体" w:cs="宋体"/>
        </w:rPr>
        <w:t>。</w:t>
      </w:r>
    </w:p>
    <w:p w14:paraId="608E176C">
      <w:pPr>
        <w:adjustRightInd w:val="0"/>
        <w:snapToGrid w:val="0"/>
        <w:spacing w:line="360" w:lineRule="auto"/>
        <w:rPr>
          <w:rFonts w:hint="eastAsia" w:ascii="宋体" w:hAnsi="宋体" w:cs="宋体"/>
          <w:b/>
          <w:bCs/>
          <w:szCs w:val="21"/>
        </w:rPr>
      </w:pPr>
      <w:r>
        <w:rPr>
          <w:rFonts w:hint="eastAsia" w:ascii="宋体" w:hAnsi="宋体" w:cs="宋体"/>
          <w:b/>
          <w:bCs/>
          <w:szCs w:val="21"/>
        </w:rPr>
        <w:t>13.磋商文件的澄清</w:t>
      </w:r>
      <w:r>
        <w:rPr>
          <w:rFonts w:hint="eastAsia" w:ascii="宋体" w:hAnsi="宋体" w:cs="宋体"/>
          <w:b/>
          <w:kern w:val="0"/>
          <w:szCs w:val="21"/>
          <w:lang w:val="zh-CN"/>
        </w:rPr>
        <w:t>或者</w:t>
      </w:r>
      <w:r>
        <w:rPr>
          <w:rFonts w:hint="eastAsia" w:ascii="宋体" w:hAnsi="宋体" w:cs="宋体"/>
          <w:b/>
          <w:bCs/>
          <w:szCs w:val="21"/>
        </w:rPr>
        <w:t>修改</w:t>
      </w:r>
    </w:p>
    <w:p w14:paraId="5FEEC2F5">
      <w:pPr>
        <w:adjustRightInd w:val="0"/>
        <w:snapToGrid w:val="0"/>
        <w:spacing w:line="360" w:lineRule="auto"/>
        <w:ind w:right="-105" w:rightChars="-50" w:firstLine="420" w:firstLineChars="200"/>
        <w:rPr>
          <w:rFonts w:hint="eastAsia" w:ascii="宋体" w:hAnsi="宋体" w:cs="宋体"/>
          <w:kern w:val="0"/>
          <w:szCs w:val="21"/>
        </w:rPr>
      </w:pPr>
      <w:r>
        <w:rPr>
          <w:rFonts w:hint="eastAsia" w:ascii="宋体" w:hAnsi="宋体" w:cs="宋体"/>
          <w:szCs w:val="21"/>
        </w:rPr>
        <w:t>13.1在</w:t>
      </w:r>
      <w:r>
        <w:rPr>
          <w:rFonts w:hint="eastAsia" w:ascii="宋体" w:hAnsi="宋体" w:cs="宋体"/>
          <w:kern w:val="0"/>
          <w:szCs w:val="21"/>
        </w:rPr>
        <w:t xml:space="preserve">提交首次响应文件截止之日前，采购人、采购代理机构可以对已发出的磋商文件进行必要的澄清或者修改。 </w:t>
      </w:r>
    </w:p>
    <w:p w14:paraId="785D6C49">
      <w:pPr>
        <w:adjustRightInd w:val="0"/>
        <w:snapToGrid w:val="0"/>
        <w:spacing w:line="360" w:lineRule="auto"/>
        <w:ind w:right="-105" w:rightChars="-50" w:firstLine="420" w:firstLineChars="200"/>
        <w:rPr>
          <w:rFonts w:hint="eastAsia" w:ascii="宋体" w:hAnsi="宋体" w:cs="宋体"/>
          <w:kern w:val="0"/>
          <w:szCs w:val="21"/>
        </w:rPr>
      </w:pPr>
      <w:r>
        <w:rPr>
          <w:rFonts w:hint="eastAsia" w:ascii="宋体" w:hAnsi="宋体" w:cs="宋体"/>
          <w:szCs w:val="21"/>
        </w:rPr>
        <w:t>13.2</w:t>
      </w:r>
      <w:r>
        <w:rPr>
          <w:rFonts w:hint="eastAsia" w:ascii="宋体" w:hAnsi="宋体" w:cs="宋体"/>
          <w:kern w:val="0"/>
          <w:szCs w:val="21"/>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5512609B">
      <w:pPr>
        <w:pStyle w:val="25"/>
        <w:adjustRightInd w:val="0"/>
        <w:snapToGrid w:val="0"/>
        <w:spacing w:line="360" w:lineRule="auto"/>
        <w:ind w:firstLine="420" w:firstLineChars="200"/>
        <w:rPr>
          <w:rFonts w:hint="eastAsia" w:hAnsi="宋体" w:cs="宋体"/>
        </w:rPr>
      </w:pPr>
      <w:r>
        <w:rPr>
          <w:rFonts w:hint="eastAsia" w:hAnsi="宋体" w:cs="宋体"/>
        </w:rPr>
        <w:t>13.2</w:t>
      </w:r>
      <w:r>
        <w:rPr>
          <w:rFonts w:hint="eastAsia" w:hAnsi="宋体" w:cs="宋体"/>
          <w:kern w:val="0"/>
        </w:rPr>
        <w:t>提交首次响应文件截止时间前对磋商文件澄清或者修改内容，为磋商文件的组成部分。</w:t>
      </w:r>
    </w:p>
    <w:p w14:paraId="5B50F771">
      <w:pPr>
        <w:adjustRightInd w:val="0"/>
        <w:snapToGrid w:val="0"/>
        <w:spacing w:line="360" w:lineRule="auto"/>
        <w:ind w:left="790" w:hanging="789" w:hangingChars="376"/>
        <w:rPr>
          <w:rFonts w:hint="eastAsia" w:ascii="宋体" w:hAnsi="宋体" w:cs="宋体"/>
          <w:szCs w:val="21"/>
        </w:rPr>
      </w:pPr>
      <w:r>
        <w:rPr>
          <w:rFonts w:hint="eastAsia" w:ascii="宋体" w:hAnsi="宋体" w:cs="宋体"/>
          <w:szCs w:val="21"/>
        </w:rPr>
        <w:t>三、响应文件</w:t>
      </w:r>
    </w:p>
    <w:p w14:paraId="3A5F618B">
      <w:pPr>
        <w:adjustRightInd w:val="0"/>
        <w:snapToGrid w:val="0"/>
        <w:spacing w:line="360" w:lineRule="auto"/>
        <w:rPr>
          <w:rFonts w:hint="eastAsia" w:ascii="宋体" w:hAnsi="宋体" w:cs="宋体"/>
          <w:b/>
          <w:bCs/>
          <w:szCs w:val="21"/>
        </w:rPr>
      </w:pPr>
      <w:r>
        <w:rPr>
          <w:rFonts w:hint="eastAsia" w:ascii="宋体" w:hAnsi="宋体" w:cs="宋体"/>
          <w:b/>
          <w:bCs/>
          <w:szCs w:val="21"/>
        </w:rPr>
        <w:t>14.一般要求</w:t>
      </w:r>
    </w:p>
    <w:p w14:paraId="4433BC47">
      <w:pPr>
        <w:adjustRightInd w:val="0"/>
        <w:snapToGrid w:val="0"/>
        <w:spacing w:line="360" w:lineRule="auto"/>
        <w:ind w:firstLine="420" w:firstLineChars="200"/>
        <w:rPr>
          <w:rFonts w:hint="eastAsia" w:ascii="宋体" w:hAnsi="宋体" w:cs="宋体"/>
          <w:bCs/>
          <w:szCs w:val="21"/>
        </w:rPr>
      </w:pPr>
      <w:r>
        <w:rPr>
          <w:rFonts w:hint="eastAsia" w:ascii="宋体" w:hAnsi="宋体" w:cs="宋体"/>
          <w:bCs/>
          <w:szCs w:val="21"/>
        </w:rPr>
        <w:t>14.1 供应商应仔细阅读磋商文件的所有内容，按磋商文件的要求编制响应文件，并保证所提供的全部资料的真实性，以使其响应文件对磋商文件做出实质性的响应。</w:t>
      </w:r>
    </w:p>
    <w:p w14:paraId="4D3A22C5">
      <w:pPr>
        <w:adjustRightInd w:val="0"/>
        <w:snapToGrid w:val="0"/>
        <w:spacing w:line="360" w:lineRule="auto"/>
        <w:ind w:firstLine="420" w:firstLineChars="200"/>
        <w:rPr>
          <w:rFonts w:hint="eastAsia" w:ascii="宋体" w:hAnsi="宋体" w:cs="宋体"/>
          <w:bCs/>
          <w:szCs w:val="21"/>
        </w:rPr>
      </w:pPr>
      <w:r>
        <w:rPr>
          <w:rFonts w:hint="eastAsia" w:ascii="宋体" w:hAnsi="宋体" w:cs="宋体"/>
          <w:bCs/>
          <w:szCs w:val="21"/>
        </w:rPr>
        <w:t xml:space="preserve">14.2 </w:t>
      </w:r>
      <w:r>
        <w:rPr>
          <w:rFonts w:hint="eastAsia" w:ascii="宋体" w:hAnsi="宋体" w:cs="宋体"/>
          <w:szCs w:val="21"/>
        </w:rPr>
        <w:t>供应商提交的响应文件及供应商与采购人或采购代理机构、磋商小组就有关磋商的所有来往函电均使用中文。供应商可以提交其它语言的资料，但应附中文注释，在有差异时以中文为准。</w:t>
      </w:r>
    </w:p>
    <w:p w14:paraId="5E297413">
      <w:pPr>
        <w:pStyle w:val="25"/>
        <w:adjustRightInd w:val="0"/>
        <w:snapToGrid w:val="0"/>
        <w:spacing w:line="360" w:lineRule="auto"/>
        <w:ind w:firstLine="420" w:firstLineChars="200"/>
        <w:rPr>
          <w:rFonts w:hint="eastAsia" w:hAnsi="宋体" w:cs="宋体"/>
        </w:rPr>
      </w:pPr>
      <w:r>
        <w:rPr>
          <w:rFonts w:hint="eastAsia" w:hAnsi="宋体" w:cs="宋体"/>
          <w:bCs/>
        </w:rPr>
        <w:t xml:space="preserve">14.3 </w:t>
      </w:r>
      <w:r>
        <w:rPr>
          <w:rFonts w:hint="eastAsia" w:hAnsi="宋体" w:cs="宋体"/>
        </w:rPr>
        <w:t>计量单位应使用我国法定计量单位，未列明时应默认为我国法定计量单位。</w:t>
      </w:r>
    </w:p>
    <w:p w14:paraId="685DBE3F">
      <w:pPr>
        <w:pStyle w:val="25"/>
        <w:adjustRightInd w:val="0"/>
        <w:snapToGrid w:val="0"/>
        <w:spacing w:line="360" w:lineRule="auto"/>
        <w:ind w:firstLine="420" w:firstLineChars="200"/>
        <w:rPr>
          <w:rFonts w:hint="eastAsia" w:hAnsi="宋体" w:cs="宋体"/>
        </w:rPr>
      </w:pPr>
      <w:r>
        <w:rPr>
          <w:rFonts w:hint="eastAsia" w:hAnsi="宋体" w:cs="宋体"/>
        </w:rPr>
        <w:t>14.4 响应文件应采用书面形式，电报、传真、电子邮件形式的响应文件概不接受。</w:t>
      </w:r>
    </w:p>
    <w:p w14:paraId="553B0593">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14.5 供应商应按磋商文件中提供的响应文件格式填写。</w:t>
      </w:r>
    </w:p>
    <w:p w14:paraId="1D4274CC">
      <w:pPr>
        <w:adjustRightInd w:val="0"/>
        <w:snapToGrid w:val="0"/>
        <w:spacing w:line="360" w:lineRule="auto"/>
        <w:rPr>
          <w:rFonts w:hint="eastAsia" w:ascii="宋体" w:hAnsi="宋体" w:cs="宋体"/>
          <w:b/>
          <w:bCs/>
          <w:szCs w:val="21"/>
        </w:rPr>
      </w:pPr>
      <w:r>
        <w:rPr>
          <w:rFonts w:hint="eastAsia" w:ascii="宋体" w:hAnsi="宋体" w:cs="宋体"/>
          <w:b/>
          <w:bCs/>
          <w:szCs w:val="21"/>
        </w:rPr>
        <w:t>15.</w:t>
      </w:r>
      <w:r>
        <w:rPr>
          <w:rFonts w:hint="eastAsia" w:ascii="宋体" w:hAnsi="宋体" w:cs="宋体"/>
          <w:b/>
          <w:szCs w:val="21"/>
        </w:rPr>
        <w:t>响应文件</w:t>
      </w:r>
      <w:r>
        <w:rPr>
          <w:rFonts w:hint="eastAsia" w:ascii="宋体" w:hAnsi="宋体" w:cs="宋体"/>
          <w:b/>
          <w:bCs/>
          <w:szCs w:val="21"/>
        </w:rPr>
        <w:t>的组成</w:t>
      </w:r>
    </w:p>
    <w:p w14:paraId="2444A0CD">
      <w:pPr>
        <w:spacing w:line="360" w:lineRule="auto"/>
        <w:rPr>
          <w:rFonts w:hint="eastAsia" w:ascii="宋体" w:hAnsi="宋体" w:cs="宋体"/>
          <w:szCs w:val="21"/>
        </w:rPr>
      </w:pPr>
      <w:r>
        <w:rPr>
          <w:rFonts w:hint="eastAsia" w:ascii="宋体" w:hAnsi="宋体" w:cs="宋体"/>
          <w:szCs w:val="21"/>
        </w:rPr>
        <w:t xml:space="preserve">15.1 响应文件包括下列内容： </w:t>
      </w:r>
    </w:p>
    <w:p w14:paraId="0A58BBF9">
      <w:pPr>
        <w:pStyle w:val="25"/>
        <w:adjustRightInd w:val="0"/>
        <w:snapToGrid w:val="0"/>
        <w:spacing w:line="360" w:lineRule="auto"/>
        <w:ind w:firstLine="420" w:firstLineChars="200"/>
        <w:rPr>
          <w:rFonts w:hAnsi="宋体"/>
        </w:rPr>
      </w:pPr>
      <w:r>
        <w:rPr>
          <w:rFonts w:hint="eastAsia" w:hAnsi="宋体"/>
        </w:rPr>
        <w:t>（1）磋商响应声明</w:t>
      </w:r>
    </w:p>
    <w:p w14:paraId="73961AFC">
      <w:pPr>
        <w:pStyle w:val="25"/>
        <w:adjustRightInd w:val="0"/>
        <w:snapToGrid w:val="0"/>
        <w:spacing w:line="360" w:lineRule="auto"/>
        <w:ind w:firstLine="420" w:firstLineChars="200"/>
        <w:rPr>
          <w:rFonts w:hint="eastAsia" w:hAnsi="宋体"/>
        </w:rPr>
      </w:pPr>
      <w:r>
        <w:rPr>
          <w:rFonts w:hint="eastAsia" w:hAnsi="宋体"/>
        </w:rPr>
        <w:t>（2）保证金（本项目不适用）</w:t>
      </w:r>
    </w:p>
    <w:p w14:paraId="42334DF5">
      <w:pPr>
        <w:pStyle w:val="25"/>
        <w:adjustRightInd w:val="0"/>
        <w:snapToGrid w:val="0"/>
        <w:spacing w:line="360" w:lineRule="auto"/>
        <w:ind w:firstLine="420" w:firstLineChars="200"/>
        <w:rPr>
          <w:rFonts w:hAnsi="宋体"/>
        </w:rPr>
      </w:pPr>
      <w:r>
        <w:rPr>
          <w:rFonts w:hint="eastAsia" w:hAnsi="宋体"/>
        </w:rPr>
        <w:t>（</w:t>
      </w:r>
      <w:r>
        <w:rPr>
          <w:rFonts w:hint="eastAsia" w:hAnsi="宋体"/>
          <w:lang w:val="en-US" w:eastAsia="zh-CN"/>
        </w:rPr>
        <w:t>3</w:t>
      </w:r>
      <w:r>
        <w:rPr>
          <w:rFonts w:hint="eastAsia" w:hAnsi="宋体"/>
        </w:rPr>
        <w:t>）供应商的资格证明资料</w:t>
      </w:r>
    </w:p>
    <w:p w14:paraId="5B70FD5C">
      <w:pPr>
        <w:pStyle w:val="25"/>
        <w:adjustRightInd w:val="0"/>
        <w:snapToGrid w:val="0"/>
        <w:spacing w:line="360" w:lineRule="auto"/>
        <w:ind w:firstLine="420" w:firstLineChars="200"/>
        <w:rPr>
          <w:rFonts w:hAnsi="宋体"/>
        </w:rPr>
      </w:pPr>
      <w:r>
        <w:rPr>
          <w:rFonts w:hint="eastAsia" w:hAnsi="宋体"/>
        </w:rPr>
        <w:t>（</w:t>
      </w:r>
      <w:r>
        <w:rPr>
          <w:rFonts w:hint="eastAsia" w:hAnsi="宋体"/>
          <w:lang w:val="en-US" w:eastAsia="zh-CN"/>
        </w:rPr>
        <w:t>4</w:t>
      </w:r>
      <w:r>
        <w:rPr>
          <w:rFonts w:hint="eastAsia" w:hAnsi="宋体"/>
        </w:rPr>
        <w:t>）</w:t>
      </w:r>
      <w:r>
        <w:rPr>
          <w:rFonts w:hint="eastAsia" w:hAnsi="宋体"/>
          <w:lang w:val="en-US" w:eastAsia="zh-CN"/>
        </w:rPr>
        <w:t>商务及技术方案说明</w:t>
      </w:r>
    </w:p>
    <w:p w14:paraId="75674291">
      <w:pPr>
        <w:pStyle w:val="25"/>
        <w:adjustRightInd w:val="0"/>
        <w:snapToGrid w:val="0"/>
        <w:spacing w:line="360" w:lineRule="auto"/>
        <w:ind w:firstLine="420" w:firstLineChars="200"/>
        <w:rPr>
          <w:rFonts w:hAnsi="宋体"/>
        </w:rPr>
      </w:pPr>
      <w:r>
        <w:rPr>
          <w:rFonts w:hint="eastAsia" w:hAnsi="宋体"/>
        </w:rPr>
        <w:t>（6）技术/商务响应与偏离表</w:t>
      </w:r>
    </w:p>
    <w:p w14:paraId="79184F13">
      <w:pPr>
        <w:pStyle w:val="25"/>
        <w:adjustRightInd w:val="0"/>
        <w:snapToGrid w:val="0"/>
        <w:spacing w:line="360" w:lineRule="auto"/>
        <w:ind w:firstLine="420" w:firstLineChars="200"/>
        <w:rPr>
          <w:rFonts w:hAnsi="宋体"/>
        </w:rPr>
      </w:pPr>
      <w:r>
        <w:rPr>
          <w:rFonts w:hint="eastAsia" w:hAnsi="宋体"/>
        </w:rPr>
        <w:t>（</w:t>
      </w:r>
      <w:r>
        <w:rPr>
          <w:rFonts w:hint="eastAsia" w:hAnsi="宋体"/>
          <w:lang w:val="en-US" w:eastAsia="zh-CN"/>
        </w:rPr>
        <w:t>7</w:t>
      </w:r>
      <w:r>
        <w:rPr>
          <w:rFonts w:hint="eastAsia" w:hAnsi="宋体"/>
        </w:rPr>
        <w:t>）报价一览表及分项价格表</w:t>
      </w:r>
    </w:p>
    <w:p w14:paraId="2FFF2466">
      <w:pPr>
        <w:pStyle w:val="25"/>
        <w:adjustRightInd w:val="0"/>
        <w:snapToGrid w:val="0"/>
        <w:spacing w:line="360" w:lineRule="auto"/>
        <w:ind w:firstLine="420" w:firstLineChars="200"/>
        <w:rPr>
          <w:rFonts w:hAnsi="宋体"/>
        </w:rPr>
      </w:pPr>
      <w:r>
        <w:rPr>
          <w:rFonts w:hint="eastAsia" w:hAnsi="宋体"/>
        </w:rPr>
        <w:t>（</w:t>
      </w:r>
      <w:r>
        <w:rPr>
          <w:rFonts w:hint="eastAsia" w:hAnsi="宋体"/>
          <w:lang w:val="en-US" w:eastAsia="zh-CN"/>
        </w:rPr>
        <w:t>8</w:t>
      </w:r>
      <w:r>
        <w:rPr>
          <w:rFonts w:hint="eastAsia" w:hAnsi="宋体"/>
        </w:rPr>
        <w:t>）供应商认为需提供的其它资料</w:t>
      </w:r>
    </w:p>
    <w:p w14:paraId="1E4183DE">
      <w:pPr>
        <w:pStyle w:val="25"/>
        <w:adjustRightInd w:val="0"/>
        <w:snapToGrid w:val="0"/>
        <w:spacing w:line="360" w:lineRule="auto"/>
        <w:ind w:firstLine="420" w:firstLineChars="200"/>
        <w:rPr>
          <w:rFonts w:hAnsi="宋体"/>
        </w:rPr>
      </w:pPr>
      <w:r>
        <w:rPr>
          <w:rFonts w:hint="eastAsia" w:hAnsi="宋体"/>
        </w:rPr>
        <w:t>（</w:t>
      </w:r>
      <w:r>
        <w:rPr>
          <w:rFonts w:hint="eastAsia" w:hAnsi="宋体"/>
          <w:lang w:val="en-US" w:eastAsia="zh-CN"/>
        </w:rPr>
        <w:t>9</w:t>
      </w:r>
      <w:r>
        <w:rPr>
          <w:rFonts w:hint="eastAsia" w:hAnsi="宋体"/>
        </w:rPr>
        <w:t>）最后报价</w:t>
      </w:r>
    </w:p>
    <w:p w14:paraId="230AC605">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15.2在磋商过程中，供应商根据</w:t>
      </w:r>
      <w:r>
        <w:rPr>
          <w:rFonts w:hint="eastAsia" w:ascii="宋体" w:hAnsi="宋体" w:cs="宋体"/>
          <w:kern w:val="0"/>
          <w:szCs w:val="21"/>
        </w:rPr>
        <w:t>磋商小组</w:t>
      </w:r>
      <w:r>
        <w:rPr>
          <w:rFonts w:hint="eastAsia" w:ascii="宋体" w:hAnsi="宋体" w:cs="宋体"/>
          <w:bCs/>
          <w:szCs w:val="21"/>
        </w:rPr>
        <w:t>书面形式要求</w:t>
      </w:r>
      <w:r>
        <w:rPr>
          <w:rFonts w:hint="eastAsia" w:ascii="宋体" w:hAnsi="宋体" w:cs="宋体"/>
          <w:kern w:val="0"/>
          <w:szCs w:val="21"/>
        </w:rPr>
        <w:t>提交的</w:t>
      </w:r>
      <w:r>
        <w:rPr>
          <w:rFonts w:hint="eastAsia" w:ascii="宋体" w:hAnsi="宋体" w:cs="宋体"/>
          <w:szCs w:val="21"/>
        </w:rPr>
        <w:t>最后报价(或者</w:t>
      </w:r>
      <w:r>
        <w:rPr>
          <w:rFonts w:hint="eastAsia" w:ascii="宋体" w:hAnsi="宋体" w:cs="宋体"/>
          <w:bCs/>
          <w:szCs w:val="21"/>
        </w:rPr>
        <w:t>重</w:t>
      </w:r>
      <w:r>
        <w:rPr>
          <w:rFonts w:hint="eastAsia" w:ascii="宋体" w:hAnsi="宋体" w:cs="宋体"/>
          <w:kern w:val="0"/>
          <w:szCs w:val="21"/>
        </w:rPr>
        <w:t>新提交的响应文件和</w:t>
      </w:r>
      <w:r>
        <w:rPr>
          <w:rFonts w:hint="eastAsia" w:ascii="宋体" w:hAnsi="宋体" w:cs="宋体"/>
          <w:szCs w:val="21"/>
        </w:rPr>
        <w:t>最后报价)是响应文件的有效组成部分。</w:t>
      </w:r>
    </w:p>
    <w:p w14:paraId="3B83C086">
      <w:pPr>
        <w:adjustRightInd w:val="0"/>
        <w:snapToGrid w:val="0"/>
        <w:spacing w:line="360" w:lineRule="auto"/>
        <w:ind w:firstLine="420" w:firstLineChars="200"/>
        <w:rPr>
          <w:rFonts w:hint="eastAsia" w:ascii="宋体" w:hAnsi="宋体" w:cs="宋体"/>
          <w:b/>
          <w:szCs w:val="21"/>
        </w:rPr>
      </w:pPr>
      <w:r>
        <w:rPr>
          <w:rFonts w:hint="eastAsia" w:ascii="宋体" w:hAnsi="宋体" w:cs="宋体"/>
          <w:szCs w:val="21"/>
        </w:rPr>
        <w:t>15.3</w:t>
      </w:r>
      <w:r>
        <w:rPr>
          <w:rFonts w:hint="eastAsia" w:ascii="宋体" w:hAnsi="宋体" w:cs="宋体"/>
          <w:kern w:val="0"/>
          <w:szCs w:val="21"/>
        </w:rPr>
        <w:t>磋商文件规定可能发生实质性变动的，供应商应当在</w:t>
      </w:r>
      <w:r>
        <w:rPr>
          <w:rFonts w:hint="eastAsia" w:ascii="宋体" w:hAnsi="宋体" w:cs="宋体"/>
          <w:szCs w:val="21"/>
        </w:rPr>
        <w:t>《技术/商务响应与偏离表》中对应内容注明。</w:t>
      </w:r>
    </w:p>
    <w:p w14:paraId="3721839C">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15.4根据《政府采购法》第四十二条的规定，供应商无论成交与否，其响应文件不予退还。</w:t>
      </w:r>
    </w:p>
    <w:p w14:paraId="43250AB3">
      <w:pPr>
        <w:adjustRightInd w:val="0"/>
        <w:snapToGrid w:val="0"/>
        <w:spacing w:line="360" w:lineRule="auto"/>
        <w:rPr>
          <w:rFonts w:hint="eastAsia" w:ascii="宋体" w:hAnsi="宋体" w:cs="宋体"/>
          <w:b/>
          <w:bCs/>
          <w:szCs w:val="21"/>
        </w:rPr>
      </w:pPr>
      <w:r>
        <w:rPr>
          <w:rFonts w:hint="eastAsia" w:ascii="宋体" w:hAnsi="宋体" w:cs="宋体"/>
          <w:b/>
          <w:bCs/>
          <w:szCs w:val="21"/>
        </w:rPr>
        <w:t>16.报价</w:t>
      </w:r>
    </w:p>
    <w:p w14:paraId="3212646F">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16.1供应商应当根据磋商文件要求和范围，以</w:t>
      </w:r>
      <w:r>
        <w:rPr>
          <w:rFonts w:hint="eastAsia" w:ascii="宋体" w:hAnsi="宋体" w:cs="宋体"/>
          <w:bCs/>
          <w:szCs w:val="21"/>
        </w:rPr>
        <w:t>人民币</w:t>
      </w:r>
      <w:r>
        <w:rPr>
          <w:rFonts w:hint="eastAsia" w:ascii="宋体" w:hAnsi="宋体" w:cs="宋体"/>
          <w:szCs w:val="21"/>
        </w:rPr>
        <w:t>报价，以元为单位，保留小数点后两位。</w:t>
      </w:r>
    </w:p>
    <w:p w14:paraId="448C3204">
      <w:pPr>
        <w:pStyle w:val="147"/>
        <w:adjustRightInd w:val="0"/>
        <w:snapToGrid w:val="0"/>
        <w:spacing w:line="360" w:lineRule="auto"/>
        <w:ind w:firstLine="420" w:firstLineChars="200"/>
        <w:rPr>
          <w:rFonts w:hint="eastAsia" w:ascii="宋体" w:hAnsi="宋体" w:cs="宋体"/>
        </w:rPr>
      </w:pPr>
      <w:r>
        <w:rPr>
          <w:rFonts w:hint="eastAsia" w:ascii="宋体" w:hAnsi="宋体" w:cs="宋体"/>
        </w:rPr>
        <w:t>16.2供应商应按第五章 响应文件组成格式填写。</w:t>
      </w:r>
    </w:p>
    <w:p w14:paraId="0AB24394">
      <w:pPr>
        <w:pStyle w:val="25"/>
        <w:adjustRightInd w:val="0"/>
        <w:snapToGrid w:val="0"/>
        <w:spacing w:line="360" w:lineRule="auto"/>
        <w:ind w:firstLine="420" w:firstLineChars="200"/>
        <w:rPr>
          <w:rFonts w:hint="eastAsia" w:hAnsi="宋体" w:cs="宋体"/>
        </w:rPr>
      </w:pPr>
      <w:r>
        <w:rPr>
          <w:rFonts w:hint="eastAsia" w:hAnsi="宋体" w:cs="宋体"/>
        </w:rPr>
        <w:t>16.3响应文件中标明的价格在合同执行过程中是固定不变的，不得以任何理由予以变更。以可变动价格提交的报价将被认为是非实质响应而被拒绝。</w:t>
      </w:r>
    </w:p>
    <w:p w14:paraId="17DFF5D4">
      <w:pPr>
        <w:pStyle w:val="25"/>
        <w:adjustRightInd w:val="0"/>
        <w:snapToGrid w:val="0"/>
        <w:spacing w:line="360" w:lineRule="auto"/>
        <w:ind w:firstLine="420" w:firstLineChars="200"/>
        <w:rPr>
          <w:rFonts w:hint="eastAsia" w:hAnsi="宋体" w:cs="宋体"/>
        </w:rPr>
      </w:pPr>
      <w:r>
        <w:rPr>
          <w:rFonts w:hint="eastAsia" w:hAnsi="宋体" w:cs="宋体"/>
        </w:rPr>
        <w:t>16.4</w:t>
      </w:r>
      <w:r>
        <w:rPr>
          <w:rFonts w:hint="eastAsia" w:hAnsi="宋体" w:cs="宋体"/>
          <w:kern w:val="0"/>
          <w:lang w:val="zh-CN"/>
        </w:rPr>
        <w:t>供应商</w:t>
      </w:r>
      <w:r>
        <w:rPr>
          <w:rFonts w:hint="eastAsia" w:hAnsi="宋体" w:cs="宋体"/>
        </w:rPr>
        <w:t>的报价不得超过采购项目预算，采购项目预算或其计算方法见</w:t>
      </w:r>
      <w:r>
        <w:rPr>
          <w:rFonts w:hint="eastAsia" w:hAnsi="宋体" w:cs="宋体"/>
          <w:b/>
        </w:rPr>
        <w:t>磋商须知前附表</w:t>
      </w:r>
      <w:r>
        <w:rPr>
          <w:rFonts w:hint="eastAsia" w:hAnsi="宋体" w:cs="宋体"/>
        </w:rPr>
        <w:t>。</w:t>
      </w:r>
    </w:p>
    <w:p w14:paraId="02F462D3">
      <w:pPr>
        <w:pStyle w:val="25"/>
        <w:adjustRightInd w:val="0"/>
        <w:snapToGrid w:val="0"/>
        <w:spacing w:line="360" w:lineRule="auto"/>
        <w:rPr>
          <w:rFonts w:hint="eastAsia" w:hAnsi="宋体" w:cs="宋体"/>
          <w:b/>
        </w:rPr>
      </w:pPr>
      <w:r>
        <w:rPr>
          <w:rFonts w:hint="eastAsia" w:hAnsi="宋体" w:cs="宋体"/>
          <w:b/>
        </w:rPr>
        <w:t>17.供应商符合磋商文件规定的证明文件</w:t>
      </w:r>
    </w:p>
    <w:p w14:paraId="579B6B06">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17.1供应商应提交满足本章第3.1款规定的资格条件要求的证明文件,该证明文件作为响应文件的一部分。</w:t>
      </w:r>
    </w:p>
    <w:p w14:paraId="6C77397E">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17.2如果供应商为联合体，则应提交联合体各方资格证明文件、联合体协议。否则，在评审时将其视为无效响应。</w:t>
      </w:r>
    </w:p>
    <w:p w14:paraId="74A58388">
      <w:pPr>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17.3 除</w:t>
      </w:r>
      <w:r>
        <w:rPr>
          <w:rFonts w:hint="eastAsia" w:ascii="宋体" w:hAnsi="宋体" w:cs="宋体"/>
          <w:b/>
          <w:szCs w:val="21"/>
        </w:rPr>
        <w:t>磋商须知前附表</w:t>
      </w:r>
      <w:r>
        <w:rPr>
          <w:rFonts w:hint="eastAsia" w:ascii="宋体" w:hAnsi="宋体" w:cs="宋体"/>
          <w:szCs w:val="21"/>
        </w:rPr>
        <w:t>另有规定外，供应商提供的货物及服务不是供应商制造或拥有的，则必须提供经销、或代理采购货物、或采购货物提供售后服务的证明文件。</w:t>
      </w:r>
    </w:p>
    <w:p w14:paraId="67374E5E">
      <w:pPr>
        <w:adjustRightInd w:val="0"/>
        <w:snapToGrid w:val="0"/>
        <w:spacing w:before="156" w:beforeLines="50" w:line="360" w:lineRule="auto"/>
        <w:jc w:val="left"/>
        <w:rPr>
          <w:rFonts w:hint="eastAsia" w:ascii="宋体" w:hAnsi="宋体" w:cs="宋体"/>
          <w:b/>
          <w:szCs w:val="21"/>
        </w:rPr>
      </w:pPr>
      <w:r>
        <w:rPr>
          <w:rFonts w:hint="eastAsia" w:ascii="宋体" w:hAnsi="宋体" w:cs="宋体"/>
          <w:b/>
          <w:szCs w:val="21"/>
        </w:rPr>
        <w:t>18．样品提供</w:t>
      </w:r>
    </w:p>
    <w:p w14:paraId="64A9BB81">
      <w:pPr>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 xml:space="preserve">18.1 </w:t>
      </w:r>
      <w:r>
        <w:rPr>
          <w:rFonts w:hint="eastAsia" w:ascii="宋体" w:hAnsi="宋体" w:cs="宋体"/>
          <w:b/>
          <w:color w:val="000000"/>
          <w:szCs w:val="21"/>
        </w:rPr>
        <w:t>磋商</w:t>
      </w:r>
      <w:r>
        <w:rPr>
          <w:rFonts w:hint="eastAsia" w:ascii="宋体" w:hAnsi="宋体" w:cs="宋体"/>
          <w:b/>
          <w:szCs w:val="21"/>
        </w:rPr>
        <w:t>须知前附表</w:t>
      </w:r>
      <w:r>
        <w:rPr>
          <w:rFonts w:hint="eastAsia" w:ascii="宋体" w:hAnsi="宋体" w:cs="宋体"/>
          <w:szCs w:val="21"/>
        </w:rPr>
        <w:t>规定</w:t>
      </w:r>
      <w:r>
        <w:rPr>
          <w:rFonts w:hint="eastAsia" w:ascii="宋体" w:hAnsi="宋体" w:cs="宋体"/>
          <w:bCs/>
          <w:color w:val="000000"/>
          <w:szCs w:val="21"/>
        </w:rPr>
        <w:t>供应商</w:t>
      </w:r>
      <w:r>
        <w:rPr>
          <w:rFonts w:hint="eastAsia" w:ascii="宋体" w:hAnsi="宋体" w:cs="宋体"/>
          <w:szCs w:val="21"/>
        </w:rPr>
        <w:t>在</w:t>
      </w:r>
      <w:r>
        <w:rPr>
          <w:rFonts w:hint="eastAsia" w:ascii="宋体" w:hAnsi="宋体" w:cs="宋体"/>
          <w:color w:val="000000"/>
          <w:szCs w:val="21"/>
        </w:rPr>
        <w:t>磋商</w:t>
      </w:r>
      <w:r>
        <w:rPr>
          <w:rFonts w:hint="eastAsia" w:ascii="宋体" w:hAnsi="宋体" w:cs="宋体"/>
          <w:szCs w:val="21"/>
        </w:rPr>
        <w:t>时提供样品的，</w:t>
      </w:r>
      <w:r>
        <w:rPr>
          <w:rFonts w:hint="eastAsia" w:ascii="宋体" w:hAnsi="宋体" w:cs="宋体"/>
          <w:bCs/>
          <w:color w:val="000000"/>
          <w:szCs w:val="21"/>
        </w:rPr>
        <w:t>供应商</w:t>
      </w:r>
      <w:r>
        <w:rPr>
          <w:rFonts w:hint="eastAsia" w:ascii="宋体" w:hAnsi="宋体" w:cs="宋体"/>
          <w:szCs w:val="21"/>
        </w:rPr>
        <w:t>有以下情形之一的，在评审时将其视为无效响应。</w:t>
      </w:r>
    </w:p>
    <w:p w14:paraId="594C4443">
      <w:pPr>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（1）未在</w:t>
      </w:r>
      <w:r>
        <w:rPr>
          <w:rFonts w:hint="eastAsia" w:ascii="宋体" w:hAnsi="宋体" w:cs="宋体"/>
          <w:b/>
          <w:color w:val="000000"/>
          <w:szCs w:val="21"/>
        </w:rPr>
        <w:t>磋商</w:t>
      </w:r>
      <w:r>
        <w:rPr>
          <w:rFonts w:hint="eastAsia" w:ascii="宋体" w:hAnsi="宋体" w:cs="宋体"/>
          <w:b/>
          <w:szCs w:val="21"/>
        </w:rPr>
        <w:t>须知前附表</w:t>
      </w:r>
      <w:r>
        <w:rPr>
          <w:rFonts w:hint="eastAsia" w:ascii="宋体" w:hAnsi="宋体" w:cs="宋体"/>
          <w:szCs w:val="21"/>
        </w:rPr>
        <w:t>规定的提交时间、地点提交的；</w:t>
      </w:r>
    </w:p>
    <w:p w14:paraId="3045536F">
      <w:pPr>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（2）</w:t>
      </w:r>
      <w:r>
        <w:rPr>
          <w:rFonts w:hint="eastAsia" w:ascii="宋体" w:hAnsi="宋体" w:cs="宋体"/>
          <w:bCs/>
          <w:color w:val="000000"/>
          <w:szCs w:val="21"/>
        </w:rPr>
        <w:t>供应商</w:t>
      </w:r>
      <w:r>
        <w:rPr>
          <w:rFonts w:hint="eastAsia" w:ascii="宋体" w:hAnsi="宋体" w:cs="宋体"/>
          <w:szCs w:val="21"/>
        </w:rPr>
        <w:t>提供的样品与磋商文件中要求提供样品的型号、规格不一致的。</w:t>
      </w:r>
    </w:p>
    <w:p w14:paraId="13076359">
      <w:pPr>
        <w:adjustRightInd w:val="0"/>
        <w:snapToGrid w:val="0"/>
        <w:spacing w:line="360" w:lineRule="auto"/>
        <w:rPr>
          <w:rFonts w:hint="eastAsia" w:ascii="宋体" w:hAnsi="宋体" w:eastAsia="宋体" w:cs="宋体"/>
          <w:b/>
          <w:bCs/>
          <w:szCs w:val="21"/>
          <w:lang w:eastAsia="zh-CN"/>
        </w:rPr>
      </w:pPr>
      <w:r>
        <w:rPr>
          <w:rFonts w:hint="eastAsia" w:ascii="宋体" w:hAnsi="宋体" w:cs="宋体"/>
          <w:b/>
          <w:bCs/>
          <w:szCs w:val="21"/>
        </w:rPr>
        <w:t>19.</w:t>
      </w:r>
      <w:r>
        <w:rPr>
          <w:rFonts w:hint="eastAsia" w:ascii="宋体" w:hAnsi="宋体" w:cs="宋体"/>
          <w:szCs w:val="21"/>
        </w:rPr>
        <w:t xml:space="preserve"> </w:t>
      </w:r>
      <w:r>
        <w:rPr>
          <w:rFonts w:hint="eastAsia" w:ascii="宋体" w:hAnsi="宋体" w:cs="宋体"/>
          <w:b/>
          <w:bCs/>
          <w:szCs w:val="21"/>
        </w:rPr>
        <w:t>磋商保证金</w:t>
      </w:r>
    </w:p>
    <w:p w14:paraId="5533BB9B">
      <w:pPr>
        <w:pStyle w:val="25"/>
        <w:adjustRightInd w:val="0"/>
        <w:snapToGrid w:val="0"/>
        <w:spacing w:line="360" w:lineRule="auto"/>
        <w:ind w:firstLine="420" w:firstLineChars="200"/>
        <w:rPr>
          <w:rFonts w:hint="eastAsia" w:hAnsi="宋体" w:cs="宋体"/>
          <w:bCs/>
        </w:rPr>
      </w:pPr>
      <w:r>
        <w:rPr>
          <w:rFonts w:hint="eastAsia" w:hAnsi="宋体" w:cs="宋体"/>
        </w:rPr>
        <w:t>19.1</w:t>
      </w:r>
      <w:r>
        <w:rPr>
          <w:rFonts w:hint="eastAsia" w:hAnsi="宋体" w:cs="宋体"/>
          <w:b/>
        </w:rPr>
        <w:t>磋商须知前附表</w:t>
      </w:r>
      <w:r>
        <w:rPr>
          <w:rFonts w:hint="eastAsia" w:hAnsi="宋体" w:cs="宋体"/>
        </w:rPr>
        <w:t>规定交纳磋商</w:t>
      </w:r>
      <w:r>
        <w:rPr>
          <w:rFonts w:hint="eastAsia" w:hAnsi="宋体" w:cs="宋体"/>
          <w:bCs/>
        </w:rPr>
        <w:t>保证金的</w:t>
      </w:r>
      <w:r>
        <w:rPr>
          <w:rFonts w:hint="eastAsia" w:hAnsi="宋体" w:cs="宋体"/>
        </w:rPr>
        <w:t>，应按</w:t>
      </w:r>
      <w:r>
        <w:rPr>
          <w:rFonts w:hint="eastAsia" w:hAnsi="宋体" w:cs="宋体"/>
          <w:b/>
        </w:rPr>
        <w:t>磋商须知前附表</w:t>
      </w:r>
      <w:r>
        <w:rPr>
          <w:rFonts w:hint="eastAsia" w:hAnsi="宋体" w:cs="宋体"/>
        </w:rPr>
        <w:t>规定的磋商</w:t>
      </w:r>
      <w:r>
        <w:rPr>
          <w:rFonts w:hint="eastAsia" w:hAnsi="宋体" w:cs="宋体"/>
          <w:bCs/>
        </w:rPr>
        <w:t>保证金形式交纳，不得以现金方式交纳</w:t>
      </w:r>
      <w:r>
        <w:rPr>
          <w:rFonts w:hint="eastAsia" w:hAnsi="宋体" w:cs="宋体"/>
        </w:rPr>
        <w:t>，在</w:t>
      </w:r>
      <w:r>
        <w:rPr>
          <w:rFonts w:hint="eastAsia" w:hAnsi="宋体" w:cs="宋体"/>
          <w:kern w:val="0"/>
        </w:rPr>
        <w:t>提交首次响应文件截止时间</w:t>
      </w:r>
      <w:r>
        <w:rPr>
          <w:rFonts w:hint="eastAsia" w:hAnsi="宋体" w:cs="宋体"/>
        </w:rPr>
        <w:t>前，</w:t>
      </w:r>
      <w:r>
        <w:rPr>
          <w:rFonts w:hint="eastAsia" w:hAnsi="宋体" w:cs="宋体"/>
          <w:bCs/>
        </w:rPr>
        <w:t>向采购代理机构交纳不超过</w:t>
      </w:r>
      <w:r>
        <w:rPr>
          <w:rFonts w:hint="eastAsia" w:hAnsi="宋体" w:cs="宋体"/>
          <w:kern w:val="0"/>
          <w:lang w:val="zh-CN"/>
        </w:rPr>
        <w:t>采购项目预算2﹪</w:t>
      </w:r>
      <w:r>
        <w:rPr>
          <w:rFonts w:hint="eastAsia" w:hAnsi="宋体" w:cs="宋体"/>
          <w:bCs/>
        </w:rPr>
        <w:t>的磋商保证金(数额采用四舍五入，计算至元)</w:t>
      </w:r>
      <w:r>
        <w:rPr>
          <w:rFonts w:hint="eastAsia" w:hAnsi="宋体" w:cs="宋体"/>
        </w:rPr>
        <w:t>。磋商</w:t>
      </w:r>
      <w:r>
        <w:rPr>
          <w:rFonts w:hint="eastAsia" w:hAnsi="宋体" w:cs="宋体"/>
          <w:bCs/>
        </w:rPr>
        <w:t>保证金有效期应当与</w:t>
      </w:r>
      <w:r>
        <w:rPr>
          <w:rFonts w:hint="eastAsia" w:hAnsi="宋体" w:cs="宋体"/>
        </w:rPr>
        <w:t>本章第20.1</w:t>
      </w:r>
      <w:r>
        <w:rPr>
          <w:rFonts w:hint="eastAsia" w:hAnsi="宋体" w:cs="宋体"/>
          <w:kern w:val="0"/>
          <w:lang w:val="zh-CN"/>
        </w:rPr>
        <w:t>款</w:t>
      </w:r>
      <w:r>
        <w:rPr>
          <w:rFonts w:hint="eastAsia" w:hAnsi="宋体" w:cs="宋体"/>
        </w:rPr>
        <w:t>规定的</w:t>
      </w:r>
      <w:r>
        <w:rPr>
          <w:rFonts w:hint="eastAsia" w:hAnsi="宋体" w:cs="宋体"/>
          <w:bCs/>
        </w:rPr>
        <w:t>响应文件有效期一致。</w:t>
      </w:r>
    </w:p>
    <w:p w14:paraId="4824D628">
      <w:pPr>
        <w:adjustRightInd w:val="0"/>
        <w:snapToGrid w:val="0"/>
        <w:spacing w:line="360" w:lineRule="auto"/>
        <w:ind w:firstLine="420" w:firstLineChars="200"/>
        <w:rPr>
          <w:rFonts w:hint="eastAsia" w:ascii="宋体" w:hAnsi="宋体" w:cs="宋体"/>
          <w:b/>
          <w:szCs w:val="21"/>
        </w:rPr>
      </w:pPr>
      <w:r>
        <w:rPr>
          <w:rFonts w:hint="eastAsia" w:ascii="宋体" w:hAnsi="宋体" w:cs="宋体"/>
          <w:szCs w:val="21"/>
        </w:rPr>
        <w:t>19.2</w:t>
      </w:r>
      <w:r>
        <w:rPr>
          <w:rFonts w:hint="eastAsia" w:ascii="宋体" w:hAnsi="宋体" w:cs="宋体"/>
          <w:kern w:val="0"/>
          <w:szCs w:val="21"/>
          <w:lang w:val="zh-CN"/>
        </w:rPr>
        <w:t>供应商为联合体的，可以由联合体中的一方或者共同交纳磋商保证金，其交纳的磋商保证金，对联合体各方均具有约束力。</w:t>
      </w:r>
    </w:p>
    <w:p w14:paraId="4217BC49">
      <w:pPr>
        <w:pStyle w:val="25"/>
        <w:adjustRightInd w:val="0"/>
        <w:snapToGrid w:val="0"/>
        <w:spacing w:line="360" w:lineRule="auto"/>
        <w:ind w:firstLine="420" w:firstLineChars="200"/>
        <w:rPr>
          <w:rFonts w:hint="eastAsia" w:hAnsi="宋体" w:cs="宋体"/>
        </w:rPr>
      </w:pPr>
      <w:r>
        <w:rPr>
          <w:rFonts w:hint="eastAsia" w:hAnsi="宋体" w:cs="宋体"/>
        </w:rPr>
        <w:t>19.3供应商未按照磋商文件要求提交磋商保证金的，响应无效。</w:t>
      </w:r>
    </w:p>
    <w:p w14:paraId="0D1D8127">
      <w:pPr>
        <w:pStyle w:val="25"/>
        <w:tabs>
          <w:tab w:val="left" w:pos="6300"/>
        </w:tabs>
        <w:adjustRightInd w:val="0"/>
        <w:snapToGrid w:val="0"/>
        <w:spacing w:line="360" w:lineRule="auto"/>
        <w:ind w:firstLine="420" w:firstLineChars="200"/>
        <w:rPr>
          <w:rFonts w:hint="eastAsia" w:hAnsi="宋体" w:cs="宋体"/>
        </w:rPr>
      </w:pPr>
      <w:r>
        <w:rPr>
          <w:rFonts w:hint="eastAsia" w:hAnsi="宋体" w:cs="宋体"/>
        </w:rPr>
        <w:t>19.4采购代理机构在成交通知书发出后5个工作日内退还未成交供应商的磋商保证金；在采购合同签定后5个工作日内退还成交供应商的磋商保证金，但因供应商自身原因导致无法及时退还的除外。</w:t>
      </w:r>
    </w:p>
    <w:p w14:paraId="4E3F2687">
      <w:pPr>
        <w:pStyle w:val="25"/>
        <w:adjustRightInd w:val="0"/>
        <w:snapToGrid w:val="0"/>
        <w:spacing w:line="360" w:lineRule="auto"/>
        <w:ind w:firstLine="420" w:firstLineChars="200"/>
        <w:rPr>
          <w:rFonts w:hint="eastAsia" w:hAnsi="宋体" w:cs="宋体"/>
          <w:kern w:val="0"/>
        </w:rPr>
      </w:pPr>
      <w:r>
        <w:rPr>
          <w:rFonts w:hint="eastAsia" w:hAnsi="宋体" w:cs="宋体"/>
        </w:rPr>
        <w:t xml:space="preserve">19.5 </w:t>
      </w:r>
      <w:r>
        <w:rPr>
          <w:rFonts w:hint="eastAsia" w:hAnsi="宋体" w:cs="宋体"/>
          <w:kern w:val="0"/>
        </w:rPr>
        <w:t>有下列情形之一的，磋商保证金不予退还，并上缴本级财政国库：</w:t>
      </w:r>
    </w:p>
    <w:p w14:paraId="543CDA22">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（1）供应商在提交首次响应文件截止时间后撤回响应文件的；</w:t>
      </w:r>
    </w:p>
    <w:p w14:paraId="2E18E78C">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（2）供应商在响应文件中提供虚假资料的；</w:t>
      </w:r>
    </w:p>
    <w:p w14:paraId="5AB66290">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w:t>
      </w:r>
      <w:r>
        <w:rPr>
          <w:rFonts w:hint="eastAsia" w:ascii="宋体" w:hAnsi="宋体" w:cs="宋体"/>
          <w:szCs w:val="21"/>
        </w:rPr>
        <w:t>确定成交结果后，无正当理由放弃成交资格的；</w:t>
      </w:r>
    </w:p>
    <w:p w14:paraId="6CB369EC">
      <w:pPr>
        <w:widowControl/>
        <w:adjustRightInd w:val="0"/>
        <w:snapToGrid w:val="0"/>
        <w:spacing w:line="360" w:lineRule="auto"/>
        <w:ind w:firstLine="525" w:firstLineChars="250"/>
        <w:jc w:val="left"/>
        <w:rPr>
          <w:rFonts w:hint="eastAsia" w:ascii="宋体" w:hAnsi="宋体" w:cs="宋体"/>
          <w:kern w:val="0"/>
          <w:szCs w:val="21"/>
        </w:rPr>
      </w:pPr>
      <w:r>
        <w:rPr>
          <w:rFonts w:hint="eastAsia" w:ascii="宋体" w:hAnsi="宋体" w:cs="宋体"/>
          <w:kern w:val="0"/>
          <w:szCs w:val="21"/>
        </w:rPr>
        <w:t>(4) 除因不可抗力或磋商文件认可的情形以外，成交供应商不与采购人签订合同的；</w:t>
      </w:r>
    </w:p>
    <w:p w14:paraId="76FE15EF">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（5）供应商与采购人、其他供应商或者采购代理机构恶意串通的；</w:t>
      </w:r>
    </w:p>
    <w:p w14:paraId="42B5E592">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（6）磋商文件规定的其他情形。</w:t>
      </w:r>
    </w:p>
    <w:p w14:paraId="66FEA875">
      <w:pPr>
        <w:adjustRightInd w:val="0"/>
        <w:snapToGrid w:val="0"/>
        <w:spacing w:line="360" w:lineRule="auto"/>
        <w:rPr>
          <w:rFonts w:hint="eastAsia" w:ascii="宋体" w:hAnsi="宋体" w:cs="宋体"/>
          <w:b/>
          <w:bCs/>
          <w:szCs w:val="21"/>
        </w:rPr>
      </w:pPr>
      <w:r>
        <w:rPr>
          <w:rFonts w:hint="eastAsia" w:ascii="宋体" w:hAnsi="宋体" w:cs="宋体"/>
          <w:b/>
          <w:bCs/>
          <w:szCs w:val="21"/>
        </w:rPr>
        <w:t>20.</w:t>
      </w:r>
      <w:r>
        <w:rPr>
          <w:rFonts w:hint="eastAsia" w:ascii="宋体" w:hAnsi="宋体" w:cs="宋体"/>
          <w:szCs w:val="21"/>
        </w:rPr>
        <w:t xml:space="preserve"> </w:t>
      </w:r>
      <w:r>
        <w:rPr>
          <w:rFonts w:hint="eastAsia" w:ascii="宋体" w:hAnsi="宋体" w:cs="宋体"/>
          <w:b/>
          <w:szCs w:val="21"/>
        </w:rPr>
        <w:t>响应文件有效期</w:t>
      </w:r>
    </w:p>
    <w:p w14:paraId="1DBB3F11">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20.1响应文件有效期见</w:t>
      </w:r>
      <w:r>
        <w:rPr>
          <w:rFonts w:hint="eastAsia" w:ascii="宋体" w:hAnsi="宋体" w:cs="宋体"/>
          <w:b/>
          <w:szCs w:val="21"/>
        </w:rPr>
        <w:t>磋商须知前附表</w:t>
      </w:r>
      <w:r>
        <w:rPr>
          <w:rFonts w:hint="eastAsia" w:ascii="宋体" w:hAnsi="宋体" w:cs="宋体"/>
          <w:szCs w:val="21"/>
        </w:rPr>
        <w:t>，在此期间响应文件对供应商具有法律约束力，从</w:t>
      </w:r>
      <w:r>
        <w:rPr>
          <w:rFonts w:hint="eastAsia" w:ascii="宋体" w:hAnsi="宋体" w:cs="宋体"/>
          <w:kern w:val="0"/>
          <w:szCs w:val="21"/>
        </w:rPr>
        <w:t>提交首次响应文件截止时间</w:t>
      </w:r>
      <w:r>
        <w:rPr>
          <w:rFonts w:hint="eastAsia" w:ascii="宋体" w:hAnsi="宋体" w:cs="宋体"/>
          <w:szCs w:val="21"/>
        </w:rPr>
        <w:t>之日起计算。响应文件有效期不足的将被视为无效响应。</w:t>
      </w:r>
    </w:p>
    <w:p w14:paraId="3E3875BD">
      <w:pPr>
        <w:adjustRightInd w:val="0"/>
        <w:snapToGrid w:val="0"/>
        <w:spacing w:line="360" w:lineRule="auto"/>
        <w:rPr>
          <w:rFonts w:hint="eastAsia" w:ascii="宋体" w:hAnsi="宋体" w:cs="宋体"/>
          <w:b/>
          <w:bCs/>
          <w:szCs w:val="21"/>
        </w:rPr>
      </w:pPr>
      <w:r>
        <w:rPr>
          <w:rFonts w:hint="eastAsia" w:ascii="宋体" w:hAnsi="宋体" w:cs="宋体"/>
          <w:b/>
          <w:bCs/>
          <w:szCs w:val="21"/>
        </w:rPr>
        <w:t>21.响应文件的签署及规定</w:t>
      </w:r>
    </w:p>
    <w:p w14:paraId="76C0D77C">
      <w:pPr>
        <w:pStyle w:val="25"/>
        <w:adjustRightInd w:val="0"/>
        <w:snapToGrid w:val="0"/>
        <w:spacing w:line="360" w:lineRule="auto"/>
        <w:ind w:firstLine="420" w:firstLineChars="200"/>
        <w:rPr>
          <w:rFonts w:hint="eastAsia" w:hAnsi="宋体" w:cs="宋体"/>
        </w:rPr>
      </w:pPr>
      <w:r>
        <w:rPr>
          <w:rFonts w:hint="eastAsia" w:hAnsi="宋体" w:cs="宋体"/>
        </w:rPr>
        <w:t>21.1响应文件的正本和副本应装订成册，正本一份，副本份数见</w:t>
      </w:r>
      <w:r>
        <w:rPr>
          <w:rFonts w:hint="eastAsia" w:hAnsi="宋体" w:cs="宋体"/>
          <w:b/>
        </w:rPr>
        <w:t>磋商须知前附表</w:t>
      </w:r>
      <w:r>
        <w:rPr>
          <w:rFonts w:hint="eastAsia" w:hAnsi="宋体" w:cs="宋体"/>
        </w:rPr>
        <w:t>。正本和副本的封面上应标记“正本”或“副本”的字样，当正本和副本有差异时，以正本为准。</w:t>
      </w:r>
    </w:p>
    <w:p w14:paraId="693CEF3E">
      <w:pPr>
        <w:pStyle w:val="25"/>
        <w:adjustRightInd w:val="0"/>
        <w:snapToGrid w:val="0"/>
        <w:spacing w:line="360" w:lineRule="auto"/>
        <w:ind w:firstLine="420" w:firstLineChars="200"/>
        <w:rPr>
          <w:rFonts w:hint="eastAsia" w:hAnsi="宋体" w:cs="宋体"/>
        </w:rPr>
      </w:pPr>
      <w:r>
        <w:rPr>
          <w:rFonts w:hint="eastAsia" w:hAnsi="宋体" w:cs="宋体"/>
        </w:rPr>
        <w:t>21.2 响应文件正本和副本应按磋商文件要求签章处盖单位章和由法定代表人或其委托代理人签字；任何加行、涂改、增删，应有法定代表人或其委托代理人在旁边签字。否则，将导致响应文件无效。</w:t>
      </w:r>
    </w:p>
    <w:p w14:paraId="607DFE72">
      <w:pPr>
        <w:pStyle w:val="25"/>
        <w:adjustRightInd w:val="0"/>
        <w:snapToGrid w:val="0"/>
        <w:spacing w:line="360" w:lineRule="auto"/>
        <w:ind w:firstLine="420" w:firstLineChars="200"/>
        <w:rPr>
          <w:rFonts w:hint="eastAsia" w:hAnsi="宋体" w:cs="宋体"/>
        </w:rPr>
      </w:pPr>
      <w:r>
        <w:rPr>
          <w:rFonts w:hint="eastAsia" w:hAnsi="宋体" w:cs="宋体"/>
        </w:rPr>
        <w:t>21.3 在磋商过程中，供应商按磋商文件规定和磋商小组要求</w:t>
      </w:r>
      <w:r>
        <w:rPr>
          <w:rFonts w:hint="eastAsia" w:hAnsi="宋体" w:cs="宋体"/>
          <w:kern w:val="0"/>
        </w:rPr>
        <w:t>提交的</w:t>
      </w:r>
      <w:r>
        <w:rPr>
          <w:rFonts w:hint="eastAsia" w:hAnsi="宋体" w:cs="宋体"/>
        </w:rPr>
        <w:t>最后报价(或者</w:t>
      </w:r>
      <w:r>
        <w:rPr>
          <w:rFonts w:hint="eastAsia" w:hAnsi="宋体" w:cs="宋体"/>
          <w:bCs/>
        </w:rPr>
        <w:t>重</w:t>
      </w:r>
      <w:r>
        <w:rPr>
          <w:rFonts w:hint="eastAsia" w:hAnsi="宋体" w:cs="宋体"/>
          <w:kern w:val="0"/>
        </w:rPr>
        <w:t>新提交的响应文件和</w:t>
      </w:r>
      <w:r>
        <w:rPr>
          <w:rFonts w:hint="eastAsia" w:hAnsi="宋体" w:cs="宋体"/>
        </w:rPr>
        <w:t>最后报价)，一式两份，可打印或用不退色墨水书写，但需经法定代表人或其委托代理人签字，</w:t>
      </w:r>
      <w:r>
        <w:rPr>
          <w:rFonts w:hint="eastAsia" w:hAnsi="宋体" w:cs="宋体"/>
          <w:kern w:val="0"/>
        </w:rPr>
        <w:t>或者加盖供应商单位章</w:t>
      </w:r>
      <w:r>
        <w:rPr>
          <w:rFonts w:hint="eastAsia" w:hAnsi="宋体" w:cs="宋体"/>
        </w:rPr>
        <w:t>。否则，将导致响应文件无效。</w:t>
      </w:r>
    </w:p>
    <w:p w14:paraId="6AA2737C">
      <w:pPr>
        <w:adjustRightInd w:val="0"/>
        <w:snapToGrid w:val="0"/>
        <w:spacing w:line="360" w:lineRule="auto"/>
        <w:rPr>
          <w:rFonts w:hint="eastAsia" w:ascii="宋体" w:hAnsi="宋体" w:cs="宋体"/>
          <w:szCs w:val="21"/>
        </w:rPr>
      </w:pPr>
      <w:r>
        <w:rPr>
          <w:rFonts w:hint="eastAsia" w:ascii="宋体" w:hAnsi="宋体" w:cs="宋体"/>
          <w:szCs w:val="21"/>
        </w:rPr>
        <w:t>四、响应文件的递交</w:t>
      </w:r>
    </w:p>
    <w:p w14:paraId="05601228">
      <w:pPr>
        <w:adjustRightInd w:val="0"/>
        <w:snapToGrid w:val="0"/>
        <w:spacing w:line="360" w:lineRule="auto"/>
        <w:rPr>
          <w:rFonts w:hint="eastAsia" w:ascii="宋体" w:hAnsi="宋体" w:cs="宋体"/>
          <w:b/>
          <w:bCs/>
          <w:szCs w:val="21"/>
        </w:rPr>
      </w:pPr>
      <w:r>
        <w:rPr>
          <w:rFonts w:hint="eastAsia" w:ascii="宋体" w:hAnsi="宋体" w:cs="宋体"/>
          <w:b/>
          <w:bCs/>
          <w:szCs w:val="21"/>
        </w:rPr>
        <w:t>22.</w:t>
      </w:r>
      <w:r>
        <w:rPr>
          <w:rFonts w:hint="eastAsia" w:ascii="宋体" w:hAnsi="宋体" w:cs="宋体"/>
          <w:b/>
          <w:szCs w:val="21"/>
        </w:rPr>
        <w:t>响应文件</w:t>
      </w:r>
      <w:r>
        <w:rPr>
          <w:rFonts w:hint="eastAsia" w:ascii="宋体" w:hAnsi="宋体" w:cs="宋体"/>
          <w:b/>
          <w:bCs/>
          <w:szCs w:val="21"/>
        </w:rPr>
        <w:t>的密封和标记</w:t>
      </w:r>
    </w:p>
    <w:p w14:paraId="5C03D170">
      <w:pPr>
        <w:pStyle w:val="25"/>
        <w:adjustRightInd w:val="0"/>
        <w:snapToGrid w:val="0"/>
        <w:spacing w:line="360" w:lineRule="auto"/>
        <w:ind w:firstLine="420" w:firstLineChars="200"/>
        <w:rPr>
          <w:rFonts w:hint="eastAsia" w:hAnsi="宋体" w:cs="宋体"/>
        </w:rPr>
      </w:pPr>
      <w:r>
        <w:rPr>
          <w:rFonts w:hint="eastAsia" w:hAnsi="宋体" w:cs="宋体"/>
        </w:rPr>
        <w:t>22.1响应文件应密封包装，加贴封条，并在封套的封口处盖供应商单位章或者由法定代表人或其委托代理人签字。</w:t>
      </w:r>
    </w:p>
    <w:p w14:paraId="1BD79DF8">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22.2响应文件封套上应写明的内容见</w:t>
      </w:r>
      <w:r>
        <w:rPr>
          <w:rFonts w:hint="eastAsia" w:ascii="宋体" w:hAnsi="宋体" w:cs="宋体"/>
          <w:b/>
          <w:szCs w:val="21"/>
        </w:rPr>
        <w:t>磋商须知前附表。</w:t>
      </w:r>
    </w:p>
    <w:p w14:paraId="68CF2E2B">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22.3响应文件如果未按上述规定密封和加写标记，采购人或采购代理机构将拒绝接收。</w:t>
      </w:r>
    </w:p>
    <w:p w14:paraId="23CC7409">
      <w:pPr>
        <w:adjustRightInd w:val="0"/>
        <w:snapToGrid w:val="0"/>
        <w:spacing w:line="360" w:lineRule="auto"/>
        <w:rPr>
          <w:rFonts w:hint="eastAsia" w:ascii="宋体" w:hAnsi="宋体" w:cs="宋体"/>
          <w:b/>
          <w:bCs/>
          <w:szCs w:val="21"/>
        </w:rPr>
      </w:pPr>
      <w:r>
        <w:rPr>
          <w:rFonts w:hint="eastAsia" w:ascii="宋体" w:hAnsi="宋体" w:cs="宋体"/>
          <w:b/>
          <w:bCs/>
          <w:szCs w:val="21"/>
        </w:rPr>
        <w:t>23.响应文件的</w:t>
      </w:r>
      <w:r>
        <w:rPr>
          <w:rFonts w:hint="eastAsia" w:ascii="宋体" w:hAnsi="宋体" w:cs="宋体"/>
          <w:b/>
          <w:kern w:val="0"/>
          <w:szCs w:val="21"/>
          <w:lang w:val="zh-CN"/>
        </w:rPr>
        <w:t>补充、修改或者撤回</w:t>
      </w:r>
    </w:p>
    <w:p w14:paraId="7ABEED1F">
      <w:pPr>
        <w:pStyle w:val="25"/>
        <w:adjustRightInd w:val="0"/>
        <w:snapToGrid w:val="0"/>
        <w:spacing w:line="360" w:lineRule="auto"/>
        <w:ind w:firstLine="420" w:firstLineChars="200"/>
        <w:rPr>
          <w:rFonts w:hint="eastAsia" w:hAnsi="宋体" w:cs="宋体"/>
        </w:rPr>
      </w:pPr>
      <w:r>
        <w:rPr>
          <w:rFonts w:hint="eastAsia" w:hAnsi="宋体" w:cs="宋体"/>
        </w:rPr>
        <w:t>23.1</w:t>
      </w:r>
      <w:r>
        <w:rPr>
          <w:rFonts w:hint="eastAsia" w:hAnsi="宋体" w:cs="宋体"/>
          <w:kern w:val="0"/>
        </w:rPr>
        <w:t>供应商在提交首次响应文件截止时间前，可以对所提交的首次响应文件进行补充、修改或者撤回，并书面通知采购人、采购代理机构。</w:t>
      </w:r>
      <w:r>
        <w:rPr>
          <w:rFonts w:hint="eastAsia" w:hAnsi="宋体" w:cs="宋体"/>
        </w:rPr>
        <w:t>该通知应有供应商法定代表人或其委托代理人签字。</w:t>
      </w:r>
    </w:p>
    <w:p w14:paraId="174C2DD8">
      <w:pPr>
        <w:pStyle w:val="25"/>
        <w:adjustRightInd w:val="0"/>
        <w:snapToGrid w:val="0"/>
        <w:spacing w:line="360" w:lineRule="auto"/>
        <w:ind w:firstLine="420" w:firstLineChars="200"/>
        <w:rPr>
          <w:rFonts w:hint="eastAsia" w:hAnsi="宋体" w:cs="宋体"/>
        </w:rPr>
      </w:pPr>
      <w:r>
        <w:rPr>
          <w:rFonts w:hint="eastAsia" w:hAnsi="宋体" w:cs="宋体"/>
        </w:rPr>
        <w:t>23.2</w:t>
      </w:r>
      <w:r>
        <w:rPr>
          <w:rFonts w:hint="eastAsia" w:hAnsi="宋体" w:cs="宋体"/>
          <w:kern w:val="0"/>
          <w:lang w:val="zh-CN"/>
        </w:rPr>
        <w:t>补充、修改的内容与响应文件不一致时，以补充、修改的内容为准。</w:t>
      </w:r>
    </w:p>
    <w:p w14:paraId="0105B366">
      <w:pPr>
        <w:adjustRightInd w:val="0"/>
        <w:snapToGrid w:val="0"/>
        <w:spacing w:line="360" w:lineRule="auto"/>
        <w:rPr>
          <w:rFonts w:hint="eastAsia" w:ascii="宋体" w:hAnsi="宋体" w:cs="宋体"/>
          <w:b/>
          <w:bCs/>
          <w:szCs w:val="21"/>
        </w:rPr>
      </w:pPr>
      <w:r>
        <w:rPr>
          <w:rFonts w:hint="eastAsia" w:ascii="宋体" w:hAnsi="宋体" w:cs="宋体"/>
          <w:b/>
          <w:bCs/>
          <w:szCs w:val="21"/>
        </w:rPr>
        <w:t>24.响应文件的递交与接收</w:t>
      </w:r>
    </w:p>
    <w:p w14:paraId="4299273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24.1 供应商应在</w:t>
      </w:r>
      <w:r>
        <w:rPr>
          <w:rFonts w:hint="eastAsia" w:ascii="宋体" w:hAnsi="宋体" w:cs="宋体"/>
          <w:kern w:val="0"/>
          <w:szCs w:val="21"/>
        </w:rPr>
        <w:t>提交首次响应文件截止时间</w:t>
      </w:r>
      <w:r>
        <w:rPr>
          <w:rFonts w:hint="eastAsia" w:ascii="宋体" w:hAnsi="宋体" w:cs="宋体"/>
          <w:szCs w:val="21"/>
        </w:rPr>
        <w:t>前，将响应文件送达</w:t>
      </w:r>
      <w:r>
        <w:rPr>
          <w:rFonts w:hint="eastAsia" w:ascii="宋体" w:hAnsi="宋体" w:cs="宋体"/>
          <w:b/>
          <w:szCs w:val="21"/>
        </w:rPr>
        <w:t>磋商须知前附表</w:t>
      </w:r>
      <w:r>
        <w:rPr>
          <w:rFonts w:hint="eastAsia" w:ascii="宋体" w:hAnsi="宋体" w:cs="宋体"/>
          <w:szCs w:val="21"/>
        </w:rPr>
        <w:t>中指定的地点。</w:t>
      </w:r>
      <w:r>
        <w:rPr>
          <w:rFonts w:hint="eastAsia" w:ascii="宋体" w:hAnsi="宋体" w:cs="宋体"/>
          <w:kern w:val="0"/>
          <w:szCs w:val="21"/>
        </w:rPr>
        <w:t>在截止时间后送达的响应文件，采购人、采购代理机构或者磋商小组应当拒收。</w:t>
      </w:r>
    </w:p>
    <w:p w14:paraId="0913C95C">
      <w:pPr>
        <w:pStyle w:val="25"/>
        <w:adjustRightInd w:val="0"/>
        <w:snapToGrid w:val="0"/>
        <w:spacing w:line="360" w:lineRule="auto"/>
        <w:ind w:firstLine="420" w:firstLineChars="200"/>
        <w:rPr>
          <w:rFonts w:hint="eastAsia" w:hAnsi="宋体" w:cs="宋体"/>
        </w:rPr>
      </w:pPr>
      <w:r>
        <w:rPr>
          <w:rFonts w:hint="eastAsia" w:hAnsi="宋体" w:cs="宋体"/>
        </w:rPr>
        <w:t>24.2</w:t>
      </w:r>
      <w:r>
        <w:rPr>
          <w:rFonts w:hint="eastAsia" w:hAnsi="宋体" w:cs="宋体"/>
          <w:kern w:val="0"/>
        </w:rPr>
        <w:t>在提交首次响应文件截止时间后，</w:t>
      </w:r>
      <w:r>
        <w:rPr>
          <w:rFonts w:hint="eastAsia" w:hAnsi="宋体" w:cs="宋体"/>
        </w:rPr>
        <w:t>由</w:t>
      </w:r>
      <w:r>
        <w:rPr>
          <w:rFonts w:hint="eastAsia" w:hAnsi="宋体" w:cs="宋体"/>
          <w:bCs/>
        </w:rPr>
        <w:t>供应商代表</w:t>
      </w:r>
      <w:r>
        <w:rPr>
          <w:rFonts w:hint="eastAsia" w:hAnsi="宋体" w:cs="宋体"/>
        </w:rPr>
        <w:t>当场查验</w:t>
      </w:r>
      <w:r>
        <w:rPr>
          <w:rFonts w:hint="eastAsia" w:hAnsi="宋体" w:cs="宋体"/>
          <w:bCs/>
        </w:rPr>
        <w:t>响应文件</w:t>
      </w:r>
      <w:r>
        <w:rPr>
          <w:rFonts w:hint="eastAsia" w:hAnsi="宋体" w:cs="宋体"/>
        </w:rPr>
        <w:t>的密封状况，采购人或</w:t>
      </w:r>
      <w:r>
        <w:rPr>
          <w:rFonts w:hint="eastAsia" w:hAnsi="宋体" w:cs="宋体"/>
          <w:bCs/>
        </w:rPr>
        <w:t>采购代理机构</w:t>
      </w:r>
      <w:r>
        <w:rPr>
          <w:rFonts w:hint="eastAsia" w:hAnsi="宋体" w:cs="宋体"/>
        </w:rPr>
        <w:t>不当场拆封</w:t>
      </w:r>
      <w:r>
        <w:rPr>
          <w:rFonts w:hint="eastAsia" w:hAnsi="宋体" w:cs="宋体"/>
          <w:bCs/>
        </w:rPr>
        <w:t>响应文件</w:t>
      </w:r>
      <w:r>
        <w:rPr>
          <w:rFonts w:hint="eastAsia" w:hAnsi="宋体" w:cs="宋体"/>
        </w:rPr>
        <w:t>。</w:t>
      </w:r>
    </w:p>
    <w:p w14:paraId="52C70229">
      <w:pPr>
        <w:adjustRightInd w:val="0"/>
        <w:snapToGrid w:val="0"/>
        <w:spacing w:line="360" w:lineRule="auto"/>
        <w:rPr>
          <w:rFonts w:hint="eastAsia" w:ascii="宋体" w:hAnsi="宋体" w:cs="宋体"/>
          <w:szCs w:val="21"/>
        </w:rPr>
      </w:pPr>
      <w:r>
        <w:rPr>
          <w:rFonts w:hint="eastAsia" w:ascii="宋体" w:hAnsi="宋体" w:cs="宋体"/>
          <w:szCs w:val="21"/>
        </w:rPr>
        <w:t>五、响应文件的磋商与评审</w:t>
      </w:r>
    </w:p>
    <w:p w14:paraId="6F64C04A">
      <w:pPr>
        <w:tabs>
          <w:tab w:val="left" w:pos="0"/>
        </w:tabs>
        <w:adjustRightInd w:val="0"/>
        <w:snapToGrid w:val="0"/>
        <w:spacing w:line="360" w:lineRule="auto"/>
        <w:rPr>
          <w:rFonts w:hint="eastAsia" w:ascii="宋体" w:hAnsi="宋体" w:cs="宋体"/>
          <w:b/>
          <w:bCs/>
          <w:szCs w:val="21"/>
        </w:rPr>
      </w:pPr>
      <w:r>
        <w:rPr>
          <w:rFonts w:hint="eastAsia" w:ascii="宋体" w:hAnsi="宋体" w:cs="宋体"/>
          <w:b/>
          <w:bCs/>
          <w:szCs w:val="21"/>
        </w:rPr>
        <w:t>25.磋商程序</w:t>
      </w:r>
    </w:p>
    <w:p w14:paraId="56B7F3EA">
      <w:pPr>
        <w:widowControl/>
        <w:adjustRightInd w:val="0"/>
        <w:snapToGrid w:val="0"/>
        <w:spacing w:line="360" w:lineRule="auto"/>
        <w:ind w:firstLine="420"/>
        <w:jc w:val="left"/>
        <w:rPr>
          <w:rFonts w:hint="eastAsia" w:ascii="宋体" w:hAnsi="宋体" w:cs="宋体"/>
          <w:bCs/>
          <w:szCs w:val="21"/>
        </w:rPr>
      </w:pPr>
      <w:r>
        <w:rPr>
          <w:rFonts w:hint="eastAsia" w:ascii="宋体" w:hAnsi="宋体" w:cs="宋体"/>
          <w:kern w:val="0"/>
          <w:szCs w:val="21"/>
        </w:rPr>
        <w:t>25.1磋商程序：响应文件审查、磋商（包括澄清）、响应文件评审、</w:t>
      </w:r>
      <w:r>
        <w:rPr>
          <w:rFonts w:hint="eastAsia" w:ascii="宋体" w:hAnsi="宋体" w:cs="宋体"/>
          <w:bCs/>
          <w:szCs w:val="21"/>
        </w:rPr>
        <w:t>提出成交供应商。其中，</w:t>
      </w:r>
      <w:r>
        <w:rPr>
          <w:rFonts w:hint="eastAsia" w:ascii="宋体" w:hAnsi="宋体" w:cs="宋体"/>
          <w:kern w:val="0"/>
          <w:szCs w:val="21"/>
        </w:rPr>
        <w:t>磋商按</w:t>
      </w:r>
      <w:r>
        <w:rPr>
          <w:rFonts w:hint="eastAsia" w:ascii="宋体" w:hAnsi="宋体" w:cs="宋体"/>
          <w:szCs w:val="21"/>
        </w:rPr>
        <w:t>本章第30.1</w:t>
      </w:r>
      <w:r>
        <w:rPr>
          <w:rFonts w:hint="eastAsia" w:ascii="宋体" w:hAnsi="宋体" w:cs="宋体"/>
          <w:kern w:val="0"/>
          <w:szCs w:val="21"/>
          <w:lang w:val="zh-CN"/>
        </w:rPr>
        <w:t>款或者</w:t>
      </w:r>
      <w:r>
        <w:rPr>
          <w:rFonts w:hint="eastAsia" w:ascii="宋体" w:hAnsi="宋体" w:cs="宋体"/>
          <w:szCs w:val="21"/>
        </w:rPr>
        <w:t>第30.2</w:t>
      </w:r>
      <w:r>
        <w:rPr>
          <w:rFonts w:hint="eastAsia" w:ascii="宋体" w:hAnsi="宋体" w:cs="宋体"/>
          <w:kern w:val="0"/>
          <w:szCs w:val="21"/>
          <w:lang w:val="zh-CN"/>
        </w:rPr>
        <w:t>款</w:t>
      </w:r>
      <w:r>
        <w:rPr>
          <w:rFonts w:hint="eastAsia" w:ascii="宋体" w:hAnsi="宋体" w:cs="宋体"/>
          <w:szCs w:val="21"/>
        </w:rPr>
        <w:t>情形</w:t>
      </w:r>
      <w:r>
        <w:rPr>
          <w:rFonts w:hint="eastAsia" w:ascii="宋体" w:hAnsi="宋体" w:cs="宋体"/>
          <w:bCs/>
          <w:szCs w:val="21"/>
        </w:rPr>
        <w:t>进行。</w:t>
      </w:r>
    </w:p>
    <w:p w14:paraId="048B25BC">
      <w:pPr>
        <w:widowControl/>
        <w:adjustRightInd w:val="0"/>
        <w:snapToGrid w:val="0"/>
        <w:spacing w:line="360" w:lineRule="auto"/>
        <w:rPr>
          <w:rFonts w:hint="eastAsia" w:ascii="宋体" w:hAnsi="宋体" w:cs="宋体"/>
          <w:b/>
          <w:szCs w:val="21"/>
        </w:rPr>
      </w:pPr>
      <w:r>
        <w:rPr>
          <w:rFonts w:hint="eastAsia" w:ascii="宋体" w:hAnsi="宋体" w:cs="宋体"/>
          <w:b/>
          <w:kern w:val="0"/>
          <w:szCs w:val="21"/>
        </w:rPr>
        <w:t>26.</w:t>
      </w:r>
      <w:r>
        <w:rPr>
          <w:rFonts w:hint="eastAsia" w:ascii="宋体" w:hAnsi="宋体" w:cs="宋体"/>
          <w:szCs w:val="21"/>
        </w:rPr>
        <w:t xml:space="preserve"> </w:t>
      </w:r>
      <w:r>
        <w:rPr>
          <w:rFonts w:hint="eastAsia" w:ascii="宋体" w:hAnsi="宋体" w:cs="宋体"/>
          <w:b/>
          <w:kern w:val="0"/>
          <w:szCs w:val="21"/>
        </w:rPr>
        <w:t>响应文件审查</w:t>
      </w:r>
      <w:r>
        <w:rPr>
          <w:rFonts w:hint="eastAsia" w:ascii="宋体" w:hAnsi="宋体" w:cs="宋体"/>
          <w:b/>
          <w:szCs w:val="21"/>
        </w:rPr>
        <w:t xml:space="preserve"> </w:t>
      </w:r>
    </w:p>
    <w:p w14:paraId="43B5CC52">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rPr>
        <w:t>26.1 资格性审查：根据本章第3.1项规定的供应商资格条件要求，对响应文件的资格证明等进行审查，以确定供应商是否具备磋商资格条件。</w:t>
      </w:r>
    </w:p>
    <w:p w14:paraId="586CEF95">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26.2符合性审查: 对响应文件(包括首次提交的响应文件、重新提交的响应文件)的有效性、完整性和响应程度进行审查，以确定是否对磋商文件的实质性要求作出响应。</w:t>
      </w:r>
    </w:p>
    <w:p w14:paraId="463EACF6">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26.3响应文件审查结束后，磋商小组所有成员集中与单一供应商分别进行磋商，并给予所有参加磋商的供应商平等的磋商机会。供应商应派其法定代表人或委托代理人参加磋商。</w:t>
      </w:r>
    </w:p>
    <w:p w14:paraId="11A5AFCE">
      <w:pPr>
        <w:pStyle w:val="25"/>
        <w:adjustRightInd w:val="0"/>
        <w:snapToGrid w:val="0"/>
        <w:spacing w:line="360" w:lineRule="auto"/>
        <w:rPr>
          <w:rFonts w:hint="eastAsia" w:hAnsi="宋体" w:cs="宋体"/>
          <w:b/>
          <w:kern w:val="0"/>
        </w:rPr>
      </w:pPr>
      <w:r>
        <w:rPr>
          <w:rFonts w:hint="eastAsia" w:hAnsi="宋体" w:cs="宋体"/>
          <w:b/>
          <w:kern w:val="0"/>
        </w:rPr>
        <w:t>27.实质性响应</w:t>
      </w:r>
    </w:p>
    <w:p w14:paraId="408ACC0A">
      <w:pPr>
        <w:pStyle w:val="25"/>
        <w:adjustRightInd w:val="0"/>
        <w:snapToGrid w:val="0"/>
        <w:spacing w:line="360" w:lineRule="auto"/>
        <w:ind w:firstLine="420" w:firstLineChars="200"/>
        <w:rPr>
          <w:rFonts w:hint="eastAsia" w:hAnsi="宋体" w:cs="宋体"/>
          <w:kern w:val="0"/>
          <w:u w:val="single"/>
        </w:rPr>
      </w:pPr>
      <w:r>
        <w:rPr>
          <w:rFonts w:hint="eastAsia" w:hAnsi="宋体" w:cs="宋体"/>
          <w:kern w:val="0"/>
        </w:rPr>
        <w:t>27.1</w:t>
      </w:r>
      <w:r>
        <w:rPr>
          <w:rFonts w:hint="eastAsia" w:hAnsi="宋体" w:cs="宋体"/>
        </w:rPr>
        <w:t>实质性响应是指响应文件(包括首次响应文件、重新提交的响应文件)与磋商文件要求的所有条款、条件和规格相符，没有偏离。偏离指不满足、或不响应磋商文件的要求。</w:t>
      </w:r>
    </w:p>
    <w:p w14:paraId="7DADC36E">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cs="宋体"/>
          <w:szCs w:val="21"/>
        </w:rPr>
      </w:pPr>
      <w:r>
        <w:rPr>
          <w:rFonts w:hint="eastAsia" w:ascii="宋体" w:hAnsi="宋体" w:cs="宋体"/>
          <w:szCs w:val="21"/>
        </w:rPr>
        <w:t>27.2响应文件是否实质性响应磋商文件要求由磋商小组依据磋商文件规定认定。</w:t>
      </w:r>
      <w:r>
        <w:rPr>
          <w:rFonts w:hint="eastAsia" w:ascii="宋体" w:hAnsi="宋体" w:cs="宋体"/>
          <w:kern w:val="0"/>
          <w:szCs w:val="21"/>
        </w:rPr>
        <w:t>磋商小组</w:t>
      </w:r>
      <w:r>
        <w:rPr>
          <w:rFonts w:hint="eastAsia" w:ascii="宋体" w:hAnsi="宋体" w:cs="宋体"/>
          <w:szCs w:val="21"/>
        </w:rPr>
        <w:t>决定响应文件的响应性只根据响应文件本身的真实无误的内容，而不依据外部的证据。</w:t>
      </w:r>
    </w:p>
    <w:p w14:paraId="07034356">
      <w:pPr>
        <w:pStyle w:val="25"/>
        <w:adjustRightInd w:val="0"/>
        <w:snapToGrid w:val="0"/>
        <w:spacing w:line="360" w:lineRule="auto"/>
        <w:rPr>
          <w:rFonts w:hint="eastAsia" w:hAnsi="宋体" w:cs="宋体"/>
          <w:b/>
          <w:kern w:val="0"/>
        </w:rPr>
      </w:pPr>
      <w:r>
        <w:rPr>
          <w:rFonts w:hint="eastAsia" w:hAnsi="宋体" w:cs="宋体"/>
          <w:b/>
          <w:kern w:val="0"/>
        </w:rPr>
        <w:t xml:space="preserve">28.无效响应 </w:t>
      </w:r>
    </w:p>
    <w:p w14:paraId="72039083">
      <w:pPr>
        <w:pStyle w:val="25"/>
        <w:adjustRightInd w:val="0"/>
        <w:snapToGrid w:val="0"/>
        <w:spacing w:line="360" w:lineRule="auto"/>
        <w:ind w:firstLine="411" w:firstLineChars="196"/>
        <w:rPr>
          <w:rFonts w:hint="eastAsia" w:hAnsi="宋体" w:cs="宋体"/>
          <w:b/>
          <w:kern w:val="0"/>
        </w:rPr>
      </w:pPr>
      <w:r>
        <w:rPr>
          <w:rFonts w:hint="eastAsia" w:hAnsi="宋体" w:cs="宋体"/>
          <w:kern w:val="0"/>
        </w:rPr>
        <w:t>28.1</w:t>
      </w:r>
      <w:r>
        <w:rPr>
          <w:rFonts w:hint="eastAsia" w:hAnsi="宋体" w:cs="宋体"/>
        </w:rPr>
        <w:t>磋商小组在对资格性和符合性进行审查时，有下列情况之一的，属无效响应，</w:t>
      </w:r>
      <w:r>
        <w:rPr>
          <w:rFonts w:hint="eastAsia" w:hAnsi="宋体" w:cs="宋体"/>
          <w:kern w:val="0"/>
        </w:rPr>
        <w:t>磋商小组应当告知有关供应商</w:t>
      </w:r>
      <w:r>
        <w:rPr>
          <w:rFonts w:hint="eastAsia" w:hAnsi="宋体" w:cs="宋体"/>
        </w:rPr>
        <w:t>：</w:t>
      </w:r>
    </w:p>
    <w:p w14:paraId="1F6ED068">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（1）供应商不具备本章第3.1款规定的供应商资格条件要求，或存在本章第3.3款情形的；</w:t>
      </w:r>
    </w:p>
    <w:p w14:paraId="30FDD577">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（2）联合体不符合本章第3.2款规定的；</w:t>
      </w:r>
    </w:p>
    <w:p w14:paraId="53F3975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（3）应交未交磋商保证金或金额不足、磋商保证金缴纳形式不符合磋商文件要求的；</w:t>
      </w:r>
    </w:p>
    <w:p w14:paraId="1892D035">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（4）响应文件未按照磋商文件要求签署、盖章的；</w:t>
      </w:r>
    </w:p>
    <w:p w14:paraId="13E8DE53">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（4）响应文件不满足本章第27.1款规定的实质性要求的；</w:t>
      </w:r>
    </w:p>
    <w:p w14:paraId="24F70A1C">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（5）报价超过采购项目预算的；</w:t>
      </w:r>
    </w:p>
    <w:p w14:paraId="68E4C764">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（6）响应文件有效期不足的；</w:t>
      </w:r>
    </w:p>
    <w:p w14:paraId="3C41FD7A">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（7）响应文件不符合法律、规章、规范性文件和磋商文件规定及要求的。</w:t>
      </w:r>
    </w:p>
    <w:p w14:paraId="544609B1">
      <w:pPr>
        <w:widowControl/>
        <w:adjustRightInd w:val="0"/>
        <w:snapToGrid w:val="0"/>
        <w:spacing w:line="360" w:lineRule="auto"/>
        <w:jc w:val="left"/>
        <w:rPr>
          <w:rFonts w:hint="eastAsia" w:ascii="宋体" w:hAnsi="宋体" w:cs="宋体"/>
          <w:b/>
          <w:kern w:val="0"/>
          <w:szCs w:val="21"/>
        </w:rPr>
      </w:pPr>
      <w:r>
        <w:rPr>
          <w:rFonts w:hint="eastAsia" w:ascii="宋体" w:hAnsi="宋体" w:cs="宋体"/>
          <w:b/>
          <w:kern w:val="0"/>
          <w:szCs w:val="21"/>
        </w:rPr>
        <w:t>29.澄清</w:t>
      </w:r>
    </w:p>
    <w:p w14:paraId="394751AC">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03DBBAB7">
      <w:pPr>
        <w:widowControl/>
        <w:adjustRightInd w:val="0"/>
        <w:snapToGrid w:val="0"/>
        <w:spacing w:line="360" w:lineRule="auto"/>
        <w:ind w:firstLine="420"/>
        <w:jc w:val="left"/>
        <w:rPr>
          <w:rFonts w:hint="eastAsia" w:ascii="宋体" w:hAnsi="宋体" w:eastAsia="宋体" w:cs="宋体"/>
          <w:kern w:val="0"/>
          <w:szCs w:val="21"/>
          <w:lang w:eastAsia="zh-CN"/>
        </w:rPr>
      </w:pPr>
      <w:r>
        <w:rPr>
          <w:rFonts w:hint="eastAsia" w:ascii="宋体" w:hAnsi="宋体" w:cs="宋体"/>
          <w:kern w:val="0"/>
          <w:szCs w:val="21"/>
        </w:rPr>
        <w:t>29.2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694DA92A">
      <w:pPr>
        <w:widowControl/>
        <w:adjustRightInd w:val="0"/>
        <w:snapToGrid w:val="0"/>
        <w:spacing w:line="360" w:lineRule="auto"/>
        <w:jc w:val="left"/>
        <w:rPr>
          <w:rFonts w:hint="eastAsia" w:ascii="宋体" w:hAnsi="宋体" w:cs="宋体"/>
          <w:b/>
          <w:kern w:val="0"/>
          <w:szCs w:val="21"/>
        </w:rPr>
      </w:pPr>
      <w:r>
        <w:rPr>
          <w:rFonts w:hint="eastAsia" w:ascii="宋体" w:hAnsi="宋体" w:cs="宋体"/>
          <w:b/>
          <w:kern w:val="0"/>
          <w:szCs w:val="21"/>
        </w:rPr>
        <w:t>30.磋商</w:t>
      </w:r>
    </w:p>
    <w:p w14:paraId="7651CB45">
      <w:pPr>
        <w:widowControl/>
        <w:adjustRightInd w:val="0"/>
        <w:snapToGrid w:val="0"/>
        <w:spacing w:line="360" w:lineRule="auto"/>
        <w:ind w:firstLine="420"/>
        <w:jc w:val="left"/>
        <w:rPr>
          <w:rFonts w:hint="eastAsia" w:ascii="宋体" w:hAnsi="宋体" w:cs="宋体"/>
          <w:kern w:val="0"/>
          <w:szCs w:val="21"/>
          <w:lang w:val="zh-CN"/>
        </w:rPr>
      </w:pPr>
      <w:r>
        <w:rPr>
          <w:rFonts w:hint="eastAsia" w:ascii="宋体" w:hAnsi="宋体" w:cs="宋体"/>
          <w:color w:val="000000"/>
          <w:kern w:val="0"/>
          <w:szCs w:val="21"/>
        </w:rPr>
        <w:t>30.1</w:t>
      </w:r>
      <w:r>
        <w:rPr>
          <w:rFonts w:hint="eastAsia" w:ascii="宋体" w:hAnsi="宋体" w:cs="宋体"/>
          <w:color w:val="000000"/>
          <w:szCs w:val="21"/>
        </w:rPr>
        <w:t>本章第</w:t>
      </w:r>
      <w:r>
        <w:rPr>
          <w:rFonts w:hint="eastAsia" w:ascii="宋体" w:hAnsi="宋体" w:cs="宋体"/>
          <w:szCs w:val="21"/>
        </w:rPr>
        <w:t>10.2</w:t>
      </w:r>
      <w:r>
        <w:rPr>
          <w:rFonts w:hint="eastAsia" w:ascii="宋体" w:hAnsi="宋体" w:cs="宋体"/>
          <w:color w:val="000000"/>
          <w:szCs w:val="21"/>
        </w:rPr>
        <w:t>项</w:t>
      </w:r>
      <w:r>
        <w:rPr>
          <w:rFonts w:hint="eastAsia" w:ascii="宋体" w:hAnsi="宋体" w:cs="宋体"/>
          <w:color w:val="000000"/>
          <w:kern w:val="0"/>
          <w:szCs w:val="21"/>
        </w:rPr>
        <w:t>未明确磋商文件实质性变动内容的，或者磋商文件明确了可能发生实质性变动内容，但在磋商过程中，</w:t>
      </w:r>
      <w:r>
        <w:rPr>
          <w:rFonts w:hint="eastAsia" w:ascii="宋体" w:hAnsi="宋体" w:cs="宋体"/>
          <w:bCs/>
          <w:color w:val="000000"/>
          <w:szCs w:val="21"/>
        </w:rPr>
        <w:t>磋商小组</w:t>
      </w:r>
      <w:r>
        <w:rPr>
          <w:rFonts w:hint="eastAsia" w:ascii="宋体" w:hAnsi="宋体" w:cs="宋体"/>
          <w:color w:val="000000"/>
          <w:kern w:val="0"/>
          <w:szCs w:val="21"/>
        </w:rPr>
        <w:t>根据磋商情况</w:t>
      </w:r>
      <w:r>
        <w:rPr>
          <w:rFonts w:hint="eastAsia" w:ascii="宋体" w:hAnsi="宋体" w:cs="宋体"/>
          <w:bCs/>
          <w:color w:val="000000"/>
          <w:szCs w:val="21"/>
        </w:rPr>
        <w:t>认为</w:t>
      </w:r>
      <w:r>
        <w:rPr>
          <w:rFonts w:hint="eastAsia" w:ascii="宋体" w:hAnsi="宋体" w:cs="宋体"/>
          <w:color w:val="000000"/>
          <w:kern w:val="0"/>
          <w:szCs w:val="21"/>
        </w:rPr>
        <w:t>磋商文件无需发生实质性变动的，</w:t>
      </w:r>
      <w:r>
        <w:rPr>
          <w:rFonts w:hint="eastAsia" w:ascii="宋体" w:hAnsi="宋体" w:cs="宋体"/>
          <w:kern w:val="0"/>
          <w:szCs w:val="21"/>
        </w:rPr>
        <w:t>磋商小组应当直接与响应文件审查合格的供应商就价格组织多轮磋商。</w:t>
      </w:r>
    </w:p>
    <w:p w14:paraId="3032F937">
      <w:pPr>
        <w:widowControl/>
        <w:tabs>
          <w:tab w:val="left" w:pos="1080"/>
          <w:tab w:val="left" w:pos="1260"/>
        </w:tabs>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（1）磋商结束后，磋商小组应当要求所有继续参加磋商的供应商在磋商小组规定时间内提交最后报价。</w:t>
      </w:r>
    </w:p>
    <w:p w14:paraId="445CC224">
      <w:pPr>
        <w:widowControl/>
        <w:tabs>
          <w:tab w:val="left" w:pos="1080"/>
          <w:tab w:val="left" w:pos="1260"/>
        </w:tabs>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（2）磋商文件明确可能发生实质性变动，但在磋商过程中</w:t>
      </w:r>
      <w:r>
        <w:rPr>
          <w:rFonts w:hint="eastAsia" w:ascii="宋体" w:hAnsi="宋体" w:cs="宋体"/>
          <w:bCs/>
          <w:szCs w:val="21"/>
        </w:rPr>
        <w:t>磋商小组</w:t>
      </w:r>
      <w:r>
        <w:rPr>
          <w:rFonts w:hint="eastAsia" w:ascii="宋体" w:hAnsi="宋体" w:cs="宋体"/>
          <w:kern w:val="0"/>
          <w:szCs w:val="21"/>
        </w:rPr>
        <w:t>根据磋商情况</w:t>
      </w:r>
      <w:r>
        <w:rPr>
          <w:rFonts w:hint="eastAsia" w:ascii="宋体" w:hAnsi="宋体" w:cs="宋体"/>
          <w:bCs/>
          <w:szCs w:val="21"/>
        </w:rPr>
        <w:t>认为</w:t>
      </w:r>
      <w:r>
        <w:rPr>
          <w:rFonts w:hint="eastAsia" w:ascii="宋体" w:hAnsi="宋体" w:cs="宋体"/>
          <w:kern w:val="0"/>
          <w:szCs w:val="21"/>
        </w:rPr>
        <w:t>磋商文件无需发生实质性变动的，磋商小组不另行通知。</w:t>
      </w:r>
    </w:p>
    <w:p w14:paraId="2793C438">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color w:val="000000"/>
          <w:kern w:val="0"/>
          <w:szCs w:val="21"/>
        </w:rPr>
        <w:t>30.2</w:t>
      </w:r>
      <w:r>
        <w:rPr>
          <w:rFonts w:hint="eastAsia" w:ascii="宋体" w:hAnsi="宋体" w:cs="宋体"/>
          <w:color w:val="000000"/>
          <w:szCs w:val="21"/>
        </w:rPr>
        <w:t>本章第10.2</w:t>
      </w:r>
      <w:r>
        <w:rPr>
          <w:rFonts w:hint="eastAsia" w:ascii="宋体" w:hAnsi="宋体" w:cs="宋体"/>
          <w:color w:val="000000"/>
          <w:kern w:val="0"/>
          <w:szCs w:val="21"/>
          <w:lang w:val="zh-CN"/>
        </w:rPr>
        <w:t>款</w:t>
      </w:r>
      <w:r>
        <w:rPr>
          <w:rFonts w:hint="eastAsia" w:ascii="宋体" w:hAnsi="宋体" w:cs="宋体"/>
          <w:color w:val="000000"/>
          <w:kern w:val="0"/>
          <w:szCs w:val="21"/>
        </w:rPr>
        <w:t>明确磋商文件实质性变动内容的，</w:t>
      </w:r>
      <w:r>
        <w:rPr>
          <w:rFonts w:hint="eastAsia" w:ascii="宋体" w:hAnsi="宋体" w:cs="宋体"/>
          <w:bCs/>
          <w:color w:val="000000"/>
          <w:szCs w:val="21"/>
        </w:rPr>
        <w:t>磋商</w:t>
      </w:r>
      <w:r>
        <w:rPr>
          <w:rFonts w:hint="eastAsia" w:ascii="宋体" w:hAnsi="宋体" w:cs="宋体"/>
          <w:bCs/>
          <w:szCs w:val="21"/>
        </w:rPr>
        <w:t>小组</w:t>
      </w:r>
      <w:r>
        <w:rPr>
          <w:rFonts w:hint="eastAsia" w:ascii="宋体" w:hAnsi="宋体" w:cs="宋体"/>
          <w:kern w:val="0"/>
          <w:szCs w:val="21"/>
        </w:rPr>
        <w:t>可以组织多轮磋商。</w:t>
      </w:r>
      <w:r>
        <w:rPr>
          <w:rFonts w:hint="eastAsia" w:ascii="宋体" w:hAnsi="宋体" w:cs="宋体"/>
          <w:bCs/>
          <w:szCs w:val="21"/>
        </w:rPr>
        <w:t>在每一轮磋商中，磋商小组</w:t>
      </w:r>
      <w:r>
        <w:rPr>
          <w:rFonts w:hint="eastAsia" w:ascii="宋体" w:hAnsi="宋体" w:cs="宋体"/>
          <w:kern w:val="0"/>
          <w:szCs w:val="21"/>
        </w:rPr>
        <w:t>可以根据磋商文件规定和磋商情况，</w:t>
      </w:r>
      <w:r>
        <w:rPr>
          <w:rFonts w:hint="eastAsia" w:ascii="宋体" w:hAnsi="宋体" w:cs="宋体"/>
          <w:bCs/>
          <w:szCs w:val="21"/>
        </w:rPr>
        <w:t>对磋商文件的</w:t>
      </w:r>
      <w:r>
        <w:rPr>
          <w:rFonts w:hint="eastAsia" w:ascii="宋体" w:hAnsi="宋体" w:cs="宋体"/>
          <w:kern w:val="0"/>
          <w:szCs w:val="21"/>
        </w:rPr>
        <w:t>采购需求中的技术、服务要求以及合同草案条款</w:t>
      </w:r>
      <w:r>
        <w:rPr>
          <w:rFonts w:hint="eastAsia" w:ascii="宋体" w:hAnsi="宋体" w:cs="宋体"/>
          <w:bCs/>
          <w:szCs w:val="21"/>
        </w:rPr>
        <w:t>作实质性变动(磋商文件的实质性变动内容为磋商文件的组成部分)，并以书面形式要求</w:t>
      </w:r>
      <w:r>
        <w:rPr>
          <w:rFonts w:hint="eastAsia" w:ascii="宋体" w:hAnsi="宋体" w:cs="宋体"/>
          <w:kern w:val="0"/>
          <w:szCs w:val="21"/>
        </w:rPr>
        <w:t>响应文件审查合格</w:t>
      </w:r>
      <w:r>
        <w:rPr>
          <w:rFonts w:hint="eastAsia" w:ascii="宋体" w:hAnsi="宋体" w:cs="宋体"/>
          <w:bCs/>
          <w:szCs w:val="21"/>
        </w:rPr>
        <w:t>的供应商，在规定的</w:t>
      </w:r>
      <w:r>
        <w:rPr>
          <w:rFonts w:hint="eastAsia" w:ascii="宋体" w:hAnsi="宋体" w:cs="宋体"/>
          <w:kern w:val="0"/>
          <w:szCs w:val="21"/>
        </w:rPr>
        <w:t>截止时间前</w:t>
      </w:r>
      <w:r>
        <w:rPr>
          <w:rFonts w:hint="eastAsia" w:ascii="宋体" w:hAnsi="宋体" w:cs="宋体"/>
          <w:bCs/>
          <w:szCs w:val="21"/>
        </w:rPr>
        <w:t>重</w:t>
      </w:r>
      <w:r>
        <w:rPr>
          <w:rFonts w:hint="eastAsia" w:ascii="宋体" w:hAnsi="宋体" w:cs="宋体"/>
          <w:kern w:val="0"/>
          <w:szCs w:val="21"/>
        </w:rPr>
        <w:t>新提交响应文件</w:t>
      </w:r>
      <w:r>
        <w:rPr>
          <w:rFonts w:hint="eastAsia" w:ascii="宋体" w:hAnsi="宋体" w:cs="宋体"/>
          <w:bCs/>
          <w:szCs w:val="21"/>
        </w:rPr>
        <w:t>。</w:t>
      </w:r>
      <w:r>
        <w:rPr>
          <w:rFonts w:hint="eastAsia" w:ascii="宋体" w:hAnsi="宋体" w:cs="宋体"/>
          <w:kern w:val="0"/>
          <w:szCs w:val="21"/>
        </w:rPr>
        <w:t>磋商小组应当</w:t>
      </w:r>
      <w:r>
        <w:rPr>
          <w:rFonts w:hint="eastAsia" w:ascii="宋体" w:hAnsi="宋体" w:cs="宋体"/>
          <w:szCs w:val="21"/>
        </w:rPr>
        <w:t>根据本章第26.2</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对供应商重新提交的响应文件进行审查。供应商重新提交的响应文件审查不合格的，不得进入下一轮磋商，也不得要求提交最后报价。</w:t>
      </w:r>
    </w:p>
    <w:p w14:paraId="032BF021">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（1）磋商文件能够详细列明采购需求的技术、服务要求的，磋商结束后，磋商小组应当要求所有继续参加磋商的供应商在规定时间内提交最后报价。</w:t>
      </w:r>
    </w:p>
    <w:p w14:paraId="2C629FFB">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40548C51">
      <w:pPr>
        <w:widowControl/>
        <w:adjustRightInd w:val="0"/>
        <w:snapToGrid w:val="0"/>
        <w:spacing w:line="360" w:lineRule="auto"/>
        <w:ind w:firstLine="420"/>
        <w:jc w:val="left"/>
        <w:rPr>
          <w:rFonts w:hint="eastAsia" w:ascii="宋体" w:hAnsi="宋体" w:cs="宋体"/>
          <w:bCs/>
          <w:szCs w:val="21"/>
        </w:rPr>
      </w:pPr>
      <w:r>
        <w:rPr>
          <w:rFonts w:hint="eastAsia" w:ascii="宋体" w:hAnsi="宋体" w:cs="宋体"/>
          <w:bCs/>
          <w:szCs w:val="21"/>
        </w:rPr>
        <w:t>30.3</w:t>
      </w:r>
      <w:r>
        <w:rPr>
          <w:rFonts w:hint="eastAsia" w:ascii="宋体" w:hAnsi="宋体" w:cs="宋体"/>
          <w:szCs w:val="21"/>
        </w:rPr>
        <w:t xml:space="preserve"> </w:t>
      </w:r>
      <w:r>
        <w:rPr>
          <w:rFonts w:hint="eastAsia" w:ascii="宋体" w:hAnsi="宋体" w:cs="宋体"/>
          <w:bCs/>
          <w:szCs w:val="21"/>
        </w:rPr>
        <w:t>重</w:t>
      </w:r>
      <w:r>
        <w:rPr>
          <w:rFonts w:hint="eastAsia" w:ascii="宋体" w:hAnsi="宋体" w:cs="宋体"/>
          <w:kern w:val="0"/>
          <w:szCs w:val="21"/>
        </w:rPr>
        <w:t>新提交的响应文件</w:t>
      </w:r>
      <w:r>
        <w:rPr>
          <w:rFonts w:hint="eastAsia" w:ascii="宋体" w:hAnsi="宋体" w:cs="宋体"/>
          <w:szCs w:val="21"/>
        </w:rPr>
        <w:t>或者最后报价应按</w:t>
      </w:r>
      <w:r>
        <w:rPr>
          <w:rFonts w:hint="eastAsia" w:ascii="宋体" w:hAnsi="宋体" w:cs="宋体"/>
          <w:kern w:val="0"/>
          <w:szCs w:val="21"/>
        </w:rPr>
        <w:t>本章第</w:t>
      </w:r>
      <w:r>
        <w:rPr>
          <w:rFonts w:hint="eastAsia" w:ascii="宋体" w:hAnsi="宋体" w:cs="宋体"/>
          <w:szCs w:val="21"/>
        </w:rPr>
        <w:t>21.3</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由其法定代表人或其委托代理人签字或者加盖供应商单位章，在规定时间内密封递交给磋商小组</w:t>
      </w:r>
      <w:r>
        <w:rPr>
          <w:rFonts w:hint="eastAsia" w:ascii="宋体" w:hAnsi="宋体" w:cs="宋体"/>
          <w:bCs/>
          <w:szCs w:val="21"/>
        </w:rPr>
        <w:t>。</w:t>
      </w:r>
    </w:p>
    <w:p w14:paraId="62211E46">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30.4</w:t>
      </w:r>
      <w:r>
        <w:rPr>
          <w:rFonts w:hint="eastAsia" w:ascii="宋体" w:hAnsi="宋体" w:cs="宋体"/>
          <w:kern w:val="0"/>
          <w:szCs w:val="21"/>
          <w:lang w:val="zh-CN"/>
        </w:rPr>
        <w:t>供应商的</w:t>
      </w:r>
      <w:r>
        <w:rPr>
          <w:rFonts w:hint="eastAsia" w:ascii="宋体" w:hAnsi="宋体" w:cs="宋体"/>
          <w:bCs/>
          <w:szCs w:val="21"/>
        </w:rPr>
        <w:t>最</w:t>
      </w:r>
      <w:r>
        <w:rPr>
          <w:rFonts w:hint="eastAsia" w:ascii="宋体" w:hAnsi="宋体" w:cs="宋体"/>
          <w:kern w:val="0"/>
          <w:szCs w:val="21"/>
          <w:lang w:val="zh-CN"/>
        </w:rPr>
        <w:t>后</w:t>
      </w:r>
      <w:r>
        <w:rPr>
          <w:rFonts w:hint="eastAsia" w:ascii="宋体" w:hAnsi="宋体" w:cs="宋体"/>
          <w:bCs/>
          <w:szCs w:val="21"/>
        </w:rPr>
        <w:t>报价及</w:t>
      </w:r>
      <w:r>
        <w:rPr>
          <w:rFonts w:hint="eastAsia" w:ascii="宋体" w:hAnsi="宋体" w:cs="宋体"/>
          <w:kern w:val="0"/>
          <w:szCs w:val="21"/>
        </w:rPr>
        <w:t>政府采购政策规定的价格扣除情况，磋商小组应召集所有参加最后报价的供应商当场开封</w:t>
      </w:r>
      <w:r>
        <w:rPr>
          <w:rFonts w:hint="eastAsia" w:ascii="宋体" w:hAnsi="宋体" w:cs="宋体"/>
          <w:bCs/>
          <w:szCs w:val="21"/>
        </w:rPr>
        <w:t>公布，并由供应商代表签字确认。</w:t>
      </w:r>
    </w:p>
    <w:p w14:paraId="5E3D411D">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30.5提交首次响应文件的供应商，在提交最后报价之前，可以根据磋商情况退出磋商，并书面通知采购代理机构或者磋商小组。</w:t>
      </w:r>
      <w:r>
        <w:rPr>
          <w:rFonts w:hint="eastAsia" w:ascii="宋体" w:hAnsi="宋体" w:cs="宋体"/>
          <w:szCs w:val="21"/>
        </w:rPr>
        <w:t>该通知由供应商法定代表人或其委托代理人签字。</w:t>
      </w:r>
      <w:r>
        <w:rPr>
          <w:rFonts w:hint="eastAsia" w:ascii="宋体" w:hAnsi="宋体" w:cs="宋体"/>
          <w:kern w:val="0"/>
          <w:szCs w:val="21"/>
        </w:rPr>
        <w:t>采购代理机构按本章第</w:t>
      </w:r>
      <w:r>
        <w:rPr>
          <w:rFonts w:hint="eastAsia" w:ascii="宋体" w:hAnsi="宋体" w:cs="宋体"/>
          <w:szCs w:val="21"/>
        </w:rPr>
        <w:t>19.4</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退还退出磋商的供应商的磋商保证金。</w:t>
      </w:r>
    </w:p>
    <w:p w14:paraId="1D3E33C7">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bCs/>
          <w:szCs w:val="21"/>
        </w:rPr>
        <w:t>30.6</w:t>
      </w:r>
      <w:r>
        <w:rPr>
          <w:rFonts w:hint="eastAsia" w:ascii="宋体" w:hAnsi="宋体" w:cs="宋体"/>
          <w:kern w:val="0"/>
          <w:szCs w:val="21"/>
        </w:rPr>
        <w:t>提交首次响应文件的供应商，未按磋商文件规定及磋商小组要求提交最后报价(或者</w:t>
      </w:r>
      <w:r>
        <w:rPr>
          <w:rFonts w:hint="eastAsia" w:ascii="宋体" w:hAnsi="宋体" w:cs="宋体"/>
          <w:bCs/>
          <w:szCs w:val="21"/>
        </w:rPr>
        <w:t>重</w:t>
      </w:r>
      <w:r>
        <w:rPr>
          <w:rFonts w:hint="eastAsia" w:ascii="宋体" w:hAnsi="宋体" w:cs="宋体"/>
          <w:kern w:val="0"/>
          <w:szCs w:val="21"/>
        </w:rPr>
        <w:t>新提交的响应文件和最后报价)，且又未按本章第</w:t>
      </w:r>
      <w:r>
        <w:rPr>
          <w:rFonts w:hint="eastAsia" w:ascii="宋体" w:hAnsi="宋体" w:cs="宋体"/>
          <w:szCs w:val="21"/>
        </w:rPr>
        <w:t>30.5</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退出磋商的，供应商的磋商保证金不予退还。</w:t>
      </w:r>
    </w:p>
    <w:p w14:paraId="23252270">
      <w:pPr>
        <w:widowControl/>
        <w:adjustRightInd w:val="0"/>
        <w:snapToGrid w:val="0"/>
        <w:spacing w:line="360" w:lineRule="auto"/>
        <w:jc w:val="left"/>
        <w:rPr>
          <w:rFonts w:hint="eastAsia" w:ascii="宋体" w:hAnsi="宋体" w:cs="宋体"/>
          <w:b/>
          <w:bCs/>
          <w:szCs w:val="21"/>
        </w:rPr>
      </w:pPr>
      <w:r>
        <w:rPr>
          <w:rFonts w:hint="eastAsia" w:ascii="宋体" w:hAnsi="宋体" w:cs="宋体"/>
          <w:b/>
          <w:kern w:val="0"/>
          <w:szCs w:val="21"/>
        </w:rPr>
        <w:t>31.响应文件评审</w:t>
      </w:r>
    </w:p>
    <w:p w14:paraId="20BEC48D">
      <w:pPr>
        <w:widowControl/>
        <w:adjustRightInd w:val="0"/>
        <w:snapToGrid w:val="0"/>
        <w:spacing w:line="360" w:lineRule="auto"/>
        <w:ind w:firstLine="420" w:firstLineChars="200"/>
        <w:jc w:val="left"/>
        <w:rPr>
          <w:rFonts w:hint="eastAsia" w:ascii="宋体" w:hAnsi="宋体" w:cs="宋体"/>
          <w:bCs/>
          <w:szCs w:val="21"/>
        </w:rPr>
      </w:pPr>
      <w:r>
        <w:rPr>
          <w:rFonts w:hint="eastAsia" w:ascii="宋体" w:hAnsi="宋体" w:cs="宋体"/>
          <w:bCs/>
          <w:szCs w:val="21"/>
        </w:rPr>
        <w:t>31.1经磋商确定最终采购需求和提交最后报价的供应商后，由磋商小组采用综合评分法对提交最后报价的供应商的响应文件和最后报价进行综合评价。</w:t>
      </w:r>
    </w:p>
    <w:p w14:paraId="18EC9B12">
      <w:pPr>
        <w:widowControl/>
        <w:adjustRightInd w:val="0"/>
        <w:snapToGrid w:val="0"/>
        <w:spacing w:line="360" w:lineRule="auto"/>
        <w:ind w:firstLine="420" w:firstLineChars="200"/>
        <w:jc w:val="left"/>
        <w:rPr>
          <w:rFonts w:hint="eastAsia" w:ascii="宋体" w:hAnsi="宋体" w:cs="宋体"/>
          <w:bCs/>
          <w:szCs w:val="21"/>
        </w:rPr>
      </w:pPr>
      <w:r>
        <w:rPr>
          <w:rFonts w:hint="eastAsia" w:ascii="宋体" w:hAnsi="宋体" w:cs="宋体"/>
          <w:bCs/>
          <w:szCs w:val="21"/>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cs="宋体"/>
          <w:b/>
          <w:bCs/>
          <w:szCs w:val="21"/>
        </w:rPr>
        <w:t>磋商须知前附表。</w:t>
      </w:r>
    </w:p>
    <w:p w14:paraId="05116EEC">
      <w:pPr>
        <w:widowControl/>
        <w:adjustRightInd w:val="0"/>
        <w:snapToGrid w:val="0"/>
        <w:spacing w:before="156" w:beforeLines="50" w:line="360" w:lineRule="auto"/>
        <w:ind w:firstLine="420" w:firstLineChars="200"/>
        <w:jc w:val="left"/>
        <w:rPr>
          <w:rFonts w:hint="eastAsia" w:ascii="宋体" w:hAnsi="宋体" w:cs="宋体"/>
          <w:bCs/>
          <w:szCs w:val="21"/>
        </w:rPr>
      </w:pPr>
      <w:r>
        <w:rPr>
          <w:rFonts w:hint="eastAsia" w:ascii="宋体" w:hAnsi="宋体" w:cs="宋体"/>
          <w:kern w:val="0"/>
          <w:szCs w:val="21"/>
        </w:rPr>
        <w:t>31.3</w:t>
      </w:r>
      <w:r>
        <w:rPr>
          <w:rFonts w:hint="eastAsia" w:ascii="宋体" w:hAnsi="宋体" w:cs="宋体"/>
          <w:szCs w:val="21"/>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cs="宋体"/>
          <w:b/>
          <w:szCs w:val="21"/>
        </w:rPr>
        <w:t>磋商须知前附表</w:t>
      </w:r>
      <w:r>
        <w:rPr>
          <w:rFonts w:hint="eastAsia" w:ascii="宋体" w:hAnsi="宋体" w:cs="宋体"/>
          <w:szCs w:val="21"/>
        </w:rPr>
        <w:t>。</w:t>
      </w:r>
    </w:p>
    <w:p w14:paraId="6224713E">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31.4综合评分法中的价格分采用低价优先法计算，即满足磋商文件要求且经调整后的最后报价最低的供应商的价格为磋商基准价，其价格分为满分。其他供应商的价格分按照下列公式计算：</w:t>
      </w:r>
    </w:p>
    <w:p w14:paraId="27C47A74">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磋商报价得分=（磋商基准价/最后磋商报价）×价格分值</w:t>
      </w:r>
    </w:p>
    <w:p w14:paraId="32D9E7BB">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项目评审过程中，不得去掉最后报价中的最高报价和最低报价。</w:t>
      </w:r>
    </w:p>
    <w:p w14:paraId="05572BF2">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bCs/>
          <w:szCs w:val="21"/>
        </w:rPr>
        <w:t>31.5</w:t>
      </w:r>
      <w:r>
        <w:rPr>
          <w:rFonts w:hint="eastAsia" w:ascii="宋体" w:hAnsi="宋体" w:cs="宋体"/>
          <w:szCs w:val="21"/>
        </w:rPr>
        <w:t>涉及政府采购政策优惠对供应商分值进行调整的，</w:t>
      </w:r>
      <w:r>
        <w:rPr>
          <w:rFonts w:hint="eastAsia" w:ascii="宋体" w:hAnsi="宋体" w:cs="宋体"/>
          <w:bCs/>
          <w:szCs w:val="21"/>
        </w:rPr>
        <w:t>按</w:t>
      </w:r>
      <w:r>
        <w:rPr>
          <w:rFonts w:hint="eastAsia" w:ascii="宋体" w:hAnsi="宋体" w:cs="宋体"/>
          <w:b/>
          <w:szCs w:val="21"/>
        </w:rPr>
        <w:t>磋商须知前附表</w:t>
      </w:r>
      <w:r>
        <w:rPr>
          <w:rFonts w:hint="eastAsia" w:ascii="宋体" w:hAnsi="宋体" w:cs="宋体"/>
          <w:bCs/>
          <w:szCs w:val="21"/>
        </w:rPr>
        <w:t>规定</w:t>
      </w:r>
      <w:r>
        <w:rPr>
          <w:rFonts w:hint="eastAsia" w:ascii="宋体" w:hAnsi="宋体" w:cs="宋体"/>
          <w:szCs w:val="21"/>
        </w:rPr>
        <w:t>调整供应商的技术、商务、价格</w:t>
      </w:r>
      <w:r>
        <w:rPr>
          <w:rFonts w:hint="eastAsia" w:ascii="宋体" w:hAnsi="宋体" w:cs="宋体"/>
          <w:kern w:val="0"/>
          <w:szCs w:val="21"/>
        </w:rPr>
        <w:t>得分或总得分</w:t>
      </w:r>
      <w:r>
        <w:rPr>
          <w:rFonts w:hint="eastAsia" w:ascii="宋体" w:hAnsi="宋体" w:cs="宋体"/>
          <w:szCs w:val="21"/>
        </w:rPr>
        <w:t>。</w:t>
      </w:r>
    </w:p>
    <w:p w14:paraId="7BE60999">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rPr>
        <w:t>31.6涉及多处或部分获得政府采购政策优惠的，其多处或部分享受政府采购优惠政策的计算方法见</w:t>
      </w:r>
      <w:r>
        <w:rPr>
          <w:rFonts w:hint="eastAsia" w:ascii="宋体" w:hAnsi="宋体" w:cs="宋体"/>
          <w:b/>
          <w:szCs w:val="21"/>
        </w:rPr>
        <w:t>磋商须知前附表</w:t>
      </w:r>
      <w:r>
        <w:rPr>
          <w:rFonts w:hint="eastAsia" w:ascii="宋体" w:hAnsi="宋体" w:cs="宋体"/>
          <w:szCs w:val="21"/>
        </w:rPr>
        <w:t>相关规定。</w:t>
      </w:r>
    </w:p>
    <w:p w14:paraId="4FB2EC4E">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color w:val="000000"/>
          <w:kern w:val="0"/>
          <w:szCs w:val="21"/>
        </w:rPr>
        <w:t>31.7</w:t>
      </w:r>
      <w:r>
        <w:rPr>
          <w:rFonts w:hint="eastAsia" w:ascii="宋体" w:hAnsi="宋体" w:cs="宋体"/>
          <w:szCs w:val="21"/>
        </w:rPr>
        <w:t>评审时，磋商小组各成员应当独立对每个供应商的</w:t>
      </w:r>
      <w:r>
        <w:rPr>
          <w:rFonts w:hint="eastAsia" w:ascii="宋体" w:hAnsi="宋体" w:cs="宋体"/>
          <w:bCs/>
          <w:szCs w:val="21"/>
        </w:rPr>
        <w:t>响应文件</w:t>
      </w:r>
      <w:r>
        <w:rPr>
          <w:rFonts w:hint="eastAsia" w:ascii="宋体" w:hAnsi="宋体" w:cs="宋体"/>
          <w:szCs w:val="21"/>
        </w:rPr>
        <w:t>进行评价、评分，并按照政府采购优惠政策对最后报价进行价格扣除和技术、商务、价格加分后，汇总各供应商的总得分。</w:t>
      </w:r>
    </w:p>
    <w:p w14:paraId="4E61A540">
      <w:pPr>
        <w:widowControl/>
        <w:adjustRightInd w:val="0"/>
        <w:snapToGrid w:val="0"/>
        <w:spacing w:line="360" w:lineRule="auto"/>
        <w:jc w:val="left"/>
        <w:rPr>
          <w:rFonts w:hint="eastAsia" w:ascii="宋体" w:hAnsi="宋体" w:cs="宋体"/>
          <w:b/>
          <w:bCs/>
          <w:szCs w:val="21"/>
        </w:rPr>
      </w:pPr>
      <w:r>
        <w:rPr>
          <w:rFonts w:hint="eastAsia" w:ascii="宋体" w:hAnsi="宋体" w:cs="宋体"/>
          <w:b/>
          <w:bCs/>
          <w:szCs w:val="21"/>
        </w:rPr>
        <w:t>32</w:t>
      </w:r>
      <w:r>
        <w:rPr>
          <w:rFonts w:hint="eastAsia" w:ascii="宋体" w:hAnsi="宋体" w:cs="宋体"/>
          <w:b/>
          <w:kern w:val="0"/>
          <w:szCs w:val="21"/>
        </w:rPr>
        <w:t>.</w:t>
      </w:r>
      <w:r>
        <w:rPr>
          <w:rFonts w:hint="eastAsia" w:ascii="宋体" w:hAnsi="宋体" w:cs="宋体"/>
          <w:b/>
          <w:bCs/>
          <w:szCs w:val="21"/>
        </w:rPr>
        <w:t>提出成交供应商</w:t>
      </w:r>
    </w:p>
    <w:p w14:paraId="6DA93780">
      <w:pPr>
        <w:widowControl/>
        <w:spacing w:line="360" w:lineRule="auto"/>
        <w:jc w:val="center"/>
        <w:rPr>
          <w:rFonts w:hint="eastAsia" w:ascii="宋体" w:hAnsi="宋体" w:cs="宋体"/>
          <w:bCs/>
          <w:szCs w:val="21"/>
        </w:rPr>
      </w:pPr>
      <w:r>
        <w:rPr>
          <w:rFonts w:hint="eastAsia" w:ascii="宋体" w:hAnsi="宋体" w:cs="宋体"/>
          <w:kern w:val="0"/>
          <w:szCs w:val="21"/>
        </w:rPr>
        <w:t xml:space="preserve">    32.1</w:t>
      </w:r>
      <w:r>
        <w:rPr>
          <w:rFonts w:hint="eastAsia" w:ascii="宋体" w:hAnsi="宋体" w:cs="宋体"/>
          <w:bCs/>
          <w:szCs w:val="21"/>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w:t>
      </w:r>
    </w:p>
    <w:p w14:paraId="7761397F">
      <w:pPr>
        <w:widowControl/>
        <w:spacing w:line="360" w:lineRule="auto"/>
        <w:rPr>
          <w:rFonts w:hint="eastAsia" w:ascii="宋体" w:hAnsi="宋体" w:cs="宋体"/>
          <w:color w:val="000000"/>
          <w:kern w:val="0"/>
          <w:szCs w:val="21"/>
        </w:rPr>
      </w:pPr>
      <w:r>
        <w:rPr>
          <w:rFonts w:hint="eastAsia" w:ascii="宋体" w:hAnsi="宋体" w:cs="宋体"/>
          <w:bCs/>
          <w:szCs w:val="21"/>
        </w:rPr>
        <w:t>库〔2014〕214号)</w:t>
      </w:r>
      <w:r>
        <w:rPr>
          <w:rFonts w:hint="eastAsia" w:ascii="宋体" w:hAnsi="宋体" w:cs="宋体"/>
          <w:color w:val="000000"/>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cs="宋体"/>
          <w:bCs/>
          <w:szCs w:val="21"/>
        </w:rPr>
        <w:t>可以推荐2家成交候选供应商。</w:t>
      </w:r>
    </w:p>
    <w:p w14:paraId="532464BC">
      <w:pPr>
        <w:tabs>
          <w:tab w:val="left" w:pos="0"/>
        </w:tabs>
        <w:adjustRightInd w:val="0"/>
        <w:snapToGrid w:val="0"/>
        <w:spacing w:line="360" w:lineRule="auto"/>
        <w:rPr>
          <w:rFonts w:hint="eastAsia" w:ascii="宋体" w:hAnsi="宋体" w:cs="宋体"/>
          <w:b/>
          <w:bCs/>
          <w:szCs w:val="21"/>
        </w:rPr>
      </w:pPr>
      <w:r>
        <w:rPr>
          <w:rFonts w:hint="eastAsia" w:ascii="宋体" w:hAnsi="宋体" w:cs="宋体"/>
          <w:b/>
          <w:bCs/>
          <w:szCs w:val="21"/>
        </w:rPr>
        <w:t>33.确定成交供应商</w:t>
      </w:r>
    </w:p>
    <w:p w14:paraId="577D52B7">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33.1采购代理机构应当在评审结束后2个工作日内将评审报告送采购人确认。</w:t>
      </w:r>
    </w:p>
    <w:p w14:paraId="068BC7A9">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33.2采购人应当在收到评审报告后5个工作日内，从评审报告提出的成交候选供应商中，按照排序由高到低的原则确定成交供应商，也可以书面授权磋商小组直接确定成交供应商。</w:t>
      </w:r>
    </w:p>
    <w:p w14:paraId="461992EE">
      <w:pPr>
        <w:pStyle w:val="25"/>
        <w:adjustRightInd w:val="0"/>
        <w:snapToGrid w:val="0"/>
        <w:spacing w:line="360" w:lineRule="auto"/>
        <w:ind w:left="632" w:hanging="632" w:hangingChars="300"/>
        <w:rPr>
          <w:rFonts w:hint="eastAsia" w:hAnsi="宋体" w:cs="宋体"/>
          <w:b/>
        </w:rPr>
      </w:pPr>
      <w:r>
        <w:rPr>
          <w:rFonts w:hint="eastAsia" w:hAnsi="宋体" w:cs="宋体"/>
          <w:b/>
        </w:rPr>
        <w:t>34.磋商终止</w:t>
      </w:r>
    </w:p>
    <w:p w14:paraId="62097CC9">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bCs/>
          <w:szCs w:val="21"/>
        </w:rPr>
        <w:t>34.1</w:t>
      </w:r>
      <w:r>
        <w:rPr>
          <w:rFonts w:hint="eastAsia" w:ascii="宋体" w:hAnsi="宋体" w:cs="宋体"/>
          <w:kern w:val="0"/>
          <w:szCs w:val="21"/>
        </w:rPr>
        <w:t>出现下列情形之一的，采购人或者采购代理机构应当终止竞争性磋商采购活动，</w:t>
      </w:r>
      <w:r>
        <w:rPr>
          <w:rFonts w:hint="eastAsia" w:ascii="宋体" w:hAnsi="宋体" w:cs="宋体"/>
          <w:szCs w:val="21"/>
        </w:rPr>
        <w:t>在本章第37.1款指定的媒体上</w:t>
      </w:r>
      <w:r>
        <w:rPr>
          <w:rFonts w:hint="eastAsia" w:ascii="宋体" w:hAnsi="宋体" w:cs="宋体"/>
          <w:kern w:val="0"/>
          <w:szCs w:val="21"/>
        </w:rPr>
        <w:t xml:space="preserve">发布项目终止公告并说明原因，重新开展采购活动： </w:t>
      </w:r>
    </w:p>
    <w:p w14:paraId="6C86CA76">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（1）因情况变化，不再符合规定的竞争性磋商采购方式适用情形的；</w:t>
      </w:r>
    </w:p>
    <w:p w14:paraId="1C5FF7DB">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（2）出现影响采购公正的违法、违规行为的；</w:t>
      </w:r>
    </w:p>
    <w:p w14:paraId="4619E477">
      <w:pPr>
        <w:widowControl/>
        <w:adjustRightInd w:val="0"/>
        <w:snapToGrid w:val="0"/>
        <w:spacing w:line="360" w:lineRule="auto"/>
        <w:ind w:firstLine="420"/>
        <w:jc w:val="left"/>
        <w:rPr>
          <w:rFonts w:hint="eastAsia" w:ascii="宋体" w:hAnsi="宋体" w:cs="宋体"/>
          <w:bCs/>
          <w:szCs w:val="21"/>
        </w:rPr>
      </w:pPr>
      <w:r>
        <w:rPr>
          <w:rFonts w:hint="eastAsia" w:ascii="宋体" w:hAnsi="宋体" w:cs="宋体"/>
          <w:kern w:val="0"/>
          <w:szCs w:val="21"/>
        </w:rPr>
        <w:t>（3）</w:t>
      </w:r>
      <w:r>
        <w:rPr>
          <w:rFonts w:hint="eastAsia" w:ascii="宋体" w:hAnsi="宋体" w:cs="宋体"/>
          <w:bCs/>
          <w:szCs w:val="21"/>
        </w:rPr>
        <w:t>除《政府采购竞争性磋商采购方式管理暂行办法》(财库〔2014〕214号)</w:t>
      </w:r>
      <w:r>
        <w:rPr>
          <w:rFonts w:hint="eastAsia" w:ascii="宋体" w:hAnsi="宋体" w:cs="宋体"/>
          <w:color w:val="000000"/>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cs="宋体"/>
          <w:bCs/>
          <w:szCs w:val="21"/>
        </w:rPr>
        <w:t>情形外，在采购过程中符合要求的供应商或者报价未超过采购预算的供应商不足3家的；</w:t>
      </w:r>
    </w:p>
    <w:p w14:paraId="00319750">
      <w:pPr>
        <w:widowControl/>
        <w:adjustRightInd w:val="0"/>
        <w:snapToGrid w:val="0"/>
        <w:spacing w:line="360" w:lineRule="auto"/>
        <w:ind w:firstLine="420"/>
        <w:jc w:val="left"/>
        <w:rPr>
          <w:rFonts w:hint="eastAsia" w:ascii="宋体" w:hAnsi="宋体" w:cs="宋体"/>
          <w:bCs/>
          <w:szCs w:val="21"/>
        </w:rPr>
      </w:pPr>
      <w:r>
        <w:rPr>
          <w:rFonts w:hint="eastAsia" w:ascii="宋体" w:hAnsi="宋体" w:cs="宋体"/>
          <w:kern w:val="0"/>
          <w:szCs w:val="21"/>
        </w:rPr>
        <w:t>（4）因重大变故，采购任务取消的。</w:t>
      </w:r>
    </w:p>
    <w:p w14:paraId="76DA8A18">
      <w:pPr>
        <w:widowControl/>
        <w:adjustRightInd w:val="0"/>
        <w:snapToGrid w:val="0"/>
        <w:spacing w:line="360" w:lineRule="auto"/>
        <w:jc w:val="left"/>
        <w:rPr>
          <w:rFonts w:hint="eastAsia" w:ascii="宋体" w:hAnsi="宋体" w:cs="宋体"/>
          <w:b/>
          <w:kern w:val="0"/>
          <w:szCs w:val="21"/>
        </w:rPr>
      </w:pPr>
      <w:r>
        <w:rPr>
          <w:rFonts w:hint="eastAsia" w:ascii="宋体" w:hAnsi="宋体" w:cs="宋体"/>
          <w:b/>
          <w:kern w:val="0"/>
          <w:szCs w:val="21"/>
        </w:rPr>
        <w:t>35．重新评审</w:t>
      </w:r>
    </w:p>
    <w:p w14:paraId="202F30C7">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5156D92D">
      <w:pPr>
        <w:adjustRightInd w:val="0"/>
        <w:snapToGrid w:val="0"/>
        <w:spacing w:line="360" w:lineRule="auto"/>
        <w:rPr>
          <w:rFonts w:hint="eastAsia" w:ascii="宋体" w:hAnsi="宋体" w:cs="宋体"/>
          <w:b/>
          <w:bCs/>
          <w:szCs w:val="21"/>
        </w:rPr>
      </w:pPr>
      <w:r>
        <w:rPr>
          <w:rFonts w:hint="eastAsia" w:ascii="宋体" w:hAnsi="宋体" w:cs="宋体"/>
          <w:b/>
          <w:bCs/>
          <w:szCs w:val="21"/>
        </w:rPr>
        <w:t>36.保密及串通行为</w:t>
      </w:r>
    </w:p>
    <w:p w14:paraId="441D7335">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36.1磋商小组成员以及与评审工作有关的人员不得泄露评审情况以及评审过程中获悉的国家秘密、商业秘密。</w:t>
      </w:r>
    </w:p>
    <w:p w14:paraId="3A8E328B">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36.2</w:t>
      </w:r>
      <w:r>
        <w:rPr>
          <w:rFonts w:hint="eastAsia" w:ascii="宋体" w:hAnsi="宋体" w:cs="宋体"/>
          <w:kern w:val="0"/>
          <w:szCs w:val="21"/>
        </w:rPr>
        <w:t>供应商</w:t>
      </w:r>
      <w:r>
        <w:rPr>
          <w:rFonts w:hint="eastAsia" w:ascii="宋体" w:hAnsi="宋体" w:cs="宋体"/>
          <w:szCs w:val="21"/>
        </w:rPr>
        <w:t>不得与</w:t>
      </w:r>
      <w:r>
        <w:rPr>
          <w:rFonts w:hint="eastAsia" w:ascii="宋体" w:hAnsi="宋体" w:cs="宋体"/>
          <w:kern w:val="0"/>
          <w:szCs w:val="21"/>
        </w:rPr>
        <w:t>采购人、采购代理机构、其他供应商恶意</w:t>
      </w:r>
      <w:r>
        <w:rPr>
          <w:rFonts w:hint="eastAsia" w:ascii="宋体" w:hAnsi="宋体" w:cs="宋体"/>
          <w:szCs w:val="21"/>
        </w:rPr>
        <w:t>串通；不得向</w:t>
      </w:r>
      <w:r>
        <w:rPr>
          <w:rFonts w:hint="eastAsia" w:ascii="宋体" w:hAnsi="宋体" w:cs="宋体"/>
          <w:kern w:val="0"/>
          <w:szCs w:val="21"/>
        </w:rPr>
        <w:t>采购人、采购代理机构</w:t>
      </w:r>
      <w:r>
        <w:rPr>
          <w:rFonts w:hint="eastAsia" w:ascii="宋体" w:hAnsi="宋体" w:cs="宋体"/>
          <w:szCs w:val="21"/>
        </w:rPr>
        <w:t>或者磋商小组成员行贿或者提供其他不正当利益；不得提供虚假资料谋取成交；不得以任何方式干扰、影响采购工作。</w:t>
      </w:r>
    </w:p>
    <w:p w14:paraId="18D915B6">
      <w:pPr>
        <w:pStyle w:val="40"/>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rPr>
        <w:t>36.3</w:t>
      </w:r>
      <w:r>
        <w:rPr>
          <w:rFonts w:hint="eastAsia"/>
          <w:sz w:val="21"/>
          <w:szCs w:val="21"/>
          <w:lang w:val="zh-CN"/>
        </w:rPr>
        <w:t>有下列情形之一的，属于恶意串通，对供应商依照政府采购法第七十七条第一款的规定追究法律责任：</w:t>
      </w:r>
    </w:p>
    <w:p w14:paraId="17EDEF2F">
      <w:pPr>
        <w:pStyle w:val="40"/>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（一）供应商直接或者间接从采购人或者采购代理机构处获得其他供应商的相关情况并修改其投标文件或者响应文件；</w:t>
      </w:r>
    </w:p>
    <w:p w14:paraId="4E598923">
      <w:pPr>
        <w:pStyle w:val="40"/>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（二）供应商按照采购人或者采购代理机构的授意撤换、修改投标文件或者响应文件；</w:t>
      </w:r>
    </w:p>
    <w:p w14:paraId="05F2F93B">
      <w:pPr>
        <w:pStyle w:val="40"/>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（三）供应商之间协商报价、技术方案等投标文件或者响应文件的实质性内容；</w:t>
      </w:r>
    </w:p>
    <w:p w14:paraId="1D0823A9">
      <w:pPr>
        <w:pStyle w:val="40"/>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（四）属于同一集团、协会、商会等组织成员的供应商按照该组织要求协同参加政府采购活动；</w:t>
      </w:r>
    </w:p>
    <w:p w14:paraId="4FC68E33">
      <w:pPr>
        <w:pStyle w:val="40"/>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（五）供应商之间事先约定由某一特定供应商中标、成交；</w:t>
      </w:r>
    </w:p>
    <w:p w14:paraId="1FAD62EF">
      <w:pPr>
        <w:pStyle w:val="40"/>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（六）供应商之间商定部分供应商放弃参加政府采购活动或者放弃中标、成交；</w:t>
      </w:r>
    </w:p>
    <w:p w14:paraId="3D8631E0">
      <w:pPr>
        <w:pStyle w:val="40"/>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（七）供应商与采购人或者采购代理机构之间、供应商相互之间，为谋求特定供应商中标、成交或者排斥其他供应商的其他串通行为。</w:t>
      </w:r>
    </w:p>
    <w:p w14:paraId="795A0448">
      <w:pPr>
        <w:adjustRightInd w:val="0"/>
        <w:snapToGrid w:val="0"/>
        <w:spacing w:line="360" w:lineRule="auto"/>
        <w:rPr>
          <w:rFonts w:hint="eastAsia" w:ascii="宋体" w:hAnsi="宋体" w:cs="宋体"/>
          <w:szCs w:val="21"/>
        </w:rPr>
      </w:pPr>
      <w:r>
        <w:rPr>
          <w:rFonts w:hint="eastAsia" w:ascii="宋体" w:hAnsi="宋体" w:cs="宋体"/>
          <w:szCs w:val="21"/>
        </w:rPr>
        <w:t>六、成交结果信息公布与授予合同</w:t>
      </w:r>
    </w:p>
    <w:p w14:paraId="7F8F9837">
      <w:pPr>
        <w:adjustRightInd w:val="0"/>
        <w:snapToGrid w:val="0"/>
        <w:spacing w:line="360" w:lineRule="auto"/>
        <w:rPr>
          <w:rFonts w:hint="eastAsia" w:ascii="宋体" w:hAnsi="宋体" w:cs="宋体"/>
          <w:b/>
          <w:bCs/>
          <w:szCs w:val="21"/>
        </w:rPr>
      </w:pPr>
      <w:r>
        <w:rPr>
          <w:rFonts w:hint="eastAsia" w:ascii="宋体" w:hAnsi="宋体" w:cs="宋体"/>
          <w:b/>
          <w:bCs/>
          <w:szCs w:val="21"/>
        </w:rPr>
        <w:t>37.成交信息的公布</w:t>
      </w:r>
    </w:p>
    <w:p w14:paraId="31971047">
      <w:pPr>
        <w:pStyle w:val="25"/>
        <w:adjustRightInd w:val="0"/>
        <w:snapToGrid w:val="0"/>
        <w:spacing w:line="360" w:lineRule="auto"/>
        <w:ind w:firstLine="420" w:firstLineChars="200"/>
        <w:rPr>
          <w:rFonts w:hint="eastAsia" w:hAnsi="宋体" w:cs="宋体"/>
        </w:rPr>
      </w:pPr>
      <w:r>
        <w:rPr>
          <w:rFonts w:hint="eastAsia" w:hAnsi="宋体" w:cs="宋体"/>
        </w:rPr>
        <w:t>37.1成交供应商确定后2个工作日内，成交结果信息将在</w:t>
      </w:r>
      <w:r>
        <w:rPr>
          <w:rFonts w:hint="eastAsia" w:hAnsi="宋体" w:cs="宋体"/>
          <w:b/>
        </w:rPr>
        <w:t>磋商须知前附表</w:t>
      </w:r>
      <w:r>
        <w:rPr>
          <w:rFonts w:hint="eastAsia" w:hAnsi="宋体" w:cs="宋体"/>
        </w:rPr>
        <w:t>指定的媒体上公布。</w:t>
      </w:r>
    </w:p>
    <w:p w14:paraId="6956FE06">
      <w:pPr>
        <w:adjustRightInd w:val="0"/>
        <w:snapToGrid w:val="0"/>
        <w:spacing w:line="360" w:lineRule="auto"/>
        <w:rPr>
          <w:rFonts w:hint="eastAsia" w:ascii="宋体" w:hAnsi="宋体" w:cs="宋体"/>
          <w:b/>
          <w:bCs/>
          <w:szCs w:val="21"/>
        </w:rPr>
      </w:pPr>
      <w:r>
        <w:rPr>
          <w:rFonts w:hint="eastAsia" w:ascii="宋体" w:hAnsi="宋体" w:cs="宋体"/>
          <w:b/>
          <w:bCs/>
          <w:szCs w:val="21"/>
        </w:rPr>
        <w:t>38.询问及质疑</w:t>
      </w:r>
    </w:p>
    <w:p w14:paraId="3A945B4A">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38.1供应商对政府采购活动事项有疑问的，可以向采购人或采购代理机构提出询问。</w:t>
      </w:r>
    </w:p>
    <w:p w14:paraId="67BDECEA">
      <w:pPr>
        <w:adjustRightInd w:val="0"/>
        <w:snapToGrid w:val="0"/>
        <w:spacing w:line="360" w:lineRule="auto"/>
        <w:ind w:firstLine="420" w:firstLineChars="200"/>
        <w:jc w:val="left"/>
        <w:rPr>
          <w:rFonts w:hint="eastAsia" w:ascii="宋体" w:hAnsi="宋体" w:cs="宋体"/>
          <w:color w:val="FF0000"/>
          <w:szCs w:val="21"/>
        </w:rPr>
      </w:pPr>
      <w:r>
        <w:rPr>
          <w:rFonts w:hint="eastAsia" w:ascii="宋体" w:hAnsi="宋体" w:cs="宋体"/>
          <w:szCs w:val="21"/>
        </w:rPr>
        <w:t>38.2供应商若认为磋商文件、采购过程和成交结果使自己的权益受到损害，可以按法律、行政法规及湖南省财政厅规范性文件规定向采购人或采购代理机构提出质疑。</w:t>
      </w:r>
    </w:p>
    <w:p w14:paraId="388E4FE6">
      <w:pPr>
        <w:adjustRightInd w:val="0"/>
        <w:snapToGrid w:val="0"/>
        <w:spacing w:line="360" w:lineRule="auto"/>
        <w:rPr>
          <w:rFonts w:hint="eastAsia" w:ascii="宋体" w:hAnsi="宋体" w:cs="宋体"/>
          <w:b/>
          <w:bCs/>
          <w:szCs w:val="21"/>
        </w:rPr>
      </w:pPr>
      <w:r>
        <w:rPr>
          <w:rFonts w:hint="eastAsia" w:ascii="宋体" w:hAnsi="宋体" w:cs="宋体"/>
          <w:b/>
          <w:bCs/>
          <w:szCs w:val="21"/>
        </w:rPr>
        <w:t>39.成交通知</w:t>
      </w:r>
    </w:p>
    <w:p w14:paraId="3ADBE6CD">
      <w:pPr>
        <w:pStyle w:val="25"/>
        <w:adjustRightInd w:val="0"/>
        <w:snapToGrid w:val="0"/>
        <w:spacing w:line="360" w:lineRule="auto"/>
        <w:ind w:firstLine="420" w:firstLineChars="200"/>
        <w:rPr>
          <w:rFonts w:hint="eastAsia" w:hAnsi="宋体" w:cs="宋体"/>
        </w:rPr>
      </w:pPr>
      <w:r>
        <w:rPr>
          <w:rFonts w:hint="eastAsia" w:hAnsi="宋体" w:cs="宋体"/>
        </w:rPr>
        <w:t>39.1成交供应商确定后，采购人或采购代理机构将以书面形式向成交供应商发出成交通知书。成交通知书对采购人和成交供应商具有同等法律效力。</w:t>
      </w:r>
    </w:p>
    <w:p w14:paraId="626B1F1D">
      <w:pPr>
        <w:pStyle w:val="25"/>
        <w:adjustRightInd w:val="0"/>
        <w:snapToGrid w:val="0"/>
        <w:spacing w:line="360" w:lineRule="auto"/>
        <w:ind w:firstLine="420" w:firstLineChars="200"/>
        <w:rPr>
          <w:rFonts w:hint="eastAsia" w:hAnsi="宋体" w:cs="宋体"/>
        </w:rPr>
      </w:pPr>
      <w:r>
        <w:rPr>
          <w:rFonts w:hint="eastAsia" w:hAnsi="宋体" w:cs="宋体"/>
        </w:rPr>
        <w:t>39.2 成交通知书是合同文件的组成部分。</w:t>
      </w:r>
    </w:p>
    <w:p w14:paraId="3E64BE04">
      <w:pPr>
        <w:tabs>
          <w:tab w:val="left" w:pos="7560"/>
          <w:tab w:val="left" w:pos="7740"/>
          <w:tab w:val="left" w:pos="7920"/>
        </w:tabs>
        <w:autoSpaceDN w:val="0"/>
        <w:adjustRightInd w:val="0"/>
        <w:snapToGrid w:val="0"/>
        <w:spacing w:line="360" w:lineRule="auto"/>
        <w:ind w:firstLine="420" w:firstLineChars="200"/>
        <w:rPr>
          <w:rFonts w:hint="eastAsia" w:ascii="宋体" w:hAnsi="宋体" w:cs="宋体"/>
          <w:szCs w:val="21"/>
        </w:rPr>
      </w:pPr>
      <w:r>
        <w:rPr>
          <w:rFonts w:hint="eastAsia" w:ascii="宋体" w:hAnsi="宋体" w:cs="宋体"/>
          <w:kern w:val="0"/>
          <w:szCs w:val="21"/>
        </w:rPr>
        <w:t xml:space="preserve">39.3 </w:t>
      </w:r>
      <w:r>
        <w:rPr>
          <w:rFonts w:hint="eastAsia" w:ascii="宋体" w:hAnsi="宋体" w:cs="宋体"/>
          <w:szCs w:val="21"/>
        </w:rPr>
        <w:t>成交供应商在收到采购代理机构的成交通知书后10日内，应按照</w:t>
      </w:r>
      <w:r>
        <w:rPr>
          <w:rFonts w:hint="eastAsia" w:ascii="宋体" w:hAnsi="宋体" w:cs="宋体"/>
          <w:b/>
          <w:szCs w:val="21"/>
        </w:rPr>
        <w:t>磋商须知前附表</w:t>
      </w:r>
      <w:r>
        <w:rPr>
          <w:rFonts w:hint="eastAsia" w:ascii="宋体" w:hAnsi="宋体" w:cs="宋体"/>
          <w:szCs w:val="21"/>
        </w:rPr>
        <w:t>的规定，向采购人提交履约担保。联合体成交的，履约担保由联合体各方或联合体中牵头人的名义提交。</w:t>
      </w:r>
    </w:p>
    <w:p w14:paraId="41B11B10">
      <w:pPr>
        <w:pStyle w:val="25"/>
        <w:adjustRightInd w:val="0"/>
        <w:snapToGrid w:val="0"/>
        <w:spacing w:line="360" w:lineRule="auto"/>
        <w:ind w:firstLine="420" w:firstLineChars="200"/>
        <w:rPr>
          <w:rFonts w:hint="eastAsia" w:hAnsi="宋体" w:cs="宋体"/>
        </w:rPr>
      </w:pPr>
      <w:r>
        <w:rPr>
          <w:rFonts w:hint="eastAsia" w:hAnsi="宋体" w:cs="宋体"/>
        </w:rPr>
        <w:t>39.4 成交供应商</w:t>
      </w:r>
      <w:r>
        <w:rPr>
          <w:rFonts w:hint="eastAsia" w:hAnsi="宋体" w:cs="宋体"/>
          <w:spacing w:val="4"/>
        </w:rPr>
        <w:t>没有按照本章第39.3</w:t>
      </w:r>
      <w:r>
        <w:rPr>
          <w:rFonts w:hint="eastAsia" w:hAnsi="宋体" w:cs="宋体"/>
          <w:kern w:val="0"/>
          <w:lang w:val="zh-CN"/>
        </w:rPr>
        <w:t>款</w:t>
      </w:r>
      <w:r>
        <w:rPr>
          <w:rFonts w:hint="eastAsia" w:hAnsi="宋体" w:cs="宋体"/>
          <w:spacing w:val="4"/>
        </w:rPr>
        <w:t>规定</w:t>
      </w:r>
      <w:r>
        <w:rPr>
          <w:rFonts w:hint="eastAsia" w:hAnsi="宋体" w:cs="宋体"/>
        </w:rPr>
        <w:t>提交履约担保的</w:t>
      </w:r>
      <w:r>
        <w:rPr>
          <w:rFonts w:hint="eastAsia" w:hAnsi="宋体" w:cs="宋体"/>
          <w:spacing w:val="4"/>
        </w:rPr>
        <w:t>，视为放弃</w:t>
      </w:r>
      <w:r>
        <w:rPr>
          <w:rFonts w:hint="eastAsia" w:hAnsi="宋体" w:cs="宋体"/>
        </w:rPr>
        <w:t>成交资格</w:t>
      </w:r>
      <w:r>
        <w:rPr>
          <w:rFonts w:hint="eastAsia" w:hAnsi="宋体" w:cs="宋体"/>
          <w:spacing w:val="4"/>
        </w:rPr>
        <w:t>，</w:t>
      </w:r>
      <w:r>
        <w:rPr>
          <w:rFonts w:hint="eastAsia" w:hAnsi="宋体" w:cs="宋体"/>
          <w:spacing w:val="2"/>
        </w:rPr>
        <w:t>其保证金不予退还。</w:t>
      </w:r>
    </w:p>
    <w:p w14:paraId="44323A0A">
      <w:pPr>
        <w:adjustRightInd w:val="0"/>
        <w:snapToGrid w:val="0"/>
        <w:spacing w:line="360" w:lineRule="auto"/>
        <w:rPr>
          <w:rFonts w:hint="eastAsia" w:ascii="宋体" w:hAnsi="宋体" w:cs="宋体"/>
          <w:b/>
          <w:bCs/>
          <w:szCs w:val="21"/>
        </w:rPr>
      </w:pPr>
      <w:r>
        <w:rPr>
          <w:rFonts w:hint="eastAsia" w:ascii="宋体" w:hAnsi="宋体" w:cs="宋体"/>
          <w:b/>
          <w:bCs/>
          <w:szCs w:val="21"/>
        </w:rPr>
        <w:t>40.签订合同</w:t>
      </w:r>
    </w:p>
    <w:p w14:paraId="24F51A98">
      <w:pPr>
        <w:pStyle w:val="25"/>
        <w:adjustRightInd w:val="0"/>
        <w:snapToGrid w:val="0"/>
        <w:spacing w:line="360" w:lineRule="auto"/>
        <w:ind w:firstLine="420" w:firstLineChars="200"/>
        <w:rPr>
          <w:rFonts w:hint="eastAsia" w:hAnsi="宋体" w:cs="宋体"/>
        </w:rPr>
      </w:pPr>
      <w:r>
        <w:rPr>
          <w:rFonts w:hint="eastAsia" w:hAnsi="宋体" w:cs="宋体"/>
        </w:rPr>
        <w:t>40.1成交供应商应当在成交通知书发出之日起30日内与采购人签订政府采购合同。</w:t>
      </w:r>
    </w:p>
    <w:p w14:paraId="671463B7">
      <w:pPr>
        <w:pStyle w:val="25"/>
        <w:adjustRightInd w:val="0"/>
        <w:snapToGrid w:val="0"/>
        <w:spacing w:line="360" w:lineRule="auto"/>
        <w:ind w:firstLine="420" w:firstLineChars="200"/>
        <w:rPr>
          <w:rFonts w:hint="eastAsia" w:hAnsi="宋体" w:cs="宋体"/>
        </w:rPr>
      </w:pPr>
      <w:r>
        <w:rPr>
          <w:rFonts w:hint="eastAsia" w:hAnsi="宋体" w:cs="宋体"/>
        </w:rPr>
        <w:t>40.2磋商文件、成交供应商的响应文件等均为签订政府采购合同的依据。</w:t>
      </w:r>
    </w:p>
    <w:p w14:paraId="2D751EFE">
      <w:pPr>
        <w:pStyle w:val="25"/>
        <w:adjustRightInd w:val="0"/>
        <w:snapToGrid w:val="0"/>
        <w:spacing w:line="360" w:lineRule="auto"/>
        <w:ind w:firstLine="420" w:firstLineChars="200"/>
        <w:rPr>
          <w:rFonts w:hint="eastAsia" w:hAnsi="宋体" w:cs="宋体"/>
        </w:rPr>
      </w:pPr>
      <w:r>
        <w:rPr>
          <w:rFonts w:hint="eastAsia" w:hAnsi="宋体" w:cs="宋体"/>
        </w:rPr>
        <w:t>40.3 成交供应商应当按照合同约定履行义务。成交供应商不得向他人转让成交项目，也不得将成交项目分包后分别向他人转让。</w:t>
      </w:r>
    </w:p>
    <w:p w14:paraId="2465E42D">
      <w:pPr>
        <w:pStyle w:val="25"/>
        <w:adjustRightInd w:val="0"/>
        <w:snapToGrid w:val="0"/>
        <w:spacing w:line="360" w:lineRule="auto"/>
        <w:ind w:firstLine="420" w:firstLineChars="200"/>
        <w:rPr>
          <w:rFonts w:hint="eastAsia" w:hAnsi="宋体" w:cs="宋体"/>
        </w:rPr>
      </w:pPr>
      <w:r>
        <w:rPr>
          <w:rFonts w:hint="eastAsia" w:hAnsi="宋体" w:cs="宋体"/>
        </w:rPr>
        <w:t>40.4 成交供应商有下列情形之一的，责令限期改正，情节严重的，列入不良行为记录名单，在1至3年内禁止参加政府采购活动，并予以通报：</w:t>
      </w:r>
    </w:p>
    <w:p w14:paraId="5CE6615C">
      <w:pPr>
        <w:pStyle w:val="25"/>
        <w:adjustRightInd w:val="0"/>
        <w:snapToGrid w:val="0"/>
        <w:spacing w:line="360" w:lineRule="auto"/>
        <w:ind w:firstLine="420" w:firstLineChars="200"/>
        <w:rPr>
          <w:rFonts w:hint="eastAsia" w:hAnsi="宋体" w:cs="宋体"/>
        </w:rPr>
      </w:pPr>
      <w:r>
        <w:rPr>
          <w:rFonts w:hint="eastAsia" w:hAnsi="宋体" w:cs="宋体"/>
        </w:rPr>
        <w:t>（一）成交后无正当理由不与采购人签订合同的；</w:t>
      </w:r>
    </w:p>
    <w:p w14:paraId="5D8C96F8">
      <w:pPr>
        <w:pStyle w:val="25"/>
        <w:adjustRightInd w:val="0"/>
        <w:snapToGrid w:val="0"/>
        <w:spacing w:line="360" w:lineRule="auto"/>
        <w:ind w:firstLine="420" w:firstLineChars="200"/>
        <w:rPr>
          <w:rFonts w:hint="eastAsia" w:hAnsi="宋体" w:cs="宋体"/>
        </w:rPr>
      </w:pPr>
      <w:r>
        <w:rPr>
          <w:rFonts w:hint="eastAsia" w:hAnsi="宋体" w:cs="宋体"/>
        </w:rPr>
        <w:t>（二）未按照采购文件确定的事项签订政府采购合同，或者与采购人另行订立背离合同实质性内容的协议的；</w:t>
      </w:r>
    </w:p>
    <w:p w14:paraId="2EA3C161">
      <w:pPr>
        <w:pStyle w:val="25"/>
        <w:adjustRightInd w:val="0"/>
        <w:snapToGrid w:val="0"/>
        <w:spacing w:line="360" w:lineRule="auto"/>
        <w:ind w:firstLine="420" w:firstLineChars="200"/>
        <w:rPr>
          <w:rFonts w:hint="eastAsia" w:hAnsi="宋体" w:cs="宋体"/>
        </w:rPr>
      </w:pPr>
      <w:r>
        <w:rPr>
          <w:rFonts w:hint="eastAsia" w:hAnsi="宋体" w:cs="宋体"/>
        </w:rPr>
        <w:t>（三）拒绝履行合同义务的；</w:t>
      </w:r>
    </w:p>
    <w:p w14:paraId="77FF5925">
      <w:pPr>
        <w:pStyle w:val="25"/>
        <w:adjustRightInd w:val="0"/>
        <w:snapToGrid w:val="0"/>
        <w:spacing w:line="360" w:lineRule="auto"/>
        <w:ind w:firstLine="420" w:firstLineChars="200"/>
        <w:rPr>
          <w:rFonts w:hint="eastAsia" w:hAnsi="宋体" w:cs="宋体"/>
          <w:kern w:val="0"/>
        </w:rPr>
      </w:pPr>
      <w:r>
        <w:rPr>
          <w:rFonts w:hint="eastAsia" w:hAnsi="宋体" w:cs="宋体"/>
        </w:rPr>
        <w:t>（四）</w:t>
      </w:r>
      <w:r>
        <w:rPr>
          <w:rFonts w:hint="eastAsia" w:hAnsi="宋体" w:cs="宋体"/>
          <w:kern w:val="0"/>
        </w:rPr>
        <w:t>违反法律、规章、规范性文件规定的。</w:t>
      </w:r>
    </w:p>
    <w:p w14:paraId="32014927">
      <w:pPr>
        <w:adjustRightInd w:val="0"/>
        <w:snapToGrid w:val="0"/>
        <w:spacing w:line="360" w:lineRule="auto"/>
        <w:rPr>
          <w:rFonts w:hint="eastAsia" w:ascii="宋体" w:hAnsi="宋体" w:cs="宋体"/>
          <w:szCs w:val="21"/>
        </w:rPr>
      </w:pPr>
      <w:r>
        <w:rPr>
          <w:rFonts w:hint="eastAsia" w:ascii="宋体" w:hAnsi="宋体" w:cs="宋体"/>
          <w:szCs w:val="21"/>
        </w:rPr>
        <w:t>七、其他规定</w:t>
      </w:r>
    </w:p>
    <w:p w14:paraId="7158EC13">
      <w:pPr>
        <w:adjustRightInd w:val="0"/>
        <w:snapToGrid w:val="0"/>
        <w:spacing w:line="360" w:lineRule="auto"/>
        <w:jc w:val="left"/>
        <w:rPr>
          <w:rFonts w:hint="eastAsia" w:ascii="宋体" w:hAnsi="宋体" w:cs="宋体"/>
          <w:b/>
          <w:szCs w:val="21"/>
        </w:rPr>
      </w:pPr>
      <w:r>
        <w:rPr>
          <w:rFonts w:hint="eastAsia" w:ascii="宋体" w:hAnsi="宋体" w:cs="宋体"/>
          <w:b/>
          <w:szCs w:val="21"/>
        </w:rPr>
        <w:t>41.1采购代理服务费</w:t>
      </w:r>
    </w:p>
    <w:p w14:paraId="0CC2E4E8">
      <w:pPr>
        <w:tabs>
          <w:tab w:val="left" w:pos="420"/>
          <w:tab w:val="left" w:pos="7560"/>
          <w:tab w:val="left" w:pos="7740"/>
          <w:tab w:val="left" w:pos="7920"/>
        </w:tabs>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41.1采购代理机构应按</w:t>
      </w:r>
      <w:r>
        <w:rPr>
          <w:rFonts w:hint="eastAsia" w:ascii="宋体" w:hAnsi="宋体" w:cs="宋体"/>
          <w:b/>
          <w:szCs w:val="21"/>
        </w:rPr>
        <w:t>磋商须知前附表</w:t>
      </w:r>
      <w:r>
        <w:rPr>
          <w:rFonts w:hint="eastAsia" w:ascii="宋体" w:hAnsi="宋体" w:cs="宋体"/>
          <w:szCs w:val="21"/>
        </w:rPr>
        <w:t>规定收取采购代理服务费。</w:t>
      </w:r>
    </w:p>
    <w:p w14:paraId="71B17FB1">
      <w:pPr>
        <w:tabs>
          <w:tab w:val="left" w:pos="420"/>
          <w:tab w:val="left" w:pos="7560"/>
          <w:tab w:val="left" w:pos="7740"/>
          <w:tab w:val="left" w:pos="7920"/>
        </w:tabs>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41.2集中采购机构不得收取采购代理服务费。</w:t>
      </w:r>
    </w:p>
    <w:p w14:paraId="49D397ED">
      <w:pPr>
        <w:tabs>
          <w:tab w:val="left" w:pos="420"/>
          <w:tab w:val="left" w:pos="7560"/>
          <w:tab w:val="left" w:pos="7740"/>
          <w:tab w:val="left" w:pos="7920"/>
        </w:tabs>
        <w:adjustRightInd w:val="0"/>
        <w:snapToGrid w:val="0"/>
        <w:spacing w:line="360" w:lineRule="auto"/>
        <w:rPr>
          <w:rFonts w:hint="eastAsia" w:ascii="宋体" w:hAnsi="宋体" w:cs="宋体"/>
          <w:b/>
          <w:szCs w:val="21"/>
        </w:rPr>
      </w:pPr>
      <w:r>
        <w:rPr>
          <w:rFonts w:hint="eastAsia" w:ascii="宋体" w:hAnsi="宋体" w:cs="宋体"/>
          <w:b/>
          <w:szCs w:val="21"/>
        </w:rPr>
        <w:t>42. 其他规定</w:t>
      </w:r>
    </w:p>
    <w:p w14:paraId="671C01F1">
      <w:pPr>
        <w:tabs>
          <w:tab w:val="left" w:pos="420"/>
          <w:tab w:val="left" w:pos="7560"/>
          <w:tab w:val="left" w:pos="7740"/>
          <w:tab w:val="left" w:pos="7920"/>
        </w:tabs>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42.1磋商文件的其他规定见</w:t>
      </w:r>
      <w:r>
        <w:rPr>
          <w:rFonts w:hint="eastAsia" w:ascii="宋体" w:hAnsi="宋体" w:cs="宋体"/>
          <w:b/>
          <w:szCs w:val="21"/>
        </w:rPr>
        <w:t>磋商须知前附表</w:t>
      </w:r>
      <w:r>
        <w:rPr>
          <w:rFonts w:hint="eastAsia" w:ascii="宋体" w:hAnsi="宋体" w:cs="宋体"/>
          <w:szCs w:val="21"/>
        </w:rPr>
        <w:t>。</w:t>
      </w:r>
    </w:p>
    <w:p w14:paraId="60AF79EA">
      <w:pPr>
        <w:pStyle w:val="2"/>
        <w:rPr>
          <w:rFonts w:hint="eastAsia" w:ascii="宋体" w:hAnsi="宋体"/>
          <w:b w:val="0"/>
          <w:bCs w:val="0"/>
          <w:sz w:val="32"/>
          <w:szCs w:val="32"/>
        </w:rPr>
      </w:pPr>
      <w:r>
        <w:rPr>
          <w:rFonts w:ascii="宋体" w:hAnsi="宋体"/>
          <w:b w:val="0"/>
          <w:sz w:val="32"/>
          <w:szCs w:val="32"/>
        </w:rPr>
        <w:br w:type="page"/>
      </w:r>
      <w:bookmarkStart w:id="20" w:name="_Toc524527997"/>
      <w:r>
        <w:rPr>
          <w:rFonts w:hint="eastAsia" w:ascii="宋体" w:hAnsi="宋体"/>
          <w:b/>
          <w:bCs w:val="0"/>
          <w:sz w:val="32"/>
          <w:szCs w:val="32"/>
        </w:rPr>
        <w:t>第三章  政府采购合同格式</w:t>
      </w:r>
      <w:bookmarkEnd w:id="20"/>
    </w:p>
    <w:p w14:paraId="2C79C9AE">
      <w:pPr>
        <w:pStyle w:val="3"/>
        <w:jc w:val="center"/>
        <w:rPr>
          <w:rFonts w:hint="eastAsia" w:ascii="宋体" w:hAnsi="宋体" w:eastAsia="宋体" w:cs="宋体"/>
          <w:color w:val="auto"/>
          <w:szCs w:val="21"/>
        </w:rPr>
      </w:pPr>
      <w:r>
        <w:rPr>
          <w:rFonts w:hint="eastAsia" w:ascii="宋体" w:hAnsi="宋体" w:eastAsia="宋体" w:cs="宋体"/>
          <w:color w:val="auto"/>
          <w:szCs w:val="21"/>
        </w:rPr>
        <w:t xml:space="preserve"> </w:t>
      </w:r>
    </w:p>
    <w:p w14:paraId="6D648544">
      <w:pPr>
        <w:pStyle w:val="3"/>
        <w:jc w:val="center"/>
        <w:rPr>
          <w:rFonts w:ascii="黑体" w:hAnsi="华文中宋" w:eastAsia="黑体"/>
          <w:b w:val="0"/>
          <w:color w:val="000000"/>
          <w:sz w:val="28"/>
          <w:szCs w:val="28"/>
          <w:lang w:eastAsia="zh-CN"/>
        </w:rPr>
      </w:pPr>
      <w:r>
        <w:rPr>
          <w:rFonts w:hint="eastAsia" w:ascii="宋体" w:hAnsi="宋体" w:eastAsia="宋体" w:cs="宋体"/>
          <w:color w:val="auto"/>
          <w:szCs w:val="21"/>
        </w:rPr>
        <w:t xml:space="preserve">  </w:t>
      </w:r>
      <w:r>
        <w:rPr>
          <w:rFonts w:hint="eastAsia" w:ascii="黑体" w:hAnsi="华文中宋" w:eastAsia="黑体"/>
          <w:b w:val="0"/>
          <w:color w:val="000000"/>
          <w:sz w:val="28"/>
          <w:szCs w:val="28"/>
        </w:rPr>
        <w:t>第一节 政府采购合同协议书</w:t>
      </w:r>
      <w:r>
        <w:rPr>
          <w:rFonts w:hint="eastAsia" w:ascii="黑体" w:hAnsi="华文中宋" w:eastAsia="黑体"/>
          <w:b w:val="0"/>
          <w:color w:val="000000"/>
          <w:sz w:val="28"/>
          <w:szCs w:val="28"/>
          <w:lang w:eastAsia="zh-CN"/>
        </w:rPr>
        <w:t>（格式可自拟）</w:t>
      </w:r>
    </w:p>
    <w:p w14:paraId="113892ED">
      <w:pPr>
        <w:ind w:firstLine="4200" w:firstLineChars="2000"/>
        <w:jc w:val="right"/>
        <w:rPr>
          <w:rFonts w:hint="eastAsia" w:ascii="宋体" w:hAnsi="宋体" w:eastAsia="宋体" w:cs="宋体"/>
          <w:color w:val="auto"/>
          <w:szCs w:val="21"/>
        </w:rPr>
      </w:pPr>
    </w:p>
    <w:p w14:paraId="7D3FD96D">
      <w:pPr>
        <w:jc w:val="both"/>
        <w:rPr>
          <w:rFonts w:hint="eastAsia" w:ascii="宋体" w:hAnsi="宋体" w:eastAsia="宋体" w:cs="宋体"/>
          <w:b/>
          <w:color w:val="auto"/>
          <w:szCs w:val="21"/>
        </w:rPr>
      </w:pPr>
      <w:r>
        <w:rPr>
          <w:rFonts w:hint="eastAsia" w:ascii="宋体" w:hAnsi="宋体" w:eastAsia="宋体" w:cs="宋体"/>
          <w:color w:val="auto"/>
          <w:szCs w:val="21"/>
        </w:rPr>
        <w:t>采购合同编号：</w:t>
      </w:r>
      <w:r>
        <w:rPr>
          <w:rFonts w:hint="eastAsia" w:ascii="宋体" w:hAnsi="宋体" w:eastAsia="宋体" w:cs="宋体"/>
          <w:color w:val="auto"/>
          <w:szCs w:val="21"/>
          <w:u w:val="single"/>
        </w:rPr>
        <w:t xml:space="preserve">                 </w:t>
      </w:r>
    </w:p>
    <w:p w14:paraId="20A1B4F4">
      <w:pPr>
        <w:adjustRightInd w:val="0"/>
        <w:snapToGrid w:val="0"/>
        <w:spacing w:before="156" w:beforeLines="50" w:line="360" w:lineRule="auto"/>
        <w:jc w:val="center"/>
        <w:rPr>
          <w:rFonts w:hint="eastAsia" w:ascii="宋体" w:hAnsi="宋体" w:eastAsia="宋体" w:cs="宋体"/>
          <w:b/>
          <w:color w:val="auto"/>
          <w:szCs w:val="21"/>
        </w:rPr>
      </w:pPr>
    </w:p>
    <w:p w14:paraId="3C797E37">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采购人（全称）：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（甲方）</w:t>
      </w:r>
    </w:p>
    <w:p w14:paraId="40ED2FA6">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供应商（全称）：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（乙方）</w:t>
      </w:r>
    </w:p>
    <w:p w14:paraId="7890A798">
      <w:pPr>
        <w:pStyle w:val="21"/>
        <w:adjustRightInd w:val="0"/>
        <w:snapToGrid w:val="0"/>
        <w:spacing w:after="0" w:line="360" w:lineRule="auto"/>
        <w:rPr>
          <w:rFonts w:hint="eastAsia" w:ascii="宋体" w:hAnsi="宋体" w:eastAsia="宋体" w:cs="宋体"/>
          <w:color w:val="auto"/>
          <w:szCs w:val="21"/>
        </w:rPr>
      </w:pPr>
    </w:p>
    <w:p w14:paraId="4A7FA79C">
      <w:pPr>
        <w:pStyle w:val="21"/>
        <w:adjustRightInd w:val="0"/>
        <w:snapToGrid w:val="0"/>
        <w:spacing w:after="0" w:line="360" w:lineRule="auto"/>
        <w:ind w:left="0" w:leftChars="0" w:firstLine="420" w:firstLineChars="200"/>
        <w:rPr>
          <w:rFonts w:hint="eastAsia" w:ascii="宋体" w:hAnsi="宋体" w:eastAsia="宋体" w:cs="宋体"/>
          <w:color w:val="auto"/>
          <w:szCs w:val="21"/>
        </w:rPr>
      </w:pPr>
      <w:r>
        <w:rPr>
          <w:rFonts w:hint="eastAsia" w:ascii="宋体" w:hAnsi="宋体" w:eastAsia="宋体" w:cs="宋体"/>
          <w:color w:val="auto"/>
          <w:szCs w:val="21"/>
        </w:rPr>
        <w:t>为了保护甲、乙双方合法权益，根据《中华人民共和国</w:t>
      </w:r>
      <w:r>
        <w:rPr>
          <w:rFonts w:hint="eastAsia" w:ascii="宋体" w:hAnsi="宋体" w:cs="宋体"/>
          <w:color w:val="auto"/>
          <w:szCs w:val="21"/>
          <w:lang w:eastAsia="zh-CN"/>
        </w:rPr>
        <w:t>民法典</w:t>
      </w:r>
      <w:r>
        <w:rPr>
          <w:rFonts w:hint="eastAsia" w:ascii="宋体" w:hAnsi="宋体" w:eastAsia="宋体" w:cs="宋体"/>
          <w:color w:val="auto"/>
          <w:szCs w:val="21"/>
        </w:rPr>
        <w:t>》、《中华人民共和国政府采购法》及其它有关法律、法规、规章，双方签订本合同协议书。</w:t>
      </w:r>
    </w:p>
    <w:p w14:paraId="72CA9744">
      <w:pPr>
        <w:adjustRightInd w:val="0"/>
        <w:snapToGrid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1.项目信息</w:t>
      </w:r>
    </w:p>
    <w:p w14:paraId="4B167CAC">
      <w:pPr>
        <w:pStyle w:val="21"/>
        <w:adjustRightInd w:val="0"/>
        <w:snapToGrid w:val="0"/>
        <w:spacing w:after="0" w:line="360" w:lineRule="auto"/>
        <w:rPr>
          <w:rFonts w:hint="eastAsia" w:ascii="宋体" w:hAnsi="宋体" w:eastAsia="宋体" w:cs="宋体"/>
          <w:color w:val="auto"/>
          <w:szCs w:val="21"/>
        </w:rPr>
      </w:pPr>
      <w:r>
        <w:rPr>
          <w:rFonts w:hint="eastAsia" w:ascii="宋体" w:hAnsi="宋体" w:eastAsia="宋体" w:cs="宋体"/>
          <w:color w:val="auto"/>
          <w:szCs w:val="21"/>
        </w:rPr>
        <w:t>（1）采购项目名称：</w:t>
      </w:r>
      <w:r>
        <w:rPr>
          <w:rFonts w:hint="eastAsia" w:ascii="宋体" w:hAnsi="宋体" w:eastAsia="宋体" w:cs="宋体"/>
          <w:color w:val="auto"/>
          <w:szCs w:val="21"/>
          <w:u w:val="single"/>
        </w:rPr>
        <w:t xml:space="preserve">                         </w:t>
      </w:r>
    </w:p>
    <w:p w14:paraId="3DB570A9">
      <w:pPr>
        <w:pStyle w:val="21"/>
        <w:adjustRightInd w:val="0"/>
        <w:snapToGrid w:val="0"/>
        <w:spacing w:after="0" w:line="360" w:lineRule="auto"/>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eastAsia="zh-CN"/>
        </w:rPr>
        <w:t>政府采购编号: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1862A882">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（3）项目内容：</w:t>
      </w:r>
      <w:r>
        <w:rPr>
          <w:rFonts w:hint="eastAsia" w:ascii="宋体" w:hAnsi="宋体" w:eastAsia="宋体" w:cs="宋体"/>
          <w:color w:val="auto"/>
          <w:szCs w:val="21"/>
          <w:u w:val="single"/>
        </w:rPr>
        <w:t xml:space="preserve">                             </w:t>
      </w:r>
    </w:p>
    <w:p w14:paraId="791DDC3E">
      <w:pPr>
        <w:adjustRightInd w:val="0"/>
        <w:snapToGrid w:val="0"/>
        <w:spacing w:line="360" w:lineRule="auto"/>
        <w:ind w:firstLine="413" w:firstLineChars="196"/>
        <w:rPr>
          <w:rFonts w:hint="eastAsia" w:ascii="宋体" w:hAnsi="宋体" w:eastAsia="宋体" w:cs="宋体"/>
          <w:b/>
          <w:color w:val="auto"/>
          <w:szCs w:val="21"/>
        </w:rPr>
      </w:pPr>
      <w:r>
        <w:rPr>
          <w:rFonts w:hint="eastAsia" w:ascii="宋体" w:hAnsi="宋体" w:eastAsia="宋体" w:cs="宋体"/>
          <w:b/>
          <w:color w:val="auto"/>
          <w:szCs w:val="21"/>
        </w:rPr>
        <w:t>2.合同金额</w:t>
      </w:r>
    </w:p>
    <w:p w14:paraId="29DFB761">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（1）价格小写：</w:t>
      </w:r>
      <w:r>
        <w:rPr>
          <w:rFonts w:hint="eastAsia" w:ascii="宋体" w:hAnsi="宋体" w:eastAsia="宋体" w:cs="宋体"/>
          <w:color w:val="auto"/>
          <w:szCs w:val="21"/>
          <w:u w:val="single"/>
        </w:rPr>
        <w:t xml:space="preserve">                      </w:t>
      </w:r>
    </w:p>
    <w:p w14:paraId="1880DE72">
      <w:pPr>
        <w:adjustRightInd w:val="0"/>
        <w:snapToGrid w:val="0"/>
        <w:spacing w:line="360" w:lineRule="auto"/>
        <w:ind w:firstLine="1260" w:firstLineChars="600"/>
        <w:rPr>
          <w:rFonts w:hint="eastAsia" w:ascii="宋体" w:hAnsi="宋体" w:eastAsia="宋体" w:cs="宋体"/>
          <w:b/>
          <w:color w:val="auto"/>
          <w:szCs w:val="21"/>
        </w:rPr>
      </w:pPr>
      <w:r>
        <w:rPr>
          <w:rFonts w:hint="eastAsia" w:ascii="宋体" w:hAnsi="宋体" w:eastAsia="宋体" w:cs="宋体"/>
          <w:color w:val="auto"/>
          <w:szCs w:val="21"/>
        </w:rPr>
        <w:t>大写：</w:t>
      </w:r>
      <w:r>
        <w:rPr>
          <w:rFonts w:hint="eastAsia" w:ascii="宋体" w:hAnsi="宋体" w:eastAsia="宋体" w:cs="宋体"/>
          <w:color w:val="auto"/>
          <w:szCs w:val="21"/>
          <w:u w:val="single"/>
        </w:rPr>
        <w:t xml:space="preserve">                      </w:t>
      </w:r>
    </w:p>
    <w:p w14:paraId="525D8F33">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（2）具体标的见附件。</w:t>
      </w:r>
    </w:p>
    <w:p w14:paraId="6AB88DA0">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（3）合同价格形式：</w:t>
      </w:r>
      <w:r>
        <w:rPr>
          <w:rFonts w:hint="eastAsia" w:ascii="宋体" w:hAnsi="宋体" w:eastAsia="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0567D4ED">
      <w:pPr>
        <w:adjustRightInd w:val="0"/>
        <w:snapToGrid w:val="0"/>
        <w:spacing w:line="360" w:lineRule="auto"/>
        <w:ind w:firstLine="422" w:firstLineChars="200"/>
        <w:rPr>
          <w:rFonts w:hint="eastAsia" w:ascii="宋体" w:hAnsi="宋体" w:eastAsia="宋体" w:cs="宋体"/>
          <w:color w:val="auto"/>
          <w:szCs w:val="21"/>
          <w:u w:val="single"/>
        </w:rPr>
      </w:pPr>
      <w:r>
        <w:rPr>
          <w:rFonts w:hint="eastAsia" w:ascii="宋体" w:hAnsi="宋体" w:eastAsia="宋体" w:cs="宋体"/>
          <w:b/>
          <w:color w:val="auto"/>
          <w:szCs w:val="21"/>
        </w:rPr>
        <w:t>3.履行合同的时间、地点及方式</w:t>
      </w:r>
      <w:r>
        <w:rPr>
          <w:rFonts w:hint="eastAsia" w:ascii="宋体" w:hAnsi="宋体" w:eastAsia="宋体" w:cs="宋体"/>
          <w:color w:val="auto"/>
          <w:szCs w:val="21"/>
          <w:u w:val="single"/>
        </w:rPr>
        <w:t xml:space="preserve"> </w:t>
      </w:r>
    </w:p>
    <w:p w14:paraId="1D658E05">
      <w:pPr>
        <w:adjustRightInd w:val="0"/>
        <w:snapToGrid w:val="0"/>
        <w:spacing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t>起始日期：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日，完成日期：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日。总日历天数：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天。</w:t>
      </w:r>
    </w:p>
    <w:p w14:paraId="1F3B7A8B">
      <w:pPr>
        <w:adjustRightInd w:val="0"/>
        <w:snapToGrid w:val="0"/>
        <w:spacing w:line="360" w:lineRule="auto"/>
        <w:ind w:firstLine="630" w:firstLineChars="300"/>
        <w:rPr>
          <w:rFonts w:hint="eastAsia" w:ascii="宋体" w:hAnsi="宋体" w:eastAsia="宋体" w:cs="宋体"/>
          <w:color w:val="auto"/>
          <w:szCs w:val="21"/>
          <w:u w:val="single"/>
        </w:rPr>
      </w:pPr>
      <w:r>
        <w:rPr>
          <w:rFonts w:hint="eastAsia" w:ascii="宋体" w:hAnsi="宋体" w:eastAsia="宋体" w:cs="宋体"/>
          <w:color w:val="auto"/>
          <w:szCs w:val="21"/>
        </w:rPr>
        <w:t>地点</w:t>
      </w:r>
      <w:r>
        <w:rPr>
          <w:rFonts w:hint="eastAsia" w:ascii="宋体" w:hAnsi="宋体" w:eastAsia="宋体" w:cs="宋体"/>
          <w:b/>
          <w:color w:val="auto"/>
          <w:szCs w:val="21"/>
        </w:rPr>
        <w:t>：</w:t>
      </w:r>
      <w:r>
        <w:rPr>
          <w:rFonts w:hint="eastAsia" w:ascii="宋体" w:hAnsi="宋体" w:eastAsia="宋体" w:cs="宋体"/>
          <w:color w:val="auto"/>
          <w:szCs w:val="21"/>
          <w:u w:val="single"/>
        </w:rPr>
        <w:t xml:space="preserve">                             </w:t>
      </w:r>
    </w:p>
    <w:p w14:paraId="75138416">
      <w:pPr>
        <w:adjustRightInd w:val="0"/>
        <w:snapToGrid w:val="0"/>
        <w:spacing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t>方式：</w:t>
      </w:r>
      <w:r>
        <w:rPr>
          <w:rFonts w:hint="eastAsia" w:ascii="宋体" w:hAnsi="宋体" w:eastAsia="宋体" w:cs="宋体"/>
          <w:color w:val="auto"/>
          <w:szCs w:val="21"/>
          <w:u w:val="single"/>
        </w:rPr>
        <w:t xml:space="preserve">                             </w:t>
      </w:r>
    </w:p>
    <w:p w14:paraId="27C9CAA4">
      <w:pPr>
        <w:adjustRightInd w:val="0"/>
        <w:snapToGrid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4.付款：</w:t>
      </w:r>
    </w:p>
    <w:p w14:paraId="6180FA75">
      <w:pPr>
        <w:adjustRightInd w:val="0"/>
        <w:snapToGrid w:val="0"/>
        <w:spacing w:line="360" w:lineRule="auto"/>
        <w:ind w:firstLine="630" w:firstLineChars="300"/>
        <w:rPr>
          <w:rFonts w:hint="eastAsia" w:ascii="宋体" w:hAnsi="宋体" w:eastAsia="宋体" w:cs="宋体"/>
          <w:bCs/>
          <w:color w:val="auto"/>
          <w:szCs w:val="21"/>
        </w:rPr>
      </w:pPr>
      <w:r>
        <w:rPr>
          <w:rFonts w:hint="eastAsia" w:ascii="宋体" w:hAnsi="宋体" w:eastAsia="宋体" w:cs="宋体"/>
          <w:color w:val="auto"/>
          <w:szCs w:val="21"/>
        </w:rPr>
        <w:t>1、</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4D2D87EA">
      <w:pPr>
        <w:adjustRightInd w:val="0"/>
        <w:snapToGrid w:val="0"/>
        <w:spacing w:line="360" w:lineRule="auto"/>
        <w:ind w:firstLine="630" w:firstLineChars="300"/>
        <w:rPr>
          <w:rFonts w:hint="eastAsia" w:ascii="宋体" w:hAnsi="宋体" w:eastAsia="宋体" w:cs="宋体"/>
          <w:color w:val="auto"/>
          <w:szCs w:val="21"/>
        </w:rPr>
      </w:pPr>
      <w:r>
        <w:rPr>
          <w:rFonts w:hint="eastAsia" w:ascii="宋体" w:hAnsi="宋体" w:eastAsia="宋体" w:cs="宋体"/>
          <w:bCs/>
          <w:color w:val="auto"/>
          <w:szCs w:val="21"/>
        </w:rPr>
        <w:t>2、预付款根据采购文件的约定，在合同签订前提交不超过合同金额10%的履约担保。</w:t>
      </w:r>
    </w:p>
    <w:p w14:paraId="1C0D834C">
      <w:pPr>
        <w:adjustRightInd w:val="0"/>
        <w:snapToGrid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5.解决合同纠纷方式</w:t>
      </w:r>
    </w:p>
    <w:p w14:paraId="368E427A">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首先通过双方协商解决，协商解决不成，则通过以下途径之一解决纠纷：</w:t>
      </w:r>
    </w:p>
    <w:p w14:paraId="26906E6B">
      <w:pPr>
        <w:adjustRightInd w:val="0"/>
        <w:snapToGrid w:val="0"/>
        <w:spacing w:line="360" w:lineRule="auto"/>
        <w:ind w:firstLine="840" w:firstLineChars="400"/>
        <w:rPr>
          <w:rFonts w:hint="eastAsia" w:ascii="宋体" w:hAnsi="宋体" w:eastAsia="宋体" w:cs="宋体"/>
          <w:color w:val="auto"/>
          <w:szCs w:val="21"/>
        </w:rPr>
      </w:pPr>
      <w:r>
        <w:rPr>
          <w:rFonts w:hint="eastAsia" w:ascii="宋体" w:hAnsi="宋体" w:eastAsia="宋体" w:cs="宋体"/>
          <w:color w:val="auto"/>
          <w:szCs w:val="21"/>
        </w:rPr>
        <w:t xml:space="preserve">□ 提请仲裁       </w:t>
      </w:r>
      <w:r>
        <w:rPr>
          <w:rFonts w:hint="eastAsia" w:ascii="宋体" w:hAnsi="宋体" w:eastAsia="宋体" w:cs="宋体"/>
          <w:color w:val="auto"/>
          <w:szCs w:val="21"/>
        </w:rPr>
        <w:sym w:font="Wingdings 2" w:char="0052"/>
      </w:r>
      <w:r>
        <w:rPr>
          <w:rFonts w:hint="eastAsia" w:ascii="宋体" w:hAnsi="宋体" w:eastAsia="宋体" w:cs="宋体"/>
          <w:color w:val="auto"/>
          <w:szCs w:val="21"/>
        </w:rPr>
        <w:t xml:space="preserve"> 向人民法院提起诉讼</w:t>
      </w:r>
    </w:p>
    <w:p w14:paraId="7FB3B57F">
      <w:pPr>
        <w:adjustRightInd w:val="0"/>
        <w:snapToGrid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6.组成合同的文件</w:t>
      </w:r>
    </w:p>
    <w:p w14:paraId="2D45085E">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本协议书与下列文件一起构成合同文件，如下述文件之间有任何抵触、矛盾或歧义，应按以下顺序解释：</w:t>
      </w:r>
    </w:p>
    <w:p w14:paraId="26464200">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（1）在采购或合同履行过程中乙方作出的承诺以及双方协商达成的变更或补充协议</w:t>
      </w:r>
    </w:p>
    <w:p w14:paraId="0AC15932">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（2）成交通知书</w:t>
      </w:r>
    </w:p>
    <w:p w14:paraId="53B537A1">
      <w:pPr>
        <w:adjustRightInd w:val="0"/>
        <w:snapToGrid w:val="0"/>
        <w:spacing w:line="360" w:lineRule="auto"/>
        <w:ind w:firstLine="420" w:firstLineChars="200"/>
        <w:rPr>
          <w:rFonts w:hint="eastAsia" w:ascii="宋体" w:hAnsi="宋体" w:eastAsia="宋体" w:cs="宋体"/>
          <w:color w:val="auto"/>
          <w:sz w:val="24"/>
          <w:szCs w:val="24"/>
        </w:rPr>
      </w:pPr>
      <w:r>
        <w:rPr>
          <w:rFonts w:hint="eastAsia" w:ascii="宋体" w:hAnsi="宋体" w:eastAsia="宋体" w:cs="宋体"/>
          <w:color w:val="auto"/>
          <w:szCs w:val="21"/>
        </w:rPr>
        <w:t>（3）响应文件</w:t>
      </w:r>
    </w:p>
    <w:p w14:paraId="39058498">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（4）政府采购合同格式条款及其附件</w:t>
      </w:r>
    </w:p>
    <w:p w14:paraId="73780833">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（5）专用合同条款</w:t>
      </w:r>
    </w:p>
    <w:p w14:paraId="15880B36">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（6）通用合同条款（如果有）</w:t>
      </w:r>
    </w:p>
    <w:p w14:paraId="28A359D4">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（7）标准、规范及有关技术文件，图纸，已标价工程量清单或预算书（如果有）</w:t>
      </w:r>
    </w:p>
    <w:p w14:paraId="3BBF6259">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（8）其它合同文件。</w:t>
      </w:r>
    </w:p>
    <w:p w14:paraId="5E53EBEC">
      <w:pPr>
        <w:adjustRightInd w:val="0"/>
        <w:snapToGrid w:val="0"/>
        <w:spacing w:line="360" w:lineRule="auto"/>
        <w:ind w:firstLine="310" w:firstLineChars="147"/>
        <w:rPr>
          <w:rFonts w:hint="eastAsia" w:ascii="宋体" w:hAnsi="宋体" w:eastAsia="宋体" w:cs="宋体"/>
          <w:b/>
          <w:color w:val="auto"/>
          <w:szCs w:val="21"/>
        </w:rPr>
      </w:pPr>
      <w:r>
        <w:rPr>
          <w:rFonts w:hint="eastAsia" w:ascii="宋体" w:hAnsi="宋体" w:eastAsia="宋体" w:cs="宋体"/>
          <w:b/>
          <w:color w:val="auto"/>
          <w:szCs w:val="21"/>
        </w:rPr>
        <w:t>7.合同生效</w:t>
      </w:r>
    </w:p>
    <w:p w14:paraId="7D782E0B">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本合同自</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生效。</w:t>
      </w:r>
    </w:p>
    <w:p w14:paraId="20C47383">
      <w:pPr>
        <w:adjustRightInd w:val="0"/>
        <w:snapToGrid w:val="0"/>
        <w:spacing w:line="360" w:lineRule="auto"/>
        <w:ind w:firstLine="310" w:firstLineChars="147"/>
        <w:rPr>
          <w:rFonts w:hint="eastAsia" w:ascii="宋体" w:hAnsi="宋体" w:eastAsia="宋体" w:cs="宋体"/>
          <w:b/>
          <w:color w:val="auto"/>
          <w:szCs w:val="21"/>
        </w:rPr>
      </w:pPr>
      <w:r>
        <w:rPr>
          <w:rFonts w:hint="eastAsia" w:ascii="宋体" w:hAnsi="宋体" w:eastAsia="宋体" w:cs="宋体"/>
          <w:b/>
          <w:color w:val="auto"/>
          <w:szCs w:val="21"/>
        </w:rPr>
        <w:t>8.合同份数</w:t>
      </w:r>
    </w:p>
    <w:p w14:paraId="7F02B4B9">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本合同一式</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份，采购人执</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份，供应商执</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份，采购代理机构1份，政府采购管理部门1份，均具有同等法律效力。</w:t>
      </w:r>
    </w:p>
    <w:p w14:paraId="31B684F9">
      <w:pPr>
        <w:adjustRightInd w:val="0"/>
        <w:snapToGrid w:val="0"/>
        <w:spacing w:line="360" w:lineRule="auto"/>
        <w:rPr>
          <w:rFonts w:hint="eastAsia" w:ascii="宋体" w:hAnsi="宋体" w:eastAsia="宋体" w:cs="宋体"/>
          <w:color w:val="auto"/>
          <w:szCs w:val="21"/>
        </w:rPr>
      </w:pPr>
    </w:p>
    <w:p w14:paraId="68B0FE3A">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合同订立时间：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342CB4B0">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合同订立地点：</w:t>
      </w:r>
      <w:r>
        <w:rPr>
          <w:rFonts w:hint="eastAsia" w:ascii="宋体" w:hAnsi="宋体" w:eastAsia="宋体" w:cs="宋体"/>
          <w:color w:val="auto"/>
          <w:szCs w:val="21"/>
          <w:u w:val="single"/>
        </w:rPr>
        <w:t xml:space="preserve">                           </w:t>
      </w:r>
    </w:p>
    <w:p w14:paraId="755963D9">
      <w:pPr>
        <w:adjustRightInd w:val="0"/>
        <w:snapToGrid w:val="0"/>
        <w:spacing w:before="156" w:beforeLines="50" w:line="380" w:lineRule="exact"/>
        <w:ind w:firstLine="420" w:firstLineChars="200"/>
        <w:rPr>
          <w:rFonts w:hint="eastAsia" w:ascii="宋体" w:hAnsi="宋体" w:cs="宋体"/>
          <w:szCs w:val="21"/>
        </w:rPr>
      </w:pPr>
    </w:p>
    <w:tbl>
      <w:tblPr>
        <w:tblStyle w:val="46"/>
        <w:tblW w:w="0" w:type="auto"/>
        <w:tblInd w:w="108" w:type="dxa"/>
        <w:tblLayout w:type="fixed"/>
        <w:tblCellMar>
          <w:top w:w="0" w:type="dxa"/>
          <w:left w:w="108" w:type="dxa"/>
          <w:bottom w:w="0" w:type="dxa"/>
          <w:right w:w="108" w:type="dxa"/>
        </w:tblCellMar>
      </w:tblPr>
      <w:tblGrid>
        <w:gridCol w:w="4874"/>
        <w:gridCol w:w="4078"/>
      </w:tblGrid>
      <w:tr w14:paraId="28C96C59">
        <w:tblPrEx>
          <w:tblCellMar>
            <w:top w:w="0" w:type="dxa"/>
            <w:left w:w="108" w:type="dxa"/>
            <w:bottom w:w="0" w:type="dxa"/>
            <w:right w:w="108" w:type="dxa"/>
          </w:tblCellMar>
        </w:tblPrEx>
        <w:trPr>
          <w:cantSplit/>
          <w:trHeight w:val="3469" w:hRule="atLeast"/>
        </w:trPr>
        <w:tc>
          <w:tcPr>
            <w:tcW w:w="4874" w:type="dxa"/>
            <w:noWrap w:val="0"/>
            <w:vAlign w:val="top"/>
          </w:tcPr>
          <w:p w14:paraId="6A852956">
            <w:pPr>
              <w:adjustRightInd w:val="0"/>
              <w:snapToGrid w:val="0"/>
              <w:spacing w:before="156" w:beforeLines="50" w:line="360" w:lineRule="auto"/>
              <w:rPr>
                <w:rFonts w:hint="eastAsia" w:ascii="宋体" w:hAnsi="宋体" w:cs="宋体"/>
                <w:szCs w:val="21"/>
              </w:rPr>
            </w:pPr>
            <w:r>
              <w:rPr>
                <w:rFonts w:hint="eastAsia" w:ascii="宋体" w:hAnsi="宋体" w:cs="宋体"/>
                <w:szCs w:val="21"/>
              </w:rPr>
              <w:t>甲方（盖章）：</w:t>
            </w:r>
          </w:p>
          <w:p w14:paraId="00979BAB">
            <w:pPr>
              <w:adjustRightInd w:val="0"/>
              <w:snapToGrid w:val="0"/>
              <w:spacing w:before="156" w:beforeLines="50" w:line="360" w:lineRule="auto"/>
              <w:rPr>
                <w:rFonts w:hint="eastAsia"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w:t>
            </w:r>
          </w:p>
          <w:p w14:paraId="159FF58E">
            <w:pPr>
              <w:adjustRightInd w:val="0"/>
              <w:snapToGrid w:val="0"/>
              <w:spacing w:before="156" w:beforeLines="50" w:line="360" w:lineRule="auto"/>
              <w:rPr>
                <w:rFonts w:hint="eastAsia" w:ascii="宋体" w:hAnsi="宋体" w:cs="宋体"/>
                <w:szCs w:val="21"/>
              </w:rPr>
            </w:pPr>
            <w:r>
              <w:rPr>
                <w:rFonts w:hint="eastAsia" w:ascii="宋体" w:hAnsi="宋体" w:cs="宋体"/>
                <w:szCs w:val="21"/>
              </w:rPr>
              <w:t>委托代理人：</w:t>
            </w:r>
            <w:r>
              <w:rPr>
                <w:rFonts w:hint="eastAsia" w:ascii="宋体" w:hAnsi="宋体" w:cs="宋体"/>
                <w:szCs w:val="21"/>
                <w:u w:val="single"/>
              </w:rPr>
              <w:t xml:space="preserve">           </w:t>
            </w:r>
          </w:p>
          <w:p w14:paraId="0EB63E4B">
            <w:pPr>
              <w:adjustRightInd w:val="0"/>
              <w:snapToGrid w:val="0"/>
              <w:spacing w:before="156" w:beforeLines="50" w:line="360" w:lineRule="auto"/>
              <w:rPr>
                <w:rFonts w:hint="eastAsia" w:ascii="宋体" w:hAnsi="宋体" w:cs="宋体"/>
                <w:szCs w:val="21"/>
                <w:u w:val="single"/>
              </w:rPr>
            </w:pPr>
            <w:r>
              <w:rPr>
                <w:rFonts w:hint="eastAsia" w:ascii="宋体" w:hAnsi="宋体" w:cs="宋体"/>
                <w:szCs w:val="21"/>
              </w:rPr>
              <w:t>联系电话：</w:t>
            </w:r>
            <w:r>
              <w:rPr>
                <w:rFonts w:hint="eastAsia" w:ascii="宋体" w:hAnsi="宋体" w:cs="宋体"/>
                <w:szCs w:val="21"/>
                <w:u w:val="single"/>
              </w:rPr>
              <w:t xml:space="preserve">             </w:t>
            </w:r>
          </w:p>
          <w:p w14:paraId="3A57E22D">
            <w:pPr>
              <w:adjustRightInd w:val="0"/>
              <w:snapToGrid w:val="0"/>
              <w:spacing w:before="156" w:beforeLines="50" w:line="360" w:lineRule="auto"/>
              <w:rPr>
                <w:rFonts w:hint="eastAsia" w:ascii="宋体" w:hAnsi="宋体" w:cs="宋体"/>
                <w:szCs w:val="21"/>
                <w:u w:val="single"/>
              </w:rPr>
            </w:pPr>
            <w:r>
              <w:rPr>
                <w:rFonts w:hint="eastAsia" w:ascii="宋体" w:hAnsi="宋体" w:cs="宋体"/>
                <w:szCs w:val="21"/>
              </w:rPr>
              <w:t>单位地址：</w:t>
            </w:r>
            <w:r>
              <w:rPr>
                <w:rFonts w:hint="eastAsia" w:ascii="宋体" w:hAnsi="宋体" w:cs="宋体"/>
                <w:szCs w:val="21"/>
                <w:u w:val="single"/>
              </w:rPr>
              <w:t xml:space="preserve">             </w:t>
            </w:r>
          </w:p>
        </w:tc>
        <w:tc>
          <w:tcPr>
            <w:tcW w:w="4078" w:type="dxa"/>
            <w:noWrap w:val="0"/>
            <w:vAlign w:val="top"/>
          </w:tcPr>
          <w:p w14:paraId="39140858">
            <w:pPr>
              <w:adjustRightInd w:val="0"/>
              <w:snapToGrid w:val="0"/>
              <w:spacing w:before="156" w:beforeLines="50" w:line="360" w:lineRule="auto"/>
              <w:rPr>
                <w:rFonts w:hint="eastAsia" w:ascii="宋体" w:hAnsi="宋体" w:cs="宋体"/>
                <w:szCs w:val="21"/>
              </w:rPr>
            </w:pPr>
            <w:r>
              <w:rPr>
                <w:rFonts w:hint="eastAsia" w:ascii="宋体" w:hAnsi="宋体" w:cs="宋体"/>
                <w:szCs w:val="21"/>
              </w:rPr>
              <w:t>乙方（盖章）：</w:t>
            </w:r>
          </w:p>
          <w:p w14:paraId="1E02EEC4">
            <w:pPr>
              <w:adjustRightInd w:val="0"/>
              <w:snapToGrid w:val="0"/>
              <w:spacing w:before="156" w:beforeLines="50" w:line="360" w:lineRule="auto"/>
              <w:rPr>
                <w:rFonts w:hint="eastAsia"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w:t>
            </w:r>
          </w:p>
          <w:p w14:paraId="078DF667">
            <w:pPr>
              <w:adjustRightInd w:val="0"/>
              <w:snapToGrid w:val="0"/>
              <w:spacing w:before="156" w:beforeLines="50" w:line="360" w:lineRule="auto"/>
              <w:rPr>
                <w:rFonts w:hint="eastAsia" w:ascii="宋体" w:hAnsi="宋体" w:cs="宋体"/>
                <w:szCs w:val="21"/>
              </w:rPr>
            </w:pPr>
            <w:r>
              <w:rPr>
                <w:rFonts w:hint="eastAsia" w:ascii="宋体" w:hAnsi="宋体" w:cs="宋体"/>
                <w:szCs w:val="21"/>
              </w:rPr>
              <w:t>委托代理人：</w:t>
            </w:r>
            <w:r>
              <w:rPr>
                <w:rFonts w:hint="eastAsia" w:ascii="宋体" w:hAnsi="宋体" w:cs="宋体"/>
                <w:szCs w:val="21"/>
                <w:u w:val="single"/>
              </w:rPr>
              <w:t xml:space="preserve">           </w:t>
            </w:r>
          </w:p>
          <w:p w14:paraId="1C620530">
            <w:pPr>
              <w:adjustRightInd w:val="0"/>
              <w:snapToGrid w:val="0"/>
              <w:spacing w:before="156" w:beforeLines="50" w:line="360" w:lineRule="auto"/>
              <w:rPr>
                <w:rFonts w:hint="eastAsia" w:ascii="宋体" w:hAnsi="宋体" w:cs="宋体"/>
                <w:szCs w:val="21"/>
                <w:u w:val="single"/>
              </w:rPr>
            </w:pPr>
            <w:r>
              <w:rPr>
                <w:rFonts w:hint="eastAsia" w:ascii="宋体" w:hAnsi="宋体" w:cs="宋体"/>
                <w:szCs w:val="21"/>
              </w:rPr>
              <w:t>联系电话：</w:t>
            </w:r>
            <w:r>
              <w:rPr>
                <w:rFonts w:hint="eastAsia" w:ascii="宋体" w:hAnsi="宋体" w:cs="宋体"/>
                <w:szCs w:val="21"/>
                <w:u w:val="single"/>
              </w:rPr>
              <w:t xml:space="preserve">             </w:t>
            </w:r>
          </w:p>
          <w:p w14:paraId="24BA6E99">
            <w:pPr>
              <w:adjustRightInd w:val="0"/>
              <w:snapToGrid w:val="0"/>
              <w:spacing w:before="156" w:beforeLines="50" w:line="360" w:lineRule="auto"/>
              <w:rPr>
                <w:rFonts w:hint="eastAsia" w:ascii="宋体" w:hAnsi="宋体" w:cs="宋体"/>
                <w:szCs w:val="21"/>
                <w:u w:val="single"/>
              </w:rPr>
            </w:pPr>
            <w:r>
              <w:rPr>
                <w:rFonts w:hint="eastAsia" w:ascii="宋体" w:hAnsi="宋体" w:cs="宋体"/>
                <w:szCs w:val="21"/>
              </w:rPr>
              <w:t>单位地址：</w:t>
            </w:r>
            <w:r>
              <w:rPr>
                <w:rFonts w:hint="eastAsia" w:ascii="宋体" w:hAnsi="宋体" w:cs="宋体"/>
                <w:szCs w:val="21"/>
                <w:u w:val="single"/>
              </w:rPr>
              <w:t xml:space="preserve">             </w:t>
            </w:r>
          </w:p>
          <w:p w14:paraId="1E1ACE49">
            <w:pPr>
              <w:adjustRightInd w:val="0"/>
              <w:snapToGrid w:val="0"/>
              <w:spacing w:before="156" w:beforeLines="50" w:line="360" w:lineRule="auto"/>
              <w:rPr>
                <w:rFonts w:hint="eastAsia" w:ascii="宋体" w:hAnsi="宋体" w:cs="宋体"/>
                <w:szCs w:val="21"/>
                <w:u w:val="single"/>
              </w:rPr>
            </w:pPr>
            <w:r>
              <w:rPr>
                <w:rFonts w:hint="eastAsia" w:ascii="宋体" w:hAnsi="宋体" w:cs="宋体"/>
                <w:szCs w:val="21"/>
              </w:rPr>
              <w:t>开户银行：</w:t>
            </w:r>
            <w:r>
              <w:rPr>
                <w:rFonts w:hint="eastAsia" w:ascii="宋体" w:hAnsi="宋体" w:cs="宋体"/>
                <w:szCs w:val="21"/>
                <w:u w:val="single"/>
              </w:rPr>
              <w:t xml:space="preserve">             </w:t>
            </w:r>
          </w:p>
          <w:p w14:paraId="4683C376">
            <w:pPr>
              <w:adjustRightInd w:val="0"/>
              <w:snapToGrid w:val="0"/>
              <w:spacing w:before="156" w:beforeLines="50" w:line="360" w:lineRule="auto"/>
              <w:rPr>
                <w:rFonts w:hint="eastAsia" w:ascii="宋体" w:hAnsi="宋体" w:cs="宋体"/>
                <w:szCs w:val="21"/>
                <w:u w:val="single"/>
              </w:rPr>
            </w:pPr>
            <w:r>
              <w:rPr>
                <w:rFonts w:hint="eastAsia" w:ascii="宋体" w:hAnsi="宋体" w:cs="宋体"/>
                <w:szCs w:val="21"/>
              </w:rPr>
              <w:t>账    号：</w:t>
            </w:r>
            <w:r>
              <w:rPr>
                <w:rFonts w:hint="eastAsia" w:ascii="宋体" w:hAnsi="宋体" w:cs="宋体"/>
                <w:szCs w:val="21"/>
                <w:u w:val="single"/>
              </w:rPr>
              <w:t xml:space="preserve">              </w:t>
            </w:r>
          </w:p>
        </w:tc>
      </w:tr>
    </w:tbl>
    <w:p w14:paraId="44FF6FCA">
      <w:pPr>
        <w:pStyle w:val="2"/>
        <w:rPr>
          <w:rFonts w:hint="eastAsia" w:ascii="宋体" w:hAnsi="宋体" w:cs="宋体"/>
          <w:b w:val="0"/>
          <w:bCs w:val="0"/>
          <w:sz w:val="28"/>
          <w:szCs w:val="28"/>
        </w:rPr>
      </w:pPr>
    </w:p>
    <w:p w14:paraId="35D086DF">
      <w:pPr>
        <w:adjustRightInd w:val="0"/>
        <w:snapToGrid w:val="0"/>
        <w:spacing w:line="360" w:lineRule="auto"/>
        <w:rPr>
          <w:rFonts w:hint="eastAsia" w:ascii="宋体" w:hAnsi="宋体"/>
          <w:szCs w:val="21"/>
        </w:rPr>
      </w:pPr>
    </w:p>
    <w:p w14:paraId="693966E9">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bCs/>
          <w:sz w:val="30"/>
          <w:szCs w:val="30"/>
        </w:rPr>
      </w:pPr>
    </w:p>
    <w:p w14:paraId="7B97D90E">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bCs/>
          <w:sz w:val="30"/>
          <w:szCs w:val="30"/>
        </w:rPr>
      </w:pPr>
    </w:p>
    <w:p w14:paraId="7D2D8A74">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bCs/>
          <w:sz w:val="30"/>
          <w:szCs w:val="30"/>
        </w:rPr>
      </w:pPr>
    </w:p>
    <w:p w14:paraId="538A6752">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bCs/>
          <w:sz w:val="30"/>
          <w:szCs w:val="30"/>
        </w:rPr>
      </w:pPr>
    </w:p>
    <w:p w14:paraId="2901DACC">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bCs/>
          <w:sz w:val="30"/>
          <w:szCs w:val="30"/>
        </w:rPr>
      </w:pPr>
    </w:p>
    <w:p w14:paraId="012D46D0">
      <w:pPr>
        <w:pStyle w:val="3"/>
        <w:adjustRightInd w:val="0"/>
        <w:snapToGrid w:val="0"/>
        <w:spacing w:beforeLines="50"/>
        <w:jc w:val="center"/>
        <w:rPr>
          <w:rFonts w:ascii="黑体" w:hAnsi="黑体" w:eastAsia="黑体"/>
          <w:sz w:val="28"/>
          <w:szCs w:val="28"/>
        </w:rPr>
      </w:pPr>
      <w:bookmarkStart w:id="21" w:name="_Toc20651239"/>
      <w:r>
        <w:rPr>
          <w:rFonts w:hint="eastAsia" w:ascii="黑体" w:hAnsi="黑体" w:eastAsia="黑体"/>
          <w:sz w:val="28"/>
          <w:szCs w:val="28"/>
          <w:lang w:val="en-US" w:eastAsia="zh-CN"/>
        </w:rPr>
        <w:t xml:space="preserve"> </w:t>
      </w:r>
      <w:r>
        <w:rPr>
          <w:rFonts w:hint="eastAsia" w:ascii="黑体" w:hAnsi="黑体" w:eastAsia="黑体"/>
          <w:sz w:val="28"/>
          <w:szCs w:val="28"/>
        </w:rPr>
        <w:t>第二节 政府采购合同通用条款</w:t>
      </w:r>
    </w:p>
    <w:p w14:paraId="1E35B675">
      <w:pPr>
        <w:tabs>
          <w:tab w:val="left" w:pos="8820"/>
          <w:tab w:val="left" w:pos="9345"/>
          <w:tab w:val="left" w:pos="9765"/>
        </w:tabs>
        <w:adjustRightInd w:val="0"/>
        <w:snapToGrid w:val="0"/>
        <w:spacing w:before="50" w:line="360" w:lineRule="auto"/>
        <w:jc w:val="left"/>
        <w:rPr>
          <w:rFonts w:ascii="宋体" w:hAnsi="宋体" w:eastAsia="宋体"/>
          <w:b/>
          <w:bCs/>
          <w:sz w:val="24"/>
        </w:rPr>
      </w:pPr>
      <w:r>
        <w:rPr>
          <w:rFonts w:hint="eastAsia" w:ascii="宋体" w:hAnsi="宋体" w:eastAsia="宋体"/>
          <w:b/>
          <w:sz w:val="24"/>
        </w:rPr>
        <w:t>1.</w:t>
      </w:r>
      <w:r>
        <w:rPr>
          <w:rFonts w:hint="eastAsia" w:ascii="宋体" w:hAnsi="宋体" w:eastAsia="宋体"/>
          <w:b/>
          <w:bCs/>
          <w:sz w:val="24"/>
        </w:rPr>
        <w:t>定义</w:t>
      </w:r>
    </w:p>
    <w:p w14:paraId="38142896">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1.1合同当事人</w:t>
      </w:r>
    </w:p>
    <w:p w14:paraId="215018C7">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（1）采购人（以下称甲方）是指使用财政性资金，通过政府采购程序向供应商购买货物、服务的国家机关、事业单位、团体组织。本次采购的甲方名称、地址见</w:t>
      </w:r>
      <w:r>
        <w:rPr>
          <w:rFonts w:hint="eastAsia" w:ascii="宋体" w:hAnsi="宋体" w:eastAsia="宋体"/>
          <w:b/>
          <w:szCs w:val="21"/>
        </w:rPr>
        <w:t>【政府采购合同专用条款】。</w:t>
      </w:r>
    </w:p>
    <w:p w14:paraId="7B2E0A88">
      <w:pPr>
        <w:autoSpaceDE w:val="0"/>
        <w:autoSpaceDN w:val="0"/>
        <w:adjustRightInd w:val="0"/>
        <w:snapToGrid w:val="0"/>
        <w:spacing w:before="50" w:line="360" w:lineRule="auto"/>
        <w:ind w:firstLine="420" w:firstLineChars="200"/>
        <w:jc w:val="left"/>
        <w:rPr>
          <w:rFonts w:ascii="宋体" w:hAnsi="宋体" w:eastAsia="宋体"/>
          <w:b/>
          <w:szCs w:val="21"/>
        </w:rPr>
      </w:pPr>
      <w:r>
        <w:rPr>
          <w:rFonts w:hint="eastAsia" w:ascii="宋体" w:hAnsi="宋体" w:eastAsia="宋体"/>
          <w:szCs w:val="21"/>
        </w:rPr>
        <w:t>（2）供应商（以下称乙方）是指参加政府采购活动而取得中标结果，并向采购人提供货物、服务的法人、其他组织或者自然人。</w:t>
      </w:r>
    </w:p>
    <w:p w14:paraId="1B8510DC">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1.2本合同下列术语应解释为：</w:t>
      </w:r>
    </w:p>
    <w:p w14:paraId="002F2AF0">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（1）“合同”系指甲乙双方签署的、政府采购合同协议书中载明的甲乙双方所达成的协议，包括所有的附件、附录和上述文件所提到的构成合同的所有文件。</w:t>
      </w:r>
    </w:p>
    <w:p w14:paraId="4675546F">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（2）“合同价”系指根据本合同规定乙方在正确地完全履行合同义务后甲方应支付给乙方的价款。</w:t>
      </w:r>
    </w:p>
    <w:p w14:paraId="6EE9AB76">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（3）“货物”系指乙方根据本合同规定须向甲方提供的各种形态和种类的物品，包括原材料、设备、产品（包括软件）及相关的其备品备件、工具、手册及其它技术资料和材料。</w:t>
      </w:r>
    </w:p>
    <w:p w14:paraId="22E4EABB">
      <w:pPr>
        <w:tabs>
          <w:tab w:val="left" w:pos="570"/>
          <w:tab w:val="left" w:pos="888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4）“服务”系指根据合同规定，乙方应提供的技术、管理和其它服务，包括但不限于：管理和质量保证、运输、保险、检验、现场准备、安装、集成、调试、培训、维修、技术支持等以及合同中规定乙方应承担的其它义务。</w:t>
      </w:r>
    </w:p>
    <w:p w14:paraId="76F5A554">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（5）“合同条款”系指本合同条款。</w:t>
      </w:r>
    </w:p>
    <w:p w14:paraId="4859107E">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（6）“项目现场”系指本合同项下货物安装、运行的现场，其名称见</w:t>
      </w:r>
      <w:r>
        <w:rPr>
          <w:rFonts w:hint="eastAsia" w:ascii="宋体" w:hAnsi="宋体" w:eastAsia="宋体"/>
          <w:b/>
          <w:szCs w:val="21"/>
        </w:rPr>
        <w:t>【政府采购合同专用条款】</w:t>
      </w:r>
      <w:r>
        <w:rPr>
          <w:rFonts w:hint="eastAsia" w:ascii="宋体" w:hAnsi="宋体" w:eastAsia="宋体"/>
          <w:szCs w:val="21"/>
        </w:rPr>
        <w:t>。</w:t>
      </w:r>
    </w:p>
    <w:p w14:paraId="42C6084E">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sz w:val="24"/>
        </w:rPr>
        <w:t>2.合同的适用范围</w:t>
      </w:r>
    </w:p>
    <w:p w14:paraId="144FE079">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2.1 本合同条款适用于没有被本合同其他部分的条款所取代的范围。</w:t>
      </w:r>
    </w:p>
    <w:p w14:paraId="038DCA07">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2.2 合同内容根据招标文件、投标文件而确定。</w:t>
      </w:r>
    </w:p>
    <w:p w14:paraId="24A42582">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3.</w:t>
      </w:r>
      <w:r>
        <w:rPr>
          <w:rFonts w:hint="eastAsia" w:ascii="宋体" w:hAnsi="宋体" w:eastAsia="宋体"/>
          <w:b/>
          <w:sz w:val="24"/>
        </w:rPr>
        <w:t>合同标的及金额</w:t>
      </w:r>
    </w:p>
    <w:p w14:paraId="2F405A5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3.1 合同标的及金额应与中标结果一致。</w:t>
      </w:r>
    </w:p>
    <w:p w14:paraId="5A1E8360">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4.</w:t>
      </w:r>
      <w:r>
        <w:rPr>
          <w:rFonts w:hint="eastAsia" w:ascii="宋体" w:hAnsi="宋体" w:eastAsia="宋体"/>
          <w:b/>
          <w:sz w:val="24"/>
        </w:rPr>
        <w:t>合同价款</w:t>
      </w:r>
    </w:p>
    <w:p w14:paraId="07CBB319">
      <w:pPr>
        <w:adjustRightInd w:val="0"/>
        <w:snapToGrid w:val="0"/>
        <w:spacing w:before="50" w:line="360" w:lineRule="auto"/>
        <w:ind w:firstLine="420" w:firstLineChars="200"/>
        <w:jc w:val="left"/>
        <w:rPr>
          <w:rFonts w:ascii="宋体" w:hAnsi="宋体" w:eastAsia="宋体"/>
          <w:b/>
          <w:bCs/>
          <w:i/>
          <w:iCs/>
          <w:szCs w:val="21"/>
        </w:rPr>
      </w:pPr>
      <w:r>
        <w:rPr>
          <w:rFonts w:hint="eastAsia" w:ascii="宋体" w:hAnsi="宋体" w:eastAsia="宋体"/>
          <w:szCs w:val="21"/>
        </w:rPr>
        <w:t>4.1具体合同价款见本合同第3.1条。乙方为履行本合同而发生的所有费用均应包含在合同价款中，甲方不再另行支付其它任何费用。</w:t>
      </w:r>
    </w:p>
    <w:p w14:paraId="39099CBE">
      <w:pPr>
        <w:adjustRightInd w:val="0"/>
        <w:snapToGrid w:val="0"/>
        <w:spacing w:before="50" w:line="360" w:lineRule="auto"/>
        <w:jc w:val="left"/>
        <w:rPr>
          <w:rFonts w:ascii="宋体" w:hAnsi="宋体" w:eastAsia="宋体"/>
          <w:b/>
          <w:sz w:val="24"/>
        </w:rPr>
      </w:pPr>
      <w:r>
        <w:rPr>
          <w:rFonts w:hint="eastAsia" w:ascii="宋体" w:hAnsi="宋体" w:eastAsia="宋体"/>
          <w:b/>
          <w:sz w:val="24"/>
        </w:rPr>
        <w:t>5.履行合同的时间、地点和方式</w:t>
      </w:r>
    </w:p>
    <w:p w14:paraId="1F251EAF">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5.1 乙方应当在甲方确定的时间、指定的地点履行合同，具体的交货时间、地点和方式见</w:t>
      </w:r>
      <w:r>
        <w:rPr>
          <w:rFonts w:hint="eastAsia" w:ascii="宋体" w:hAnsi="宋体" w:eastAsia="宋体"/>
          <w:b/>
          <w:szCs w:val="21"/>
        </w:rPr>
        <w:t>【政府采购合同专用条款】</w:t>
      </w:r>
      <w:r>
        <w:rPr>
          <w:rFonts w:hint="eastAsia" w:ascii="宋体" w:hAnsi="宋体" w:eastAsia="宋体"/>
          <w:szCs w:val="21"/>
        </w:rPr>
        <w:t>。</w:t>
      </w:r>
    </w:p>
    <w:p w14:paraId="165ECB20">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5.2 乙方提供服务的应当在甲方指定的地点完成服务项目。</w:t>
      </w:r>
    </w:p>
    <w:p w14:paraId="22806179">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6.</w:t>
      </w:r>
      <w:r>
        <w:rPr>
          <w:rFonts w:hint="eastAsia" w:ascii="宋体" w:hAnsi="宋体" w:eastAsia="宋体"/>
          <w:b/>
          <w:sz w:val="24"/>
        </w:rPr>
        <w:t>货物的验收</w:t>
      </w:r>
    </w:p>
    <w:p w14:paraId="26067135">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6.1 甲方在收到乙方交付的货物后应当及时组织验收。</w:t>
      </w:r>
    </w:p>
    <w:p w14:paraId="504DD0B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6.2 货物的表面瑕疵，甲方应在验收时当面提出；对质量问题有异议的应在安装调试后十个工作日内提出。</w:t>
      </w:r>
    </w:p>
    <w:p w14:paraId="5875B131">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6.3 在验收过程中发现数量不足或有质量、技术等问题，乙方应负责按照甲方的要求采取补足、更换或退货等处理措施，并承担由此发生的一切费用和损失。</w:t>
      </w:r>
    </w:p>
    <w:p w14:paraId="345D493F">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6.4 甲方在乙方按合同规定交货或安装、调试后，无正当理由而拖延接收、验收或拒绝接收、验收的，应承担因此给乙方造成的直接损失。</w:t>
      </w:r>
    </w:p>
    <w:p w14:paraId="671999F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6.5 甲方对货物进行检查验收合格后，应当收取发票并在《交货验收单》上签署验收意见及加盖单位印章。</w:t>
      </w:r>
    </w:p>
    <w:p w14:paraId="087EFBD7">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6.6 大型或者复杂的货物采购项目，甲方可以邀请国家认可的质量检测机构参加验收工作，并由其出具验收报告单。</w:t>
      </w:r>
    </w:p>
    <w:p w14:paraId="4888ABCD">
      <w:pPr>
        <w:autoSpaceDE w:val="0"/>
        <w:autoSpaceDN w:val="0"/>
        <w:adjustRightInd w:val="0"/>
        <w:snapToGrid w:val="0"/>
        <w:spacing w:before="50" w:line="360" w:lineRule="auto"/>
        <w:ind w:firstLine="420" w:firstLineChars="200"/>
        <w:jc w:val="left"/>
        <w:rPr>
          <w:rFonts w:ascii="宋体" w:hAnsi="宋体" w:eastAsia="宋体"/>
          <w:color w:val="FF0000"/>
          <w:szCs w:val="21"/>
        </w:rPr>
      </w:pPr>
      <w:r>
        <w:rPr>
          <w:rFonts w:hint="eastAsia" w:ascii="宋体" w:hAnsi="宋体" w:eastAsia="宋体"/>
          <w:szCs w:val="21"/>
        </w:rPr>
        <w:t>6.7 乙方提供的进口产品，乙方应出示中华人民共和国进出口商品检验部门出具的检验证书（招标文件第五章采购需求另有约定的除外）。</w:t>
      </w:r>
    </w:p>
    <w:p w14:paraId="24BBFE30">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7.货物包装要求</w:t>
      </w:r>
    </w:p>
    <w:p w14:paraId="3D773CE9">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0A9CD41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7.2 每一个包装箱内应附一份详细装箱单、质量证书和保修保养证书。</w:t>
      </w:r>
    </w:p>
    <w:p w14:paraId="4CD9B578">
      <w:pPr>
        <w:adjustRightInd w:val="0"/>
        <w:snapToGrid w:val="0"/>
        <w:spacing w:before="50" w:line="360" w:lineRule="auto"/>
        <w:jc w:val="left"/>
        <w:rPr>
          <w:rFonts w:ascii="宋体" w:hAnsi="宋体" w:eastAsia="宋体"/>
          <w:b/>
          <w:sz w:val="24"/>
        </w:rPr>
      </w:pPr>
      <w:r>
        <w:rPr>
          <w:rFonts w:hint="eastAsia" w:ascii="宋体" w:hAnsi="宋体" w:eastAsia="宋体"/>
          <w:b/>
          <w:sz w:val="24"/>
        </w:rPr>
        <w:t>8.运输和保险</w:t>
      </w:r>
    </w:p>
    <w:p w14:paraId="0DA267E5">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8.1乙方负责办理将货物运抵本合同第5.1条规定的交货地点的一切运输事项，相关费用应包括在合同总价中。</w:t>
      </w:r>
    </w:p>
    <w:p w14:paraId="00593050">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8.2乙方应向保险公司投保以甲方为受益人的发运合同货物发票金额的110％运输一切险。</w:t>
      </w:r>
    </w:p>
    <w:p w14:paraId="20B59D16">
      <w:pPr>
        <w:adjustRightInd w:val="0"/>
        <w:snapToGrid w:val="0"/>
        <w:spacing w:before="50" w:line="360" w:lineRule="auto"/>
        <w:jc w:val="left"/>
        <w:rPr>
          <w:rFonts w:ascii="宋体" w:hAnsi="宋体" w:eastAsia="宋体"/>
          <w:b/>
          <w:sz w:val="24"/>
        </w:rPr>
      </w:pPr>
      <w:r>
        <w:rPr>
          <w:rFonts w:hint="eastAsia" w:ascii="宋体" w:hAnsi="宋体" w:eastAsia="宋体"/>
          <w:b/>
          <w:sz w:val="24"/>
        </w:rPr>
        <w:t>9.质量标准和保证</w:t>
      </w:r>
    </w:p>
    <w:p w14:paraId="492B5A63">
      <w:pPr>
        <w:pStyle w:val="25"/>
        <w:adjustRightInd w:val="0"/>
        <w:snapToGrid w:val="0"/>
        <w:spacing w:before="50" w:line="360" w:lineRule="auto"/>
        <w:ind w:firstLine="420" w:firstLineChars="200"/>
        <w:jc w:val="left"/>
        <w:rPr>
          <w:rFonts w:ascii="宋体" w:hAnsi="宋体" w:eastAsia="宋体"/>
          <w:b/>
        </w:rPr>
      </w:pPr>
      <w:r>
        <w:rPr>
          <w:rFonts w:hint="eastAsia" w:ascii="宋体" w:hAnsi="宋体" w:eastAsia="宋体"/>
        </w:rPr>
        <w:t>9.1 质量标准</w:t>
      </w:r>
    </w:p>
    <w:p w14:paraId="52B6903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（1）本合同下交付的货物应符合招标文件第四章“技术规格、参数与要求”所述的标准。如果没有提及适用标准，则应符合中华人民共和国有关机构发布的最新版本的标准。</w:t>
      </w:r>
    </w:p>
    <w:p w14:paraId="655F57F2">
      <w:pPr>
        <w:pStyle w:val="25"/>
        <w:adjustRightInd w:val="0"/>
        <w:snapToGrid w:val="0"/>
        <w:spacing w:before="50" w:line="360" w:lineRule="auto"/>
        <w:ind w:firstLine="420" w:firstLineChars="200"/>
        <w:jc w:val="left"/>
        <w:rPr>
          <w:rFonts w:ascii="宋体" w:hAnsi="宋体" w:eastAsia="宋体"/>
        </w:rPr>
      </w:pPr>
      <w:r>
        <w:rPr>
          <w:rFonts w:hint="eastAsia" w:ascii="宋体" w:hAnsi="宋体" w:eastAsia="宋体"/>
        </w:rPr>
        <w:t>（2）采用中华人民共和国法定计量单位。</w:t>
      </w:r>
    </w:p>
    <w:p w14:paraId="406BB4D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（3）乙方所出售的货物还应符合国家有关安全、环保、卫生之规定。</w:t>
      </w:r>
    </w:p>
    <w:p w14:paraId="67550E5E">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9.2 保证</w:t>
      </w:r>
    </w:p>
    <w:p w14:paraId="109C6F7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b/>
          <w:szCs w:val="21"/>
        </w:rPr>
        <w:t>【政府采购合同专用条款】</w:t>
      </w:r>
      <w:r>
        <w:rPr>
          <w:rFonts w:hint="eastAsia" w:ascii="宋体" w:hAnsi="宋体" w:eastAsia="宋体"/>
          <w:szCs w:val="21"/>
        </w:rPr>
        <w:t>规定或乙方承诺（两者以较长的为准）的质量保证期内，本保证保持有效。</w:t>
      </w:r>
    </w:p>
    <w:p w14:paraId="0CCFA16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（2）在质量保证期内所发现的缺陷，甲方应尽快以书面形式通知乙方。</w:t>
      </w:r>
    </w:p>
    <w:p w14:paraId="182FD965">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（3）乙方收到通知后应在</w:t>
      </w:r>
      <w:r>
        <w:rPr>
          <w:rFonts w:hint="eastAsia" w:ascii="宋体" w:hAnsi="宋体" w:eastAsia="宋体"/>
          <w:b/>
          <w:szCs w:val="21"/>
        </w:rPr>
        <w:t>【政府采购合同专用条款】</w:t>
      </w:r>
      <w:r>
        <w:rPr>
          <w:rFonts w:hint="eastAsia" w:ascii="宋体" w:hAnsi="宋体" w:eastAsia="宋体"/>
          <w:szCs w:val="21"/>
        </w:rPr>
        <w:t>规定的响应时间内以合理的速度免费维修或更换有缺陷的货物或部件。</w:t>
      </w:r>
    </w:p>
    <w:p w14:paraId="2909659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（4）在质量保证期内，如果货物的质量或规格与合同不符，或证实货物是有缺陷的，包括潜在的缺陷或使用不符合要求的材料等，甲方可以根据本合同第15.1条规定以书面形式向乙方提出补救措施或索赔。</w:t>
      </w:r>
    </w:p>
    <w:p w14:paraId="2E88CC13">
      <w:pPr>
        <w:adjustRightInd w:val="0"/>
        <w:snapToGrid w:val="0"/>
        <w:spacing w:before="50" w:line="360" w:lineRule="auto"/>
        <w:ind w:firstLine="420" w:firstLineChars="200"/>
        <w:jc w:val="left"/>
        <w:rPr>
          <w:rFonts w:ascii="宋体" w:hAnsi="宋体" w:eastAsia="宋体"/>
          <w:b/>
          <w:szCs w:val="21"/>
        </w:rPr>
      </w:pPr>
      <w:r>
        <w:rPr>
          <w:rFonts w:hint="eastAsia" w:ascii="宋体" w:hAnsi="宋体" w:eastAsia="宋体"/>
          <w:szCs w:val="21"/>
        </w:rPr>
        <w:t>（5）乙方在约定的时间内未能弥补缺陷，甲方可采取必要的补救措施，但其风险和费用将由乙方承担，甲方根据合同规定对乙方行使的其他权利不受影响。</w:t>
      </w:r>
    </w:p>
    <w:p w14:paraId="205736EA">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10.权利瑕疵担保</w:t>
      </w:r>
    </w:p>
    <w:p w14:paraId="0832469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10.1 乙方保证对其出售的货物享有合法的权利。</w:t>
      </w:r>
    </w:p>
    <w:p w14:paraId="0C5DC68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10.2 乙方保证在其出售的货物上不存在任何未曾向甲方透露的担保物权，如抵押权、质押权、留置权等。</w:t>
      </w:r>
    </w:p>
    <w:p w14:paraId="756569EE">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10.3 如甲方使用该货物构成上述侵权的，则由乙方承担全部责任。</w:t>
      </w:r>
    </w:p>
    <w:p w14:paraId="7FD97A30">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11.知识产权保护</w:t>
      </w:r>
    </w:p>
    <w:p w14:paraId="00DD8AE5">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11.1 乙方对其所销售的货物应当享有知识产权或经权利人合法授权，保证没有侵犯任何第三人的知识产权和商业秘密等权利。</w:t>
      </w:r>
    </w:p>
    <w:p w14:paraId="4965E769">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11.2 甲方使用乙方提供的货物对第三人构成侵权的，应当由乙方承担全部法律责任，给甲方造成损害的，乙方应当承担赔偿责任。</w:t>
      </w:r>
    </w:p>
    <w:p w14:paraId="0C046B50">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11.3 甲方委托乙方开发的产品，甲方享有知识产权，未经甲方许可不得转让任何第三人。</w:t>
      </w:r>
    </w:p>
    <w:p w14:paraId="49FFB7D2">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12.保密义务</w:t>
      </w:r>
    </w:p>
    <w:p w14:paraId="3C673FF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12.1 甲、乙双方在采购和履行合同过程中所获悉的对方属于保密的内容，双方均有保密义务。</w:t>
      </w:r>
    </w:p>
    <w:p w14:paraId="6294EF51">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13.合同价款支付</w:t>
      </w:r>
    </w:p>
    <w:p w14:paraId="6B468A74">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13.1验收合格后，乙方出具正规发票给甲方，凭甲方开具的《政府采购合同验收报告单》办理合同价</w:t>
      </w:r>
      <w:r>
        <w:rPr>
          <w:rFonts w:hint="eastAsia" w:ascii="宋体" w:hAnsi="宋体" w:eastAsia="宋体"/>
          <w:bCs/>
          <w:szCs w:val="21"/>
        </w:rPr>
        <w:t>款</w:t>
      </w:r>
      <w:r>
        <w:rPr>
          <w:rFonts w:hint="eastAsia" w:ascii="宋体" w:hAnsi="宋体" w:eastAsia="宋体"/>
          <w:szCs w:val="21"/>
        </w:rPr>
        <w:t>结算手续。</w:t>
      </w:r>
    </w:p>
    <w:p w14:paraId="7BD0558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13.2 合同价款构成中应当由财政支付的部分，甲方应当在货物验收合格后的十五个工作日内向国库管理部门申请支付，经国库管理部门审核后直接支付给乙方。</w:t>
      </w:r>
    </w:p>
    <w:p w14:paraId="16C80A2B">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13.3 合同价款构成中应当由甲方自行支付的部分，甲方应当在货物验收合格后十五个工作内支付。</w:t>
      </w:r>
    </w:p>
    <w:p w14:paraId="32FB54FC">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13.4支付合同价</w:t>
      </w:r>
      <w:r>
        <w:rPr>
          <w:rFonts w:hint="eastAsia" w:ascii="宋体" w:hAnsi="宋体" w:eastAsia="宋体"/>
          <w:bCs/>
          <w:szCs w:val="21"/>
        </w:rPr>
        <w:t>款</w:t>
      </w:r>
      <w:r>
        <w:rPr>
          <w:rFonts w:hint="eastAsia" w:ascii="宋体" w:hAnsi="宋体" w:eastAsia="宋体"/>
          <w:szCs w:val="21"/>
        </w:rPr>
        <w:t>时，一律不向乙方以外的任何第三方办理付款手续。开户行和账号以签订的政府采购合同为准，如果乙方要求变更，则乙方必须提供加盖了财务专用章、法定代表人签字的证明文件，报经甲方审查同意。</w:t>
      </w:r>
    </w:p>
    <w:p w14:paraId="7FF3603F">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13.5 合同价款支付方式</w:t>
      </w:r>
      <w:r>
        <w:rPr>
          <w:rFonts w:hint="eastAsia" w:ascii="宋体" w:hAnsi="宋体" w:eastAsia="宋体"/>
          <w:bCs/>
          <w:szCs w:val="21"/>
        </w:rPr>
        <w:t>和条件在</w:t>
      </w:r>
      <w:r>
        <w:rPr>
          <w:rFonts w:hint="eastAsia" w:ascii="宋体" w:hAnsi="宋体" w:eastAsia="宋体"/>
          <w:b/>
          <w:szCs w:val="21"/>
        </w:rPr>
        <w:t>【政府采购合同专用条款】</w:t>
      </w:r>
      <w:r>
        <w:rPr>
          <w:rFonts w:hint="eastAsia" w:ascii="宋体" w:hAnsi="宋体" w:eastAsia="宋体"/>
          <w:szCs w:val="21"/>
        </w:rPr>
        <w:t>中另有规定。</w:t>
      </w:r>
    </w:p>
    <w:p w14:paraId="697416D1">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bCs/>
          <w:sz w:val="24"/>
        </w:rPr>
        <w:t>14.</w:t>
      </w:r>
      <w:r>
        <w:rPr>
          <w:rFonts w:hint="eastAsia"/>
          <w:b/>
          <w:sz w:val="24"/>
        </w:rPr>
        <w:t>乙方应提供的</w:t>
      </w:r>
      <w:r>
        <w:rPr>
          <w:rFonts w:hint="eastAsia" w:ascii="宋体" w:hAnsi="宋体" w:eastAsia="宋体"/>
          <w:b/>
          <w:sz w:val="24"/>
        </w:rPr>
        <w:t>服务</w:t>
      </w:r>
    </w:p>
    <w:p w14:paraId="1C0091F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14.1 乙方应向甲方提交所提供货物的技术文件，包括相应的中文技术文件，如：产品目录、图纸、操作手册、使用说明、维护手册或服务指南。这些文件应包装好随同货物一起发运。</w:t>
      </w:r>
    </w:p>
    <w:p w14:paraId="2F7C69FF">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14.2 乙方还应提供下列服务：</w:t>
      </w:r>
    </w:p>
    <w:p w14:paraId="65EB121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（1）货物的现场移动、安装、调试、启动监督及技术支持；</w:t>
      </w:r>
    </w:p>
    <w:p w14:paraId="7A3A209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（2）提供货物组装和维修所需的专用工具和辅助材料；</w:t>
      </w:r>
    </w:p>
    <w:p w14:paraId="0570D5D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（3）在合同各方商定的一定期限内对所有的货物实施运行监督、维修，但前提条件是该服务并不能免除乙方在质量保证期内所承担的义务；</w:t>
      </w:r>
    </w:p>
    <w:p w14:paraId="686C8CD6">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（4）在制造商或项目现场就货物的安装、启动、运营、维护对甲方操作人员进行培训；</w:t>
      </w:r>
    </w:p>
    <w:p w14:paraId="1DB5E99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w:t>
      </w:r>
      <w:r>
        <w:rPr>
          <w:rFonts w:hint="eastAsia" w:ascii="宋体" w:hAnsi="宋体" w:eastAsia="宋体"/>
          <w:b/>
          <w:szCs w:val="21"/>
        </w:rPr>
        <w:t>【政府采购合同专用条款】</w:t>
      </w:r>
      <w:r>
        <w:rPr>
          <w:rFonts w:hint="eastAsia" w:ascii="宋体" w:hAnsi="宋体" w:eastAsia="宋体"/>
          <w:szCs w:val="21"/>
        </w:rPr>
        <w:t>规定由乙方提供的其他服务。</w:t>
      </w:r>
    </w:p>
    <w:p w14:paraId="14C759B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14.3 乙方提供的服务的费用应包含在合同价款中，甲方不再另行支付。</w:t>
      </w:r>
    </w:p>
    <w:p w14:paraId="68FD0776">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15.违约责任</w:t>
      </w:r>
    </w:p>
    <w:p w14:paraId="301182D1">
      <w:pPr>
        <w:adjustRightInd w:val="0"/>
        <w:snapToGrid w:val="0"/>
        <w:spacing w:before="50" w:line="360" w:lineRule="auto"/>
        <w:ind w:firstLine="420" w:firstLineChars="200"/>
        <w:jc w:val="left"/>
        <w:rPr>
          <w:rFonts w:ascii="宋体" w:hAnsi="宋体" w:eastAsia="宋体"/>
          <w:bCs/>
          <w:szCs w:val="21"/>
        </w:rPr>
      </w:pPr>
      <w:r>
        <w:rPr>
          <w:rFonts w:hint="eastAsia" w:ascii="宋体" w:hAnsi="宋体" w:eastAsia="宋体"/>
          <w:bCs/>
          <w:szCs w:val="21"/>
        </w:rPr>
        <w:t>15.1质量瑕疵的补救措施和索赔</w:t>
      </w:r>
    </w:p>
    <w:p w14:paraId="19ECBC8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2261ADE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①乙方同意退货并将货款退还给甲方，由此发生的一切费用和损失由乙方承担。</w:t>
      </w:r>
    </w:p>
    <w:p w14:paraId="1ACFCBCE">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②根据货物的质量状况以及甲方所遭受的损失，经过甲乙双方商定降低货物的价格。</w:t>
      </w:r>
    </w:p>
    <w:p w14:paraId="5BEDD895">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7F470E46">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0B9637CE">
      <w:pPr>
        <w:autoSpaceDE w:val="0"/>
        <w:autoSpaceDN w:val="0"/>
        <w:adjustRightInd w:val="0"/>
        <w:snapToGrid w:val="0"/>
        <w:spacing w:before="50" w:line="360" w:lineRule="auto"/>
        <w:ind w:firstLine="420" w:firstLineChars="200"/>
        <w:jc w:val="left"/>
        <w:rPr>
          <w:rFonts w:ascii="宋体" w:hAnsi="宋体" w:eastAsia="宋体"/>
          <w:bCs/>
          <w:szCs w:val="21"/>
        </w:rPr>
      </w:pPr>
      <w:r>
        <w:rPr>
          <w:rFonts w:hint="eastAsia" w:ascii="宋体" w:hAnsi="宋体" w:eastAsia="宋体"/>
          <w:bCs/>
          <w:szCs w:val="21"/>
        </w:rPr>
        <w:t>15.2 迟延交货的违约责任</w:t>
      </w:r>
    </w:p>
    <w:p w14:paraId="65151B0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178E30D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（2）除本合同</w:t>
      </w:r>
      <w:r>
        <w:rPr>
          <w:rFonts w:hint="eastAsia" w:ascii="宋体" w:hAnsi="宋体" w:eastAsia="宋体"/>
          <w:bCs/>
          <w:szCs w:val="21"/>
        </w:rPr>
        <w:t>第20条</w:t>
      </w:r>
      <w:r>
        <w:rPr>
          <w:rFonts w:hint="eastAsia" w:ascii="宋体" w:hAnsi="宋体" w:eastAsia="宋体"/>
          <w:szCs w:val="21"/>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1CC267A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2C944FC0">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sz w:val="24"/>
        </w:rPr>
        <w:t>16.合同的变更</w:t>
      </w:r>
    </w:p>
    <w:p w14:paraId="6F4B4C8F">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16.1 在合同履行过程中，甲、乙双方可就合同履行的时间、地点和方式等协商进行变更。协商一致后，双方应签订书面的补充协议。</w:t>
      </w:r>
    </w:p>
    <w:p w14:paraId="7C6A7F19">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16.2 在不改变合同其他条款的前提下，甲方有权在合同价款百分之十的范围内追加与合同标的相同的货物或服务，并就此与乙方签订补充合同，乙方不得拒绝。</w:t>
      </w:r>
    </w:p>
    <w:p w14:paraId="746BF2B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16.3 除双方签署书面协议，并成为合同不可分割的一部分外，本合同条件不得有任何变更。</w:t>
      </w:r>
    </w:p>
    <w:p w14:paraId="5DE39B6E">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sz w:val="24"/>
        </w:rPr>
        <w:t>17.合同中止与终止</w:t>
      </w:r>
    </w:p>
    <w:p w14:paraId="0731DB65">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17.1合同的中止</w:t>
      </w:r>
    </w:p>
    <w:p w14:paraId="44F6093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（1）合同在履行过程中，因采购计划调整，甲方可以要求中止履行，待计划确定后继续履行；</w:t>
      </w:r>
    </w:p>
    <w:p w14:paraId="51E5066E">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（2）合同履行过程中因供应商就采购过程或结果提起投诉的，甲方认为有必要或财政部门责令中止的，应当中止合同的履行。</w:t>
      </w:r>
    </w:p>
    <w:p w14:paraId="0D917017">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17.2合同的终止</w:t>
      </w:r>
    </w:p>
    <w:p w14:paraId="078D2F8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（1）合同因有效期限届满而终止；</w:t>
      </w:r>
    </w:p>
    <w:p w14:paraId="648B25D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（2）乙方未能依照本合同约定条件履行合同，已构成根本性违约的，甲方有权终止本合同，并追究乙方的违约责任。</w:t>
      </w:r>
    </w:p>
    <w:p w14:paraId="4DC16201">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（3）如果乙方丧失履约能力或被宣告破产，甲方可在任何时候以书面形式通知乙方终止合同而不给乙方补偿。</w:t>
      </w:r>
    </w:p>
    <w:p w14:paraId="414DCCE6">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（4）如果乙方在履行合同过程中有不正当竞争行为，甲方有权解除合同，并按《中华人民共和国反不正当竞争法》规定由有关部门追究其法律责任。</w:t>
      </w:r>
    </w:p>
    <w:p w14:paraId="436F454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（5）如果合同的履行将损害国家利益或社会公共利益，甲方有权终止合同的履行，给乙方造成损失的予以相应补偿。</w:t>
      </w:r>
    </w:p>
    <w:p w14:paraId="03A00D04">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18.合同转让和分包</w:t>
      </w:r>
    </w:p>
    <w:p w14:paraId="4D36151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18.1 乙方不得以任何形式将合同转包。</w:t>
      </w:r>
    </w:p>
    <w:p w14:paraId="621887B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18.2 乙方未在投标文件中说明，不得将</w:t>
      </w:r>
      <w:r>
        <w:rPr>
          <w:rFonts w:hint="eastAsia" w:ascii="宋体" w:hAnsi="宋体" w:eastAsia="宋体"/>
          <w:bCs/>
          <w:szCs w:val="21"/>
        </w:rPr>
        <w:t>合同</w:t>
      </w:r>
      <w:r>
        <w:rPr>
          <w:rFonts w:hint="eastAsia" w:ascii="宋体" w:hAnsi="宋体" w:eastAsia="宋体"/>
          <w:szCs w:val="21"/>
        </w:rPr>
        <w:t>的非主体、非关键性工作分包给他人。</w:t>
      </w:r>
    </w:p>
    <w:p w14:paraId="579BD2B9">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19.不可抗力</w:t>
      </w:r>
    </w:p>
    <w:p w14:paraId="672BBF5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19.1 不可抗力是指合同双方不可预见、不可避免、不可克服的自然灾害和社会事件。</w:t>
      </w:r>
    </w:p>
    <w:p w14:paraId="0079870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19.2 任何一方对由于不可抗力造成的部分或全部不能履行合同不承担违约责任。但迟延履行后发生不可抗力的，不能免除责任。</w:t>
      </w:r>
    </w:p>
    <w:p w14:paraId="1AB306B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19.3 遇有不可抗力的一方，应在三日内将事件的情况以书面形式通知另一方，并在事件发生后十日内，向另一方提交合同不能履行或部分不能履行或需要延期履行理由的报告。</w:t>
      </w:r>
    </w:p>
    <w:p w14:paraId="497A6F6B">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20.解决争议的方法</w:t>
      </w:r>
    </w:p>
    <w:p w14:paraId="25163A47">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20.1 合同各方应通过友好协商，解决在执行合同过程中所发生的或与合同有关的一切争端。如从协商开始后十日内仍不能解决，可以向财政部门提请调解。</w:t>
      </w:r>
    </w:p>
    <w:p w14:paraId="3DE1EA9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20.2 调解不成可以按</w:t>
      </w:r>
      <w:r>
        <w:rPr>
          <w:rFonts w:hint="eastAsia" w:ascii="宋体" w:hAnsi="宋体" w:eastAsia="宋体"/>
          <w:b/>
          <w:szCs w:val="21"/>
        </w:rPr>
        <w:t>【政府采购合同专用条款】</w:t>
      </w:r>
      <w:r>
        <w:rPr>
          <w:rFonts w:hint="eastAsia" w:ascii="宋体" w:hAnsi="宋体" w:eastAsia="宋体"/>
          <w:szCs w:val="21"/>
        </w:rPr>
        <w:t>中约定中规定下列方式之一提起仲裁或诉讼：</w:t>
      </w:r>
    </w:p>
    <w:p w14:paraId="44C3BC01">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（1）向甲方所在地仲裁机构提起仲裁；</w:t>
      </w:r>
    </w:p>
    <w:p w14:paraId="0E5FC9B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（2）向甲方所在地人民法院提起诉讼。</w:t>
      </w:r>
    </w:p>
    <w:p w14:paraId="6713E8D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20.3 如仲裁或诉讼事项不影响合同其它部分的履行，则在仲裁或诉讼期间，除正在进行仲裁或诉讼的部分外，合同的其它部分应继续执行。</w:t>
      </w:r>
    </w:p>
    <w:p w14:paraId="4ABE3BB9">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sz w:val="24"/>
        </w:rPr>
        <w:t>21.法律适用</w:t>
      </w:r>
    </w:p>
    <w:p w14:paraId="35199315">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21.1 本合同适用中华人民共和国现行法律、行政法规和规章，如合同条款与法律、行政法规和规章不一致的，按照法律、行政法规和规章修改本合同。</w:t>
      </w:r>
    </w:p>
    <w:p w14:paraId="1598A75A">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bCs/>
          <w:sz w:val="24"/>
        </w:rPr>
        <w:t>22.</w:t>
      </w:r>
      <w:r>
        <w:rPr>
          <w:rFonts w:hint="eastAsia" w:ascii="宋体" w:hAnsi="宋体" w:eastAsia="宋体"/>
          <w:b/>
          <w:sz w:val="24"/>
        </w:rPr>
        <w:t>通知</w:t>
      </w:r>
    </w:p>
    <w:p w14:paraId="5C4776F7">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22.1本合同一方给另一方的通知均应采用书面形式，传真或快递送到本合同中规定的对方的地址和办理签收手续，</w:t>
      </w:r>
    </w:p>
    <w:p w14:paraId="5F18C7E6">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22.2通知以送到之日或通知书中规定的生效之日起生效，两者中以较迟之日为准。</w:t>
      </w:r>
    </w:p>
    <w:p w14:paraId="0653F7DA">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23. 合同未尽事项</w:t>
      </w:r>
    </w:p>
    <w:p w14:paraId="3D99415B">
      <w:pPr>
        <w:adjustRightInd w:val="0"/>
        <w:snapToGrid w:val="0"/>
        <w:spacing w:before="50" w:line="360" w:lineRule="auto"/>
        <w:ind w:firstLine="420" w:firstLineChars="200"/>
        <w:jc w:val="left"/>
        <w:rPr>
          <w:rFonts w:ascii="宋体" w:hAnsi="宋体" w:eastAsia="宋体"/>
          <w:bCs/>
          <w:szCs w:val="21"/>
        </w:rPr>
      </w:pPr>
      <w:r>
        <w:rPr>
          <w:rFonts w:hint="eastAsia" w:ascii="宋体" w:hAnsi="宋体" w:eastAsia="宋体"/>
          <w:bCs/>
          <w:szCs w:val="21"/>
        </w:rPr>
        <w:t>23.1合同未尽事项见</w:t>
      </w:r>
      <w:r>
        <w:rPr>
          <w:rFonts w:hint="eastAsia" w:ascii="宋体" w:hAnsi="宋体" w:eastAsia="宋体"/>
          <w:b/>
          <w:szCs w:val="21"/>
        </w:rPr>
        <w:t>【政府采购合同专用条款】。</w:t>
      </w:r>
    </w:p>
    <w:p w14:paraId="53126876">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24.合同生效</w:t>
      </w:r>
    </w:p>
    <w:p w14:paraId="2D381F5E">
      <w:pPr>
        <w:autoSpaceDE w:val="0"/>
        <w:autoSpaceDN w:val="0"/>
        <w:adjustRightInd w:val="0"/>
        <w:snapToGrid w:val="0"/>
        <w:spacing w:before="50" w:line="360" w:lineRule="auto"/>
        <w:ind w:firstLine="420" w:firstLineChars="200"/>
        <w:jc w:val="left"/>
        <w:rPr>
          <w:rFonts w:ascii="黑体" w:hAnsi="黑体" w:eastAsia="黑体"/>
          <w:b/>
          <w:bCs/>
          <w:sz w:val="32"/>
        </w:rPr>
      </w:pPr>
      <w:r>
        <w:rPr>
          <w:rFonts w:hint="eastAsia" w:ascii="宋体" w:hAnsi="宋体" w:eastAsia="宋体"/>
          <w:szCs w:val="21"/>
        </w:rPr>
        <w:t>24.1 本合同在合同双方签字盖章后生效。</w:t>
      </w:r>
    </w:p>
    <w:p w14:paraId="137C2D8A">
      <w:pPr>
        <w:pStyle w:val="3"/>
        <w:adjustRightInd w:val="0"/>
        <w:snapToGrid w:val="0"/>
        <w:jc w:val="center"/>
        <w:rPr>
          <w:rFonts w:ascii="黑体" w:hAnsi="华文中宋" w:eastAsia="黑体"/>
          <w:sz w:val="28"/>
          <w:szCs w:val="28"/>
        </w:rPr>
      </w:pPr>
      <w:r>
        <w:rPr>
          <w:rFonts w:hint="eastAsia" w:ascii="黑体" w:hAnsi="华文中宋" w:eastAsia="黑体"/>
          <w:sz w:val="28"/>
          <w:szCs w:val="28"/>
        </w:rPr>
        <w:br w:type="page"/>
      </w:r>
      <w:r>
        <w:rPr>
          <w:rFonts w:hint="eastAsia" w:ascii="黑体" w:hAnsi="华文中宋" w:eastAsia="黑体"/>
          <w:sz w:val="28"/>
          <w:szCs w:val="28"/>
        </w:rPr>
        <w:t>第三节 政府采购合同专用条款</w:t>
      </w:r>
      <w:bookmarkEnd w:id="21"/>
    </w:p>
    <w:p w14:paraId="60F516B0">
      <w:pPr>
        <w:pStyle w:val="21"/>
        <w:keepNext w:val="0"/>
        <w:keepLines w:val="0"/>
        <w:pageBreakBefore w:val="0"/>
        <w:kinsoku/>
        <w:wordWrap/>
        <w:overflowPunct/>
        <w:bidi w:val="0"/>
        <w:adjustRightInd w:val="0"/>
        <w:snapToGrid w:val="0"/>
        <w:spacing w:after="0" w:line="460" w:lineRule="exact"/>
        <w:ind w:left="0" w:leftChars="0"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按采购建设工程的特殊要求，对第二部分通用合同条款的原则性约定进行细化、完善、补充、修改或另行约定。</w:t>
      </w:r>
    </w:p>
    <w:p w14:paraId="6609F1B2">
      <w:pPr>
        <w:adjustRightInd w:val="0"/>
        <w:snapToGrid w:val="0"/>
        <w:spacing w:line="360" w:lineRule="auto"/>
        <w:jc w:val="center"/>
        <w:rPr>
          <w:rFonts w:ascii="宋体" w:hAnsi="宋体"/>
          <w:sz w:val="24"/>
        </w:rPr>
      </w:pPr>
    </w:p>
    <w:p w14:paraId="5061AC35">
      <w:pPr>
        <w:pStyle w:val="19"/>
        <w:snapToGrid w:val="0"/>
        <w:rPr>
          <w:rFonts w:hint="eastAsia" w:ascii="宋体" w:hAnsi="宋体"/>
          <w:bCs/>
          <w:szCs w:val="21"/>
        </w:rPr>
      </w:pPr>
    </w:p>
    <w:p w14:paraId="45B53E4C">
      <w:pPr>
        <w:pStyle w:val="19"/>
        <w:snapToGrid w:val="0"/>
        <w:ind w:left="105" w:leftChars="50"/>
        <w:rPr>
          <w:rFonts w:hint="eastAsia" w:ascii="宋体" w:hAnsi="宋体"/>
          <w:bCs/>
          <w:szCs w:val="21"/>
        </w:rPr>
      </w:pPr>
    </w:p>
    <w:p w14:paraId="73498E60">
      <w:pPr>
        <w:pStyle w:val="19"/>
        <w:snapToGrid w:val="0"/>
        <w:ind w:left="105" w:leftChars="50"/>
        <w:rPr>
          <w:rFonts w:hint="eastAsia" w:ascii="宋体" w:hAnsi="宋体"/>
          <w:bCs/>
          <w:szCs w:val="21"/>
        </w:rPr>
      </w:pPr>
    </w:p>
    <w:p w14:paraId="119CF103">
      <w:pPr>
        <w:pStyle w:val="2"/>
        <w:rPr>
          <w:rFonts w:hint="eastAsia" w:ascii="宋体" w:hAnsi="宋体"/>
          <w:b w:val="0"/>
          <w:sz w:val="32"/>
          <w:szCs w:val="32"/>
        </w:rPr>
        <w:sectPr>
          <w:footerReference r:id="rId4" w:type="default"/>
          <w:pgSz w:w="11906" w:h="16838"/>
          <w:pgMar w:top="1134" w:right="1361" w:bottom="1134" w:left="1361" w:header="851" w:footer="992" w:gutter="0"/>
          <w:pgBorders>
            <w:top w:val="none" w:sz="0" w:space="0"/>
            <w:left w:val="none" w:sz="0" w:space="0"/>
            <w:bottom w:val="none" w:sz="0" w:space="0"/>
            <w:right w:val="none" w:sz="0" w:space="0"/>
          </w:pgBorders>
          <w:pgNumType w:fmt="decimal"/>
          <w:cols w:space="720" w:num="1"/>
          <w:docGrid w:linePitch="312" w:charSpace="0"/>
        </w:sectPr>
      </w:pPr>
      <w:r>
        <w:rPr>
          <w:rFonts w:hint="eastAsia" w:ascii="宋体" w:hAnsi="宋体"/>
          <w:b w:val="0"/>
          <w:sz w:val="32"/>
          <w:szCs w:val="32"/>
        </w:rPr>
        <w:br w:type="page"/>
      </w:r>
      <w:bookmarkStart w:id="22" w:name="_Toc524527999"/>
      <w:bookmarkStart w:id="23" w:name="_Toc524528000"/>
    </w:p>
    <w:p w14:paraId="43C98D60">
      <w:pPr>
        <w:pStyle w:val="2"/>
        <w:numPr>
          <w:ilvl w:val="0"/>
          <w:numId w:val="0"/>
        </w:numPr>
        <w:rPr>
          <w:rFonts w:hint="eastAsia" w:ascii="宋体" w:hAnsi="宋体"/>
          <w:b/>
          <w:bCs w:val="0"/>
          <w:color w:val="auto"/>
          <w:sz w:val="32"/>
          <w:szCs w:val="32"/>
          <w:lang w:eastAsia="zh-CN"/>
        </w:rPr>
      </w:pPr>
      <w:r>
        <w:rPr>
          <w:rFonts w:hint="eastAsia" w:ascii="宋体" w:hAnsi="宋体"/>
          <w:b/>
          <w:bCs w:val="0"/>
          <w:color w:val="auto"/>
          <w:sz w:val="32"/>
          <w:szCs w:val="32"/>
          <w:lang w:eastAsia="zh-CN"/>
        </w:rPr>
        <w:t>第四章</w:t>
      </w:r>
      <w:r>
        <w:rPr>
          <w:rFonts w:hint="eastAsia" w:ascii="宋体" w:hAnsi="宋体"/>
          <w:b/>
          <w:bCs w:val="0"/>
          <w:color w:val="auto"/>
          <w:sz w:val="32"/>
          <w:szCs w:val="32"/>
          <w:lang w:val="en-US" w:eastAsia="zh-CN"/>
        </w:rPr>
        <w:t xml:space="preserve"> </w:t>
      </w:r>
      <w:r>
        <w:rPr>
          <w:rFonts w:hint="eastAsia" w:ascii="宋体" w:hAnsi="宋体"/>
          <w:b/>
          <w:bCs w:val="0"/>
          <w:color w:val="auto"/>
          <w:sz w:val="32"/>
          <w:szCs w:val="32"/>
          <w:lang w:eastAsia="zh-CN"/>
        </w:rPr>
        <w:t>采购需求</w:t>
      </w:r>
    </w:p>
    <w:bookmarkEnd w:id="22"/>
    <w:p w14:paraId="5A9133E9">
      <w:pPr>
        <w:spacing w:line="360" w:lineRule="auto"/>
        <w:rPr>
          <w:rFonts w:hint="eastAsia" w:ascii="宋体" w:hAnsi="宋体"/>
          <w:b/>
          <w:bCs/>
          <w:kern w:val="32"/>
          <w:sz w:val="24"/>
          <w:szCs w:val="24"/>
          <w:lang w:val="en-US" w:eastAsia="zh-CN"/>
        </w:rPr>
      </w:pPr>
      <w:r>
        <w:rPr>
          <w:rFonts w:hint="eastAsia" w:ascii="宋体" w:hAnsi="宋体"/>
          <w:b/>
          <w:bCs/>
          <w:kern w:val="32"/>
          <w:sz w:val="24"/>
          <w:szCs w:val="24"/>
          <w:lang w:val="en-US" w:eastAsia="zh-CN"/>
        </w:rPr>
        <w:t>一、项目名称：岳阳县月田镇全镇生活垃圾清运服务项目</w:t>
      </w:r>
    </w:p>
    <w:p w14:paraId="11512B34">
      <w:pPr>
        <w:spacing w:line="360" w:lineRule="auto"/>
        <w:rPr>
          <w:rFonts w:hint="eastAsia" w:ascii="宋体" w:hAnsi="宋体"/>
          <w:b/>
          <w:bCs/>
          <w:kern w:val="32"/>
          <w:sz w:val="24"/>
          <w:szCs w:val="24"/>
          <w:lang w:val="en-US" w:eastAsia="zh-CN"/>
        </w:rPr>
      </w:pPr>
      <w:r>
        <w:rPr>
          <w:rFonts w:hint="eastAsia" w:ascii="宋体" w:hAnsi="宋体"/>
          <w:b/>
          <w:bCs/>
          <w:kern w:val="32"/>
          <w:sz w:val="24"/>
          <w:szCs w:val="24"/>
          <w:lang w:val="en-US" w:eastAsia="zh-CN"/>
        </w:rPr>
        <w:t>二、项目基本情况：</w:t>
      </w:r>
    </w:p>
    <w:p w14:paraId="27E06FF2">
      <w:pPr>
        <w:spacing w:line="360" w:lineRule="auto"/>
        <w:rPr>
          <w:rFonts w:hint="default" w:ascii="宋体" w:hAnsi="宋体"/>
          <w:b/>
          <w:bCs/>
          <w:kern w:val="32"/>
          <w:sz w:val="24"/>
          <w:szCs w:val="24"/>
          <w:lang w:val="en-US" w:eastAsia="zh-CN"/>
        </w:rPr>
      </w:pPr>
      <w:r>
        <w:rPr>
          <w:rFonts w:hint="eastAsia" w:ascii="宋体" w:hAnsi="宋体"/>
          <w:b/>
          <w:bCs/>
          <w:kern w:val="32"/>
          <w:sz w:val="24"/>
          <w:szCs w:val="24"/>
          <w:lang w:val="en-US" w:eastAsia="zh-CN"/>
        </w:rPr>
        <w:t>月田镇15个村（居委会）的生活垃圾收集清运服务</w:t>
      </w:r>
    </w:p>
    <w:p w14:paraId="012B4952">
      <w:pPr>
        <w:pStyle w:val="231"/>
        <w:numPr>
          <w:ilvl w:val="0"/>
          <w:numId w:val="0"/>
        </w:numPr>
        <w:spacing w:line="360" w:lineRule="auto"/>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清运内容:14个村垃圾收集点垃圾桶及3立方勾臂箱内、垃圾屋和垃圾池的垃圾以及联户其他形式的储存垃圾的清运，月田集镇与S308重合的主街道以及区前街(镇政府起至S308止)采取电动垃圾车流动收集模式，每日至少两遍</w:t>
      </w:r>
      <w:r>
        <w:rPr>
          <w:rFonts w:hint="eastAsia" w:ascii="宋体" w:hAnsi="宋体" w:cs="宋体"/>
          <w:b w:val="0"/>
          <w:bCs/>
          <w:color w:val="auto"/>
          <w:sz w:val="24"/>
          <w:szCs w:val="24"/>
          <w:highlight w:val="none"/>
          <w:u w:val="none"/>
          <w:lang w:val="en-US" w:eastAsia="zh-CN"/>
        </w:rPr>
        <w:t>。</w:t>
      </w:r>
    </w:p>
    <w:p w14:paraId="392CF472">
      <w:pPr>
        <w:pStyle w:val="231"/>
        <w:numPr>
          <w:ilvl w:val="0"/>
          <w:numId w:val="0"/>
        </w:numPr>
        <w:spacing w:line="360" w:lineRule="auto"/>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(时间安排:上午7:30-11:00,下午:14:00-18:00)</w:t>
      </w:r>
    </w:p>
    <w:p w14:paraId="6985E703">
      <w:pPr>
        <w:pStyle w:val="231"/>
        <w:numPr>
          <w:ilvl w:val="0"/>
          <w:numId w:val="0"/>
        </w:numPr>
        <w:spacing w:line="360" w:lineRule="auto"/>
        <w:rPr>
          <w:rFonts w:hint="eastAsia" w:ascii="宋体" w:hAnsi="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清运范围:14个行政村、1个居委会、1个中心集镇和江堧村小集镇、政府机关、部门、学校(幼儿园)。民营企业由乙方与企业主</w:t>
      </w:r>
      <w:r>
        <w:rPr>
          <w:rFonts w:hint="eastAsia" w:ascii="宋体" w:hAnsi="宋体" w:cs="宋体"/>
          <w:b w:val="0"/>
          <w:bCs/>
          <w:color w:val="auto"/>
          <w:sz w:val="24"/>
          <w:szCs w:val="24"/>
          <w:highlight w:val="none"/>
          <w:u w:val="none"/>
          <w:lang w:val="en-US" w:eastAsia="zh-CN"/>
        </w:rPr>
        <w:t>自行</w:t>
      </w:r>
      <w:r>
        <w:rPr>
          <w:rFonts w:hint="eastAsia" w:ascii="宋体" w:hAnsi="宋体" w:eastAsia="宋体" w:cs="宋体"/>
          <w:b w:val="0"/>
          <w:bCs/>
          <w:color w:val="auto"/>
          <w:sz w:val="24"/>
          <w:szCs w:val="24"/>
          <w:highlight w:val="none"/>
          <w:u w:val="none"/>
          <w:lang w:val="en-US" w:eastAsia="zh-CN"/>
        </w:rPr>
        <w:t>协商。</w:t>
      </w:r>
    </w:p>
    <w:p w14:paraId="0C4B9F8D">
      <w:pPr>
        <w:pStyle w:val="231"/>
        <w:numPr>
          <w:ilvl w:val="0"/>
          <w:numId w:val="0"/>
        </w:numPr>
        <w:spacing w:line="360" w:lineRule="auto"/>
        <w:rPr>
          <w:rFonts w:hint="eastAsia" w:ascii="宋体" w:hAnsi="宋体" w:eastAsia="宋体" w:cs="Times New Roman"/>
          <w:b/>
          <w:bCs/>
          <w:kern w:val="32"/>
          <w:sz w:val="24"/>
          <w:szCs w:val="24"/>
          <w:lang w:val="en-US" w:eastAsia="zh-CN" w:bidi="ar-SA"/>
        </w:rPr>
      </w:pPr>
      <w:r>
        <w:rPr>
          <w:rFonts w:hint="eastAsia" w:ascii="宋体" w:hAnsi="宋体" w:eastAsia="宋体" w:cs="Times New Roman"/>
          <w:b/>
          <w:bCs/>
          <w:kern w:val="32"/>
          <w:sz w:val="24"/>
          <w:szCs w:val="24"/>
          <w:lang w:val="en-US" w:eastAsia="zh-CN" w:bidi="ar-SA"/>
        </w:rPr>
        <w:t>三、人员配置及设备</w:t>
      </w:r>
    </w:p>
    <w:p w14:paraId="333C6A81">
      <w:pPr>
        <w:pStyle w:val="231"/>
        <w:numPr>
          <w:ilvl w:val="0"/>
          <w:numId w:val="0"/>
        </w:numPr>
        <w:spacing w:line="360" w:lineRule="auto"/>
        <w:ind w:leftChars="304"/>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1）人员配置</w:t>
      </w:r>
    </w:p>
    <w:tbl>
      <w:tblPr>
        <w:tblStyle w:val="46"/>
        <w:tblW w:w="8478" w:type="dxa"/>
        <w:tblInd w:w="283" w:type="dxa"/>
        <w:tblLayout w:type="fixed"/>
        <w:tblCellMar>
          <w:top w:w="0" w:type="dxa"/>
          <w:left w:w="0" w:type="dxa"/>
          <w:bottom w:w="0" w:type="dxa"/>
          <w:right w:w="0" w:type="dxa"/>
        </w:tblCellMar>
      </w:tblPr>
      <w:tblGrid>
        <w:gridCol w:w="992"/>
        <w:gridCol w:w="2621"/>
        <w:gridCol w:w="1671"/>
        <w:gridCol w:w="1579"/>
        <w:gridCol w:w="1615"/>
      </w:tblGrid>
      <w:tr w14:paraId="358517D2">
        <w:tblPrEx>
          <w:tblCellMar>
            <w:top w:w="0" w:type="dxa"/>
            <w:left w:w="0" w:type="dxa"/>
            <w:bottom w:w="0" w:type="dxa"/>
            <w:right w:w="0" w:type="dxa"/>
          </w:tblCellMar>
        </w:tblPrEx>
        <w:trPr>
          <w:trHeight w:val="661" w:hRule="atLeast"/>
        </w:trPr>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C51C4B">
            <w:pPr>
              <w:pStyle w:val="231"/>
              <w:spacing w:line="360" w:lineRule="auto"/>
              <w:ind w:left="0" w:leftChars="0" w:firstLine="0" w:firstLineChars="0"/>
              <w:jc w:val="center"/>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序号</w:t>
            </w:r>
          </w:p>
        </w:tc>
        <w:tc>
          <w:tcPr>
            <w:tcW w:w="26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9F4914">
            <w:pPr>
              <w:pStyle w:val="231"/>
              <w:spacing w:line="360" w:lineRule="auto"/>
              <w:ind w:left="0" w:leftChars="0" w:firstLine="0" w:firstLineChars="0"/>
              <w:jc w:val="center"/>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人员名称</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7F7A09">
            <w:pPr>
              <w:pStyle w:val="231"/>
              <w:spacing w:line="360" w:lineRule="auto"/>
              <w:ind w:left="0" w:leftChars="0" w:firstLine="0" w:firstLineChars="0"/>
              <w:jc w:val="center"/>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单位</w:t>
            </w:r>
          </w:p>
        </w:tc>
        <w:tc>
          <w:tcPr>
            <w:tcW w:w="15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0D97AF">
            <w:pPr>
              <w:pStyle w:val="231"/>
              <w:spacing w:line="360" w:lineRule="auto"/>
              <w:ind w:left="0" w:leftChars="0" w:firstLine="0" w:firstLineChars="0"/>
              <w:jc w:val="center"/>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数量</w:t>
            </w:r>
          </w:p>
        </w:tc>
        <w:tc>
          <w:tcPr>
            <w:tcW w:w="16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49FDF8">
            <w:pPr>
              <w:pStyle w:val="231"/>
              <w:spacing w:line="360" w:lineRule="auto"/>
              <w:ind w:left="0" w:leftChars="0" w:firstLine="0" w:firstLineChars="0"/>
              <w:jc w:val="center"/>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备注</w:t>
            </w:r>
          </w:p>
        </w:tc>
      </w:tr>
      <w:tr w14:paraId="3A67619A">
        <w:tblPrEx>
          <w:tblCellMar>
            <w:top w:w="0" w:type="dxa"/>
            <w:left w:w="0" w:type="dxa"/>
            <w:bottom w:w="0" w:type="dxa"/>
            <w:right w:w="0" w:type="dxa"/>
          </w:tblCellMar>
        </w:tblPrEx>
        <w:trPr>
          <w:trHeight w:val="661" w:hRule="atLeast"/>
        </w:trPr>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20F0D7">
            <w:pPr>
              <w:pStyle w:val="231"/>
              <w:spacing w:line="360" w:lineRule="auto"/>
              <w:jc w:val="both"/>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1</w:t>
            </w:r>
          </w:p>
        </w:tc>
        <w:tc>
          <w:tcPr>
            <w:tcW w:w="26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9BD8E7">
            <w:pPr>
              <w:pStyle w:val="231"/>
              <w:spacing w:line="360" w:lineRule="auto"/>
              <w:ind w:left="151" w:firstLine="602"/>
              <w:jc w:val="both"/>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color w:val="auto"/>
                <w:sz w:val="24"/>
                <w:szCs w:val="24"/>
                <w:highlight w:val="none"/>
              </w:rPr>
              <w:t>项目</w:t>
            </w:r>
            <w:r>
              <w:rPr>
                <w:rFonts w:hint="eastAsia" w:ascii="宋体" w:hAnsi="宋体" w:eastAsia="宋体" w:cs="宋体"/>
                <w:color w:val="auto"/>
                <w:sz w:val="24"/>
                <w:szCs w:val="24"/>
                <w:highlight w:val="none"/>
                <w:lang w:eastAsia="zh-CN"/>
              </w:rPr>
              <w:t>经理</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ECA28D">
            <w:pPr>
              <w:pStyle w:val="231"/>
              <w:spacing w:line="360" w:lineRule="auto"/>
              <w:jc w:val="both"/>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人</w:t>
            </w:r>
          </w:p>
        </w:tc>
        <w:tc>
          <w:tcPr>
            <w:tcW w:w="15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9DE9C3">
            <w:pPr>
              <w:pStyle w:val="231"/>
              <w:spacing w:line="360" w:lineRule="auto"/>
              <w:ind w:left="151" w:firstLine="602"/>
              <w:jc w:val="both"/>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1</w:t>
            </w:r>
          </w:p>
        </w:tc>
        <w:tc>
          <w:tcPr>
            <w:tcW w:w="16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17DD4D">
            <w:pPr>
              <w:pStyle w:val="231"/>
              <w:spacing w:line="360" w:lineRule="auto"/>
              <w:ind w:left="151" w:firstLine="602"/>
              <w:jc w:val="both"/>
              <w:rPr>
                <w:rFonts w:hint="eastAsia" w:ascii="宋体" w:hAnsi="宋体" w:eastAsia="宋体" w:cs="宋体"/>
                <w:b w:val="0"/>
                <w:bCs/>
                <w:color w:val="auto"/>
                <w:sz w:val="24"/>
                <w:szCs w:val="24"/>
                <w:highlight w:val="none"/>
                <w:u w:val="none"/>
                <w:lang w:val="en-US" w:eastAsia="zh-CN"/>
              </w:rPr>
            </w:pPr>
          </w:p>
        </w:tc>
      </w:tr>
      <w:tr w14:paraId="51467534">
        <w:tblPrEx>
          <w:tblCellMar>
            <w:top w:w="0" w:type="dxa"/>
            <w:left w:w="0" w:type="dxa"/>
            <w:bottom w:w="0" w:type="dxa"/>
            <w:right w:w="0" w:type="dxa"/>
          </w:tblCellMar>
        </w:tblPrEx>
        <w:trPr>
          <w:trHeight w:val="661" w:hRule="atLeast"/>
        </w:trPr>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C2CEFB">
            <w:pPr>
              <w:pStyle w:val="231"/>
              <w:spacing w:line="360" w:lineRule="auto"/>
              <w:jc w:val="both"/>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2</w:t>
            </w:r>
          </w:p>
        </w:tc>
        <w:tc>
          <w:tcPr>
            <w:tcW w:w="26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F1D490">
            <w:pPr>
              <w:pStyle w:val="231"/>
              <w:spacing w:line="360" w:lineRule="auto"/>
              <w:ind w:left="151" w:firstLine="602"/>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巡查员</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179C3E">
            <w:pPr>
              <w:pStyle w:val="231"/>
              <w:spacing w:line="360" w:lineRule="auto"/>
              <w:jc w:val="both"/>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人</w:t>
            </w:r>
          </w:p>
        </w:tc>
        <w:tc>
          <w:tcPr>
            <w:tcW w:w="15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37FDC0">
            <w:pPr>
              <w:pStyle w:val="231"/>
              <w:spacing w:line="360" w:lineRule="auto"/>
              <w:ind w:left="151" w:firstLine="602"/>
              <w:jc w:val="both"/>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1</w:t>
            </w:r>
          </w:p>
        </w:tc>
        <w:tc>
          <w:tcPr>
            <w:tcW w:w="16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8811B7">
            <w:pPr>
              <w:pStyle w:val="231"/>
              <w:spacing w:line="360" w:lineRule="auto"/>
              <w:ind w:left="151" w:firstLine="602"/>
              <w:jc w:val="both"/>
              <w:rPr>
                <w:rFonts w:hint="eastAsia" w:ascii="宋体" w:hAnsi="宋体" w:eastAsia="宋体" w:cs="宋体"/>
                <w:b w:val="0"/>
                <w:bCs/>
                <w:color w:val="auto"/>
                <w:sz w:val="24"/>
                <w:szCs w:val="24"/>
                <w:highlight w:val="none"/>
                <w:u w:val="none"/>
                <w:lang w:val="en-US" w:eastAsia="zh-CN"/>
              </w:rPr>
            </w:pPr>
          </w:p>
        </w:tc>
      </w:tr>
      <w:tr w14:paraId="30897BD5">
        <w:tblPrEx>
          <w:tblCellMar>
            <w:top w:w="0" w:type="dxa"/>
            <w:left w:w="0" w:type="dxa"/>
            <w:bottom w:w="0" w:type="dxa"/>
            <w:right w:w="0" w:type="dxa"/>
          </w:tblCellMar>
        </w:tblPrEx>
        <w:trPr>
          <w:trHeight w:val="661" w:hRule="atLeast"/>
        </w:trPr>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E052ED">
            <w:pPr>
              <w:pStyle w:val="231"/>
              <w:spacing w:line="360" w:lineRule="auto"/>
              <w:jc w:val="both"/>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3</w:t>
            </w:r>
          </w:p>
        </w:tc>
        <w:tc>
          <w:tcPr>
            <w:tcW w:w="26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DBD691">
            <w:pPr>
              <w:pStyle w:val="231"/>
              <w:spacing w:line="360" w:lineRule="auto"/>
              <w:ind w:left="151" w:firstLine="602"/>
              <w:jc w:val="both"/>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清运司机</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4BC436">
            <w:pPr>
              <w:pStyle w:val="231"/>
              <w:spacing w:line="360" w:lineRule="auto"/>
              <w:jc w:val="both"/>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人</w:t>
            </w:r>
          </w:p>
        </w:tc>
        <w:tc>
          <w:tcPr>
            <w:tcW w:w="15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35B462">
            <w:pPr>
              <w:pStyle w:val="231"/>
              <w:spacing w:line="360" w:lineRule="auto"/>
              <w:ind w:left="151" w:firstLine="602"/>
              <w:jc w:val="both"/>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4</w:t>
            </w:r>
          </w:p>
        </w:tc>
        <w:tc>
          <w:tcPr>
            <w:tcW w:w="16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E3527A">
            <w:pPr>
              <w:pStyle w:val="231"/>
              <w:spacing w:line="360" w:lineRule="auto"/>
              <w:ind w:left="151" w:firstLine="602"/>
              <w:jc w:val="both"/>
              <w:rPr>
                <w:rFonts w:hint="eastAsia" w:ascii="宋体" w:hAnsi="宋体" w:eastAsia="宋体" w:cs="宋体"/>
                <w:b w:val="0"/>
                <w:bCs/>
                <w:color w:val="auto"/>
                <w:sz w:val="24"/>
                <w:szCs w:val="24"/>
                <w:highlight w:val="none"/>
                <w:u w:val="none"/>
                <w:lang w:val="en-US" w:eastAsia="zh-CN"/>
              </w:rPr>
            </w:pPr>
          </w:p>
        </w:tc>
      </w:tr>
      <w:tr w14:paraId="347C35C4">
        <w:tblPrEx>
          <w:tblCellMar>
            <w:top w:w="0" w:type="dxa"/>
            <w:left w:w="0" w:type="dxa"/>
            <w:bottom w:w="0" w:type="dxa"/>
            <w:right w:w="0" w:type="dxa"/>
          </w:tblCellMar>
        </w:tblPrEx>
        <w:trPr>
          <w:trHeight w:val="661" w:hRule="atLeast"/>
        </w:trPr>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368F91">
            <w:pPr>
              <w:pStyle w:val="231"/>
              <w:spacing w:line="360" w:lineRule="auto"/>
              <w:jc w:val="both"/>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4</w:t>
            </w:r>
          </w:p>
        </w:tc>
        <w:tc>
          <w:tcPr>
            <w:tcW w:w="26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BA2F6C">
            <w:pPr>
              <w:pStyle w:val="231"/>
              <w:spacing w:line="360" w:lineRule="auto"/>
              <w:ind w:left="151" w:firstLine="602"/>
              <w:jc w:val="both"/>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跟车人员</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CB7626">
            <w:pPr>
              <w:pStyle w:val="231"/>
              <w:spacing w:line="360" w:lineRule="auto"/>
              <w:jc w:val="both"/>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人</w:t>
            </w:r>
          </w:p>
        </w:tc>
        <w:tc>
          <w:tcPr>
            <w:tcW w:w="15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F607F0">
            <w:pPr>
              <w:pStyle w:val="231"/>
              <w:spacing w:line="360" w:lineRule="auto"/>
              <w:ind w:left="151" w:firstLine="602"/>
              <w:jc w:val="both"/>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4</w:t>
            </w:r>
          </w:p>
        </w:tc>
        <w:tc>
          <w:tcPr>
            <w:tcW w:w="16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7EAF36">
            <w:pPr>
              <w:pStyle w:val="231"/>
              <w:spacing w:line="360" w:lineRule="auto"/>
              <w:ind w:left="151" w:firstLine="602"/>
              <w:jc w:val="both"/>
              <w:rPr>
                <w:rFonts w:hint="eastAsia" w:ascii="宋体" w:hAnsi="宋体" w:eastAsia="宋体" w:cs="宋体"/>
                <w:b w:val="0"/>
                <w:bCs/>
                <w:color w:val="auto"/>
                <w:sz w:val="24"/>
                <w:szCs w:val="24"/>
                <w:highlight w:val="none"/>
                <w:u w:val="none"/>
                <w:lang w:val="en-US" w:eastAsia="zh-CN"/>
              </w:rPr>
            </w:pPr>
          </w:p>
        </w:tc>
      </w:tr>
      <w:tr w14:paraId="50587196">
        <w:tblPrEx>
          <w:tblCellMar>
            <w:top w:w="0" w:type="dxa"/>
            <w:left w:w="0" w:type="dxa"/>
            <w:bottom w:w="0" w:type="dxa"/>
            <w:right w:w="0" w:type="dxa"/>
          </w:tblCellMar>
        </w:tblPrEx>
        <w:trPr>
          <w:trHeight w:val="670" w:hRule="atLeast"/>
        </w:trPr>
        <w:tc>
          <w:tcPr>
            <w:tcW w:w="52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26257A">
            <w:pPr>
              <w:pStyle w:val="231"/>
              <w:spacing w:line="360" w:lineRule="auto"/>
              <w:jc w:val="center"/>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合计</w:t>
            </w:r>
          </w:p>
        </w:tc>
        <w:tc>
          <w:tcPr>
            <w:tcW w:w="15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AB8048">
            <w:pPr>
              <w:pStyle w:val="231"/>
              <w:spacing w:line="360" w:lineRule="auto"/>
              <w:ind w:left="151" w:firstLine="602"/>
              <w:jc w:val="both"/>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10</w:t>
            </w:r>
          </w:p>
        </w:tc>
        <w:tc>
          <w:tcPr>
            <w:tcW w:w="16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29FD5E">
            <w:pPr>
              <w:pStyle w:val="231"/>
              <w:spacing w:line="360" w:lineRule="auto"/>
              <w:ind w:left="151" w:firstLine="602"/>
              <w:jc w:val="both"/>
              <w:rPr>
                <w:rFonts w:hint="eastAsia" w:ascii="宋体" w:hAnsi="宋体" w:eastAsia="宋体" w:cs="宋体"/>
                <w:b w:val="0"/>
                <w:bCs/>
                <w:color w:val="auto"/>
                <w:sz w:val="24"/>
                <w:szCs w:val="24"/>
                <w:highlight w:val="none"/>
                <w:u w:val="none"/>
                <w:lang w:val="en-US" w:eastAsia="zh-CN"/>
              </w:rPr>
            </w:pPr>
          </w:p>
        </w:tc>
      </w:tr>
    </w:tbl>
    <w:p w14:paraId="4472D1ED">
      <w:pPr>
        <w:pStyle w:val="231"/>
        <w:numPr>
          <w:ilvl w:val="0"/>
          <w:numId w:val="0"/>
        </w:numPr>
        <w:spacing w:line="360" w:lineRule="auto"/>
        <w:ind w:leftChars="504"/>
        <w:jc w:val="left"/>
        <w:rPr>
          <w:rFonts w:hint="eastAsia" w:ascii="宋体" w:hAnsi="宋体" w:cs="宋体"/>
          <w:b w:val="0"/>
          <w:bCs/>
          <w:color w:val="auto"/>
          <w:sz w:val="24"/>
          <w:szCs w:val="24"/>
          <w:highlight w:val="none"/>
          <w:u w:val="none"/>
          <w:lang w:val="en-US" w:eastAsia="zh-CN"/>
        </w:rPr>
      </w:pPr>
    </w:p>
    <w:p w14:paraId="19D49628">
      <w:pPr>
        <w:pStyle w:val="231"/>
        <w:numPr>
          <w:ilvl w:val="0"/>
          <w:numId w:val="1"/>
        </w:numPr>
        <w:spacing w:line="360" w:lineRule="auto"/>
        <w:ind w:leftChars="304"/>
        <w:jc w:val="left"/>
        <w:rPr>
          <w:rFonts w:hint="eastAsia" w:ascii="宋体" w:hAnsi="宋体" w:cs="宋体"/>
          <w:b w:val="0"/>
          <w:bCs/>
          <w:color w:val="auto"/>
          <w:sz w:val="24"/>
          <w:szCs w:val="24"/>
          <w:highlight w:val="none"/>
          <w:u w:val="none"/>
          <w:lang w:val="en-US" w:eastAsia="zh-CN"/>
        </w:rPr>
      </w:pPr>
      <w:r>
        <w:rPr>
          <w:rFonts w:hint="eastAsia" w:ascii="宋体" w:hAnsi="宋体" w:cs="宋体"/>
          <w:b w:val="0"/>
          <w:bCs/>
          <w:color w:val="auto"/>
          <w:sz w:val="24"/>
          <w:szCs w:val="24"/>
          <w:highlight w:val="none"/>
          <w:u w:val="none"/>
          <w:lang w:val="en-US" w:eastAsia="zh-CN"/>
        </w:rPr>
        <w:t>设备配置</w:t>
      </w:r>
    </w:p>
    <w:tbl>
      <w:tblPr>
        <w:tblStyle w:val="46"/>
        <w:tblW w:w="8477" w:type="dxa"/>
        <w:tblInd w:w="283" w:type="dxa"/>
        <w:tblLayout w:type="fixed"/>
        <w:tblCellMar>
          <w:top w:w="0" w:type="dxa"/>
          <w:left w:w="0" w:type="dxa"/>
          <w:bottom w:w="0" w:type="dxa"/>
          <w:right w:w="0" w:type="dxa"/>
        </w:tblCellMar>
      </w:tblPr>
      <w:tblGrid>
        <w:gridCol w:w="990"/>
        <w:gridCol w:w="2616"/>
        <w:gridCol w:w="1666"/>
        <w:gridCol w:w="1575"/>
        <w:gridCol w:w="1630"/>
      </w:tblGrid>
      <w:tr w14:paraId="5CFF25E1">
        <w:tblPrEx>
          <w:tblCellMar>
            <w:top w:w="0" w:type="dxa"/>
            <w:left w:w="0" w:type="dxa"/>
            <w:bottom w:w="0" w:type="dxa"/>
            <w:right w:w="0" w:type="dxa"/>
          </w:tblCellMar>
        </w:tblPrEx>
        <w:trPr>
          <w:trHeight w:val="528" w:hRule="atLeast"/>
        </w:trPr>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E5D8A1">
            <w:pPr>
              <w:pStyle w:val="231"/>
              <w:spacing w:line="360" w:lineRule="auto"/>
              <w:ind w:left="0" w:leftChars="0" w:firstLine="0" w:firstLineChars="0"/>
              <w:jc w:val="center"/>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序号</w:t>
            </w:r>
          </w:p>
        </w:tc>
        <w:tc>
          <w:tcPr>
            <w:tcW w:w="26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2D3AA7">
            <w:pPr>
              <w:pStyle w:val="231"/>
              <w:spacing w:line="360" w:lineRule="auto"/>
              <w:ind w:left="0" w:leftChars="0" w:firstLine="0" w:firstLineChars="0"/>
              <w:jc w:val="center"/>
              <w:rPr>
                <w:rFonts w:hint="eastAsia" w:ascii="宋体" w:hAnsi="宋体" w:eastAsia="宋体" w:cs="宋体"/>
                <w:b w:val="0"/>
                <w:bCs/>
                <w:color w:val="auto"/>
                <w:sz w:val="24"/>
                <w:szCs w:val="24"/>
                <w:highlight w:val="none"/>
                <w:u w:val="none"/>
                <w:lang w:val="en-US" w:eastAsia="zh-CN"/>
              </w:rPr>
            </w:pPr>
            <w:r>
              <w:rPr>
                <w:rFonts w:hint="eastAsia" w:ascii="宋体" w:hAnsi="宋体" w:cs="宋体"/>
                <w:b w:val="0"/>
                <w:bCs/>
                <w:color w:val="auto"/>
                <w:sz w:val="24"/>
                <w:szCs w:val="24"/>
                <w:highlight w:val="none"/>
                <w:u w:val="none"/>
                <w:lang w:val="en-US" w:eastAsia="zh-CN"/>
              </w:rPr>
              <w:t>设备</w:t>
            </w:r>
            <w:r>
              <w:rPr>
                <w:rFonts w:hint="eastAsia" w:ascii="宋体" w:hAnsi="宋体" w:eastAsia="宋体" w:cs="宋体"/>
                <w:b w:val="0"/>
                <w:bCs/>
                <w:color w:val="auto"/>
                <w:sz w:val="24"/>
                <w:szCs w:val="24"/>
                <w:highlight w:val="none"/>
                <w:u w:val="none"/>
                <w:lang w:val="en-US" w:eastAsia="zh-CN"/>
              </w:rPr>
              <w:t>名称</w:t>
            </w:r>
          </w:p>
        </w:tc>
        <w:tc>
          <w:tcPr>
            <w:tcW w:w="16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365A01">
            <w:pPr>
              <w:pStyle w:val="231"/>
              <w:spacing w:line="360" w:lineRule="auto"/>
              <w:ind w:left="0" w:leftChars="0" w:firstLine="0" w:firstLineChars="0"/>
              <w:jc w:val="center"/>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单位</w:t>
            </w:r>
          </w:p>
        </w:tc>
        <w:tc>
          <w:tcPr>
            <w:tcW w:w="1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E45EBA">
            <w:pPr>
              <w:pStyle w:val="231"/>
              <w:spacing w:line="360" w:lineRule="auto"/>
              <w:ind w:left="0" w:leftChars="0" w:firstLine="0" w:firstLineChars="0"/>
              <w:jc w:val="center"/>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数量</w:t>
            </w:r>
          </w:p>
        </w:tc>
        <w:tc>
          <w:tcPr>
            <w:tcW w:w="16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7784F1">
            <w:pPr>
              <w:pStyle w:val="231"/>
              <w:spacing w:line="360" w:lineRule="auto"/>
              <w:ind w:left="0" w:leftChars="0" w:firstLine="0" w:firstLineChars="0"/>
              <w:jc w:val="center"/>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备注</w:t>
            </w:r>
          </w:p>
        </w:tc>
      </w:tr>
      <w:tr w14:paraId="6C32F189">
        <w:tblPrEx>
          <w:tblCellMar>
            <w:top w:w="0" w:type="dxa"/>
            <w:left w:w="0" w:type="dxa"/>
            <w:bottom w:w="0" w:type="dxa"/>
            <w:right w:w="0" w:type="dxa"/>
          </w:tblCellMar>
        </w:tblPrEx>
        <w:trPr>
          <w:trHeight w:val="528" w:hRule="atLeast"/>
        </w:trPr>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381CFF">
            <w:pPr>
              <w:pStyle w:val="231"/>
              <w:spacing w:line="360" w:lineRule="auto"/>
              <w:jc w:val="both"/>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1</w:t>
            </w:r>
          </w:p>
        </w:tc>
        <w:tc>
          <w:tcPr>
            <w:tcW w:w="26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3AE816">
            <w:pPr>
              <w:pStyle w:val="231"/>
              <w:spacing w:line="360" w:lineRule="auto"/>
              <w:ind w:left="151" w:firstLine="602"/>
              <w:jc w:val="both"/>
              <w:rPr>
                <w:rFonts w:hint="eastAsia" w:ascii="宋体" w:hAnsi="宋体" w:eastAsia="宋体" w:cs="宋体"/>
                <w:b w:val="0"/>
                <w:bCs/>
                <w:color w:val="auto"/>
                <w:sz w:val="24"/>
                <w:szCs w:val="24"/>
                <w:highlight w:val="none"/>
                <w:u w:val="none"/>
                <w:lang w:val="en-US" w:eastAsia="zh-CN"/>
              </w:rPr>
            </w:pPr>
            <w:r>
              <w:rPr>
                <w:rFonts w:hint="eastAsia" w:ascii="宋体" w:hAnsi="宋体" w:cs="宋体"/>
                <w:color w:val="auto"/>
                <w:sz w:val="24"/>
                <w:szCs w:val="24"/>
                <w:highlight w:val="none"/>
                <w:lang w:eastAsia="zh-CN"/>
              </w:rPr>
              <w:t>勾臂自卸车</w:t>
            </w:r>
          </w:p>
        </w:tc>
        <w:tc>
          <w:tcPr>
            <w:tcW w:w="16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922620">
            <w:pPr>
              <w:pStyle w:val="231"/>
              <w:spacing w:line="360" w:lineRule="auto"/>
              <w:jc w:val="both"/>
              <w:rPr>
                <w:rFonts w:hint="eastAsia" w:ascii="宋体" w:hAnsi="宋体" w:eastAsia="宋体" w:cs="宋体"/>
                <w:b w:val="0"/>
                <w:bCs/>
                <w:color w:val="auto"/>
                <w:sz w:val="24"/>
                <w:szCs w:val="24"/>
                <w:highlight w:val="none"/>
                <w:u w:val="none"/>
                <w:lang w:val="en-US" w:eastAsia="zh-CN"/>
              </w:rPr>
            </w:pPr>
            <w:r>
              <w:rPr>
                <w:rFonts w:hint="eastAsia" w:ascii="宋体" w:hAnsi="宋体" w:cs="宋体"/>
                <w:b w:val="0"/>
                <w:bCs/>
                <w:color w:val="auto"/>
                <w:sz w:val="24"/>
                <w:szCs w:val="24"/>
                <w:highlight w:val="none"/>
                <w:u w:val="none"/>
                <w:lang w:val="en-US" w:eastAsia="zh-CN"/>
              </w:rPr>
              <w:t>台</w:t>
            </w:r>
          </w:p>
        </w:tc>
        <w:tc>
          <w:tcPr>
            <w:tcW w:w="1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48BD20">
            <w:pPr>
              <w:pStyle w:val="231"/>
              <w:spacing w:line="360" w:lineRule="auto"/>
              <w:ind w:left="151" w:firstLine="602"/>
              <w:jc w:val="both"/>
              <w:rPr>
                <w:rFonts w:hint="eastAsia" w:ascii="宋体" w:hAnsi="宋体" w:eastAsia="宋体" w:cs="宋体"/>
                <w:b w:val="0"/>
                <w:bCs/>
                <w:color w:val="auto"/>
                <w:sz w:val="24"/>
                <w:szCs w:val="24"/>
                <w:highlight w:val="none"/>
                <w:u w:val="none"/>
                <w:lang w:val="en-US" w:eastAsia="zh-CN"/>
              </w:rPr>
            </w:pPr>
            <w:r>
              <w:rPr>
                <w:rFonts w:hint="eastAsia" w:ascii="宋体" w:hAnsi="宋体" w:cs="宋体"/>
                <w:b w:val="0"/>
                <w:bCs/>
                <w:color w:val="auto"/>
                <w:sz w:val="24"/>
                <w:szCs w:val="24"/>
                <w:highlight w:val="none"/>
                <w:u w:val="none"/>
                <w:lang w:val="en-US" w:eastAsia="zh-CN"/>
              </w:rPr>
              <w:t>3</w:t>
            </w:r>
          </w:p>
        </w:tc>
        <w:tc>
          <w:tcPr>
            <w:tcW w:w="16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7DBFC1">
            <w:pPr>
              <w:pStyle w:val="231"/>
              <w:spacing w:line="360" w:lineRule="auto"/>
              <w:ind w:left="151" w:firstLine="602"/>
              <w:jc w:val="both"/>
              <w:rPr>
                <w:rFonts w:hint="eastAsia" w:ascii="宋体" w:hAnsi="宋体" w:eastAsia="宋体" w:cs="宋体"/>
                <w:b w:val="0"/>
                <w:bCs/>
                <w:color w:val="auto"/>
                <w:sz w:val="24"/>
                <w:szCs w:val="24"/>
                <w:highlight w:val="none"/>
                <w:u w:val="none"/>
                <w:lang w:val="en-US" w:eastAsia="zh-CN"/>
              </w:rPr>
            </w:pPr>
          </w:p>
        </w:tc>
      </w:tr>
      <w:tr w14:paraId="0E27343D">
        <w:tblPrEx>
          <w:tblCellMar>
            <w:top w:w="0" w:type="dxa"/>
            <w:left w:w="0" w:type="dxa"/>
            <w:bottom w:w="0" w:type="dxa"/>
            <w:right w:w="0" w:type="dxa"/>
          </w:tblCellMar>
        </w:tblPrEx>
        <w:trPr>
          <w:trHeight w:val="528" w:hRule="atLeast"/>
        </w:trPr>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09C880">
            <w:pPr>
              <w:pStyle w:val="231"/>
              <w:spacing w:line="360" w:lineRule="auto"/>
              <w:jc w:val="both"/>
              <w:rPr>
                <w:rFonts w:hint="default" w:ascii="宋体" w:hAnsi="宋体" w:eastAsia="宋体" w:cs="宋体"/>
                <w:b w:val="0"/>
                <w:bCs/>
                <w:color w:val="auto"/>
                <w:sz w:val="24"/>
                <w:szCs w:val="24"/>
                <w:highlight w:val="none"/>
                <w:u w:val="none"/>
                <w:lang w:val="en-US" w:eastAsia="zh-CN"/>
              </w:rPr>
            </w:pPr>
            <w:r>
              <w:rPr>
                <w:rFonts w:hint="eastAsia" w:ascii="宋体" w:hAnsi="宋体" w:cs="宋体"/>
                <w:b w:val="0"/>
                <w:bCs/>
                <w:color w:val="auto"/>
                <w:sz w:val="24"/>
                <w:szCs w:val="24"/>
                <w:highlight w:val="none"/>
                <w:u w:val="none"/>
                <w:lang w:val="en-US" w:eastAsia="zh-CN"/>
              </w:rPr>
              <w:t>2</w:t>
            </w:r>
          </w:p>
        </w:tc>
        <w:tc>
          <w:tcPr>
            <w:tcW w:w="26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617E3B">
            <w:pPr>
              <w:pStyle w:val="231"/>
              <w:spacing w:line="360" w:lineRule="auto"/>
              <w:ind w:left="151" w:firstLine="602"/>
              <w:jc w:val="both"/>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侧挂车</w:t>
            </w:r>
          </w:p>
        </w:tc>
        <w:tc>
          <w:tcPr>
            <w:tcW w:w="16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C4E98B">
            <w:pPr>
              <w:pStyle w:val="231"/>
              <w:spacing w:line="360" w:lineRule="auto"/>
              <w:jc w:val="both"/>
              <w:rPr>
                <w:rFonts w:hint="eastAsia" w:ascii="宋体" w:hAnsi="宋体" w:eastAsia="宋体" w:cs="宋体"/>
                <w:b w:val="0"/>
                <w:bCs/>
                <w:color w:val="auto"/>
                <w:sz w:val="24"/>
                <w:szCs w:val="24"/>
                <w:highlight w:val="none"/>
                <w:u w:val="none"/>
                <w:lang w:val="en-US" w:eastAsia="zh-CN"/>
              </w:rPr>
            </w:pPr>
            <w:r>
              <w:rPr>
                <w:rFonts w:hint="eastAsia" w:ascii="宋体" w:hAnsi="宋体" w:cs="宋体"/>
                <w:b w:val="0"/>
                <w:bCs/>
                <w:color w:val="auto"/>
                <w:sz w:val="24"/>
                <w:szCs w:val="24"/>
                <w:highlight w:val="none"/>
                <w:u w:val="none"/>
                <w:lang w:val="en-US" w:eastAsia="zh-CN"/>
              </w:rPr>
              <w:t>台</w:t>
            </w:r>
          </w:p>
        </w:tc>
        <w:tc>
          <w:tcPr>
            <w:tcW w:w="1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FCEF9E">
            <w:pPr>
              <w:pStyle w:val="231"/>
              <w:spacing w:line="360" w:lineRule="auto"/>
              <w:ind w:left="151" w:firstLine="602"/>
              <w:jc w:val="both"/>
              <w:rPr>
                <w:rFonts w:hint="default" w:ascii="宋体" w:hAnsi="宋体" w:eastAsia="宋体" w:cs="宋体"/>
                <w:b w:val="0"/>
                <w:bCs/>
                <w:color w:val="auto"/>
                <w:sz w:val="24"/>
                <w:szCs w:val="24"/>
                <w:highlight w:val="none"/>
                <w:u w:val="none"/>
                <w:lang w:val="en-US" w:eastAsia="zh-CN"/>
              </w:rPr>
            </w:pPr>
            <w:r>
              <w:rPr>
                <w:rFonts w:hint="eastAsia" w:ascii="宋体" w:hAnsi="宋体" w:cs="宋体"/>
                <w:b w:val="0"/>
                <w:bCs/>
                <w:color w:val="auto"/>
                <w:sz w:val="24"/>
                <w:szCs w:val="24"/>
                <w:highlight w:val="none"/>
                <w:u w:val="none"/>
                <w:lang w:val="en-US" w:eastAsia="zh-CN"/>
              </w:rPr>
              <w:t>1</w:t>
            </w:r>
          </w:p>
        </w:tc>
        <w:tc>
          <w:tcPr>
            <w:tcW w:w="16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4AD9BF">
            <w:pPr>
              <w:pStyle w:val="231"/>
              <w:spacing w:line="360" w:lineRule="auto"/>
              <w:ind w:left="151" w:firstLine="602"/>
              <w:jc w:val="both"/>
              <w:rPr>
                <w:rFonts w:hint="eastAsia" w:ascii="宋体" w:hAnsi="宋体" w:eastAsia="宋体" w:cs="宋体"/>
                <w:b w:val="0"/>
                <w:bCs/>
                <w:color w:val="auto"/>
                <w:sz w:val="24"/>
                <w:szCs w:val="24"/>
                <w:highlight w:val="none"/>
                <w:u w:val="none"/>
                <w:lang w:val="en-US" w:eastAsia="zh-CN"/>
              </w:rPr>
            </w:pPr>
          </w:p>
        </w:tc>
      </w:tr>
      <w:tr w14:paraId="0B6A7743">
        <w:tblPrEx>
          <w:tblCellMar>
            <w:top w:w="0" w:type="dxa"/>
            <w:left w:w="0" w:type="dxa"/>
            <w:bottom w:w="0" w:type="dxa"/>
            <w:right w:w="0" w:type="dxa"/>
          </w:tblCellMar>
        </w:tblPrEx>
        <w:trPr>
          <w:trHeight w:val="528" w:hRule="atLeast"/>
        </w:trPr>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E37E6C">
            <w:pPr>
              <w:pStyle w:val="231"/>
              <w:spacing w:line="360" w:lineRule="auto"/>
              <w:jc w:val="both"/>
              <w:rPr>
                <w:rFonts w:hint="default" w:ascii="宋体" w:hAnsi="宋体" w:cs="宋体"/>
                <w:b w:val="0"/>
                <w:bCs/>
                <w:color w:val="auto"/>
                <w:sz w:val="24"/>
                <w:szCs w:val="24"/>
                <w:highlight w:val="none"/>
                <w:u w:val="none"/>
                <w:lang w:val="en-US" w:eastAsia="zh-CN"/>
              </w:rPr>
            </w:pPr>
            <w:r>
              <w:rPr>
                <w:rFonts w:hint="eastAsia" w:ascii="宋体" w:hAnsi="宋体" w:cs="宋体"/>
                <w:b w:val="0"/>
                <w:bCs/>
                <w:color w:val="auto"/>
                <w:sz w:val="24"/>
                <w:szCs w:val="24"/>
                <w:highlight w:val="none"/>
                <w:u w:val="none"/>
                <w:lang w:val="en-US" w:eastAsia="zh-CN"/>
              </w:rPr>
              <w:t>3</w:t>
            </w:r>
          </w:p>
        </w:tc>
        <w:tc>
          <w:tcPr>
            <w:tcW w:w="26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586A3D">
            <w:pPr>
              <w:pStyle w:val="231"/>
              <w:spacing w:line="360" w:lineRule="auto"/>
              <w:ind w:left="151" w:firstLine="602"/>
              <w:jc w:val="both"/>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垃圾运输车</w:t>
            </w:r>
          </w:p>
        </w:tc>
        <w:tc>
          <w:tcPr>
            <w:tcW w:w="1666"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F7AA283">
            <w:pPr>
              <w:pStyle w:val="231"/>
              <w:spacing w:line="360" w:lineRule="auto"/>
              <w:ind w:firstLine="480" w:firstLineChars="200"/>
              <w:jc w:val="both"/>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cs="宋体"/>
                <w:b w:val="0"/>
                <w:bCs/>
                <w:color w:val="auto"/>
                <w:sz w:val="24"/>
                <w:szCs w:val="24"/>
                <w:highlight w:val="none"/>
                <w:u w:val="none"/>
                <w:lang w:val="en-US" w:eastAsia="zh-CN"/>
              </w:rPr>
              <w:t>台</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3F03DA8">
            <w:pPr>
              <w:pStyle w:val="231"/>
              <w:spacing w:line="360" w:lineRule="auto"/>
              <w:ind w:left="151" w:leftChars="0" w:firstLine="480" w:firstLineChars="200"/>
              <w:jc w:val="both"/>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cs="宋体"/>
                <w:b w:val="0"/>
                <w:bCs/>
                <w:color w:val="auto"/>
                <w:sz w:val="24"/>
                <w:szCs w:val="24"/>
                <w:highlight w:val="none"/>
                <w:u w:val="none"/>
                <w:lang w:val="en-US" w:eastAsia="zh-CN"/>
              </w:rPr>
              <w:t>1</w:t>
            </w:r>
          </w:p>
        </w:tc>
        <w:tc>
          <w:tcPr>
            <w:tcW w:w="16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0C8CFF">
            <w:pPr>
              <w:pStyle w:val="231"/>
              <w:spacing w:line="360" w:lineRule="auto"/>
              <w:ind w:left="151" w:firstLine="602"/>
              <w:jc w:val="both"/>
              <w:rPr>
                <w:rFonts w:hint="eastAsia" w:ascii="宋体" w:hAnsi="宋体" w:eastAsia="宋体" w:cs="宋体"/>
                <w:b w:val="0"/>
                <w:bCs/>
                <w:color w:val="auto"/>
                <w:sz w:val="24"/>
                <w:szCs w:val="24"/>
                <w:highlight w:val="none"/>
                <w:u w:val="none"/>
                <w:lang w:val="en-US" w:eastAsia="zh-CN"/>
              </w:rPr>
            </w:pPr>
          </w:p>
        </w:tc>
      </w:tr>
      <w:tr w14:paraId="6B12CF2A">
        <w:tblPrEx>
          <w:tblCellMar>
            <w:top w:w="0" w:type="dxa"/>
            <w:left w:w="0" w:type="dxa"/>
            <w:bottom w:w="0" w:type="dxa"/>
            <w:right w:w="0" w:type="dxa"/>
          </w:tblCellMar>
        </w:tblPrEx>
        <w:trPr>
          <w:trHeight w:val="548" w:hRule="atLeast"/>
        </w:trPr>
        <w:tc>
          <w:tcPr>
            <w:tcW w:w="527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C13767">
            <w:pPr>
              <w:pStyle w:val="231"/>
              <w:spacing w:line="360" w:lineRule="auto"/>
              <w:jc w:val="center"/>
              <w:rPr>
                <w:rFonts w:hint="eastAsia" w:ascii="宋体" w:hAnsi="宋体" w:cs="宋体"/>
                <w:b w:val="0"/>
                <w:bCs/>
                <w:color w:val="auto"/>
                <w:sz w:val="24"/>
                <w:szCs w:val="24"/>
                <w:highlight w:val="none"/>
                <w:u w:val="none"/>
                <w:lang w:val="en-US" w:eastAsia="zh-CN"/>
              </w:rPr>
            </w:pPr>
            <w:r>
              <w:rPr>
                <w:rFonts w:hint="eastAsia" w:ascii="宋体" w:hAnsi="宋体" w:cs="宋体"/>
                <w:b w:val="0"/>
                <w:bCs/>
                <w:color w:val="auto"/>
                <w:sz w:val="24"/>
                <w:szCs w:val="24"/>
                <w:highlight w:val="none"/>
                <w:u w:val="none"/>
                <w:lang w:val="en-US" w:eastAsia="zh-CN"/>
              </w:rPr>
              <w:t>合计</w:t>
            </w:r>
          </w:p>
        </w:tc>
        <w:tc>
          <w:tcPr>
            <w:tcW w:w="1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25D153">
            <w:pPr>
              <w:pStyle w:val="231"/>
              <w:spacing w:line="360" w:lineRule="auto"/>
              <w:ind w:left="151" w:firstLine="602"/>
              <w:jc w:val="both"/>
              <w:rPr>
                <w:rFonts w:hint="default" w:ascii="宋体" w:hAnsi="宋体" w:cs="宋体"/>
                <w:b w:val="0"/>
                <w:bCs/>
                <w:color w:val="auto"/>
                <w:sz w:val="24"/>
                <w:szCs w:val="24"/>
                <w:highlight w:val="none"/>
                <w:u w:val="none"/>
                <w:lang w:val="en-US" w:eastAsia="zh-CN"/>
              </w:rPr>
            </w:pPr>
            <w:r>
              <w:rPr>
                <w:rFonts w:hint="eastAsia" w:ascii="宋体" w:hAnsi="宋体" w:cs="宋体"/>
                <w:b w:val="0"/>
                <w:bCs/>
                <w:color w:val="auto"/>
                <w:sz w:val="24"/>
                <w:szCs w:val="24"/>
                <w:highlight w:val="none"/>
                <w:u w:val="none"/>
                <w:lang w:val="en-US" w:eastAsia="zh-CN"/>
              </w:rPr>
              <w:t>5</w:t>
            </w:r>
          </w:p>
        </w:tc>
        <w:tc>
          <w:tcPr>
            <w:tcW w:w="16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F8FCDA">
            <w:pPr>
              <w:pStyle w:val="231"/>
              <w:spacing w:line="360" w:lineRule="auto"/>
              <w:ind w:left="151" w:firstLine="602"/>
              <w:jc w:val="both"/>
              <w:rPr>
                <w:rFonts w:hint="eastAsia" w:ascii="宋体" w:hAnsi="宋体" w:eastAsia="宋体" w:cs="宋体"/>
                <w:b w:val="0"/>
                <w:bCs/>
                <w:color w:val="auto"/>
                <w:sz w:val="24"/>
                <w:szCs w:val="24"/>
                <w:highlight w:val="none"/>
                <w:u w:val="none"/>
                <w:lang w:val="en-US" w:eastAsia="zh-CN"/>
              </w:rPr>
            </w:pPr>
          </w:p>
        </w:tc>
      </w:tr>
    </w:tbl>
    <w:p w14:paraId="53781180">
      <w:pPr>
        <w:pStyle w:val="231"/>
        <w:numPr>
          <w:ilvl w:val="0"/>
          <w:numId w:val="0"/>
        </w:numPr>
        <w:spacing w:line="360" w:lineRule="auto"/>
        <w:ind w:leftChars="504"/>
        <w:rPr>
          <w:rFonts w:hint="default" w:ascii="宋体" w:hAnsi="宋体" w:cs="宋体"/>
          <w:b/>
          <w:bCs w:val="0"/>
          <w:color w:val="auto"/>
          <w:sz w:val="24"/>
          <w:szCs w:val="24"/>
          <w:highlight w:val="none"/>
          <w:u w:val="none"/>
          <w:lang w:val="en-US" w:eastAsia="zh-CN"/>
        </w:rPr>
      </w:pPr>
    </w:p>
    <w:p w14:paraId="31B7B503">
      <w:pPr>
        <w:pStyle w:val="231"/>
        <w:numPr>
          <w:ilvl w:val="0"/>
          <w:numId w:val="0"/>
        </w:numPr>
        <w:spacing w:line="360" w:lineRule="auto"/>
        <w:ind w:firstLine="480" w:firstLineChars="200"/>
        <w:rPr>
          <w:rFonts w:hint="eastAsia" w:ascii="宋体" w:hAnsi="宋体" w:eastAsia="宋体" w:cs="宋体"/>
          <w:b w:val="0"/>
          <w:bCs/>
          <w:color w:val="auto"/>
          <w:sz w:val="24"/>
          <w:szCs w:val="24"/>
          <w:highlight w:val="none"/>
          <w:u w:val="none"/>
          <w:lang w:val="en-US" w:eastAsia="zh-CN"/>
        </w:rPr>
      </w:pPr>
      <w:r>
        <w:rPr>
          <w:rFonts w:hint="eastAsia" w:ascii="宋体" w:hAnsi="宋体" w:cs="宋体"/>
          <w:b w:val="0"/>
          <w:bCs/>
          <w:color w:val="auto"/>
          <w:sz w:val="24"/>
          <w:szCs w:val="24"/>
          <w:highlight w:val="none"/>
          <w:u w:val="none"/>
          <w:lang w:val="en-US" w:eastAsia="zh-CN"/>
        </w:rPr>
        <w:t>中标人须在合同签订签按照设备配置要求配备齐全设备。</w:t>
      </w:r>
    </w:p>
    <w:p w14:paraId="542D79FF">
      <w:pPr>
        <w:pStyle w:val="231"/>
        <w:numPr>
          <w:ilvl w:val="0"/>
          <w:numId w:val="1"/>
        </w:numPr>
        <w:spacing w:line="360" w:lineRule="auto"/>
        <w:ind w:left="638" w:leftChars="304" w:firstLine="480" w:firstLineChars="200"/>
        <w:rPr>
          <w:rFonts w:hint="eastAsia" w:ascii="宋体" w:hAnsi="宋体" w:cs="宋体"/>
          <w:b w:val="0"/>
          <w:bCs/>
          <w:color w:val="auto"/>
          <w:sz w:val="24"/>
          <w:szCs w:val="24"/>
          <w:highlight w:val="none"/>
          <w:u w:val="none"/>
          <w:lang w:val="en-US" w:eastAsia="zh-CN"/>
        </w:rPr>
      </w:pPr>
      <w:r>
        <w:rPr>
          <w:rFonts w:hint="eastAsia" w:ascii="宋体" w:hAnsi="宋体" w:cs="宋体"/>
          <w:b w:val="0"/>
          <w:bCs/>
          <w:color w:val="auto"/>
          <w:sz w:val="24"/>
          <w:szCs w:val="24"/>
          <w:highlight w:val="none"/>
          <w:u w:val="none"/>
          <w:lang w:val="en-US" w:eastAsia="zh-CN"/>
        </w:rPr>
        <w:t>清运费用明细</w:t>
      </w:r>
    </w:p>
    <w:tbl>
      <w:tblPr>
        <w:tblStyle w:val="47"/>
        <w:tblW w:w="7398" w:type="dxa"/>
        <w:tblInd w:w="3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1"/>
        <w:gridCol w:w="3432"/>
        <w:gridCol w:w="1867"/>
        <w:gridCol w:w="1088"/>
      </w:tblGrid>
      <w:tr w14:paraId="3E9F9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011" w:type="dxa"/>
            <w:vAlign w:val="center"/>
          </w:tcPr>
          <w:p w14:paraId="347E3878">
            <w:pPr>
              <w:pStyle w:val="231"/>
              <w:numPr>
                <w:ilvl w:val="0"/>
                <w:numId w:val="0"/>
              </w:numPr>
              <w:spacing w:line="360" w:lineRule="auto"/>
              <w:rPr>
                <w:rFonts w:hint="default"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序号</w:t>
            </w:r>
          </w:p>
        </w:tc>
        <w:tc>
          <w:tcPr>
            <w:tcW w:w="3432" w:type="dxa"/>
            <w:vAlign w:val="center"/>
          </w:tcPr>
          <w:p w14:paraId="7F4D35DD">
            <w:pPr>
              <w:pStyle w:val="231"/>
              <w:numPr>
                <w:ilvl w:val="0"/>
                <w:numId w:val="0"/>
              </w:numPr>
              <w:spacing w:line="360" w:lineRule="auto"/>
              <w:rPr>
                <w:rFonts w:hint="default"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名称</w:t>
            </w:r>
          </w:p>
        </w:tc>
        <w:tc>
          <w:tcPr>
            <w:tcW w:w="1867" w:type="dxa"/>
            <w:vAlign w:val="center"/>
          </w:tcPr>
          <w:p w14:paraId="41AF69CE">
            <w:pPr>
              <w:pStyle w:val="231"/>
              <w:numPr>
                <w:ilvl w:val="0"/>
                <w:numId w:val="0"/>
              </w:numPr>
              <w:spacing w:line="360" w:lineRule="auto"/>
              <w:rPr>
                <w:rFonts w:hint="default"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数量</w:t>
            </w:r>
          </w:p>
        </w:tc>
        <w:tc>
          <w:tcPr>
            <w:tcW w:w="1088" w:type="dxa"/>
            <w:shd w:val="clear" w:color="auto" w:fill="auto"/>
            <w:vAlign w:val="center"/>
          </w:tcPr>
          <w:p w14:paraId="29A3C8C2">
            <w:pPr>
              <w:pStyle w:val="231"/>
              <w:numPr>
                <w:ilvl w:val="0"/>
                <w:numId w:val="0"/>
              </w:numPr>
              <w:spacing w:line="360" w:lineRule="auto"/>
              <w:ind w:left="0" w:leftChars="0" w:firstLine="0" w:firstLineChars="0"/>
              <w:jc w:val="center"/>
              <w:rPr>
                <w:rFonts w:hint="eastAsia" w:ascii="宋体" w:hAnsi="宋体" w:eastAsia="宋体" w:cs="宋体"/>
                <w:b w:val="0"/>
                <w:bCs/>
                <w:color w:val="auto"/>
                <w:kern w:val="2"/>
                <w:sz w:val="24"/>
                <w:szCs w:val="24"/>
                <w:highlight w:val="none"/>
                <w:u w:val="none"/>
                <w:vertAlign w:val="baseline"/>
                <w:lang w:val="en-US" w:eastAsia="zh-CN" w:bidi="ar-SA"/>
              </w:rPr>
            </w:pPr>
            <w:r>
              <w:rPr>
                <w:rFonts w:hint="eastAsia" w:ascii="宋体" w:hAnsi="宋体" w:cs="宋体"/>
                <w:b w:val="0"/>
                <w:bCs/>
                <w:color w:val="auto"/>
                <w:sz w:val="24"/>
                <w:szCs w:val="24"/>
                <w:highlight w:val="none"/>
                <w:u w:val="none"/>
                <w:vertAlign w:val="baseline"/>
                <w:lang w:val="en-US" w:eastAsia="zh-CN"/>
              </w:rPr>
              <w:t>单位</w:t>
            </w:r>
          </w:p>
        </w:tc>
      </w:tr>
      <w:tr w14:paraId="0EAA4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011" w:type="dxa"/>
            <w:vAlign w:val="center"/>
          </w:tcPr>
          <w:p w14:paraId="5172C1D9">
            <w:pPr>
              <w:pStyle w:val="231"/>
              <w:numPr>
                <w:ilvl w:val="0"/>
                <w:numId w:val="0"/>
              </w:numPr>
              <w:spacing w:line="360" w:lineRule="auto"/>
              <w:rPr>
                <w:rFonts w:hint="default"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1</w:t>
            </w:r>
          </w:p>
        </w:tc>
        <w:tc>
          <w:tcPr>
            <w:tcW w:w="3432" w:type="dxa"/>
            <w:shd w:val="clear" w:color="auto" w:fill="auto"/>
            <w:vAlign w:val="center"/>
          </w:tcPr>
          <w:p w14:paraId="4A1E7580">
            <w:pPr>
              <w:pStyle w:val="231"/>
              <w:numPr>
                <w:ilvl w:val="0"/>
                <w:numId w:val="0"/>
              </w:numPr>
              <w:spacing w:line="360" w:lineRule="auto"/>
              <w:rPr>
                <w:rFonts w:hint="default"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项目经理</w:t>
            </w:r>
          </w:p>
        </w:tc>
        <w:tc>
          <w:tcPr>
            <w:tcW w:w="1867" w:type="dxa"/>
            <w:vAlign w:val="center"/>
          </w:tcPr>
          <w:p w14:paraId="31E617A3">
            <w:pPr>
              <w:pStyle w:val="231"/>
              <w:numPr>
                <w:ilvl w:val="0"/>
                <w:numId w:val="0"/>
              </w:numPr>
              <w:spacing w:line="360" w:lineRule="auto"/>
              <w:rPr>
                <w:rFonts w:hint="default"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1</w:t>
            </w:r>
          </w:p>
        </w:tc>
        <w:tc>
          <w:tcPr>
            <w:tcW w:w="1088" w:type="dxa"/>
            <w:shd w:val="clear" w:color="auto" w:fill="auto"/>
            <w:vAlign w:val="center"/>
          </w:tcPr>
          <w:p w14:paraId="469DE9DC">
            <w:pPr>
              <w:pStyle w:val="231"/>
              <w:numPr>
                <w:ilvl w:val="0"/>
                <w:numId w:val="0"/>
              </w:numPr>
              <w:spacing w:line="360" w:lineRule="auto"/>
              <w:ind w:left="0" w:leftChars="0" w:firstLine="0" w:firstLineChars="0"/>
              <w:jc w:val="center"/>
              <w:rPr>
                <w:rFonts w:hint="eastAsia" w:ascii="宋体" w:hAnsi="宋体" w:eastAsia="宋体" w:cs="宋体"/>
                <w:b w:val="0"/>
                <w:bCs/>
                <w:color w:val="auto"/>
                <w:kern w:val="2"/>
                <w:sz w:val="24"/>
                <w:szCs w:val="24"/>
                <w:highlight w:val="none"/>
                <w:u w:val="none"/>
                <w:vertAlign w:val="baseline"/>
                <w:lang w:val="en-US" w:eastAsia="zh-CN" w:bidi="ar-SA"/>
              </w:rPr>
            </w:pPr>
            <w:r>
              <w:rPr>
                <w:rFonts w:hint="eastAsia" w:ascii="宋体" w:hAnsi="宋体" w:cs="宋体"/>
                <w:b w:val="0"/>
                <w:bCs/>
                <w:color w:val="auto"/>
                <w:sz w:val="24"/>
                <w:szCs w:val="24"/>
                <w:highlight w:val="none"/>
                <w:u w:val="none"/>
                <w:vertAlign w:val="baseline"/>
                <w:lang w:val="en-US" w:eastAsia="zh-CN"/>
              </w:rPr>
              <w:t>人</w:t>
            </w:r>
          </w:p>
        </w:tc>
      </w:tr>
      <w:tr w14:paraId="49BE6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011" w:type="dxa"/>
            <w:vAlign w:val="center"/>
          </w:tcPr>
          <w:p w14:paraId="2169EA38">
            <w:pPr>
              <w:pStyle w:val="231"/>
              <w:numPr>
                <w:ilvl w:val="0"/>
                <w:numId w:val="0"/>
              </w:numPr>
              <w:spacing w:line="360" w:lineRule="auto"/>
              <w:rPr>
                <w:rFonts w:hint="default"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2</w:t>
            </w:r>
          </w:p>
        </w:tc>
        <w:tc>
          <w:tcPr>
            <w:tcW w:w="3432" w:type="dxa"/>
            <w:shd w:val="clear" w:color="auto" w:fill="auto"/>
            <w:vAlign w:val="center"/>
          </w:tcPr>
          <w:p w14:paraId="5C0B8E43">
            <w:pPr>
              <w:pStyle w:val="231"/>
              <w:numPr>
                <w:ilvl w:val="0"/>
                <w:numId w:val="0"/>
              </w:numPr>
              <w:spacing w:line="360" w:lineRule="auto"/>
              <w:rPr>
                <w:rFonts w:hint="default"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巡查员</w:t>
            </w:r>
          </w:p>
        </w:tc>
        <w:tc>
          <w:tcPr>
            <w:tcW w:w="1867" w:type="dxa"/>
            <w:vAlign w:val="center"/>
          </w:tcPr>
          <w:p w14:paraId="11090929">
            <w:pPr>
              <w:pStyle w:val="231"/>
              <w:numPr>
                <w:ilvl w:val="0"/>
                <w:numId w:val="0"/>
              </w:numPr>
              <w:spacing w:line="360" w:lineRule="auto"/>
              <w:rPr>
                <w:rFonts w:hint="default"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1</w:t>
            </w:r>
          </w:p>
        </w:tc>
        <w:tc>
          <w:tcPr>
            <w:tcW w:w="1088" w:type="dxa"/>
            <w:shd w:val="clear" w:color="auto" w:fill="auto"/>
            <w:vAlign w:val="center"/>
          </w:tcPr>
          <w:p w14:paraId="239FCB49">
            <w:pPr>
              <w:pStyle w:val="231"/>
              <w:numPr>
                <w:ilvl w:val="0"/>
                <w:numId w:val="0"/>
              </w:numPr>
              <w:spacing w:line="360" w:lineRule="auto"/>
              <w:ind w:left="0" w:leftChars="0" w:firstLine="0" w:firstLineChars="0"/>
              <w:jc w:val="center"/>
              <w:rPr>
                <w:rFonts w:hint="eastAsia" w:ascii="宋体" w:hAnsi="宋体" w:eastAsia="宋体" w:cs="宋体"/>
                <w:b w:val="0"/>
                <w:bCs/>
                <w:color w:val="auto"/>
                <w:kern w:val="2"/>
                <w:sz w:val="24"/>
                <w:szCs w:val="24"/>
                <w:highlight w:val="none"/>
                <w:u w:val="none"/>
                <w:vertAlign w:val="baseline"/>
                <w:lang w:val="en-US" w:eastAsia="zh-CN" w:bidi="ar-SA"/>
              </w:rPr>
            </w:pPr>
            <w:r>
              <w:rPr>
                <w:rFonts w:hint="eastAsia" w:ascii="宋体" w:hAnsi="宋体" w:cs="宋体"/>
                <w:b w:val="0"/>
                <w:bCs/>
                <w:color w:val="auto"/>
                <w:sz w:val="24"/>
                <w:szCs w:val="24"/>
                <w:highlight w:val="none"/>
                <w:u w:val="none"/>
                <w:vertAlign w:val="baseline"/>
                <w:lang w:val="en-US" w:eastAsia="zh-CN"/>
              </w:rPr>
              <w:t>人</w:t>
            </w:r>
          </w:p>
        </w:tc>
      </w:tr>
      <w:tr w14:paraId="5F47C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011" w:type="dxa"/>
            <w:vAlign w:val="center"/>
          </w:tcPr>
          <w:p w14:paraId="096A1AFD">
            <w:pPr>
              <w:pStyle w:val="231"/>
              <w:numPr>
                <w:ilvl w:val="0"/>
                <w:numId w:val="0"/>
              </w:numPr>
              <w:spacing w:line="360" w:lineRule="auto"/>
              <w:rPr>
                <w:rFonts w:hint="default"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3</w:t>
            </w:r>
          </w:p>
        </w:tc>
        <w:tc>
          <w:tcPr>
            <w:tcW w:w="3432" w:type="dxa"/>
            <w:shd w:val="clear" w:color="auto" w:fill="auto"/>
            <w:vAlign w:val="center"/>
          </w:tcPr>
          <w:p w14:paraId="14FEBE44">
            <w:pPr>
              <w:pStyle w:val="231"/>
              <w:numPr>
                <w:ilvl w:val="0"/>
                <w:numId w:val="0"/>
              </w:numPr>
              <w:spacing w:line="360" w:lineRule="auto"/>
              <w:rPr>
                <w:rFonts w:hint="default"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清运司机</w:t>
            </w:r>
          </w:p>
        </w:tc>
        <w:tc>
          <w:tcPr>
            <w:tcW w:w="1867" w:type="dxa"/>
            <w:vAlign w:val="center"/>
          </w:tcPr>
          <w:p w14:paraId="151CCFF5">
            <w:pPr>
              <w:pStyle w:val="231"/>
              <w:numPr>
                <w:ilvl w:val="0"/>
                <w:numId w:val="0"/>
              </w:numPr>
              <w:spacing w:line="360" w:lineRule="auto"/>
              <w:rPr>
                <w:rFonts w:hint="default"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4</w:t>
            </w:r>
          </w:p>
        </w:tc>
        <w:tc>
          <w:tcPr>
            <w:tcW w:w="1088" w:type="dxa"/>
            <w:shd w:val="clear" w:color="auto" w:fill="auto"/>
            <w:vAlign w:val="center"/>
          </w:tcPr>
          <w:p w14:paraId="04159B66">
            <w:pPr>
              <w:pStyle w:val="231"/>
              <w:numPr>
                <w:ilvl w:val="0"/>
                <w:numId w:val="0"/>
              </w:numPr>
              <w:spacing w:line="360" w:lineRule="auto"/>
              <w:ind w:left="0" w:leftChars="0" w:firstLine="0" w:firstLineChars="0"/>
              <w:jc w:val="center"/>
              <w:rPr>
                <w:rFonts w:hint="eastAsia" w:ascii="宋体" w:hAnsi="宋体" w:eastAsia="宋体" w:cs="宋体"/>
                <w:b w:val="0"/>
                <w:bCs/>
                <w:color w:val="auto"/>
                <w:kern w:val="2"/>
                <w:sz w:val="24"/>
                <w:szCs w:val="24"/>
                <w:highlight w:val="none"/>
                <w:u w:val="none"/>
                <w:vertAlign w:val="baseline"/>
                <w:lang w:val="en-US" w:eastAsia="zh-CN" w:bidi="ar-SA"/>
              </w:rPr>
            </w:pPr>
            <w:r>
              <w:rPr>
                <w:rFonts w:hint="eastAsia" w:ascii="宋体" w:hAnsi="宋体" w:cs="宋体"/>
                <w:b w:val="0"/>
                <w:bCs/>
                <w:color w:val="auto"/>
                <w:sz w:val="24"/>
                <w:szCs w:val="24"/>
                <w:highlight w:val="none"/>
                <w:u w:val="none"/>
                <w:vertAlign w:val="baseline"/>
                <w:lang w:val="en-US" w:eastAsia="zh-CN"/>
              </w:rPr>
              <w:t>人</w:t>
            </w:r>
          </w:p>
        </w:tc>
      </w:tr>
      <w:tr w14:paraId="0816F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11" w:type="dxa"/>
            <w:vAlign w:val="center"/>
          </w:tcPr>
          <w:p w14:paraId="711C6D36">
            <w:pPr>
              <w:pStyle w:val="231"/>
              <w:numPr>
                <w:ilvl w:val="0"/>
                <w:numId w:val="0"/>
              </w:numPr>
              <w:spacing w:line="360" w:lineRule="auto"/>
              <w:rPr>
                <w:rFonts w:hint="default"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4</w:t>
            </w:r>
          </w:p>
        </w:tc>
        <w:tc>
          <w:tcPr>
            <w:tcW w:w="3432" w:type="dxa"/>
            <w:shd w:val="clear" w:color="auto" w:fill="auto"/>
            <w:vAlign w:val="center"/>
          </w:tcPr>
          <w:p w14:paraId="1C80B436">
            <w:pPr>
              <w:pStyle w:val="231"/>
              <w:numPr>
                <w:ilvl w:val="0"/>
                <w:numId w:val="0"/>
              </w:numPr>
              <w:spacing w:line="360" w:lineRule="auto"/>
              <w:rPr>
                <w:rFonts w:hint="default"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跟车人员</w:t>
            </w:r>
          </w:p>
        </w:tc>
        <w:tc>
          <w:tcPr>
            <w:tcW w:w="1867" w:type="dxa"/>
            <w:vAlign w:val="center"/>
          </w:tcPr>
          <w:p w14:paraId="5CED7CAA">
            <w:pPr>
              <w:pStyle w:val="231"/>
              <w:numPr>
                <w:ilvl w:val="0"/>
                <w:numId w:val="0"/>
              </w:numPr>
              <w:spacing w:line="360" w:lineRule="auto"/>
              <w:rPr>
                <w:rFonts w:hint="default"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4</w:t>
            </w:r>
          </w:p>
        </w:tc>
        <w:tc>
          <w:tcPr>
            <w:tcW w:w="1088" w:type="dxa"/>
            <w:shd w:val="clear" w:color="auto" w:fill="auto"/>
            <w:vAlign w:val="center"/>
          </w:tcPr>
          <w:p w14:paraId="277279D4">
            <w:pPr>
              <w:pStyle w:val="231"/>
              <w:numPr>
                <w:ilvl w:val="0"/>
                <w:numId w:val="0"/>
              </w:numPr>
              <w:spacing w:line="360" w:lineRule="auto"/>
              <w:ind w:left="0" w:leftChars="0" w:firstLine="0" w:firstLineChars="0"/>
              <w:jc w:val="center"/>
              <w:rPr>
                <w:rFonts w:hint="eastAsia" w:ascii="宋体" w:hAnsi="宋体" w:eastAsia="宋体" w:cs="宋体"/>
                <w:b w:val="0"/>
                <w:bCs/>
                <w:color w:val="auto"/>
                <w:kern w:val="2"/>
                <w:sz w:val="24"/>
                <w:szCs w:val="24"/>
                <w:highlight w:val="none"/>
                <w:u w:val="none"/>
                <w:vertAlign w:val="baseline"/>
                <w:lang w:val="en-US" w:eastAsia="zh-CN" w:bidi="ar-SA"/>
              </w:rPr>
            </w:pPr>
            <w:r>
              <w:rPr>
                <w:rFonts w:hint="eastAsia" w:ascii="宋体" w:hAnsi="宋体" w:cs="宋体"/>
                <w:b w:val="0"/>
                <w:bCs/>
                <w:color w:val="auto"/>
                <w:sz w:val="24"/>
                <w:szCs w:val="24"/>
                <w:highlight w:val="none"/>
                <w:u w:val="none"/>
                <w:vertAlign w:val="baseline"/>
                <w:lang w:val="en-US" w:eastAsia="zh-CN"/>
              </w:rPr>
              <w:t>人</w:t>
            </w:r>
          </w:p>
        </w:tc>
      </w:tr>
      <w:tr w14:paraId="569FF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011" w:type="dxa"/>
            <w:vAlign w:val="center"/>
          </w:tcPr>
          <w:p w14:paraId="69EA5252">
            <w:pPr>
              <w:pStyle w:val="231"/>
              <w:numPr>
                <w:ilvl w:val="0"/>
                <w:numId w:val="0"/>
              </w:numPr>
              <w:spacing w:line="360" w:lineRule="auto"/>
              <w:rPr>
                <w:rFonts w:hint="default"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5</w:t>
            </w:r>
          </w:p>
        </w:tc>
        <w:tc>
          <w:tcPr>
            <w:tcW w:w="3432" w:type="dxa"/>
            <w:vAlign w:val="center"/>
          </w:tcPr>
          <w:p w14:paraId="0F156AA0">
            <w:pPr>
              <w:pStyle w:val="231"/>
              <w:numPr>
                <w:ilvl w:val="0"/>
                <w:numId w:val="0"/>
              </w:numPr>
              <w:spacing w:line="360" w:lineRule="auto"/>
              <w:rPr>
                <w:rFonts w:hint="default"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人员保险</w:t>
            </w:r>
          </w:p>
        </w:tc>
        <w:tc>
          <w:tcPr>
            <w:tcW w:w="1867" w:type="dxa"/>
            <w:vAlign w:val="center"/>
          </w:tcPr>
          <w:p w14:paraId="297D7B21">
            <w:pPr>
              <w:pStyle w:val="231"/>
              <w:numPr>
                <w:ilvl w:val="0"/>
                <w:numId w:val="0"/>
              </w:numPr>
              <w:spacing w:line="360" w:lineRule="auto"/>
              <w:rPr>
                <w:rFonts w:hint="default"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10</w:t>
            </w:r>
          </w:p>
        </w:tc>
        <w:tc>
          <w:tcPr>
            <w:tcW w:w="1088" w:type="dxa"/>
            <w:shd w:val="clear" w:color="auto" w:fill="auto"/>
            <w:vAlign w:val="center"/>
          </w:tcPr>
          <w:p w14:paraId="7158CB8F">
            <w:pPr>
              <w:pStyle w:val="231"/>
              <w:numPr>
                <w:ilvl w:val="0"/>
                <w:numId w:val="0"/>
              </w:numPr>
              <w:spacing w:line="360" w:lineRule="auto"/>
              <w:ind w:left="0" w:leftChars="0" w:firstLine="0" w:firstLineChars="0"/>
              <w:jc w:val="center"/>
              <w:rPr>
                <w:rFonts w:hint="eastAsia" w:ascii="宋体" w:hAnsi="宋体" w:eastAsia="宋体" w:cs="宋体"/>
                <w:b w:val="0"/>
                <w:bCs/>
                <w:color w:val="auto"/>
                <w:kern w:val="2"/>
                <w:sz w:val="24"/>
                <w:szCs w:val="24"/>
                <w:highlight w:val="none"/>
                <w:u w:val="none"/>
                <w:vertAlign w:val="baseline"/>
                <w:lang w:val="en-US" w:eastAsia="zh-CN" w:bidi="ar-SA"/>
              </w:rPr>
            </w:pPr>
            <w:r>
              <w:rPr>
                <w:rFonts w:hint="eastAsia" w:ascii="宋体" w:hAnsi="宋体" w:cs="宋体"/>
                <w:b w:val="0"/>
                <w:bCs/>
                <w:color w:val="auto"/>
                <w:sz w:val="24"/>
                <w:szCs w:val="24"/>
                <w:highlight w:val="none"/>
                <w:u w:val="none"/>
                <w:vertAlign w:val="baseline"/>
                <w:lang w:val="en-US" w:eastAsia="zh-CN"/>
              </w:rPr>
              <w:t>人</w:t>
            </w:r>
          </w:p>
        </w:tc>
      </w:tr>
      <w:tr w14:paraId="51336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011" w:type="dxa"/>
            <w:vAlign w:val="center"/>
          </w:tcPr>
          <w:p w14:paraId="49F7CA13">
            <w:pPr>
              <w:pStyle w:val="231"/>
              <w:numPr>
                <w:ilvl w:val="0"/>
                <w:numId w:val="0"/>
              </w:numPr>
              <w:spacing w:line="360" w:lineRule="auto"/>
              <w:rPr>
                <w:rFonts w:hint="default"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6</w:t>
            </w:r>
          </w:p>
        </w:tc>
        <w:tc>
          <w:tcPr>
            <w:tcW w:w="3432" w:type="dxa"/>
            <w:vAlign w:val="center"/>
          </w:tcPr>
          <w:p w14:paraId="660BD5E9">
            <w:pPr>
              <w:pStyle w:val="231"/>
              <w:numPr>
                <w:ilvl w:val="0"/>
                <w:numId w:val="0"/>
              </w:numPr>
              <w:spacing w:line="360" w:lineRule="auto"/>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福利、劳保</w:t>
            </w:r>
          </w:p>
        </w:tc>
        <w:tc>
          <w:tcPr>
            <w:tcW w:w="1867" w:type="dxa"/>
            <w:vAlign w:val="center"/>
          </w:tcPr>
          <w:p w14:paraId="0161FFFA">
            <w:pPr>
              <w:pStyle w:val="231"/>
              <w:numPr>
                <w:ilvl w:val="0"/>
                <w:numId w:val="0"/>
              </w:numPr>
              <w:spacing w:line="360" w:lineRule="auto"/>
              <w:rPr>
                <w:rFonts w:hint="default"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10</w:t>
            </w:r>
          </w:p>
        </w:tc>
        <w:tc>
          <w:tcPr>
            <w:tcW w:w="1088" w:type="dxa"/>
            <w:shd w:val="clear" w:color="auto" w:fill="auto"/>
            <w:vAlign w:val="center"/>
          </w:tcPr>
          <w:p w14:paraId="7A71B2CD">
            <w:pPr>
              <w:pStyle w:val="231"/>
              <w:numPr>
                <w:ilvl w:val="0"/>
                <w:numId w:val="0"/>
              </w:numPr>
              <w:spacing w:line="360" w:lineRule="auto"/>
              <w:ind w:left="0" w:leftChars="0" w:firstLine="0" w:firstLineChars="0"/>
              <w:jc w:val="center"/>
              <w:rPr>
                <w:rFonts w:hint="eastAsia" w:ascii="宋体" w:hAnsi="宋体" w:eastAsia="宋体" w:cs="宋体"/>
                <w:b w:val="0"/>
                <w:bCs/>
                <w:color w:val="auto"/>
                <w:kern w:val="2"/>
                <w:sz w:val="24"/>
                <w:szCs w:val="24"/>
                <w:highlight w:val="none"/>
                <w:u w:val="none"/>
                <w:vertAlign w:val="baseline"/>
                <w:lang w:val="en-US" w:eastAsia="zh-CN" w:bidi="ar-SA"/>
              </w:rPr>
            </w:pPr>
            <w:r>
              <w:rPr>
                <w:rFonts w:hint="eastAsia" w:ascii="宋体" w:hAnsi="宋体" w:cs="宋体"/>
                <w:b w:val="0"/>
                <w:bCs/>
                <w:color w:val="auto"/>
                <w:sz w:val="24"/>
                <w:szCs w:val="24"/>
                <w:highlight w:val="none"/>
                <w:u w:val="none"/>
                <w:vertAlign w:val="baseline"/>
                <w:lang w:val="en-US" w:eastAsia="zh-CN"/>
              </w:rPr>
              <w:t>人</w:t>
            </w:r>
          </w:p>
        </w:tc>
      </w:tr>
      <w:tr w14:paraId="6A4B8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011" w:type="dxa"/>
            <w:vAlign w:val="center"/>
          </w:tcPr>
          <w:p w14:paraId="78396D0B">
            <w:pPr>
              <w:pStyle w:val="231"/>
              <w:numPr>
                <w:ilvl w:val="0"/>
                <w:numId w:val="0"/>
              </w:numPr>
              <w:spacing w:line="360" w:lineRule="auto"/>
              <w:rPr>
                <w:rFonts w:hint="default"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7</w:t>
            </w:r>
          </w:p>
        </w:tc>
        <w:tc>
          <w:tcPr>
            <w:tcW w:w="3432" w:type="dxa"/>
            <w:vAlign w:val="center"/>
          </w:tcPr>
          <w:p w14:paraId="1E0F8948">
            <w:pPr>
              <w:pStyle w:val="231"/>
              <w:numPr>
                <w:ilvl w:val="0"/>
                <w:numId w:val="0"/>
              </w:numPr>
              <w:spacing w:line="360" w:lineRule="auto"/>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加班、节假日补助</w:t>
            </w:r>
          </w:p>
        </w:tc>
        <w:tc>
          <w:tcPr>
            <w:tcW w:w="1867" w:type="dxa"/>
            <w:vAlign w:val="center"/>
          </w:tcPr>
          <w:p w14:paraId="52FAFCC5">
            <w:pPr>
              <w:pStyle w:val="231"/>
              <w:numPr>
                <w:ilvl w:val="0"/>
                <w:numId w:val="0"/>
              </w:numPr>
              <w:spacing w:line="360" w:lineRule="auto"/>
              <w:rPr>
                <w:rFonts w:hint="default"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10</w:t>
            </w:r>
          </w:p>
        </w:tc>
        <w:tc>
          <w:tcPr>
            <w:tcW w:w="1088" w:type="dxa"/>
            <w:shd w:val="clear" w:color="auto" w:fill="auto"/>
            <w:vAlign w:val="center"/>
          </w:tcPr>
          <w:p w14:paraId="1FF3C3A8">
            <w:pPr>
              <w:pStyle w:val="231"/>
              <w:numPr>
                <w:ilvl w:val="0"/>
                <w:numId w:val="0"/>
              </w:numPr>
              <w:spacing w:line="360" w:lineRule="auto"/>
              <w:ind w:left="0" w:leftChars="0" w:firstLine="0" w:firstLineChars="0"/>
              <w:jc w:val="center"/>
              <w:rPr>
                <w:rFonts w:hint="eastAsia" w:ascii="宋体" w:hAnsi="宋体" w:eastAsia="宋体" w:cs="宋体"/>
                <w:b w:val="0"/>
                <w:bCs/>
                <w:color w:val="auto"/>
                <w:kern w:val="2"/>
                <w:sz w:val="24"/>
                <w:szCs w:val="24"/>
                <w:highlight w:val="none"/>
                <w:u w:val="none"/>
                <w:vertAlign w:val="baseline"/>
                <w:lang w:val="en-US" w:eastAsia="zh-CN" w:bidi="ar-SA"/>
              </w:rPr>
            </w:pPr>
            <w:r>
              <w:rPr>
                <w:rFonts w:hint="eastAsia" w:ascii="宋体" w:hAnsi="宋体" w:cs="宋体"/>
                <w:b w:val="0"/>
                <w:bCs/>
                <w:color w:val="auto"/>
                <w:sz w:val="24"/>
                <w:szCs w:val="24"/>
                <w:highlight w:val="none"/>
                <w:u w:val="none"/>
                <w:vertAlign w:val="baseline"/>
                <w:lang w:val="en-US" w:eastAsia="zh-CN"/>
              </w:rPr>
              <w:t>人</w:t>
            </w:r>
          </w:p>
        </w:tc>
      </w:tr>
      <w:tr w14:paraId="2D9F0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011" w:type="dxa"/>
            <w:vAlign w:val="center"/>
          </w:tcPr>
          <w:p w14:paraId="563544F1">
            <w:pPr>
              <w:pStyle w:val="231"/>
              <w:numPr>
                <w:ilvl w:val="0"/>
                <w:numId w:val="0"/>
              </w:numPr>
              <w:spacing w:line="360" w:lineRule="auto"/>
              <w:rPr>
                <w:rFonts w:hint="default"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8</w:t>
            </w:r>
          </w:p>
        </w:tc>
        <w:tc>
          <w:tcPr>
            <w:tcW w:w="3432" w:type="dxa"/>
            <w:vAlign w:val="center"/>
          </w:tcPr>
          <w:p w14:paraId="6DADE2E2">
            <w:pPr>
              <w:pStyle w:val="231"/>
              <w:numPr>
                <w:ilvl w:val="0"/>
                <w:numId w:val="0"/>
              </w:numPr>
              <w:spacing w:line="360" w:lineRule="auto"/>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车辆维修保养</w:t>
            </w:r>
          </w:p>
        </w:tc>
        <w:tc>
          <w:tcPr>
            <w:tcW w:w="1867" w:type="dxa"/>
            <w:vAlign w:val="center"/>
          </w:tcPr>
          <w:p w14:paraId="4F0375A0">
            <w:pPr>
              <w:pStyle w:val="231"/>
              <w:numPr>
                <w:ilvl w:val="0"/>
                <w:numId w:val="0"/>
              </w:numPr>
              <w:spacing w:line="360" w:lineRule="auto"/>
              <w:rPr>
                <w:rFonts w:hint="default"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5</w:t>
            </w:r>
          </w:p>
        </w:tc>
        <w:tc>
          <w:tcPr>
            <w:tcW w:w="1088" w:type="dxa"/>
            <w:shd w:val="clear" w:color="auto" w:fill="auto"/>
            <w:vAlign w:val="center"/>
          </w:tcPr>
          <w:p w14:paraId="66F70F19">
            <w:pPr>
              <w:pStyle w:val="231"/>
              <w:numPr>
                <w:ilvl w:val="0"/>
                <w:numId w:val="0"/>
              </w:numPr>
              <w:spacing w:line="360" w:lineRule="auto"/>
              <w:ind w:left="0" w:leftChars="0" w:firstLine="0" w:firstLineChars="0"/>
              <w:jc w:val="center"/>
              <w:rPr>
                <w:rFonts w:hint="eastAsia" w:ascii="宋体" w:hAnsi="宋体" w:eastAsia="宋体" w:cs="宋体"/>
                <w:b w:val="0"/>
                <w:bCs/>
                <w:color w:val="auto"/>
                <w:kern w:val="2"/>
                <w:sz w:val="24"/>
                <w:szCs w:val="24"/>
                <w:highlight w:val="none"/>
                <w:u w:val="none"/>
                <w:vertAlign w:val="baseline"/>
                <w:lang w:val="en-US" w:eastAsia="zh-CN" w:bidi="ar-SA"/>
              </w:rPr>
            </w:pPr>
            <w:r>
              <w:rPr>
                <w:rFonts w:hint="eastAsia" w:ascii="宋体" w:hAnsi="宋体" w:cs="宋体"/>
                <w:b w:val="0"/>
                <w:bCs/>
                <w:color w:val="auto"/>
                <w:sz w:val="24"/>
                <w:szCs w:val="24"/>
                <w:highlight w:val="none"/>
                <w:u w:val="none"/>
                <w:vertAlign w:val="baseline"/>
                <w:lang w:val="en-US" w:eastAsia="zh-CN"/>
              </w:rPr>
              <w:t>辆</w:t>
            </w:r>
          </w:p>
        </w:tc>
      </w:tr>
      <w:tr w14:paraId="7EBD0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011" w:type="dxa"/>
            <w:vAlign w:val="center"/>
          </w:tcPr>
          <w:p w14:paraId="657C1416">
            <w:pPr>
              <w:bidi w:val="0"/>
              <w:rPr>
                <w:rFonts w:hint="default"/>
                <w:sz w:val="24"/>
                <w:szCs w:val="32"/>
                <w:lang w:val="en-US" w:eastAsia="zh-CN"/>
              </w:rPr>
            </w:pPr>
            <w:r>
              <w:rPr>
                <w:rFonts w:hint="eastAsia"/>
                <w:sz w:val="24"/>
                <w:szCs w:val="32"/>
                <w:lang w:val="en-US" w:eastAsia="zh-CN"/>
              </w:rPr>
              <w:t>9</w:t>
            </w:r>
          </w:p>
        </w:tc>
        <w:tc>
          <w:tcPr>
            <w:tcW w:w="3432" w:type="dxa"/>
            <w:vAlign w:val="center"/>
          </w:tcPr>
          <w:p w14:paraId="2153A933">
            <w:pPr>
              <w:pStyle w:val="231"/>
              <w:numPr>
                <w:ilvl w:val="0"/>
                <w:numId w:val="0"/>
              </w:numPr>
              <w:spacing w:line="360" w:lineRule="auto"/>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车辆燃油</w:t>
            </w:r>
          </w:p>
        </w:tc>
        <w:tc>
          <w:tcPr>
            <w:tcW w:w="1867" w:type="dxa"/>
            <w:vAlign w:val="center"/>
          </w:tcPr>
          <w:p w14:paraId="6F54D3F4">
            <w:pPr>
              <w:pStyle w:val="231"/>
              <w:numPr>
                <w:ilvl w:val="0"/>
                <w:numId w:val="0"/>
              </w:numPr>
              <w:spacing w:line="360" w:lineRule="auto"/>
              <w:rPr>
                <w:rFonts w:hint="default"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5</w:t>
            </w:r>
          </w:p>
        </w:tc>
        <w:tc>
          <w:tcPr>
            <w:tcW w:w="1088" w:type="dxa"/>
            <w:shd w:val="clear" w:color="auto" w:fill="auto"/>
            <w:vAlign w:val="center"/>
          </w:tcPr>
          <w:p w14:paraId="3F447631">
            <w:pPr>
              <w:pStyle w:val="231"/>
              <w:numPr>
                <w:ilvl w:val="0"/>
                <w:numId w:val="0"/>
              </w:numPr>
              <w:spacing w:line="360" w:lineRule="auto"/>
              <w:ind w:left="0" w:leftChars="0" w:firstLine="0" w:firstLineChars="0"/>
              <w:jc w:val="center"/>
              <w:rPr>
                <w:rFonts w:hint="eastAsia" w:ascii="宋体" w:hAnsi="宋体" w:eastAsia="宋体" w:cs="宋体"/>
                <w:b w:val="0"/>
                <w:bCs/>
                <w:color w:val="auto"/>
                <w:kern w:val="2"/>
                <w:sz w:val="24"/>
                <w:szCs w:val="24"/>
                <w:highlight w:val="none"/>
                <w:u w:val="none"/>
                <w:vertAlign w:val="baseline"/>
                <w:lang w:val="en-US" w:eastAsia="zh-CN" w:bidi="ar-SA"/>
              </w:rPr>
            </w:pPr>
            <w:r>
              <w:rPr>
                <w:rFonts w:hint="eastAsia" w:ascii="宋体" w:hAnsi="宋体" w:cs="宋体"/>
                <w:b w:val="0"/>
                <w:bCs/>
                <w:color w:val="auto"/>
                <w:sz w:val="24"/>
                <w:szCs w:val="24"/>
                <w:highlight w:val="none"/>
                <w:u w:val="none"/>
                <w:vertAlign w:val="baseline"/>
                <w:lang w:val="en-US" w:eastAsia="zh-CN"/>
              </w:rPr>
              <w:t>辆</w:t>
            </w:r>
          </w:p>
        </w:tc>
      </w:tr>
      <w:tr w14:paraId="18F9C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011" w:type="dxa"/>
            <w:vAlign w:val="center"/>
          </w:tcPr>
          <w:p w14:paraId="5CEA5AE8">
            <w:pPr>
              <w:bidi w:val="0"/>
              <w:rPr>
                <w:rFonts w:hint="default"/>
                <w:sz w:val="24"/>
                <w:szCs w:val="32"/>
                <w:lang w:val="en-US" w:eastAsia="zh-CN"/>
              </w:rPr>
            </w:pPr>
            <w:r>
              <w:rPr>
                <w:rFonts w:hint="eastAsia"/>
                <w:sz w:val="24"/>
                <w:szCs w:val="32"/>
                <w:lang w:val="en-US" w:eastAsia="zh-CN"/>
              </w:rPr>
              <w:t>10</w:t>
            </w:r>
          </w:p>
        </w:tc>
        <w:tc>
          <w:tcPr>
            <w:tcW w:w="3432" w:type="dxa"/>
            <w:vAlign w:val="center"/>
          </w:tcPr>
          <w:p w14:paraId="6A4F8255">
            <w:pPr>
              <w:pStyle w:val="231"/>
              <w:numPr>
                <w:ilvl w:val="0"/>
                <w:numId w:val="0"/>
              </w:numPr>
              <w:spacing w:line="360" w:lineRule="auto"/>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车辆保险</w:t>
            </w:r>
          </w:p>
        </w:tc>
        <w:tc>
          <w:tcPr>
            <w:tcW w:w="1867" w:type="dxa"/>
            <w:vAlign w:val="center"/>
          </w:tcPr>
          <w:p w14:paraId="793CA1C6">
            <w:pPr>
              <w:pStyle w:val="231"/>
              <w:numPr>
                <w:ilvl w:val="0"/>
                <w:numId w:val="0"/>
              </w:numPr>
              <w:spacing w:line="360" w:lineRule="auto"/>
              <w:rPr>
                <w:rFonts w:hint="default"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5</w:t>
            </w:r>
          </w:p>
        </w:tc>
        <w:tc>
          <w:tcPr>
            <w:tcW w:w="1088" w:type="dxa"/>
            <w:shd w:val="clear" w:color="auto" w:fill="auto"/>
            <w:vAlign w:val="center"/>
          </w:tcPr>
          <w:p w14:paraId="326B3BB4">
            <w:pPr>
              <w:pStyle w:val="231"/>
              <w:numPr>
                <w:ilvl w:val="0"/>
                <w:numId w:val="0"/>
              </w:numPr>
              <w:spacing w:line="360" w:lineRule="auto"/>
              <w:ind w:left="0" w:leftChars="0" w:firstLine="0" w:firstLineChars="0"/>
              <w:jc w:val="center"/>
              <w:rPr>
                <w:rFonts w:hint="eastAsia" w:ascii="宋体" w:hAnsi="宋体" w:eastAsia="宋体" w:cs="宋体"/>
                <w:b w:val="0"/>
                <w:bCs/>
                <w:color w:val="auto"/>
                <w:kern w:val="2"/>
                <w:sz w:val="24"/>
                <w:szCs w:val="24"/>
                <w:highlight w:val="none"/>
                <w:u w:val="none"/>
                <w:vertAlign w:val="baseline"/>
                <w:lang w:val="en-US" w:eastAsia="zh-CN" w:bidi="ar-SA"/>
              </w:rPr>
            </w:pPr>
            <w:r>
              <w:rPr>
                <w:rFonts w:hint="eastAsia" w:ascii="宋体" w:hAnsi="宋体" w:cs="宋体"/>
                <w:b w:val="0"/>
                <w:bCs/>
                <w:color w:val="auto"/>
                <w:sz w:val="24"/>
                <w:szCs w:val="24"/>
                <w:highlight w:val="none"/>
                <w:u w:val="none"/>
                <w:vertAlign w:val="baseline"/>
                <w:lang w:val="en-US" w:eastAsia="zh-CN"/>
              </w:rPr>
              <w:t>辆</w:t>
            </w:r>
          </w:p>
        </w:tc>
      </w:tr>
      <w:tr w14:paraId="6E7DF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011" w:type="dxa"/>
            <w:vAlign w:val="center"/>
          </w:tcPr>
          <w:p w14:paraId="03786C15">
            <w:pPr>
              <w:bidi w:val="0"/>
              <w:rPr>
                <w:rFonts w:hint="default"/>
                <w:sz w:val="24"/>
                <w:szCs w:val="32"/>
                <w:lang w:val="en-US" w:eastAsia="zh-CN"/>
              </w:rPr>
            </w:pPr>
            <w:r>
              <w:rPr>
                <w:rFonts w:hint="eastAsia"/>
                <w:sz w:val="24"/>
                <w:szCs w:val="32"/>
                <w:lang w:val="en-US" w:eastAsia="zh-CN"/>
              </w:rPr>
              <w:t>11</w:t>
            </w:r>
          </w:p>
        </w:tc>
        <w:tc>
          <w:tcPr>
            <w:tcW w:w="3432" w:type="dxa"/>
            <w:vAlign w:val="center"/>
          </w:tcPr>
          <w:p w14:paraId="6BB78BD5">
            <w:pPr>
              <w:pStyle w:val="231"/>
              <w:numPr>
                <w:ilvl w:val="0"/>
                <w:numId w:val="0"/>
              </w:numPr>
              <w:spacing w:line="360" w:lineRule="auto"/>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240L垃圾桶</w:t>
            </w:r>
          </w:p>
        </w:tc>
        <w:tc>
          <w:tcPr>
            <w:tcW w:w="1867" w:type="dxa"/>
            <w:vAlign w:val="center"/>
          </w:tcPr>
          <w:p w14:paraId="756E222B">
            <w:pPr>
              <w:pStyle w:val="231"/>
              <w:numPr>
                <w:ilvl w:val="0"/>
                <w:numId w:val="0"/>
              </w:numPr>
              <w:spacing w:line="360" w:lineRule="auto"/>
              <w:rPr>
                <w:rFonts w:hint="default" w:ascii="宋体" w:hAnsi="宋体" w:eastAsia="宋体" w:cs="宋体"/>
                <w:b w:val="0"/>
                <w:bCs/>
                <w:color w:val="auto"/>
                <w:sz w:val="24"/>
                <w:szCs w:val="24"/>
                <w:highlight w:val="none"/>
                <w:u w:val="none"/>
                <w:lang w:val="en-US" w:eastAsia="zh-CN"/>
              </w:rPr>
            </w:pPr>
            <w:r>
              <w:rPr>
                <w:rFonts w:hint="eastAsia" w:ascii="宋体" w:hAnsi="宋体" w:cs="宋体"/>
                <w:b w:val="0"/>
                <w:bCs/>
                <w:color w:val="auto"/>
                <w:sz w:val="24"/>
                <w:szCs w:val="24"/>
                <w:highlight w:val="none"/>
                <w:u w:val="none"/>
                <w:lang w:val="en-US" w:eastAsia="zh-CN"/>
              </w:rPr>
              <w:t>750</w:t>
            </w:r>
          </w:p>
        </w:tc>
        <w:tc>
          <w:tcPr>
            <w:tcW w:w="1088" w:type="dxa"/>
            <w:shd w:val="clear" w:color="auto" w:fill="auto"/>
            <w:vAlign w:val="center"/>
          </w:tcPr>
          <w:p w14:paraId="5234EE58">
            <w:pPr>
              <w:pStyle w:val="231"/>
              <w:numPr>
                <w:ilvl w:val="0"/>
                <w:numId w:val="0"/>
              </w:numPr>
              <w:spacing w:line="360" w:lineRule="auto"/>
              <w:ind w:left="0" w:leftChars="0" w:firstLine="0" w:firstLineChars="0"/>
              <w:jc w:val="center"/>
              <w:rPr>
                <w:rFonts w:hint="eastAsia" w:ascii="宋体" w:hAnsi="宋体" w:eastAsia="宋体" w:cs="宋体"/>
                <w:b w:val="0"/>
                <w:bCs/>
                <w:color w:val="auto"/>
                <w:kern w:val="2"/>
                <w:sz w:val="24"/>
                <w:szCs w:val="24"/>
                <w:highlight w:val="none"/>
                <w:u w:val="none"/>
                <w:vertAlign w:val="baseline"/>
                <w:lang w:val="en-US" w:eastAsia="zh-CN" w:bidi="ar-SA"/>
              </w:rPr>
            </w:pPr>
            <w:r>
              <w:rPr>
                <w:rFonts w:hint="eastAsia" w:ascii="宋体" w:hAnsi="宋体" w:cs="宋体"/>
                <w:b w:val="0"/>
                <w:bCs/>
                <w:color w:val="auto"/>
                <w:sz w:val="24"/>
                <w:szCs w:val="24"/>
                <w:highlight w:val="none"/>
                <w:u w:val="none"/>
                <w:vertAlign w:val="baseline"/>
                <w:lang w:val="en-US" w:eastAsia="zh-CN"/>
              </w:rPr>
              <w:t>个</w:t>
            </w:r>
          </w:p>
        </w:tc>
      </w:tr>
      <w:tr w14:paraId="43F3E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011" w:type="dxa"/>
            <w:vAlign w:val="center"/>
          </w:tcPr>
          <w:p w14:paraId="3144237C">
            <w:pPr>
              <w:bidi w:val="0"/>
              <w:rPr>
                <w:rFonts w:hint="default"/>
                <w:sz w:val="24"/>
                <w:szCs w:val="32"/>
                <w:lang w:val="en-US" w:eastAsia="zh-CN"/>
              </w:rPr>
            </w:pPr>
            <w:r>
              <w:rPr>
                <w:rFonts w:hint="eastAsia"/>
                <w:sz w:val="24"/>
                <w:szCs w:val="32"/>
                <w:lang w:val="en-US" w:eastAsia="zh-CN"/>
              </w:rPr>
              <w:t>12</w:t>
            </w:r>
          </w:p>
        </w:tc>
        <w:tc>
          <w:tcPr>
            <w:tcW w:w="3432" w:type="dxa"/>
            <w:vAlign w:val="center"/>
          </w:tcPr>
          <w:p w14:paraId="4385F99B">
            <w:pPr>
              <w:pStyle w:val="231"/>
              <w:numPr>
                <w:ilvl w:val="0"/>
                <w:numId w:val="0"/>
              </w:numPr>
              <w:spacing w:line="360" w:lineRule="auto"/>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3立方米垃圾箱</w:t>
            </w:r>
          </w:p>
        </w:tc>
        <w:tc>
          <w:tcPr>
            <w:tcW w:w="1867" w:type="dxa"/>
            <w:vAlign w:val="center"/>
          </w:tcPr>
          <w:p w14:paraId="70C44DCC">
            <w:pPr>
              <w:pStyle w:val="231"/>
              <w:numPr>
                <w:ilvl w:val="0"/>
                <w:numId w:val="0"/>
              </w:numPr>
              <w:spacing w:line="360" w:lineRule="auto"/>
              <w:rPr>
                <w:rFonts w:hint="default"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30</w:t>
            </w:r>
          </w:p>
        </w:tc>
        <w:tc>
          <w:tcPr>
            <w:tcW w:w="1088" w:type="dxa"/>
            <w:shd w:val="clear" w:color="auto" w:fill="auto"/>
            <w:vAlign w:val="center"/>
          </w:tcPr>
          <w:p w14:paraId="77525C88">
            <w:pPr>
              <w:pStyle w:val="231"/>
              <w:numPr>
                <w:ilvl w:val="0"/>
                <w:numId w:val="0"/>
              </w:numPr>
              <w:spacing w:line="360" w:lineRule="auto"/>
              <w:ind w:left="0" w:leftChars="0" w:firstLine="0" w:firstLineChars="0"/>
              <w:jc w:val="center"/>
              <w:rPr>
                <w:rFonts w:hint="eastAsia" w:ascii="宋体" w:hAnsi="宋体" w:eastAsia="宋体" w:cs="宋体"/>
                <w:b w:val="0"/>
                <w:bCs/>
                <w:color w:val="auto"/>
                <w:kern w:val="2"/>
                <w:sz w:val="24"/>
                <w:szCs w:val="24"/>
                <w:highlight w:val="none"/>
                <w:u w:val="none"/>
                <w:vertAlign w:val="baseline"/>
                <w:lang w:val="en-US" w:eastAsia="zh-CN" w:bidi="ar-SA"/>
              </w:rPr>
            </w:pPr>
            <w:r>
              <w:rPr>
                <w:rFonts w:hint="eastAsia" w:ascii="宋体" w:hAnsi="宋体" w:cs="宋体"/>
                <w:b w:val="0"/>
                <w:bCs/>
                <w:color w:val="auto"/>
                <w:sz w:val="24"/>
                <w:szCs w:val="24"/>
                <w:highlight w:val="none"/>
                <w:u w:val="none"/>
                <w:vertAlign w:val="baseline"/>
                <w:lang w:val="en-US" w:eastAsia="zh-CN"/>
              </w:rPr>
              <w:t>台</w:t>
            </w:r>
          </w:p>
        </w:tc>
      </w:tr>
    </w:tbl>
    <w:p w14:paraId="53D3EE3E">
      <w:pPr>
        <w:pStyle w:val="231"/>
        <w:numPr>
          <w:ilvl w:val="0"/>
          <w:numId w:val="0"/>
        </w:numPr>
        <w:spacing w:line="360" w:lineRule="auto"/>
        <w:rPr>
          <w:rFonts w:hint="default" w:ascii="宋体" w:hAnsi="宋体" w:cs="宋体"/>
          <w:b w:val="0"/>
          <w:bCs/>
          <w:color w:val="auto"/>
          <w:sz w:val="24"/>
          <w:szCs w:val="24"/>
          <w:highlight w:val="none"/>
          <w:u w:val="none"/>
          <w:lang w:val="en-US" w:eastAsia="zh-CN"/>
        </w:rPr>
      </w:pPr>
    </w:p>
    <w:p w14:paraId="76C7ADA7">
      <w:pPr>
        <w:pStyle w:val="231"/>
        <w:numPr>
          <w:ilvl w:val="0"/>
          <w:numId w:val="0"/>
        </w:numPr>
        <w:spacing w:line="360" w:lineRule="auto"/>
        <w:rPr>
          <w:rFonts w:hint="eastAsia" w:ascii="宋体" w:hAnsi="宋体" w:eastAsia="宋体" w:cs="宋体"/>
          <w:b/>
          <w:bCs w:val="0"/>
          <w:color w:val="auto"/>
          <w:sz w:val="24"/>
          <w:szCs w:val="24"/>
          <w:highlight w:val="none"/>
          <w:u w:val="none"/>
          <w:lang w:val="en-US" w:eastAsia="zh-CN"/>
        </w:rPr>
      </w:pPr>
      <w:r>
        <w:rPr>
          <w:rFonts w:hint="eastAsia" w:ascii="宋体" w:hAnsi="宋体" w:eastAsia="宋体" w:cs="宋体"/>
          <w:b/>
          <w:bCs w:val="0"/>
          <w:color w:val="auto"/>
          <w:sz w:val="24"/>
          <w:szCs w:val="24"/>
          <w:highlight w:val="none"/>
          <w:u w:val="none"/>
          <w:lang w:val="en-US" w:eastAsia="zh-CN"/>
        </w:rPr>
        <w:t>四、服务标准：</w:t>
      </w:r>
    </w:p>
    <w:p w14:paraId="3CAC321A">
      <w:pPr>
        <w:pStyle w:val="231"/>
        <w:numPr>
          <w:ilvl w:val="0"/>
          <w:numId w:val="0"/>
        </w:numPr>
        <w:spacing w:line="360" w:lineRule="auto"/>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sz w:val="28"/>
          <w:szCs w:val="28"/>
          <w:lang w:eastAsia="zh-CN"/>
        </w:rPr>
        <w:t>　　</w:t>
      </w:r>
      <w:r>
        <w:rPr>
          <w:rFonts w:hint="eastAsia" w:ascii="宋体" w:hAnsi="宋体" w:cs="宋体"/>
          <w:b w:val="0"/>
          <w:bCs/>
          <w:color w:val="auto"/>
          <w:sz w:val="24"/>
          <w:szCs w:val="24"/>
          <w:highlight w:val="none"/>
          <w:u w:val="none"/>
          <w:lang w:val="en-US" w:eastAsia="zh-CN"/>
        </w:rPr>
        <w:t>（1）</w:t>
      </w:r>
      <w:r>
        <w:rPr>
          <w:rFonts w:hint="eastAsia" w:ascii="宋体" w:hAnsi="宋体" w:eastAsia="宋体" w:cs="宋体"/>
          <w:b w:val="0"/>
          <w:bCs/>
          <w:color w:val="auto"/>
          <w:sz w:val="24"/>
          <w:szCs w:val="24"/>
          <w:highlight w:val="none"/>
          <w:u w:val="none"/>
          <w:lang w:val="en-US" w:eastAsia="zh-CN"/>
        </w:rPr>
        <w:t>清运及时。中心集镇和江堧集镇保证至少一日一清运，其他村级垃圾收集点原则上三日一清运，具体标准为垃圾收集点的设备内保证垃圾不外溢。特殊情况（如遇重大事项或迎接上级检查等）另行通知增加清运，做到随叫随到。</w:t>
      </w:r>
    </w:p>
    <w:p w14:paraId="37270D80">
      <w:pPr>
        <w:pStyle w:val="231"/>
        <w:numPr>
          <w:ilvl w:val="0"/>
          <w:numId w:val="0"/>
        </w:numPr>
        <w:spacing w:line="360" w:lineRule="auto"/>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　　</w:t>
      </w:r>
      <w:r>
        <w:rPr>
          <w:rFonts w:hint="eastAsia" w:ascii="宋体" w:hAnsi="宋体" w:cs="宋体"/>
          <w:b w:val="0"/>
          <w:bCs/>
          <w:color w:val="auto"/>
          <w:sz w:val="24"/>
          <w:szCs w:val="24"/>
          <w:highlight w:val="none"/>
          <w:u w:val="none"/>
          <w:lang w:val="en-US" w:eastAsia="zh-CN"/>
        </w:rPr>
        <w:t>（2）</w:t>
      </w:r>
      <w:r>
        <w:rPr>
          <w:rFonts w:hint="eastAsia" w:ascii="宋体" w:hAnsi="宋体" w:eastAsia="宋体" w:cs="宋体"/>
          <w:b w:val="0"/>
          <w:bCs/>
          <w:color w:val="auto"/>
          <w:sz w:val="24"/>
          <w:szCs w:val="24"/>
          <w:highlight w:val="none"/>
          <w:u w:val="none"/>
          <w:lang w:val="en-US" w:eastAsia="zh-CN"/>
        </w:rPr>
        <w:t>车容整洁。垃圾清运车辆做到勤洗勤护，保持车辆设备卫生，确保无单位和无居民投诉。</w:t>
      </w:r>
    </w:p>
    <w:p w14:paraId="0FE2B8BF">
      <w:pPr>
        <w:pStyle w:val="231"/>
        <w:numPr>
          <w:ilvl w:val="0"/>
          <w:numId w:val="0"/>
        </w:numPr>
        <w:spacing w:line="360" w:lineRule="auto"/>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　　</w:t>
      </w:r>
      <w:r>
        <w:rPr>
          <w:rFonts w:hint="eastAsia" w:ascii="宋体" w:hAnsi="宋体" w:cs="宋体"/>
          <w:b w:val="0"/>
          <w:bCs/>
          <w:color w:val="auto"/>
          <w:sz w:val="24"/>
          <w:szCs w:val="24"/>
          <w:highlight w:val="none"/>
          <w:u w:val="none"/>
          <w:lang w:val="en-US" w:eastAsia="zh-CN"/>
        </w:rPr>
        <w:t>（3）</w:t>
      </w:r>
      <w:r>
        <w:rPr>
          <w:rFonts w:hint="eastAsia" w:ascii="宋体" w:hAnsi="宋体" w:eastAsia="宋体" w:cs="宋体"/>
          <w:b w:val="0"/>
          <w:bCs/>
          <w:color w:val="auto"/>
          <w:sz w:val="24"/>
          <w:szCs w:val="24"/>
          <w:highlight w:val="none"/>
          <w:u w:val="none"/>
          <w:lang w:val="en-US" w:eastAsia="zh-CN"/>
        </w:rPr>
        <w:t>不允许焚烧垃圾。</w:t>
      </w:r>
    </w:p>
    <w:p w14:paraId="561B7E3A">
      <w:pPr>
        <w:numPr>
          <w:ilvl w:val="0"/>
          <w:numId w:val="0"/>
        </w:num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cs="宋体"/>
          <w:sz w:val="24"/>
          <w:szCs w:val="24"/>
          <w:lang w:val="en-US" w:eastAsia="zh-CN"/>
        </w:rPr>
        <w:t>4</w:t>
      </w:r>
      <w:r>
        <w:rPr>
          <w:rFonts w:hint="eastAsia" w:ascii="宋体" w:hAnsi="宋体" w:eastAsia="宋体" w:cs="宋体"/>
          <w:sz w:val="24"/>
          <w:szCs w:val="24"/>
          <w:lang w:val="en-US" w:eastAsia="zh-CN"/>
        </w:rPr>
        <w:t>）运行管理单位应分类收集、运输不同品类的生活垃圾，根据生活垃圾收集量、作业时间等因素，合理安排收运车辆和作业人员。</w:t>
      </w:r>
    </w:p>
    <w:p w14:paraId="465E0AE8">
      <w:pPr>
        <w:numPr>
          <w:ilvl w:val="0"/>
          <w:numId w:val="0"/>
        </w:num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cs="宋体"/>
          <w:sz w:val="24"/>
          <w:szCs w:val="24"/>
          <w:lang w:val="en-US" w:eastAsia="zh-CN"/>
        </w:rPr>
        <w:t>5</w:t>
      </w:r>
      <w:r>
        <w:rPr>
          <w:rFonts w:hint="eastAsia" w:ascii="宋体" w:hAnsi="宋体" w:eastAsia="宋体" w:cs="宋体"/>
          <w:sz w:val="24"/>
          <w:szCs w:val="24"/>
          <w:lang w:val="en-US" w:eastAsia="zh-CN"/>
        </w:rPr>
        <w:t>）运行管理单位应合理规划收运时间和路线，科学确定收运频次，规范运输作业，实现生活垃圾及时清运。</w:t>
      </w:r>
    </w:p>
    <w:p w14:paraId="7B32BC32">
      <w:pPr>
        <w:numPr>
          <w:ilvl w:val="0"/>
          <w:numId w:val="0"/>
        </w:num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cs="宋体"/>
          <w:sz w:val="24"/>
          <w:szCs w:val="24"/>
          <w:lang w:val="en-US" w:eastAsia="zh-CN"/>
        </w:rPr>
        <w:t>6</w:t>
      </w:r>
      <w:r>
        <w:rPr>
          <w:rFonts w:hint="eastAsia" w:ascii="宋体" w:hAnsi="宋体" w:eastAsia="宋体" w:cs="宋体"/>
          <w:sz w:val="24"/>
          <w:szCs w:val="24"/>
          <w:lang w:val="en-US" w:eastAsia="zh-CN"/>
        </w:rPr>
        <w:t>）作业人员应按规定的路线和时间行驶，将生活垃圾运送到指定的收集站（点）</w:t>
      </w:r>
    </w:p>
    <w:p w14:paraId="2BB40394">
      <w:pPr>
        <w:numPr>
          <w:ilvl w:val="0"/>
          <w:numId w:val="0"/>
        </w:num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或符合规定的转运、处理设施，不应混装混运，不应将生活垃圾随意倾倒、丢弃、遗撒、堆放。</w:t>
      </w:r>
    </w:p>
    <w:p w14:paraId="3681CCC7">
      <w:pPr>
        <w:numPr>
          <w:ilvl w:val="0"/>
          <w:numId w:val="0"/>
        </w:num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cs="宋体"/>
          <w:sz w:val="24"/>
          <w:szCs w:val="24"/>
          <w:lang w:val="en-US" w:eastAsia="zh-CN"/>
        </w:rPr>
        <w:t>7</w:t>
      </w:r>
      <w:r>
        <w:rPr>
          <w:rFonts w:hint="eastAsia" w:ascii="宋体" w:hAnsi="宋体" w:eastAsia="宋体" w:cs="宋体"/>
          <w:sz w:val="24"/>
          <w:szCs w:val="24"/>
          <w:lang w:val="en-US" w:eastAsia="zh-CN"/>
        </w:rPr>
        <w:t>）作业人员应遵守交通法规，文明行驶，确保行车安全。</w:t>
      </w:r>
    </w:p>
    <w:p w14:paraId="56A551B3">
      <w:pPr>
        <w:numPr>
          <w:ilvl w:val="0"/>
          <w:numId w:val="0"/>
        </w:num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cs="宋体"/>
          <w:sz w:val="24"/>
          <w:szCs w:val="24"/>
          <w:lang w:val="en-US" w:eastAsia="zh-CN"/>
        </w:rPr>
        <w:t>8</w:t>
      </w:r>
      <w:r>
        <w:rPr>
          <w:rFonts w:hint="eastAsia" w:ascii="宋体" w:hAnsi="宋体" w:eastAsia="宋体" w:cs="宋体"/>
          <w:sz w:val="24"/>
          <w:szCs w:val="24"/>
          <w:lang w:val="en-US" w:eastAsia="zh-CN"/>
        </w:rPr>
        <w:t>）运输作业应符合国家和地方的有关法律法规和安全技术操作规程等，装载量不应超过额定载荷或有效容积，不应超重、超宽和超高运输。</w:t>
      </w:r>
    </w:p>
    <w:p w14:paraId="24D1DDD4">
      <w:pPr>
        <w:numPr>
          <w:ilvl w:val="0"/>
          <w:numId w:val="0"/>
        </w:numPr>
        <w:spacing w:line="360" w:lineRule="auto"/>
        <w:ind w:firstLine="480" w:firstLine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cs="宋体"/>
          <w:sz w:val="24"/>
          <w:szCs w:val="24"/>
          <w:lang w:val="en-US" w:eastAsia="zh-CN"/>
        </w:rPr>
        <w:t>9</w:t>
      </w:r>
      <w:r>
        <w:rPr>
          <w:rFonts w:hint="eastAsia" w:ascii="宋体" w:hAnsi="宋体" w:eastAsia="宋体" w:cs="宋体"/>
          <w:sz w:val="24"/>
          <w:szCs w:val="24"/>
          <w:lang w:val="en-US" w:eastAsia="zh-CN"/>
        </w:rPr>
        <w:t>）作业结束后，作业人员应将车辆清洗干净，按要求停放，并定期消杀。</w:t>
      </w:r>
    </w:p>
    <w:p w14:paraId="24FD99FD">
      <w:pPr>
        <w:numPr>
          <w:ilvl w:val="0"/>
          <w:numId w:val="0"/>
        </w:num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cs="宋体"/>
          <w:sz w:val="24"/>
          <w:szCs w:val="24"/>
          <w:lang w:val="en-US" w:eastAsia="zh-CN"/>
        </w:rPr>
        <w:t>10</w:t>
      </w:r>
      <w:r>
        <w:rPr>
          <w:rFonts w:hint="eastAsia" w:ascii="宋体" w:hAnsi="宋体" w:eastAsia="宋体" w:cs="宋体"/>
          <w:sz w:val="24"/>
          <w:szCs w:val="24"/>
          <w:lang w:val="en-US" w:eastAsia="zh-CN"/>
        </w:rPr>
        <w:t>）垃圾应采取密闭方式进行转运，禁止敞开式运送垃圾。在垃圾运输过程中无垃圾扬、撒、拖挂和污水滴漏。</w:t>
      </w:r>
    </w:p>
    <w:p w14:paraId="33F313F3">
      <w:pPr>
        <w:numPr>
          <w:ilvl w:val="0"/>
          <w:numId w:val="0"/>
        </w:num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cs="宋体"/>
          <w:sz w:val="24"/>
          <w:szCs w:val="24"/>
          <w:lang w:val="en-US" w:eastAsia="zh-CN"/>
        </w:rPr>
        <w:t>11</w:t>
      </w:r>
      <w:r>
        <w:rPr>
          <w:rFonts w:hint="eastAsia" w:ascii="宋体" w:hAnsi="宋体" w:eastAsia="宋体" w:cs="宋体"/>
          <w:sz w:val="24"/>
          <w:szCs w:val="24"/>
          <w:lang w:val="en-US" w:eastAsia="zh-CN"/>
        </w:rPr>
        <w:t>）吊桶垃圾车应加盖，不得超高超载、挂包运输垃圾。</w:t>
      </w:r>
    </w:p>
    <w:p w14:paraId="1E3DDF0C">
      <w:pPr>
        <w:numPr>
          <w:ilvl w:val="0"/>
          <w:numId w:val="0"/>
        </w:num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cs="宋体"/>
          <w:sz w:val="24"/>
          <w:szCs w:val="24"/>
          <w:lang w:val="en-US" w:eastAsia="zh-CN"/>
        </w:rPr>
        <w:t>2</w:t>
      </w:r>
      <w:r>
        <w:rPr>
          <w:rFonts w:hint="eastAsia" w:ascii="宋体" w:hAnsi="宋体" w:eastAsia="宋体" w:cs="宋体"/>
          <w:sz w:val="24"/>
          <w:szCs w:val="24"/>
          <w:lang w:val="en-US" w:eastAsia="zh-CN"/>
        </w:rPr>
        <w:t>）经常检查车辆密封构件，集装箱式垃圾车应定期更换密封条，确保完好，不洒漏污水。</w:t>
      </w:r>
    </w:p>
    <w:p w14:paraId="4ACFEA31">
      <w:pPr>
        <w:numPr>
          <w:ilvl w:val="0"/>
          <w:numId w:val="0"/>
        </w:num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cs="宋体"/>
          <w:sz w:val="24"/>
          <w:szCs w:val="24"/>
          <w:lang w:val="en-US" w:eastAsia="zh-CN"/>
        </w:rPr>
        <w:t>13</w:t>
      </w:r>
      <w:r>
        <w:rPr>
          <w:rFonts w:hint="eastAsia" w:ascii="宋体" w:hAnsi="宋体" w:eastAsia="宋体" w:cs="宋体"/>
          <w:sz w:val="24"/>
          <w:szCs w:val="24"/>
          <w:lang w:val="en-US" w:eastAsia="zh-CN"/>
        </w:rPr>
        <w:t>）运输垃圾应尽量避开上下班高峰期。装卸垃圾符合作业要求，不得乱倒、乱卸、乱抛垃圾，在居民住宅附近的垃圾站装运垃圾时，应尽量避免扰民。</w:t>
      </w:r>
    </w:p>
    <w:p w14:paraId="31665746">
      <w:pPr>
        <w:numPr>
          <w:ilvl w:val="0"/>
          <w:numId w:val="0"/>
        </w:num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cs="宋体"/>
          <w:sz w:val="24"/>
          <w:szCs w:val="24"/>
          <w:lang w:val="en-US" w:eastAsia="zh-CN"/>
        </w:rPr>
        <w:t>4</w:t>
      </w:r>
      <w:r>
        <w:rPr>
          <w:rFonts w:hint="eastAsia" w:ascii="宋体" w:hAnsi="宋体" w:eastAsia="宋体" w:cs="宋体"/>
          <w:sz w:val="24"/>
          <w:szCs w:val="24"/>
          <w:lang w:val="en-US" w:eastAsia="zh-CN"/>
        </w:rPr>
        <w:t>）垃圾运输车辆应车容整洁，车况良好，车牌号码完整，车门喷印清晰的单位名称，车顶无乱焊铁架等现象。</w:t>
      </w:r>
    </w:p>
    <w:p w14:paraId="6F58401D">
      <w:pPr>
        <w:numPr>
          <w:ilvl w:val="0"/>
          <w:numId w:val="0"/>
        </w:num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cs="宋体"/>
          <w:sz w:val="24"/>
          <w:szCs w:val="24"/>
          <w:lang w:val="en-US" w:eastAsia="zh-CN"/>
        </w:rPr>
        <w:t>5</w:t>
      </w:r>
      <w:r>
        <w:rPr>
          <w:rFonts w:hint="eastAsia" w:ascii="宋体" w:hAnsi="宋体" w:eastAsia="宋体" w:cs="宋体"/>
          <w:sz w:val="24"/>
          <w:szCs w:val="24"/>
          <w:lang w:val="en-US" w:eastAsia="zh-CN"/>
        </w:rPr>
        <w:t>）垃圾装运量应以车辆的额定荷载和有效容积为限，不得超重、超高运输。</w:t>
      </w:r>
    </w:p>
    <w:p w14:paraId="6C3FC53C">
      <w:pPr>
        <w:numPr>
          <w:ilvl w:val="0"/>
          <w:numId w:val="0"/>
        </w:numPr>
        <w:spacing w:line="360" w:lineRule="auto"/>
        <w:ind w:firstLine="480" w:firstLineChars="200"/>
        <w:jc w:val="left"/>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sz w:val="24"/>
          <w:szCs w:val="24"/>
          <w:lang w:val="en-US" w:eastAsia="zh-CN"/>
        </w:rPr>
        <w:t>（1</w:t>
      </w:r>
      <w:r>
        <w:rPr>
          <w:rFonts w:hint="eastAsia" w:ascii="宋体" w:hAnsi="宋体" w:cs="宋体"/>
          <w:sz w:val="24"/>
          <w:szCs w:val="24"/>
          <w:lang w:val="en-US" w:eastAsia="zh-CN"/>
        </w:rPr>
        <w:t>6</w:t>
      </w:r>
      <w:r>
        <w:rPr>
          <w:rFonts w:hint="eastAsia" w:ascii="宋体" w:hAnsi="宋体" w:eastAsia="宋体" w:cs="宋体"/>
          <w:sz w:val="24"/>
          <w:szCs w:val="24"/>
          <w:lang w:val="en-US" w:eastAsia="zh-CN"/>
        </w:rPr>
        <w:t>）车辆安全管理达到“四有一无”，即：有安全管理组织，有健全的安全管理制度；有完善的安全检查制度；有定期的安全培训制度；无安全事故发生。</w:t>
      </w:r>
    </w:p>
    <w:p w14:paraId="0237A4CD">
      <w:pPr>
        <w:pStyle w:val="231"/>
        <w:spacing w:line="360" w:lineRule="auto"/>
        <w:ind w:left="0" w:leftChars="0" w:firstLine="0" w:firstLineChars="0"/>
        <w:rPr>
          <w:rFonts w:hint="eastAsia" w:ascii="宋体" w:hAnsi="宋体" w:eastAsia="宋体" w:cs="宋体"/>
          <w:b/>
          <w:bCs w:val="0"/>
          <w:color w:val="auto"/>
          <w:sz w:val="24"/>
          <w:szCs w:val="24"/>
          <w:highlight w:val="none"/>
          <w:u w:val="none"/>
          <w:lang w:val="en-US" w:eastAsia="zh-CN"/>
        </w:rPr>
      </w:pPr>
      <w:r>
        <w:rPr>
          <w:rFonts w:hint="eastAsia" w:ascii="宋体" w:hAnsi="宋体" w:eastAsia="宋体" w:cs="宋体"/>
          <w:b/>
          <w:bCs w:val="0"/>
          <w:color w:val="auto"/>
          <w:sz w:val="24"/>
          <w:szCs w:val="24"/>
          <w:highlight w:val="none"/>
          <w:u w:val="none"/>
          <w:lang w:val="en-US" w:eastAsia="zh-CN"/>
        </w:rPr>
        <w:t>五、服务期限及费用支付方式</w:t>
      </w:r>
    </w:p>
    <w:p w14:paraId="6A83CC66">
      <w:pPr>
        <w:pStyle w:val="231"/>
        <w:numPr>
          <w:ilvl w:val="0"/>
          <w:numId w:val="0"/>
        </w:numPr>
        <w:spacing w:line="360" w:lineRule="auto"/>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1、服务期限：合同期一年。</w:t>
      </w:r>
    </w:p>
    <w:p w14:paraId="14AF31DE">
      <w:pPr>
        <w:pStyle w:val="231"/>
        <w:numPr>
          <w:ilvl w:val="0"/>
          <w:numId w:val="0"/>
        </w:numPr>
        <w:spacing w:line="360" w:lineRule="auto"/>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2、费用支付方式：按季度支付合同款。</w:t>
      </w:r>
      <w:r>
        <w:rPr>
          <w:rFonts w:hint="eastAsia" w:ascii="宋体" w:hAnsi="宋体" w:eastAsia="宋体" w:cs="宋体"/>
          <w:b w:val="0"/>
          <w:bCs/>
          <w:color w:val="auto"/>
          <w:kern w:val="2"/>
          <w:sz w:val="24"/>
          <w:szCs w:val="24"/>
          <w:highlight w:val="none"/>
          <w:u w:val="none"/>
          <w:lang w:val="en-US" w:eastAsia="zh-CN" w:bidi="ar-SA"/>
        </w:rPr>
        <w:t>投标人报价是供应商为完成本项目所需的一切费用，包括工资、福利、工具费、油费、维修费、安全服务费、管理费、税费、第三方责任险及其他各项应有费用，采购人不再单独支付其他任何费用。</w:t>
      </w:r>
    </w:p>
    <w:p w14:paraId="4A34D7F6">
      <w:pPr>
        <w:spacing w:line="360" w:lineRule="auto"/>
        <w:rPr>
          <w:rFonts w:hint="eastAsia" w:ascii="宋体" w:hAnsi="宋体"/>
          <w:b/>
          <w:bCs/>
          <w:kern w:val="32"/>
          <w:sz w:val="24"/>
          <w:szCs w:val="24"/>
          <w:lang w:eastAsia="zh-CN"/>
        </w:rPr>
      </w:pPr>
    </w:p>
    <w:p w14:paraId="388505A3">
      <w:pPr>
        <w:spacing w:line="360" w:lineRule="auto"/>
        <w:rPr>
          <w:rFonts w:hint="eastAsia" w:ascii="宋体" w:hAnsi="宋体"/>
          <w:b/>
          <w:bCs/>
          <w:kern w:val="32"/>
          <w:sz w:val="24"/>
          <w:szCs w:val="24"/>
          <w:lang w:eastAsia="zh-CN"/>
        </w:rPr>
      </w:pPr>
      <w:r>
        <w:rPr>
          <w:rFonts w:hint="eastAsia" w:ascii="宋体" w:hAnsi="宋体"/>
          <w:b/>
          <w:bCs/>
          <w:kern w:val="32"/>
          <w:sz w:val="24"/>
          <w:szCs w:val="24"/>
          <w:lang w:eastAsia="zh-CN"/>
        </w:rPr>
        <w:t>六</w:t>
      </w:r>
      <w:r>
        <w:rPr>
          <w:rFonts w:hint="eastAsia" w:ascii="宋体" w:hAnsi="宋体"/>
          <w:b/>
          <w:bCs/>
          <w:kern w:val="32"/>
          <w:sz w:val="24"/>
          <w:szCs w:val="24"/>
        </w:rPr>
        <w:t>、</w:t>
      </w:r>
      <w:r>
        <w:rPr>
          <w:rFonts w:hint="eastAsia" w:ascii="宋体" w:hAnsi="宋体"/>
          <w:b/>
          <w:bCs/>
          <w:kern w:val="32"/>
          <w:sz w:val="24"/>
          <w:szCs w:val="24"/>
          <w:lang w:eastAsia="zh-CN"/>
        </w:rPr>
        <w:t>其他未尽事宜，双方在合同中明确。</w:t>
      </w:r>
    </w:p>
    <w:p w14:paraId="32BE62E8">
      <w:pPr>
        <w:pStyle w:val="45"/>
        <w:rPr>
          <w:rFonts w:hint="eastAsia"/>
        </w:rPr>
      </w:pPr>
    </w:p>
    <w:p w14:paraId="0756ACE7">
      <w:pPr>
        <w:pStyle w:val="12"/>
        <w:spacing w:line="360" w:lineRule="auto"/>
        <w:ind w:firstLine="0"/>
        <w:rPr>
          <w:rFonts w:hint="eastAsia" w:ascii="宋体" w:hAnsi="宋体" w:eastAsia="宋体"/>
          <w:b/>
          <w:bCs/>
          <w:kern w:val="32"/>
          <w:sz w:val="21"/>
          <w:szCs w:val="21"/>
        </w:rPr>
      </w:pPr>
      <w:r>
        <w:rPr>
          <w:rFonts w:hint="eastAsia" w:ascii="宋体" w:hAnsi="宋体" w:eastAsia="宋体"/>
          <w:b/>
          <w:bCs/>
          <w:kern w:val="32"/>
          <w:sz w:val="21"/>
          <w:szCs w:val="21"/>
        </w:rPr>
        <w:t>对于上述项目要求，供应商应在响应文件中进行回应，作出承诺及说明。</w:t>
      </w:r>
    </w:p>
    <w:p w14:paraId="08789C20">
      <w:pPr>
        <w:pStyle w:val="25"/>
        <w:tabs>
          <w:tab w:val="left" w:pos="1620"/>
        </w:tabs>
        <w:adjustRightInd w:val="0"/>
        <w:snapToGrid w:val="0"/>
        <w:spacing w:line="360" w:lineRule="auto"/>
        <w:jc w:val="center"/>
        <w:outlineLvl w:val="0"/>
        <w:rPr>
          <w:rFonts w:hint="eastAsia" w:hAnsi="宋体"/>
          <w:b/>
          <w:bCs w:val="0"/>
          <w:sz w:val="32"/>
          <w:szCs w:val="32"/>
        </w:rPr>
      </w:pPr>
    </w:p>
    <w:p w14:paraId="6C2C6579">
      <w:pPr>
        <w:rPr>
          <w:rFonts w:hint="eastAsia" w:hAnsi="宋体"/>
          <w:b/>
          <w:bCs w:val="0"/>
          <w:sz w:val="32"/>
          <w:szCs w:val="32"/>
        </w:rPr>
      </w:pPr>
      <w:r>
        <w:rPr>
          <w:rFonts w:hint="eastAsia" w:hAnsi="宋体"/>
          <w:b/>
          <w:bCs w:val="0"/>
          <w:sz w:val="32"/>
          <w:szCs w:val="32"/>
        </w:rPr>
        <w:br w:type="page"/>
      </w:r>
    </w:p>
    <w:p w14:paraId="70E9177C">
      <w:pPr>
        <w:pStyle w:val="25"/>
        <w:tabs>
          <w:tab w:val="left" w:pos="1620"/>
        </w:tabs>
        <w:adjustRightInd w:val="0"/>
        <w:snapToGrid w:val="0"/>
        <w:spacing w:line="360" w:lineRule="auto"/>
        <w:jc w:val="center"/>
        <w:outlineLvl w:val="0"/>
        <w:rPr>
          <w:rFonts w:hint="eastAsia" w:hAnsi="宋体"/>
          <w:b/>
          <w:bCs w:val="0"/>
          <w:sz w:val="32"/>
          <w:szCs w:val="32"/>
        </w:rPr>
      </w:pPr>
      <w:r>
        <w:rPr>
          <w:rFonts w:hint="eastAsia" w:hAnsi="宋体"/>
          <w:b/>
          <w:bCs w:val="0"/>
          <w:sz w:val="32"/>
          <w:szCs w:val="32"/>
        </w:rPr>
        <w:t>第五章 响应文件的组成</w:t>
      </w:r>
      <w:bookmarkEnd w:id="23"/>
    </w:p>
    <w:p w14:paraId="1F6DDB29">
      <w:pPr>
        <w:spacing w:line="36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rPr>
        <w:t>供应商的响应文件应包含以下</w:t>
      </w:r>
      <w:r>
        <w:rPr>
          <w:rFonts w:hint="eastAsia" w:ascii="宋体" w:hAnsi="宋体" w:cs="宋体"/>
          <w:color w:val="auto"/>
          <w:sz w:val="22"/>
          <w:szCs w:val="28"/>
          <w:highlight w:val="none"/>
          <w:lang w:eastAsia="zh-CN"/>
        </w:rPr>
        <w:t>九</w:t>
      </w:r>
      <w:r>
        <w:rPr>
          <w:rFonts w:hint="eastAsia" w:ascii="宋体" w:hAnsi="宋体" w:eastAsia="宋体" w:cs="宋体"/>
          <w:color w:val="auto"/>
          <w:sz w:val="22"/>
          <w:szCs w:val="28"/>
          <w:highlight w:val="none"/>
        </w:rPr>
        <w:t>个部分：</w:t>
      </w:r>
    </w:p>
    <w:p w14:paraId="6C4C55EB">
      <w:pPr>
        <w:adjustRightInd w:val="0"/>
        <w:snapToGrid w:val="0"/>
        <w:spacing w:line="360" w:lineRule="auto"/>
        <w:jc w:val="left"/>
        <w:outlineLvl w:val="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一、磋商响应声明</w:t>
      </w:r>
    </w:p>
    <w:p w14:paraId="752A4C6C">
      <w:pPr>
        <w:adjustRightInd w:val="0"/>
        <w:snapToGrid w:val="0"/>
        <w:spacing w:line="360" w:lineRule="auto"/>
        <w:ind w:firstLine="440" w:firstLineChars="200"/>
        <w:jc w:val="left"/>
        <w:outlineLvl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附件1：法定代表人身份证明</w:t>
      </w:r>
    </w:p>
    <w:p w14:paraId="3AD568BD">
      <w:pPr>
        <w:adjustRightInd w:val="0"/>
        <w:snapToGrid w:val="0"/>
        <w:spacing w:line="360" w:lineRule="auto"/>
        <w:ind w:firstLine="440" w:firstLineChars="200"/>
        <w:jc w:val="left"/>
        <w:outlineLvl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附件2：法定代表人授权委托书</w:t>
      </w:r>
    </w:p>
    <w:p w14:paraId="7EB7CDA1">
      <w:pPr>
        <w:adjustRightInd w:val="0"/>
        <w:snapToGrid w:val="0"/>
        <w:spacing w:line="360" w:lineRule="auto"/>
        <w:jc w:val="left"/>
        <w:outlineLvl w:val="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二、保证金</w:t>
      </w:r>
    </w:p>
    <w:p w14:paraId="6710E209">
      <w:pPr>
        <w:adjustRightInd w:val="0"/>
        <w:snapToGrid w:val="0"/>
        <w:spacing w:line="360" w:lineRule="auto"/>
        <w:jc w:val="left"/>
        <w:outlineLvl w:val="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三、供应商的资格证明资料</w:t>
      </w:r>
    </w:p>
    <w:p w14:paraId="4957FFCA">
      <w:pPr>
        <w:adjustRightInd w:val="0"/>
        <w:snapToGrid w:val="0"/>
        <w:spacing w:line="360" w:lineRule="auto"/>
        <w:ind w:firstLine="440" w:firstLineChars="200"/>
        <w:jc w:val="left"/>
        <w:outlineLvl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附件3：湖南省政府采购供应商资格承诺函</w:t>
      </w:r>
    </w:p>
    <w:p w14:paraId="79842838">
      <w:pPr>
        <w:adjustRightInd w:val="0"/>
        <w:snapToGrid w:val="0"/>
        <w:spacing w:line="360" w:lineRule="auto"/>
        <w:ind w:firstLine="440" w:firstLineChars="200"/>
        <w:jc w:val="left"/>
        <w:outlineLvl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附件4：供应商基本情况表</w:t>
      </w:r>
    </w:p>
    <w:p w14:paraId="1550E1A8">
      <w:pPr>
        <w:adjustRightInd w:val="0"/>
        <w:snapToGrid w:val="0"/>
        <w:spacing w:line="360" w:lineRule="auto"/>
        <w:ind w:firstLine="440" w:firstLineChars="200"/>
        <w:outlineLvl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w:t>
      </w:r>
      <w:r>
        <w:rPr>
          <w:rFonts w:hint="eastAsia" w:ascii="宋体" w:hAnsi="宋体" w:cs="宋体"/>
          <w:color w:val="auto"/>
          <w:sz w:val="22"/>
          <w:szCs w:val="22"/>
          <w:highlight w:val="none"/>
          <w:lang w:val="en-US" w:eastAsia="zh-CN"/>
        </w:rPr>
        <w:t>5</w:t>
      </w:r>
      <w:r>
        <w:rPr>
          <w:rFonts w:hint="eastAsia" w:ascii="宋体" w:hAnsi="宋体" w:eastAsia="宋体" w:cs="宋体"/>
          <w:color w:val="auto"/>
          <w:sz w:val="22"/>
          <w:szCs w:val="22"/>
          <w:highlight w:val="none"/>
        </w:rPr>
        <w:t>：磋商文件规定的基本资格条件证明资料</w:t>
      </w:r>
    </w:p>
    <w:p w14:paraId="53A93429">
      <w:pPr>
        <w:adjustRightInd w:val="0"/>
        <w:snapToGrid w:val="0"/>
        <w:spacing w:line="360" w:lineRule="auto"/>
        <w:ind w:firstLine="440" w:firstLineChars="200"/>
        <w:outlineLvl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w:t>
      </w:r>
      <w:r>
        <w:rPr>
          <w:rFonts w:hint="eastAsia" w:ascii="宋体" w:hAnsi="宋体" w:cs="宋体"/>
          <w:color w:val="auto"/>
          <w:sz w:val="22"/>
          <w:szCs w:val="22"/>
          <w:highlight w:val="none"/>
          <w:lang w:val="en-US" w:eastAsia="zh-CN"/>
        </w:rPr>
        <w:t>6</w:t>
      </w:r>
      <w:r>
        <w:rPr>
          <w:rFonts w:hint="eastAsia" w:ascii="宋体" w:hAnsi="宋体" w:eastAsia="宋体" w:cs="宋体"/>
          <w:color w:val="auto"/>
          <w:sz w:val="22"/>
          <w:szCs w:val="22"/>
          <w:highlight w:val="none"/>
        </w:rPr>
        <w:t>：磋商文件规定的特定资格条件证明资料</w:t>
      </w:r>
    </w:p>
    <w:p w14:paraId="071E8B16">
      <w:pPr>
        <w:adjustRightInd w:val="0"/>
        <w:snapToGrid w:val="0"/>
        <w:spacing w:line="360" w:lineRule="auto"/>
        <w:ind w:firstLine="440" w:firstLineChars="200"/>
        <w:outlineLvl w:val="0"/>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附件</w:t>
      </w:r>
      <w:r>
        <w:rPr>
          <w:rFonts w:hint="eastAsia" w:ascii="宋体" w:hAnsi="宋体" w:cs="宋体"/>
          <w:bCs/>
          <w:color w:val="auto"/>
          <w:sz w:val="22"/>
          <w:szCs w:val="22"/>
          <w:highlight w:val="none"/>
          <w:lang w:val="en-US" w:eastAsia="zh-CN"/>
        </w:rPr>
        <w:t>7</w:t>
      </w:r>
      <w:r>
        <w:rPr>
          <w:rFonts w:hint="eastAsia" w:ascii="宋体" w:hAnsi="宋体" w:eastAsia="宋体" w:cs="宋体"/>
          <w:bCs/>
          <w:color w:val="auto"/>
          <w:sz w:val="22"/>
          <w:szCs w:val="22"/>
          <w:highlight w:val="none"/>
        </w:rPr>
        <w:t>：其它说明</w:t>
      </w:r>
    </w:p>
    <w:p w14:paraId="79BB3154">
      <w:pPr>
        <w:pStyle w:val="25"/>
        <w:adjustRightInd w:val="0"/>
        <w:snapToGrid w:val="0"/>
        <w:spacing w:line="360" w:lineRule="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四、</w:t>
      </w:r>
      <w:r>
        <w:rPr>
          <w:rFonts w:hint="eastAsia" w:ascii="宋体" w:hAnsi="宋体" w:eastAsia="宋体" w:cs="宋体"/>
          <w:b/>
          <w:color w:val="auto"/>
          <w:sz w:val="22"/>
          <w:szCs w:val="22"/>
          <w:highlight w:val="none"/>
          <w:lang w:val="en-US" w:eastAsia="zh-CN"/>
        </w:rPr>
        <w:t>商务及技术方案说明</w:t>
      </w:r>
    </w:p>
    <w:p w14:paraId="45BFC78A">
      <w:pPr>
        <w:adjustRightInd w:val="0"/>
        <w:snapToGrid w:val="0"/>
        <w:spacing w:line="360" w:lineRule="auto"/>
        <w:rPr>
          <w:rFonts w:hint="eastAsia" w:ascii="宋体" w:hAnsi="宋体" w:eastAsia="宋体" w:cs="宋体"/>
          <w:b/>
          <w:color w:val="auto"/>
          <w:sz w:val="22"/>
          <w:szCs w:val="28"/>
          <w:highlight w:val="none"/>
        </w:rPr>
      </w:pPr>
      <w:r>
        <w:rPr>
          <w:rFonts w:hint="eastAsia" w:ascii="宋体" w:hAnsi="宋体" w:eastAsia="宋体" w:cs="宋体"/>
          <w:b/>
          <w:color w:val="auto"/>
          <w:sz w:val="22"/>
          <w:szCs w:val="28"/>
          <w:highlight w:val="none"/>
        </w:rPr>
        <w:t>五、技术/商务响应与偏离表</w:t>
      </w:r>
    </w:p>
    <w:p w14:paraId="19C254F5">
      <w:pPr>
        <w:pStyle w:val="25"/>
        <w:adjustRightInd w:val="0"/>
        <w:snapToGrid w:val="0"/>
        <w:spacing w:line="360" w:lineRule="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六、提供享受政府采购政策的证明资料</w:t>
      </w:r>
    </w:p>
    <w:p w14:paraId="431AD29F">
      <w:pPr>
        <w:pStyle w:val="25"/>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w:t>
      </w:r>
      <w:r>
        <w:rPr>
          <w:rFonts w:hint="eastAsia" w:hAnsi="宋体" w:cs="宋体"/>
          <w:color w:val="auto"/>
          <w:sz w:val="22"/>
          <w:szCs w:val="22"/>
          <w:highlight w:val="none"/>
          <w:lang w:val="en-US" w:eastAsia="zh-CN"/>
        </w:rPr>
        <w:t>9</w:t>
      </w:r>
      <w:r>
        <w:rPr>
          <w:rFonts w:hint="eastAsia" w:ascii="宋体" w:hAnsi="宋体" w:eastAsia="宋体" w:cs="宋体"/>
          <w:color w:val="auto"/>
          <w:sz w:val="22"/>
          <w:szCs w:val="22"/>
          <w:highlight w:val="none"/>
        </w:rPr>
        <w:t>：中小企业声明函</w:t>
      </w:r>
    </w:p>
    <w:p w14:paraId="3886AA1B">
      <w:pPr>
        <w:pStyle w:val="25"/>
        <w:adjustRightInd w:val="0"/>
        <w:snapToGrid w:val="0"/>
        <w:spacing w:line="360" w:lineRule="auto"/>
        <w:rPr>
          <w:rFonts w:hint="eastAsia" w:ascii="宋体" w:hAnsi="宋体" w:eastAsia="宋体" w:cs="宋体"/>
          <w:b/>
          <w:color w:val="auto"/>
          <w:sz w:val="22"/>
          <w:szCs w:val="22"/>
          <w:highlight w:val="none"/>
        </w:rPr>
      </w:pPr>
      <w:r>
        <w:rPr>
          <w:rFonts w:hint="eastAsia" w:hAnsi="宋体" w:cs="宋体"/>
          <w:b/>
          <w:bCs/>
          <w:color w:val="auto"/>
          <w:sz w:val="22"/>
          <w:szCs w:val="22"/>
          <w:highlight w:val="none"/>
          <w:lang w:eastAsia="zh-CN"/>
        </w:rPr>
        <w:t>七</w:t>
      </w:r>
      <w:r>
        <w:rPr>
          <w:rFonts w:hint="eastAsia" w:ascii="宋体" w:hAnsi="宋体" w:eastAsia="宋体" w:cs="宋体"/>
          <w:b/>
          <w:bCs/>
          <w:color w:val="auto"/>
          <w:sz w:val="22"/>
          <w:szCs w:val="22"/>
          <w:highlight w:val="none"/>
        </w:rPr>
        <w:t>、</w:t>
      </w:r>
      <w:r>
        <w:rPr>
          <w:rFonts w:hint="eastAsia" w:ascii="宋体" w:hAnsi="宋体" w:eastAsia="宋体" w:cs="宋体"/>
          <w:b/>
          <w:color w:val="auto"/>
          <w:sz w:val="22"/>
          <w:szCs w:val="22"/>
          <w:highlight w:val="none"/>
        </w:rPr>
        <w:t>报价一览表及分项价格表</w:t>
      </w:r>
    </w:p>
    <w:p w14:paraId="3342F52D">
      <w:pPr>
        <w:adjustRightInd w:val="0"/>
        <w:snapToGrid w:val="0"/>
        <w:spacing w:line="360" w:lineRule="auto"/>
        <w:ind w:firstLine="440" w:firstLineChars="200"/>
        <w:jc w:val="left"/>
        <w:outlineLvl w:val="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附件</w:t>
      </w:r>
      <w:r>
        <w:rPr>
          <w:rFonts w:hint="eastAsia" w:ascii="宋体" w:hAnsi="宋体" w:cs="宋体"/>
          <w:color w:val="auto"/>
          <w:sz w:val="22"/>
          <w:szCs w:val="22"/>
          <w:highlight w:val="none"/>
          <w:lang w:val="en-US" w:eastAsia="zh-CN"/>
        </w:rPr>
        <w:t>10</w:t>
      </w:r>
      <w:r>
        <w:rPr>
          <w:rFonts w:hint="eastAsia" w:ascii="宋体" w:hAnsi="宋体" w:eastAsia="宋体" w:cs="宋体"/>
          <w:color w:val="auto"/>
          <w:sz w:val="22"/>
          <w:szCs w:val="22"/>
          <w:highlight w:val="none"/>
        </w:rPr>
        <w:t>：</w:t>
      </w:r>
      <w:r>
        <w:rPr>
          <w:rFonts w:hint="eastAsia" w:ascii="宋体" w:hAnsi="宋体" w:eastAsia="宋体" w:cs="宋体"/>
          <w:bCs/>
          <w:color w:val="auto"/>
          <w:sz w:val="22"/>
          <w:szCs w:val="22"/>
          <w:highlight w:val="none"/>
        </w:rPr>
        <w:t>报价一览表</w:t>
      </w:r>
    </w:p>
    <w:p w14:paraId="3EEF8C72">
      <w:pPr>
        <w:pStyle w:val="63"/>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附件10-1：分项报价</w:t>
      </w:r>
    </w:p>
    <w:p w14:paraId="431C2B52">
      <w:pPr>
        <w:pStyle w:val="25"/>
        <w:adjustRightInd w:val="0"/>
        <w:snapToGrid w:val="0"/>
        <w:spacing w:line="360" w:lineRule="auto"/>
        <w:rPr>
          <w:rFonts w:hint="eastAsia" w:ascii="宋体" w:hAnsi="宋体" w:eastAsia="宋体" w:cs="宋体"/>
          <w:b/>
          <w:color w:val="auto"/>
          <w:sz w:val="22"/>
          <w:szCs w:val="22"/>
          <w:highlight w:val="none"/>
        </w:rPr>
      </w:pPr>
      <w:r>
        <w:rPr>
          <w:rFonts w:hint="eastAsia" w:hAnsi="宋体" w:cs="宋体"/>
          <w:b/>
          <w:color w:val="auto"/>
          <w:sz w:val="22"/>
          <w:szCs w:val="22"/>
          <w:highlight w:val="none"/>
          <w:lang w:eastAsia="zh-CN"/>
        </w:rPr>
        <w:t>八</w:t>
      </w:r>
      <w:r>
        <w:rPr>
          <w:rFonts w:hint="eastAsia" w:ascii="宋体" w:hAnsi="宋体" w:eastAsia="宋体" w:cs="宋体"/>
          <w:b/>
          <w:color w:val="auto"/>
          <w:sz w:val="22"/>
          <w:szCs w:val="22"/>
          <w:highlight w:val="none"/>
        </w:rPr>
        <w:t>、供应商认为需提供的其它资料</w:t>
      </w:r>
    </w:p>
    <w:p w14:paraId="0C357D6F">
      <w:pPr>
        <w:pStyle w:val="25"/>
        <w:adjustRightInd w:val="0"/>
        <w:snapToGrid w:val="0"/>
        <w:spacing w:line="360" w:lineRule="auto"/>
        <w:rPr>
          <w:rFonts w:hint="eastAsia" w:ascii="宋体" w:hAnsi="宋体" w:eastAsia="宋体" w:cs="宋体"/>
          <w:b/>
          <w:color w:val="auto"/>
          <w:sz w:val="22"/>
          <w:szCs w:val="22"/>
          <w:highlight w:val="none"/>
        </w:rPr>
      </w:pPr>
      <w:r>
        <w:rPr>
          <w:rFonts w:hint="eastAsia" w:hAnsi="宋体" w:cs="宋体"/>
          <w:b/>
          <w:color w:val="auto"/>
          <w:sz w:val="22"/>
          <w:szCs w:val="22"/>
          <w:highlight w:val="none"/>
          <w:lang w:eastAsia="zh-CN"/>
        </w:rPr>
        <w:t>九</w:t>
      </w:r>
      <w:r>
        <w:rPr>
          <w:rFonts w:hint="eastAsia" w:ascii="宋体" w:hAnsi="宋体" w:eastAsia="宋体" w:cs="宋体"/>
          <w:b/>
          <w:color w:val="auto"/>
          <w:sz w:val="22"/>
          <w:szCs w:val="22"/>
          <w:highlight w:val="none"/>
        </w:rPr>
        <w:t>、最后报价</w:t>
      </w:r>
    </w:p>
    <w:p w14:paraId="32FAB4CA">
      <w:pPr>
        <w:pStyle w:val="25"/>
        <w:adjustRightInd w:val="0"/>
        <w:snapToGrid w:val="0"/>
        <w:spacing w:line="360" w:lineRule="auto"/>
        <w:rPr>
          <w:rFonts w:hint="eastAsia" w:hAnsi="宋体" w:cs="宋体"/>
          <w:b/>
          <w:color w:val="auto"/>
          <w:highlight w:val="none"/>
        </w:rPr>
      </w:pPr>
    </w:p>
    <w:p w14:paraId="6BA809EE">
      <w:pPr>
        <w:pStyle w:val="25"/>
        <w:adjustRightInd w:val="0"/>
        <w:snapToGrid w:val="0"/>
        <w:spacing w:line="360" w:lineRule="auto"/>
        <w:rPr>
          <w:rFonts w:hint="eastAsia" w:hAnsi="宋体" w:cs="宋体"/>
          <w:b/>
          <w:color w:val="auto"/>
          <w:highlight w:val="none"/>
        </w:rPr>
      </w:pPr>
    </w:p>
    <w:p w14:paraId="33CD802A">
      <w:pPr>
        <w:pStyle w:val="25"/>
        <w:adjustRightInd w:val="0"/>
        <w:snapToGrid w:val="0"/>
        <w:spacing w:line="360" w:lineRule="auto"/>
        <w:rPr>
          <w:rFonts w:hint="eastAsia" w:hAnsi="宋体" w:cs="宋体"/>
          <w:b/>
          <w:color w:val="auto"/>
          <w:highlight w:val="none"/>
        </w:rPr>
      </w:pPr>
    </w:p>
    <w:p w14:paraId="78E61BB7">
      <w:pPr>
        <w:pStyle w:val="25"/>
        <w:adjustRightInd w:val="0"/>
        <w:snapToGrid w:val="0"/>
        <w:spacing w:line="360" w:lineRule="auto"/>
        <w:rPr>
          <w:rFonts w:hint="eastAsia" w:hAnsi="宋体" w:cs="宋体"/>
          <w:b/>
          <w:color w:val="auto"/>
          <w:highlight w:val="none"/>
        </w:rPr>
      </w:pPr>
      <w:r>
        <w:rPr>
          <w:rFonts w:hint="eastAsia" w:hAnsi="宋体" w:cs="宋体"/>
          <w:b/>
          <w:color w:val="auto"/>
          <w:highlight w:val="none"/>
        </w:rPr>
        <w:t>（备注：响应文件中凡涉及法定代表人或其委托代理人签字必须为亲笔签名，否则视为无效投标）</w:t>
      </w:r>
    </w:p>
    <w:p w14:paraId="7AF5B130">
      <w:pPr>
        <w:pStyle w:val="25"/>
        <w:adjustRightInd w:val="0"/>
        <w:snapToGrid w:val="0"/>
        <w:spacing w:line="360" w:lineRule="auto"/>
        <w:rPr>
          <w:rFonts w:hint="eastAsia" w:hAnsi="宋体"/>
          <w:b/>
        </w:rPr>
      </w:pPr>
    </w:p>
    <w:p w14:paraId="3A271FEA">
      <w:pPr>
        <w:pStyle w:val="25"/>
        <w:adjustRightInd w:val="0"/>
        <w:snapToGrid w:val="0"/>
        <w:spacing w:line="360" w:lineRule="auto"/>
        <w:rPr>
          <w:rFonts w:hint="eastAsia" w:hAnsi="宋体"/>
          <w:b/>
        </w:rPr>
      </w:pPr>
    </w:p>
    <w:p w14:paraId="0902BB54">
      <w:pPr>
        <w:pStyle w:val="25"/>
        <w:adjustRightInd w:val="0"/>
        <w:snapToGrid w:val="0"/>
        <w:spacing w:line="360" w:lineRule="auto"/>
        <w:rPr>
          <w:rFonts w:hint="eastAsia" w:hAnsi="宋体"/>
          <w:b/>
        </w:rPr>
      </w:pPr>
    </w:p>
    <w:p w14:paraId="57E88A80">
      <w:pPr>
        <w:spacing w:line="360" w:lineRule="exact"/>
        <w:rPr>
          <w:rFonts w:hint="eastAsia" w:ascii="宋体" w:hAnsi="宋体"/>
          <w:sz w:val="32"/>
          <w:szCs w:val="32"/>
        </w:rPr>
      </w:pPr>
    </w:p>
    <w:p w14:paraId="6A84C0C0">
      <w:pPr>
        <w:spacing w:line="360" w:lineRule="exact"/>
        <w:jc w:val="center"/>
        <w:rPr>
          <w:rFonts w:hint="eastAsia" w:ascii="宋体" w:hAnsi="宋体"/>
          <w:sz w:val="32"/>
          <w:szCs w:val="32"/>
        </w:rPr>
      </w:pPr>
    </w:p>
    <w:p w14:paraId="4F954B7C">
      <w:pPr>
        <w:spacing w:line="360" w:lineRule="exact"/>
        <w:jc w:val="center"/>
        <w:rPr>
          <w:rFonts w:hint="eastAsia" w:ascii="宋体" w:hAnsi="宋体"/>
          <w:sz w:val="32"/>
          <w:szCs w:val="32"/>
        </w:rPr>
      </w:pPr>
    </w:p>
    <w:p w14:paraId="5E348C54">
      <w:pPr>
        <w:spacing w:line="360" w:lineRule="exact"/>
        <w:jc w:val="center"/>
        <w:rPr>
          <w:rFonts w:hint="eastAsia" w:ascii="宋体" w:hAnsi="宋体"/>
          <w:sz w:val="32"/>
          <w:szCs w:val="32"/>
        </w:rPr>
      </w:pPr>
    </w:p>
    <w:p w14:paraId="52411C3E">
      <w:pPr>
        <w:spacing w:line="360" w:lineRule="exact"/>
        <w:jc w:val="both"/>
        <w:rPr>
          <w:rFonts w:hint="eastAsia" w:ascii="宋体" w:hAnsi="宋体"/>
          <w:sz w:val="32"/>
          <w:szCs w:val="32"/>
        </w:rPr>
      </w:pPr>
    </w:p>
    <w:p w14:paraId="13454453">
      <w:pPr>
        <w:pStyle w:val="25"/>
        <w:adjustRightInd w:val="0"/>
        <w:snapToGrid w:val="0"/>
        <w:spacing w:line="400" w:lineRule="atLeast"/>
        <w:jc w:val="both"/>
        <w:rPr>
          <w:rFonts w:hint="eastAsia" w:hAnsi="宋体"/>
          <w:b/>
          <w:bCs/>
          <w:sz w:val="84"/>
          <w:szCs w:val="84"/>
        </w:rPr>
      </w:pPr>
    </w:p>
    <w:p w14:paraId="72F10C26">
      <w:pPr>
        <w:pStyle w:val="25"/>
        <w:adjustRightInd w:val="0"/>
        <w:snapToGrid w:val="0"/>
        <w:spacing w:line="360" w:lineRule="auto"/>
        <w:jc w:val="center"/>
        <w:outlineLvl w:val="0"/>
        <w:rPr>
          <w:rFonts w:hAnsi="宋体"/>
          <w:b/>
          <w:bCs/>
          <w:sz w:val="72"/>
          <w:szCs w:val="72"/>
        </w:rPr>
      </w:pPr>
      <w:bookmarkStart w:id="24" w:name="_Toc23545"/>
      <w:r>
        <w:rPr>
          <w:rFonts w:hint="eastAsia" w:hAnsi="宋体"/>
          <w:b/>
          <w:bCs/>
          <w:sz w:val="72"/>
          <w:szCs w:val="72"/>
        </w:rPr>
        <w:t>政府采购</w:t>
      </w:r>
      <w:bookmarkEnd w:id="24"/>
    </w:p>
    <w:p w14:paraId="6C399605">
      <w:pPr>
        <w:adjustRightInd w:val="0"/>
        <w:snapToGrid w:val="0"/>
        <w:spacing w:line="360" w:lineRule="auto"/>
        <w:jc w:val="center"/>
        <w:outlineLvl w:val="0"/>
        <w:rPr>
          <w:rFonts w:ascii="宋体" w:hAnsi="宋体"/>
          <w:b/>
          <w:bCs/>
          <w:sz w:val="84"/>
          <w:szCs w:val="84"/>
        </w:rPr>
      </w:pPr>
      <w:bookmarkStart w:id="25" w:name="_Toc17214"/>
      <w:bookmarkStart w:id="26" w:name="_Toc30483"/>
      <w:r>
        <w:rPr>
          <w:rFonts w:hint="eastAsia" w:ascii="宋体" w:hAnsi="宋体"/>
          <w:b/>
          <w:bCs/>
          <w:sz w:val="84"/>
          <w:szCs w:val="84"/>
        </w:rPr>
        <w:t>响 应 文 件</w:t>
      </w:r>
      <w:bookmarkEnd w:id="25"/>
      <w:bookmarkEnd w:id="26"/>
    </w:p>
    <w:p w14:paraId="0FA5B718">
      <w:pPr>
        <w:adjustRightInd w:val="0"/>
        <w:snapToGrid w:val="0"/>
        <w:spacing w:line="360" w:lineRule="auto"/>
        <w:rPr>
          <w:rFonts w:ascii="黑体" w:hAnsi="黑体" w:eastAsia="黑体"/>
          <w:b/>
          <w:color w:val="000000"/>
          <w:sz w:val="32"/>
          <w:szCs w:val="32"/>
        </w:rPr>
      </w:pPr>
    </w:p>
    <w:p w14:paraId="23FDF871">
      <w:pPr>
        <w:adjustRightInd w:val="0"/>
        <w:snapToGrid w:val="0"/>
        <w:spacing w:line="360" w:lineRule="auto"/>
        <w:rPr>
          <w:rFonts w:ascii="宋体" w:hAnsi="宋体"/>
          <w:b/>
          <w:color w:val="000000"/>
          <w:sz w:val="30"/>
          <w:szCs w:val="30"/>
        </w:rPr>
      </w:pPr>
      <w:r>
        <w:rPr>
          <w:rFonts w:hint="eastAsia" w:ascii="宋体" w:hAnsi="宋体"/>
          <w:b/>
          <w:color w:val="000000"/>
          <w:sz w:val="32"/>
          <w:szCs w:val="32"/>
        </w:rPr>
        <w:t xml:space="preserve">                     </w:t>
      </w:r>
    </w:p>
    <w:p w14:paraId="71C20B9F">
      <w:pPr>
        <w:pStyle w:val="25"/>
        <w:adjustRightInd w:val="0"/>
        <w:snapToGrid w:val="0"/>
        <w:spacing w:line="360" w:lineRule="auto"/>
        <w:ind w:firstLine="1988" w:firstLineChars="660"/>
        <w:outlineLvl w:val="0"/>
        <w:rPr>
          <w:rFonts w:hAnsi="宋体"/>
          <w:b/>
          <w:bCs/>
          <w:sz w:val="30"/>
          <w:szCs w:val="30"/>
          <w:u w:val="single"/>
        </w:rPr>
      </w:pPr>
      <w:bookmarkStart w:id="27" w:name="_Toc22902"/>
      <w:bookmarkStart w:id="28" w:name="_Toc32563"/>
      <w:r>
        <w:rPr>
          <w:rFonts w:hint="eastAsia" w:hAnsi="宋体"/>
          <w:b/>
          <w:bCs/>
          <w:sz w:val="30"/>
          <w:szCs w:val="30"/>
        </w:rPr>
        <w:t>采购项目名称:</w:t>
      </w:r>
      <w:bookmarkEnd w:id="27"/>
      <w:bookmarkEnd w:id="28"/>
      <w:r>
        <w:rPr>
          <w:rFonts w:hint="eastAsia" w:hAnsi="宋体"/>
          <w:b/>
          <w:bCs/>
          <w:sz w:val="30"/>
          <w:szCs w:val="30"/>
          <w:u w:val="single"/>
        </w:rPr>
        <w:t xml:space="preserve">                       </w:t>
      </w:r>
    </w:p>
    <w:p w14:paraId="16E60341">
      <w:pPr>
        <w:pStyle w:val="25"/>
        <w:adjustRightInd w:val="0"/>
        <w:snapToGrid w:val="0"/>
        <w:spacing w:line="360" w:lineRule="auto"/>
        <w:ind w:firstLine="1988" w:firstLineChars="660"/>
        <w:outlineLvl w:val="0"/>
        <w:rPr>
          <w:rFonts w:hAnsi="宋体"/>
          <w:b/>
          <w:bCs/>
          <w:sz w:val="30"/>
          <w:szCs w:val="30"/>
        </w:rPr>
      </w:pPr>
      <w:bookmarkStart w:id="29" w:name="_Toc31066"/>
      <w:bookmarkStart w:id="30" w:name="_Toc8890"/>
      <w:r>
        <w:rPr>
          <w:rFonts w:hint="eastAsia" w:hAnsi="宋体"/>
          <w:b/>
          <w:bCs/>
          <w:sz w:val="30"/>
          <w:szCs w:val="30"/>
        </w:rPr>
        <w:t>采   购   人：</w:t>
      </w:r>
      <w:bookmarkEnd w:id="29"/>
      <w:bookmarkEnd w:id="30"/>
      <w:r>
        <w:rPr>
          <w:rFonts w:hint="eastAsia" w:hAnsi="宋体"/>
          <w:b/>
          <w:bCs/>
          <w:sz w:val="30"/>
          <w:szCs w:val="30"/>
          <w:u w:val="single"/>
        </w:rPr>
        <w:t xml:space="preserve">                      </w:t>
      </w:r>
    </w:p>
    <w:p w14:paraId="31604296">
      <w:pPr>
        <w:pStyle w:val="25"/>
        <w:adjustRightInd w:val="0"/>
        <w:snapToGrid w:val="0"/>
        <w:spacing w:line="360" w:lineRule="auto"/>
        <w:ind w:firstLine="1988" w:firstLineChars="660"/>
        <w:outlineLvl w:val="0"/>
        <w:rPr>
          <w:rFonts w:hAnsi="宋体"/>
          <w:b/>
          <w:bCs/>
          <w:sz w:val="30"/>
          <w:szCs w:val="30"/>
          <w:u w:val="single"/>
        </w:rPr>
      </w:pPr>
      <w:bookmarkStart w:id="31" w:name="_Toc9141"/>
      <w:bookmarkStart w:id="32" w:name="_Toc27619"/>
      <w:r>
        <w:rPr>
          <w:rFonts w:hint="eastAsia" w:hAnsi="宋体"/>
          <w:b/>
          <w:bCs/>
          <w:sz w:val="30"/>
          <w:szCs w:val="30"/>
        </w:rPr>
        <w:t>政府采购编号:</w:t>
      </w:r>
      <w:bookmarkEnd w:id="31"/>
      <w:bookmarkEnd w:id="32"/>
      <w:r>
        <w:rPr>
          <w:rFonts w:hint="eastAsia" w:hAnsi="宋体"/>
          <w:b/>
          <w:bCs/>
          <w:sz w:val="30"/>
          <w:szCs w:val="30"/>
          <w:u w:val="single"/>
        </w:rPr>
        <w:t xml:space="preserve">                       </w:t>
      </w:r>
    </w:p>
    <w:p w14:paraId="00DE7DC8">
      <w:pPr>
        <w:pStyle w:val="25"/>
        <w:adjustRightInd w:val="0"/>
        <w:snapToGrid w:val="0"/>
        <w:spacing w:line="360" w:lineRule="auto"/>
        <w:ind w:firstLine="1988" w:firstLineChars="660"/>
        <w:outlineLvl w:val="0"/>
        <w:rPr>
          <w:rFonts w:hAnsi="宋体"/>
          <w:b/>
          <w:bCs/>
          <w:sz w:val="30"/>
          <w:szCs w:val="30"/>
          <w:u w:val="single"/>
        </w:rPr>
      </w:pPr>
      <w:bookmarkStart w:id="33" w:name="_Toc10499"/>
      <w:bookmarkStart w:id="34" w:name="_Toc1885"/>
      <w:r>
        <w:rPr>
          <w:rFonts w:hint="eastAsia" w:hAnsi="宋体"/>
          <w:b/>
          <w:bCs/>
          <w:sz w:val="30"/>
          <w:szCs w:val="30"/>
        </w:rPr>
        <w:t>采购代理编号:</w:t>
      </w:r>
      <w:bookmarkEnd w:id="33"/>
      <w:bookmarkEnd w:id="34"/>
      <w:r>
        <w:rPr>
          <w:rFonts w:hint="eastAsia" w:hAnsi="宋体"/>
          <w:b/>
          <w:bCs/>
          <w:sz w:val="30"/>
          <w:szCs w:val="30"/>
          <w:u w:val="single"/>
        </w:rPr>
        <w:t xml:space="preserve">                       </w:t>
      </w:r>
    </w:p>
    <w:p w14:paraId="29F3D7DB">
      <w:pPr>
        <w:pStyle w:val="25"/>
        <w:adjustRightInd w:val="0"/>
        <w:snapToGrid w:val="0"/>
        <w:spacing w:line="360" w:lineRule="auto"/>
        <w:ind w:firstLine="1988" w:firstLineChars="660"/>
        <w:outlineLvl w:val="0"/>
        <w:rPr>
          <w:rFonts w:hAnsi="宋体"/>
          <w:b/>
          <w:bCs/>
          <w:sz w:val="30"/>
          <w:szCs w:val="30"/>
          <w:u w:val="single"/>
        </w:rPr>
      </w:pPr>
      <w:bookmarkStart w:id="35" w:name="_Toc22916"/>
      <w:bookmarkStart w:id="36" w:name="_Toc25773"/>
      <w:r>
        <w:rPr>
          <w:rFonts w:hint="eastAsia" w:hAnsi="宋体"/>
          <w:b/>
          <w:bCs/>
          <w:sz w:val="30"/>
          <w:szCs w:val="30"/>
        </w:rPr>
        <w:t>采购代理机构：</w:t>
      </w:r>
      <w:bookmarkEnd w:id="35"/>
      <w:bookmarkEnd w:id="36"/>
      <w:r>
        <w:rPr>
          <w:rFonts w:hint="eastAsia" w:hAnsi="宋体"/>
          <w:b/>
          <w:bCs/>
          <w:sz w:val="30"/>
          <w:szCs w:val="30"/>
          <w:u w:val="single"/>
        </w:rPr>
        <w:t xml:space="preserve">                      </w:t>
      </w:r>
    </w:p>
    <w:p w14:paraId="702D0E6F">
      <w:pPr>
        <w:adjustRightInd w:val="0"/>
        <w:snapToGrid w:val="0"/>
        <w:spacing w:line="360" w:lineRule="auto"/>
        <w:rPr>
          <w:rFonts w:ascii="黑体" w:hAnsi="黑体" w:eastAsia="黑体"/>
          <w:color w:val="000000"/>
          <w:sz w:val="30"/>
          <w:szCs w:val="30"/>
        </w:rPr>
      </w:pPr>
    </w:p>
    <w:p w14:paraId="13FAC1FD">
      <w:pPr>
        <w:adjustRightInd w:val="0"/>
        <w:snapToGrid w:val="0"/>
        <w:rPr>
          <w:rFonts w:ascii="黑体" w:hAnsi="宋体" w:eastAsia="黑体"/>
          <w:color w:val="000000"/>
          <w:sz w:val="30"/>
          <w:szCs w:val="30"/>
        </w:rPr>
      </w:pPr>
    </w:p>
    <w:p w14:paraId="67078A13">
      <w:pPr>
        <w:adjustRightInd w:val="0"/>
        <w:snapToGrid w:val="0"/>
        <w:spacing w:line="360" w:lineRule="auto"/>
        <w:rPr>
          <w:rFonts w:ascii="黑体" w:hAnsi="宋体" w:eastAsia="黑体"/>
          <w:color w:val="000000"/>
          <w:sz w:val="30"/>
          <w:szCs w:val="30"/>
        </w:rPr>
      </w:pPr>
    </w:p>
    <w:p w14:paraId="5C497E78">
      <w:pPr>
        <w:adjustRightInd w:val="0"/>
        <w:snapToGrid w:val="0"/>
        <w:spacing w:line="360" w:lineRule="auto"/>
        <w:rPr>
          <w:rFonts w:ascii="黑体" w:hAnsi="宋体" w:eastAsia="黑体"/>
          <w:color w:val="000000"/>
          <w:sz w:val="30"/>
          <w:szCs w:val="30"/>
        </w:rPr>
      </w:pPr>
    </w:p>
    <w:p w14:paraId="777AAB67">
      <w:pPr>
        <w:adjustRightInd w:val="0"/>
        <w:snapToGrid w:val="0"/>
        <w:spacing w:line="360" w:lineRule="auto"/>
        <w:ind w:firstLine="1984" w:firstLineChars="620"/>
        <w:outlineLvl w:val="0"/>
        <w:rPr>
          <w:rFonts w:hint="eastAsia" w:ascii="黑体" w:hAnsi="黑体" w:eastAsia="黑体"/>
          <w:color w:val="000000"/>
          <w:sz w:val="32"/>
          <w:szCs w:val="32"/>
        </w:rPr>
      </w:pPr>
      <w:bookmarkStart w:id="37" w:name="_Toc6398"/>
      <w:bookmarkStart w:id="38" w:name="_Toc1247"/>
    </w:p>
    <w:p w14:paraId="1E1119A4">
      <w:pPr>
        <w:adjustRightInd w:val="0"/>
        <w:snapToGrid w:val="0"/>
        <w:spacing w:line="360" w:lineRule="auto"/>
        <w:ind w:firstLine="1984" w:firstLineChars="620"/>
        <w:outlineLvl w:val="0"/>
        <w:rPr>
          <w:rFonts w:ascii="黑体" w:hAnsi="黑体" w:eastAsia="黑体"/>
          <w:color w:val="000000"/>
          <w:sz w:val="32"/>
          <w:szCs w:val="32"/>
          <w:u w:val="single"/>
        </w:rPr>
      </w:pPr>
      <w:r>
        <w:rPr>
          <w:rFonts w:hint="eastAsia" w:ascii="黑体" w:hAnsi="黑体" w:eastAsia="黑体"/>
          <w:color w:val="000000"/>
          <w:sz w:val="32"/>
          <w:szCs w:val="32"/>
        </w:rPr>
        <w:t>供应商</w:t>
      </w:r>
      <w:bookmarkEnd w:id="37"/>
      <w:bookmarkEnd w:id="38"/>
      <w:r>
        <w:rPr>
          <w:rFonts w:hint="eastAsia" w:ascii="黑体" w:hAnsi="黑体" w:eastAsia="黑体"/>
          <w:color w:val="000000"/>
          <w:sz w:val="32"/>
          <w:szCs w:val="32"/>
          <w:u w:val="single"/>
        </w:rPr>
        <w:t xml:space="preserve">                         </w:t>
      </w:r>
    </w:p>
    <w:p w14:paraId="73572CB0">
      <w:pPr>
        <w:jc w:val="center"/>
        <w:outlineLvl w:val="0"/>
        <w:rPr>
          <w:rFonts w:hint="eastAsia" w:ascii="黑体" w:hAnsi="黑体" w:eastAsia="黑体"/>
          <w:sz w:val="32"/>
          <w:szCs w:val="32"/>
        </w:rPr>
      </w:pPr>
      <w:bookmarkStart w:id="39" w:name="_Toc3502"/>
      <w:bookmarkStart w:id="40" w:name="_Toc18660"/>
    </w:p>
    <w:p w14:paraId="1743D446">
      <w:pPr>
        <w:pStyle w:val="45"/>
        <w:rPr>
          <w:rFonts w:hint="eastAsia" w:ascii="黑体" w:hAnsi="黑体" w:eastAsia="黑体"/>
          <w:sz w:val="32"/>
          <w:szCs w:val="32"/>
        </w:rPr>
      </w:pPr>
    </w:p>
    <w:p w14:paraId="1BC71501">
      <w:pPr>
        <w:pStyle w:val="12"/>
        <w:rPr>
          <w:rFonts w:hint="eastAsia"/>
        </w:rPr>
      </w:pPr>
    </w:p>
    <w:p w14:paraId="13E12B21">
      <w:pPr>
        <w:jc w:val="center"/>
        <w:outlineLvl w:val="0"/>
        <w:rPr>
          <w:rFonts w:ascii="黑体" w:hAnsi="黑体" w:eastAsia="黑体"/>
          <w:sz w:val="32"/>
          <w:szCs w:val="32"/>
        </w:rPr>
      </w:pPr>
      <w:r>
        <w:rPr>
          <w:rFonts w:hint="eastAsia" w:ascii="黑体" w:hAnsi="黑体" w:eastAsia="黑体"/>
          <w:sz w:val="32"/>
          <w:szCs w:val="32"/>
        </w:rPr>
        <w:t>年  月  日</w:t>
      </w:r>
      <w:bookmarkEnd w:id="39"/>
      <w:bookmarkEnd w:id="40"/>
    </w:p>
    <w:p w14:paraId="3ED3485C">
      <w:pPr>
        <w:rPr>
          <w:rFonts w:hint="eastAsia" w:ascii="宋体" w:hAnsi="宋体"/>
          <w:b/>
          <w:sz w:val="32"/>
          <w:szCs w:val="32"/>
        </w:rPr>
      </w:pPr>
      <w:r>
        <w:rPr>
          <w:rFonts w:hint="eastAsia" w:ascii="宋体" w:hAnsi="宋体"/>
          <w:b/>
          <w:sz w:val="32"/>
          <w:szCs w:val="32"/>
        </w:rPr>
        <w:br w:type="page"/>
      </w:r>
    </w:p>
    <w:p w14:paraId="3B4ADF04">
      <w:pPr>
        <w:spacing w:line="360" w:lineRule="auto"/>
        <w:jc w:val="center"/>
        <w:rPr>
          <w:rFonts w:hint="eastAsia" w:ascii="宋体" w:hAnsi="宋体"/>
          <w:b/>
          <w:sz w:val="32"/>
          <w:szCs w:val="32"/>
        </w:rPr>
      </w:pPr>
      <w:r>
        <w:rPr>
          <w:rFonts w:hint="eastAsia" w:ascii="宋体" w:hAnsi="宋体"/>
          <w:b/>
          <w:sz w:val="32"/>
          <w:szCs w:val="32"/>
        </w:rPr>
        <w:t>一、磋商响应声明</w:t>
      </w:r>
    </w:p>
    <w:p w14:paraId="019A5364">
      <w:pPr>
        <w:adjustRightInd w:val="0"/>
        <w:snapToGrid w:val="0"/>
        <w:spacing w:line="360" w:lineRule="auto"/>
        <w:rPr>
          <w:rFonts w:hint="eastAsia"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rPr>
        <w:t xml:space="preserve"> (采购人或采购代理机构)：</w:t>
      </w:r>
    </w:p>
    <w:p w14:paraId="1201A054">
      <w:pPr>
        <w:adjustRightInd w:val="0"/>
        <w:snapToGrid w:val="0"/>
        <w:spacing w:line="360" w:lineRule="auto"/>
        <w:ind w:firstLine="420" w:firstLineChars="200"/>
        <w:rPr>
          <w:rFonts w:hint="eastAsia" w:ascii="宋体" w:hAnsi="宋体"/>
          <w:szCs w:val="21"/>
        </w:rPr>
      </w:pPr>
      <w:r>
        <w:rPr>
          <w:rFonts w:hint="eastAsia" w:ascii="宋体" w:hAnsi="宋体"/>
          <w:szCs w:val="21"/>
        </w:rPr>
        <w:t>我方已仔细研究了</w:t>
      </w:r>
      <w:r>
        <w:rPr>
          <w:rFonts w:hint="eastAsia" w:ascii="宋体" w:hAnsi="宋体"/>
          <w:szCs w:val="21"/>
          <w:u w:val="single"/>
        </w:rPr>
        <w:t xml:space="preserve">                 (</w:t>
      </w:r>
      <w:r>
        <w:rPr>
          <w:rFonts w:hint="eastAsia" w:ascii="宋体" w:hAnsi="宋体"/>
          <w:szCs w:val="21"/>
        </w:rPr>
        <w:t>项目名称)的竞争性磋商文件（政府采购编号：</w:t>
      </w:r>
      <w:r>
        <w:rPr>
          <w:rFonts w:hint="eastAsia" w:ascii="宋体" w:hAnsi="宋体"/>
          <w:szCs w:val="21"/>
          <w:u w:val="single"/>
        </w:rPr>
        <w:t xml:space="preserve">            </w:t>
      </w:r>
      <w:r>
        <w:rPr>
          <w:rFonts w:hint="eastAsia" w:ascii="宋体" w:hAnsi="宋体"/>
          <w:szCs w:val="21"/>
        </w:rPr>
        <w:t xml:space="preserve"> ；采购代理编号：</w:t>
      </w:r>
      <w:r>
        <w:rPr>
          <w:rFonts w:hint="eastAsia" w:ascii="宋体" w:hAnsi="宋体"/>
          <w:szCs w:val="21"/>
          <w:u w:val="single"/>
        </w:rPr>
        <w:t xml:space="preserve">           </w:t>
      </w:r>
      <w:r>
        <w:rPr>
          <w:rFonts w:hint="eastAsia" w:ascii="宋体" w:hAnsi="宋体"/>
          <w:szCs w:val="21"/>
        </w:rPr>
        <w:t>）的全部内容，</w:t>
      </w:r>
      <w:r>
        <w:rPr>
          <w:rFonts w:hint="eastAsia" w:hAnsi="宋体"/>
        </w:rPr>
        <w:t>知悉参加竞争性磋商的风险，我方承诺接受磋商文件的全部条款且无任何异议。</w:t>
      </w:r>
    </w:p>
    <w:p w14:paraId="45FB9097">
      <w:pPr>
        <w:pStyle w:val="25"/>
        <w:adjustRightInd w:val="0"/>
        <w:snapToGrid w:val="0"/>
        <w:spacing w:line="360" w:lineRule="auto"/>
        <w:ind w:firstLine="420" w:firstLineChars="200"/>
        <w:rPr>
          <w:rFonts w:hint="eastAsia" w:hAnsi="宋体"/>
        </w:rPr>
      </w:pPr>
      <w:r>
        <w:rPr>
          <w:rFonts w:hint="eastAsia" w:hAnsi="宋体"/>
        </w:rPr>
        <w:t>一、我方同意在磋商文件中规定的提交首次响应文件截止时间起</w:t>
      </w:r>
      <w:r>
        <w:rPr>
          <w:rFonts w:hint="eastAsia" w:hAnsi="宋体"/>
          <w:u w:val="single"/>
        </w:rPr>
        <w:t xml:space="preserve">    </w:t>
      </w:r>
      <w:r>
        <w:rPr>
          <w:rFonts w:hint="eastAsia" w:hAnsi="宋体"/>
        </w:rPr>
        <w:t>日内(响应文件有效期)遵守本响应文件中的承诺且在此期限期满之前均具有法律约束力。</w:t>
      </w:r>
    </w:p>
    <w:p w14:paraId="194F9336">
      <w:pPr>
        <w:pStyle w:val="25"/>
        <w:adjustRightInd w:val="0"/>
        <w:snapToGrid w:val="0"/>
        <w:spacing w:line="360" w:lineRule="auto"/>
        <w:ind w:firstLine="420" w:firstLineChars="200"/>
        <w:rPr>
          <w:rFonts w:hint="eastAsia" w:hAnsi="宋体"/>
        </w:rPr>
      </w:pPr>
      <w:r>
        <w:rPr>
          <w:rFonts w:hint="eastAsia" w:hAnsi="宋体"/>
        </w:rPr>
        <w:t>二、我方提交响应文件正本一份和副本一式</w:t>
      </w:r>
      <w:r>
        <w:rPr>
          <w:rFonts w:hint="eastAsia" w:hAnsi="宋体"/>
          <w:u w:val="single"/>
        </w:rPr>
        <w:t xml:space="preserve">     </w:t>
      </w:r>
      <w:r>
        <w:rPr>
          <w:rFonts w:hint="eastAsia" w:hAnsi="宋体"/>
        </w:rPr>
        <w:t>份，并保证响应文件提供的数据和资料全部内容真实、合法、准确和完整，我们对此负责，并愿承担由此引起的法律责任。</w:t>
      </w:r>
    </w:p>
    <w:p w14:paraId="2587A329">
      <w:pPr>
        <w:pStyle w:val="25"/>
        <w:adjustRightInd w:val="0"/>
        <w:snapToGrid w:val="0"/>
        <w:spacing w:line="360" w:lineRule="auto"/>
        <w:ind w:firstLine="420" w:firstLineChars="200"/>
        <w:rPr>
          <w:rFonts w:hint="eastAsia" w:hAnsi="宋体"/>
        </w:rPr>
      </w:pPr>
      <w:r>
        <w:rPr>
          <w:rFonts w:hint="eastAsia" w:hAnsi="宋体"/>
        </w:rPr>
        <w:t>三、我方愿意向贵方提供任何与本项采购有关的数据、情况和技术资料。若贵方需要，我方愿意提供我方作出的一切承诺的证明资料。</w:t>
      </w:r>
    </w:p>
    <w:p w14:paraId="6CB5247E">
      <w:pPr>
        <w:pStyle w:val="25"/>
        <w:adjustRightInd w:val="0"/>
        <w:snapToGrid w:val="0"/>
        <w:spacing w:line="360" w:lineRule="auto"/>
        <w:ind w:firstLine="420" w:firstLineChars="200"/>
        <w:rPr>
          <w:rFonts w:hint="eastAsia" w:hAnsi="宋体"/>
          <w:color w:val="auto"/>
        </w:rPr>
      </w:pPr>
      <w:r>
        <w:rPr>
          <w:rFonts w:hint="eastAsia" w:hAnsi="宋体"/>
          <w:color w:val="auto"/>
        </w:rPr>
        <w:t>四、我方愿意按磋商文件规定和磋商小组要求重新提交响应文件和</w:t>
      </w:r>
      <w:r>
        <w:rPr>
          <w:rFonts w:hint="eastAsia" w:hAnsi="宋体"/>
          <w:color w:val="auto"/>
          <w:lang w:eastAsia="zh-CN"/>
        </w:rPr>
        <w:t>最后</w:t>
      </w:r>
      <w:r>
        <w:rPr>
          <w:rFonts w:hint="eastAsia" w:hAnsi="宋体"/>
          <w:color w:val="auto"/>
        </w:rPr>
        <w:t>报价。</w:t>
      </w:r>
    </w:p>
    <w:p w14:paraId="72A722B7">
      <w:pPr>
        <w:pStyle w:val="25"/>
        <w:adjustRightInd w:val="0"/>
        <w:snapToGrid w:val="0"/>
        <w:spacing w:line="360" w:lineRule="auto"/>
        <w:ind w:firstLine="420" w:firstLineChars="200"/>
        <w:rPr>
          <w:rFonts w:hint="eastAsia" w:hAnsi="宋体"/>
        </w:rPr>
      </w:pPr>
      <w:r>
        <w:rPr>
          <w:rFonts w:hint="eastAsia" w:hAnsi="宋体"/>
        </w:rPr>
        <w:t>五、我方承诺遵守《中华人民共和国政府采购法》的有关规定，保证在获得成交资格后，按照磋商文件确定的事项签订政府采购合同，履行双方所签订的合同，并承担合同规定的责任和义务。</w:t>
      </w:r>
    </w:p>
    <w:p w14:paraId="38B038D7">
      <w:pPr>
        <w:pStyle w:val="25"/>
        <w:adjustRightInd w:val="0"/>
        <w:snapToGrid w:val="0"/>
        <w:spacing w:line="360" w:lineRule="auto"/>
        <w:ind w:firstLine="420" w:firstLineChars="200"/>
        <w:rPr>
          <w:rFonts w:hint="eastAsia" w:hAnsi="宋体"/>
          <w:color w:val="000000"/>
        </w:rPr>
      </w:pPr>
      <w:r>
        <w:rPr>
          <w:rFonts w:hint="eastAsia" w:hAnsi="宋体"/>
        </w:rPr>
        <w:t>六、</w:t>
      </w:r>
      <w:r>
        <w:rPr>
          <w:rFonts w:hint="eastAsia" w:hAnsi="宋体"/>
          <w:color w:val="000000"/>
        </w:rPr>
        <w:t xml:space="preserve">我方在此声明： </w:t>
      </w:r>
    </w:p>
    <w:p w14:paraId="5153AE56">
      <w:pPr>
        <w:pStyle w:val="25"/>
        <w:adjustRightInd w:val="0"/>
        <w:snapToGrid w:val="0"/>
        <w:spacing w:line="360" w:lineRule="auto"/>
        <w:ind w:firstLine="420" w:firstLineChars="200"/>
        <w:rPr>
          <w:rFonts w:hint="eastAsia" w:hAnsi="宋体"/>
          <w:color w:val="000000"/>
        </w:rPr>
      </w:pPr>
      <w:r>
        <w:rPr>
          <w:rFonts w:hint="eastAsia" w:hAnsi="宋体"/>
          <w:color w:val="000000"/>
        </w:rPr>
        <w:t>（一）我方与采购人或采购代理机构不存在隶属关系或者其他利害关系。</w:t>
      </w:r>
    </w:p>
    <w:p w14:paraId="56383D37">
      <w:pPr>
        <w:pStyle w:val="25"/>
        <w:adjustRightInd w:val="0"/>
        <w:snapToGrid w:val="0"/>
        <w:spacing w:line="360" w:lineRule="auto"/>
        <w:ind w:firstLine="420" w:firstLineChars="200"/>
        <w:rPr>
          <w:rFonts w:hint="eastAsia" w:hAnsi="宋体"/>
          <w:color w:val="000000"/>
        </w:rPr>
      </w:pPr>
      <w:r>
        <w:rPr>
          <w:rFonts w:hint="eastAsia" w:hAnsi="宋体"/>
          <w:color w:val="000000"/>
        </w:rPr>
        <w:t>（二）我方与参加本项目的其他供应商不存在控股、关联关系，或者与其他供应商法定代表人（或者负责人）为同一人。</w:t>
      </w:r>
    </w:p>
    <w:p w14:paraId="5911E854">
      <w:pPr>
        <w:pStyle w:val="25"/>
        <w:adjustRightInd w:val="0"/>
        <w:snapToGrid w:val="0"/>
        <w:spacing w:line="360" w:lineRule="auto"/>
        <w:ind w:firstLine="420" w:firstLineChars="200"/>
        <w:rPr>
          <w:rFonts w:hint="eastAsia" w:hAnsi="宋体"/>
          <w:color w:val="000000"/>
        </w:rPr>
      </w:pPr>
      <w:r>
        <w:rPr>
          <w:rFonts w:hint="eastAsia" w:hAnsi="宋体"/>
          <w:color w:val="000000"/>
        </w:rPr>
        <w:t>（三）我方未为本项目前期准备提供设计或咨询服务。</w:t>
      </w:r>
    </w:p>
    <w:p w14:paraId="3E6F5E2E">
      <w:pPr>
        <w:pStyle w:val="25"/>
        <w:adjustRightInd w:val="0"/>
        <w:snapToGrid w:val="0"/>
        <w:spacing w:line="360" w:lineRule="auto"/>
        <w:ind w:firstLine="420" w:firstLineChars="200"/>
        <w:rPr>
          <w:rFonts w:hint="eastAsia" w:hAnsi="宋体"/>
          <w:color w:val="000000"/>
        </w:rPr>
      </w:pPr>
      <w:r>
        <w:rPr>
          <w:rFonts w:hint="eastAsia" w:hAnsi="宋体"/>
          <w:color w:val="000000"/>
        </w:rPr>
        <w:t>（四）我方承诺（承诺期：成立三年以上的，为提交首次响应文件截止时间前三年内；成立不足三年的，为实际时间）：</w:t>
      </w:r>
    </w:p>
    <w:p w14:paraId="4FDD44DB">
      <w:pPr>
        <w:pStyle w:val="25"/>
        <w:adjustRightInd w:val="0"/>
        <w:snapToGrid w:val="0"/>
        <w:spacing w:line="360" w:lineRule="auto"/>
        <w:ind w:firstLine="420" w:firstLineChars="200"/>
        <w:rPr>
          <w:rFonts w:hint="eastAsia" w:hAnsi="宋体"/>
          <w:color w:val="000000"/>
        </w:rPr>
      </w:pPr>
      <w:r>
        <w:rPr>
          <w:rFonts w:hint="eastAsia" w:hAnsi="宋体"/>
          <w:color w:val="000000"/>
        </w:rPr>
        <w:t>1、我方依法缴纳了各项税费及各项社会保障资金，没有偷税、漏税及欠缴行为。</w:t>
      </w:r>
    </w:p>
    <w:p w14:paraId="1FE8E686">
      <w:pPr>
        <w:pStyle w:val="25"/>
        <w:adjustRightInd w:val="0"/>
        <w:snapToGrid w:val="0"/>
        <w:spacing w:line="360" w:lineRule="auto"/>
        <w:ind w:firstLine="420" w:firstLineChars="200"/>
        <w:rPr>
          <w:rFonts w:hint="eastAsia" w:hAnsi="宋体"/>
          <w:color w:val="000000"/>
        </w:rPr>
      </w:pPr>
      <w:r>
        <w:rPr>
          <w:rFonts w:hint="eastAsia" w:hAnsi="宋体"/>
          <w:color w:val="000000"/>
        </w:rPr>
        <w:t>2、我方在经营活动中没有存在下列重大违法记录：</w:t>
      </w:r>
    </w:p>
    <w:p w14:paraId="6CEF0F0F">
      <w:pPr>
        <w:pStyle w:val="25"/>
        <w:adjustRightInd w:val="0"/>
        <w:snapToGrid w:val="0"/>
        <w:spacing w:line="360" w:lineRule="auto"/>
        <w:ind w:firstLine="420" w:firstLineChars="200"/>
        <w:rPr>
          <w:rFonts w:hint="eastAsia" w:hAnsi="宋体"/>
          <w:color w:val="000000"/>
        </w:rPr>
      </w:pPr>
      <w:r>
        <w:rPr>
          <w:rFonts w:hint="eastAsia" w:hAnsi="宋体"/>
          <w:color w:val="000000"/>
        </w:rPr>
        <w:t>(1)受到刑事处罚；</w:t>
      </w:r>
    </w:p>
    <w:p w14:paraId="5E484A0D">
      <w:pPr>
        <w:pStyle w:val="25"/>
        <w:adjustRightInd w:val="0"/>
        <w:snapToGrid w:val="0"/>
        <w:spacing w:line="360" w:lineRule="auto"/>
        <w:ind w:firstLine="420" w:firstLineChars="200"/>
        <w:rPr>
          <w:rFonts w:hint="eastAsia" w:hAnsi="宋体"/>
          <w:color w:val="000000"/>
        </w:rPr>
      </w:pPr>
      <w:r>
        <w:rPr>
          <w:rFonts w:hint="eastAsia" w:hAnsi="宋体"/>
          <w:color w:val="000000"/>
        </w:rPr>
        <w:t>(2)受到三万元以上的罚款、责令停产停业、在一至三年内禁止参加政府采购活动、暂扣或者吊销许可证、暂扣或者吊销执照的行政处罚。</w:t>
      </w:r>
    </w:p>
    <w:p w14:paraId="27D534AD">
      <w:pPr>
        <w:adjustRightInd w:val="0"/>
        <w:snapToGrid w:val="0"/>
        <w:spacing w:line="360" w:lineRule="auto"/>
        <w:ind w:right="24"/>
        <w:rPr>
          <w:rFonts w:hint="eastAsia" w:ascii="宋体" w:hAnsi="宋体"/>
          <w:szCs w:val="21"/>
        </w:rPr>
      </w:pPr>
      <w:r>
        <w:rPr>
          <w:rFonts w:hint="eastAsia" w:ascii="宋体" w:hAnsi="宋体"/>
          <w:bCs/>
          <w:szCs w:val="21"/>
        </w:rPr>
        <w:t>附件1：</w:t>
      </w:r>
      <w:r>
        <w:rPr>
          <w:rFonts w:hint="eastAsia" w:ascii="宋体" w:hAnsi="宋体"/>
          <w:szCs w:val="21"/>
        </w:rPr>
        <w:t>法定代表人身份证明</w:t>
      </w:r>
    </w:p>
    <w:p w14:paraId="6B3912F2">
      <w:pPr>
        <w:adjustRightInd w:val="0"/>
        <w:snapToGrid w:val="0"/>
        <w:spacing w:line="360" w:lineRule="auto"/>
        <w:ind w:right="24"/>
        <w:rPr>
          <w:rFonts w:hint="eastAsia" w:ascii="宋体" w:hAnsi="宋体"/>
          <w:szCs w:val="21"/>
        </w:rPr>
      </w:pPr>
      <w:r>
        <w:rPr>
          <w:rFonts w:hint="eastAsia" w:ascii="宋体" w:hAnsi="宋体"/>
          <w:bCs/>
          <w:szCs w:val="21"/>
        </w:rPr>
        <w:t>附件2</w:t>
      </w:r>
      <w:r>
        <w:rPr>
          <w:rFonts w:hint="eastAsia" w:ascii="宋体" w:hAnsi="宋体"/>
          <w:szCs w:val="21"/>
        </w:rPr>
        <w:t>：法定代表人授权书</w:t>
      </w:r>
    </w:p>
    <w:p w14:paraId="3C5E5720">
      <w:pPr>
        <w:pStyle w:val="25"/>
        <w:adjustRightInd w:val="0"/>
        <w:snapToGrid w:val="0"/>
        <w:spacing w:line="360" w:lineRule="auto"/>
        <w:rPr>
          <w:rFonts w:hint="eastAsia" w:hAnsi="宋体"/>
        </w:rPr>
      </w:pPr>
    </w:p>
    <w:p w14:paraId="15E89121">
      <w:pPr>
        <w:pStyle w:val="25"/>
        <w:adjustRightInd w:val="0"/>
        <w:snapToGrid w:val="0"/>
        <w:spacing w:line="360" w:lineRule="auto"/>
        <w:rPr>
          <w:rFonts w:hint="eastAsia" w:hAnsi="宋体"/>
        </w:rPr>
      </w:pPr>
      <w:r>
        <w:rPr>
          <w:rFonts w:hint="eastAsia" w:hAnsi="宋体"/>
        </w:rPr>
        <w:t>供应商名称(盖单位章)：</w:t>
      </w:r>
    </w:p>
    <w:p w14:paraId="2F427036">
      <w:pPr>
        <w:adjustRightInd w:val="0"/>
        <w:snapToGrid w:val="0"/>
        <w:spacing w:line="360" w:lineRule="auto"/>
        <w:rPr>
          <w:rFonts w:hint="eastAsia" w:ascii="宋体" w:hAnsi="宋体"/>
          <w:szCs w:val="21"/>
        </w:rPr>
      </w:pPr>
      <w:r>
        <w:rPr>
          <w:rFonts w:hint="eastAsia" w:ascii="宋体" w:hAnsi="宋体"/>
          <w:szCs w:val="21"/>
        </w:rPr>
        <w:t>法定代表人或其委托代理人 (签字)：</w:t>
      </w:r>
      <w:r>
        <w:rPr>
          <w:rFonts w:hint="eastAsia" w:ascii="宋体" w:hAnsi="宋体"/>
          <w:szCs w:val="21"/>
          <w:u w:val="single"/>
        </w:rPr>
        <w:t xml:space="preserve">            </w:t>
      </w:r>
    </w:p>
    <w:p w14:paraId="3D440600">
      <w:pPr>
        <w:adjustRightInd w:val="0"/>
        <w:snapToGrid w:val="0"/>
        <w:spacing w:line="360" w:lineRule="auto"/>
        <w:rPr>
          <w:rFonts w:hint="eastAsia" w:ascii="宋体" w:hAnsi="宋体"/>
          <w:szCs w:val="21"/>
        </w:rPr>
      </w:pPr>
      <w:r>
        <w:rPr>
          <w:rFonts w:hint="eastAsia" w:ascii="宋体" w:hAnsi="宋体"/>
          <w:szCs w:val="21"/>
        </w:rPr>
        <w:t>日     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7EC83E47">
      <w:pPr>
        <w:adjustRightInd w:val="0"/>
        <w:snapToGrid w:val="0"/>
        <w:spacing w:line="360" w:lineRule="auto"/>
        <w:ind w:right="24"/>
        <w:rPr>
          <w:rFonts w:hint="eastAsia" w:ascii="宋体" w:hAnsi="宋体" w:cs="宋体"/>
          <w:bCs/>
          <w:color w:val="auto"/>
          <w:sz w:val="30"/>
          <w:szCs w:val="30"/>
          <w:highlight w:val="none"/>
        </w:rPr>
      </w:pPr>
      <w:r>
        <w:rPr>
          <w:rFonts w:hint="eastAsia" w:ascii="黑体" w:hAnsi="黑体" w:eastAsia="黑体"/>
          <w:bCs/>
          <w:sz w:val="30"/>
          <w:szCs w:val="30"/>
        </w:rPr>
        <w:br w:type="page"/>
      </w:r>
      <w:bookmarkStart w:id="41" w:name="_Toc34637791"/>
    </w:p>
    <w:p w14:paraId="6255112B">
      <w:pPr>
        <w:adjustRightInd w:val="0"/>
        <w:snapToGrid w:val="0"/>
        <w:spacing w:line="360" w:lineRule="auto"/>
        <w:ind w:right="24"/>
        <w:rPr>
          <w:rFonts w:hint="eastAsia" w:ascii="宋体" w:hAnsi="宋体" w:cs="宋体"/>
          <w:b/>
          <w:bCs w:val="0"/>
          <w:color w:val="auto"/>
          <w:sz w:val="30"/>
          <w:szCs w:val="30"/>
          <w:highlight w:val="none"/>
        </w:rPr>
      </w:pPr>
      <w:r>
        <w:rPr>
          <w:rFonts w:hint="eastAsia" w:ascii="宋体" w:hAnsi="宋体" w:cs="宋体"/>
          <w:b/>
          <w:bCs w:val="0"/>
          <w:color w:val="auto"/>
          <w:sz w:val="30"/>
          <w:szCs w:val="30"/>
          <w:highlight w:val="none"/>
        </w:rPr>
        <w:t>附件1</w:t>
      </w:r>
    </w:p>
    <w:bookmarkEnd w:id="41"/>
    <w:p w14:paraId="0CBB34F4">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法定代表人身份证明</w:t>
      </w:r>
    </w:p>
    <w:p w14:paraId="6B60B88C">
      <w:pPr>
        <w:snapToGrid w:val="0"/>
        <w:spacing w:line="480" w:lineRule="auto"/>
        <w:rPr>
          <w:rFonts w:hint="eastAsia" w:ascii="宋体" w:hAnsi="宋体" w:cs="宋体"/>
          <w:color w:val="auto"/>
          <w:szCs w:val="21"/>
          <w:highlight w:val="none"/>
        </w:rPr>
      </w:pPr>
    </w:p>
    <w:p w14:paraId="10140BA7">
      <w:pPr>
        <w:autoSpaceDE w:val="0"/>
        <w:autoSpaceDN w:val="0"/>
        <w:adjustRightInd w:val="0"/>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szCs w:val="21"/>
          <w:highlight w:val="none"/>
        </w:rPr>
        <w:t>供应商</w:t>
      </w:r>
      <w:r>
        <w:rPr>
          <w:rFonts w:hint="eastAsia" w:ascii="宋体" w:hAnsi="宋体" w:cs="宋体"/>
          <w:color w:val="auto"/>
          <w:kern w:val="0"/>
          <w:szCs w:val="21"/>
          <w:highlight w:val="none"/>
        </w:rPr>
        <w:t>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14:paraId="3CBCAFCE">
      <w:pPr>
        <w:autoSpaceDE w:val="0"/>
        <w:autoSpaceDN w:val="0"/>
        <w:adjustRightInd w:val="0"/>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注册号：</w:t>
      </w:r>
      <w:r>
        <w:rPr>
          <w:rFonts w:hint="eastAsia" w:ascii="宋体" w:hAnsi="宋体" w:cs="宋体"/>
          <w:color w:val="auto"/>
          <w:kern w:val="0"/>
          <w:szCs w:val="21"/>
          <w:highlight w:val="none"/>
          <w:u w:val="single"/>
        </w:rPr>
        <w:t xml:space="preserve">                  </w:t>
      </w:r>
    </w:p>
    <w:p w14:paraId="1F2156D3">
      <w:pPr>
        <w:autoSpaceDE w:val="0"/>
        <w:autoSpaceDN w:val="0"/>
        <w:adjustRightInd w:val="0"/>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注册地址：</w:t>
      </w:r>
      <w:r>
        <w:rPr>
          <w:rFonts w:hint="eastAsia" w:ascii="宋体" w:hAnsi="宋体" w:cs="宋体"/>
          <w:color w:val="auto"/>
          <w:kern w:val="0"/>
          <w:szCs w:val="21"/>
          <w:highlight w:val="none"/>
          <w:u w:val="single"/>
        </w:rPr>
        <w:t xml:space="preserve">                                    </w:t>
      </w:r>
    </w:p>
    <w:p w14:paraId="5287CB1D">
      <w:pPr>
        <w:autoSpaceDE w:val="0"/>
        <w:autoSpaceDN w:val="0"/>
        <w:adjustRightInd w:val="0"/>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成立时间：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年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日</w:t>
      </w:r>
    </w:p>
    <w:p w14:paraId="5597468A">
      <w:pPr>
        <w:autoSpaceDE w:val="0"/>
        <w:autoSpaceDN w:val="0"/>
        <w:adjustRightInd w:val="0"/>
        <w:snapToGrid w:val="0"/>
        <w:spacing w:line="360" w:lineRule="auto"/>
        <w:jc w:val="left"/>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经营期限：</w:t>
      </w:r>
      <w:r>
        <w:rPr>
          <w:rFonts w:hint="eastAsia" w:ascii="宋体" w:hAnsi="宋体" w:cs="宋体"/>
          <w:color w:val="auto"/>
          <w:kern w:val="0"/>
          <w:szCs w:val="21"/>
          <w:highlight w:val="none"/>
          <w:u w:val="single"/>
        </w:rPr>
        <w:t xml:space="preserve">                  </w:t>
      </w:r>
    </w:p>
    <w:p w14:paraId="383ACCE5">
      <w:pPr>
        <w:autoSpaceDE w:val="0"/>
        <w:autoSpaceDN w:val="0"/>
        <w:adjustRightInd w:val="0"/>
        <w:snapToGrid w:val="0"/>
        <w:spacing w:line="360" w:lineRule="auto"/>
        <w:jc w:val="left"/>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经营范围：主营：</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；兼营：</w:t>
      </w:r>
      <w:r>
        <w:rPr>
          <w:rFonts w:hint="eastAsia" w:ascii="宋体" w:hAnsi="宋体" w:cs="宋体"/>
          <w:color w:val="auto"/>
          <w:kern w:val="0"/>
          <w:szCs w:val="21"/>
          <w:highlight w:val="none"/>
          <w:u w:val="single"/>
        </w:rPr>
        <w:t xml:space="preserve">              </w:t>
      </w:r>
    </w:p>
    <w:p w14:paraId="6D41EA03">
      <w:pPr>
        <w:autoSpaceDE w:val="0"/>
        <w:autoSpaceDN w:val="0"/>
        <w:adjustRightInd w:val="0"/>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姓名：</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性别：</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年龄：</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系</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r>
        <w:rPr>
          <w:rFonts w:hint="eastAsia" w:ascii="宋体" w:hAnsi="宋体" w:cs="宋体"/>
          <w:color w:val="auto"/>
          <w:szCs w:val="21"/>
          <w:highlight w:val="none"/>
        </w:rPr>
        <w:t>供应商</w:t>
      </w:r>
      <w:r>
        <w:rPr>
          <w:rFonts w:hint="eastAsia" w:ascii="宋体" w:hAnsi="宋体" w:cs="宋体"/>
          <w:color w:val="auto"/>
          <w:kern w:val="0"/>
          <w:szCs w:val="21"/>
          <w:highlight w:val="none"/>
        </w:rPr>
        <w:t>名称）的法定代表人。</w:t>
      </w:r>
    </w:p>
    <w:p w14:paraId="00923B00">
      <w:pPr>
        <w:autoSpaceDE w:val="0"/>
        <w:autoSpaceDN w:val="0"/>
        <w:adjustRightInd w:val="0"/>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特此证明。</w:t>
      </w:r>
    </w:p>
    <w:p w14:paraId="7E65FE64">
      <w:pPr>
        <w:autoSpaceDE w:val="0"/>
        <w:autoSpaceDN w:val="0"/>
        <w:adjustRightInd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附：法定代表人身份证复印件</w:t>
      </w:r>
    </w:p>
    <w:tbl>
      <w:tblPr>
        <w:tblStyle w:val="46"/>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9"/>
        <w:gridCol w:w="4210"/>
      </w:tblGrid>
      <w:tr w14:paraId="49491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9" w:hRule="atLeast"/>
        </w:trPr>
        <w:tc>
          <w:tcPr>
            <w:tcW w:w="4209" w:type="dxa"/>
            <w:noWrap w:val="0"/>
            <w:vAlign w:val="center"/>
          </w:tcPr>
          <w:p w14:paraId="3DD426BC">
            <w:pPr>
              <w:adjustRightInd w:val="0"/>
              <w:snapToGrid w:val="0"/>
              <w:spacing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身份证（正面）</w:t>
            </w:r>
            <w:r>
              <w:rPr>
                <w:rFonts w:hint="eastAsia" w:ascii="宋体" w:hAnsi="宋体" w:eastAsia="宋体" w:cs="宋体"/>
                <w:color w:val="000000"/>
                <w:spacing w:val="-2"/>
                <w:kern w:val="0"/>
                <w:szCs w:val="21"/>
              </w:rPr>
              <w:t>复</w:t>
            </w:r>
            <w:r>
              <w:rPr>
                <w:rFonts w:hint="eastAsia" w:ascii="宋体" w:hAnsi="宋体" w:eastAsia="宋体" w:cs="宋体"/>
                <w:color w:val="000000"/>
                <w:kern w:val="0"/>
                <w:szCs w:val="21"/>
              </w:rPr>
              <w:t>印</w:t>
            </w:r>
            <w:r>
              <w:rPr>
                <w:rFonts w:hint="eastAsia" w:ascii="宋体" w:hAnsi="宋体" w:eastAsia="宋体" w:cs="宋体"/>
                <w:color w:val="000000"/>
                <w:spacing w:val="-2"/>
                <w:kern w:val="0"/>
                <w:szCs w:val="21"/>
              </w:rPr>
              <w:t>件</w:t>
            </w:r>
          </w:p>
        </w:tc>
        <w:tc>
          <w:tcPr>
            <w:tcW w:w="4210" w:type="dxa"/>
            <w:noWrap w:val="0"/>
            <w:vAlign w:val="center"/>
          </w:tcPr>
          <w:p w14:paraId="6AA97407">
            <w:pPr>
              <w:adjustRightInd w:val="0"/>
              <w:snapToGrid w:val="0"/>
              <w:spacing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身份证（反面）</w:t>
            </w:r>
            <w:r>
              <w:rPr>
                <w:rFonts w:hint="eastAsia" w:ascii="宋体" w:hAnsi="宋体" w:eastAsia="宋体" w:cs="宋体"/>
                <w:color w:val="000000"/>
                <w:spacing w:val="-2"/>
                <w:kern w:val="0"/>
                <w:szCs w:val="21"/>
              </w:rPr>
              <w:t>复</w:t>
            </w:r>
            <w:r>
              <w:rPr>
                <w:rFonts w:hint="eastAsia" w:ascii="宋体" w:hAnsi="宋体" w:eastAsia="宋体" w:cs="宋体"/>
                <w:color w:val="000000"/>
                <w:kern w:val="0"/>
                <w:szCs w:val="21"/>
              </w:rPr>
              <w:t>印</w:t>
            </w:r>
            <w:r>
              <w:rPr>
                <w:rFonts w:hint="eastAsia" w:ascii="宋体" w:hAnsi="宋体" w:eastAsia="宋体" w:cs="宋体"/>
                <w:color w:val="000000"/>
                <w:spacing w:val="-2"/>
                <w:kern w:val="0"/>
                <w:szCs w:val="21"/>
              </w:rPr>
              <w:t>件</w:t>
            </w:r>
          </w:p>
        </w:tc>
      </w:tr>
    </w:tbl>
    <w:p w14:paraId="53B4CC09">
      <w:pPr>
        <w:adjustRightInd w:val="0"/>
        <w:snapToGrid w:val="0"/>
        <w:spacing w:beforeLines="50" w:line="360" w:lineRule="auto"/>
        <w:rPr>
          <w:rFonts w:hint="eastAsia"/>
        </w:rPr>
      </w:pPr>
      <w:r>
        <w:rPr>
          <w:rFonts w:hint="eastAsia" w:ascii="宋体" w:hAnsi="宋体" w:eastAsia="宋体" w:cs="宋体"/>
          <w:color w:val="000000"/>
          <w:szCs w:val="21"/>
        </w:rPr>
        <w:t>注：供应商代表为法定代表人（单位负责人）的提供。供应商为自然人的无需提供。</w:t>
      </w:r>
    </w:p>
    <w:p w14:paraId="41F8050E">
      <w:pPr>
        <w:snapToGrid w:val="0"/>
        <w:spacing w:line="480" w:lineRule="auto"/>
        <w:rPr>
          <w:rFonts w:hint="eastAsia" w:ascii="宋体" w:hAnsi="宋体" w:cs="宋体"/>
          <w:color w:val="auto"/>
          <w:szCs w:val="21"/>
          <w:highlight w:val="none"/>
        </w:rPr>
      </w:pPr>
    </w:p>
    <w:p w14:paraId="3B25543B">
      <w:pPr>
        <w:snapToGrid w:val="0"/>
        <w:rPr>
          <w:rFonts w:hint="eastAsia" w:ascii="宋体" w:hAnsi="宋体" w:cs="宋体"/>
          <w:color w:val="auto"/>
          <w:szCs w:val="21"/>
          <w:highlight w:val="none"/>
        </w:rPr>
      </w:pPr>
    </w:p>
    <w:p w14:paraId="08EC77DC">
      <w:pPr>
        <w:snapToGrid w:val="0"/>
        <w:rPr>
          <w:rFonts w:hint="eastAsia" w:ascii="宋体" w:hAnsi="宋体" w:cs="宋体"/>
          <w:color w:val="auto"/>
          <w:szCs w:val="21"/>
          <w:highlight w:val="none"/>
        </w:rPr>
      </w:pPr>
    </w:p>
    <w:p w14:paraId="519836C3">
      <w:pPr>
        <w:snapToGrid w:val="0"/>
        <w:rPr>
          <w:rFonts w:hint="eastAsia" w:ascii="宋体" w:hAnsi="宋体" w:cs="宋体"/>
          <w:color w:val="auto"/>
          <w:szCs w:val="21"/>
          <w:highlight w:val="none"/>
        </w:rPr>
      </w:pPr>
    </w:p>
    <w:p w14:paraId="4C9620C0">
      <w:pPr>
        <w:snapToGrid w:val="0"/>
        <w:rPr>
          <w:rFonts w:hint="eastAsia" w:ascii="宋体" w:hAnsi="宋体" w:cs="宋体"/>
          <w:color w:val="auto"/>
          <w:szCs w:val="21"/>
          <w:highlight w:val="none"/>
        </w:rPr>
      </w:pPr>
    </w:p>
    <w:p w14:paraId="31A57077">
      <w:pPr>
        <w:adjustRightInd w:val="0"/>
        <w:snapToGrid w:val="0"/>
        <w:spacing w:line="360" w:lineRule="auto"/>
        <w:rPr>
          <w:rFonts w:hint="eastAsia" w:ascii="宋体" w:hAnsi="宋体" w:cs="宋体"/>
          <w:color w:val="auto"/>
          <w:szCs w:val="21"/>
          <w:highlight w:val="none"/>
        </w:rPr>
      </w:pPr>
    </w:p>
    <w:p w14:paraId="36122565">
      <w:pPr>
        <w:adjustRightInd w:val="0"/>
        <w:snapToGrid w:val="0"/>
        <w:spacing w:line="360" w:lineRule="auto"/>
        <w:ind w:right="420"/>
        <w:rPr>
          <w:rFonts w:hint="eastAsia" w:ascii="宋体" w:hAnsi="宋体" w:cs="宋体"/>
          <w:color w:val="auto"/>
          <w:szCs w:val="21"/>
          <w:highlight w:val="none"/>
        </w:rPr>
      </w:pPr>
      <w:r>
        <w:rPr>
          <w:rFonts w:hint="eastAsia" w:ascii="宋体" w:hAnsi="宋体" w:cs="宋体"/>
          <w:color w:val="auto"/>
          <w:szCs w:val="21"/>
          <w:highlight w:val="none"/>
        </w:rPr>
        <w:t>供应商名称（盖单位章）：</w:t>
      </w:r>
    </w:p>
    <w:p w14:paraId="2E18A8B3">
      <w:pPr>
        <w:adjustRightInd w:val="0"/>
        <w:snapToGrid w:val="0"/>
        <w:spacing w:line="360" w:lineRule="auto"/>
        <w:ind w:right="420"/>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p>
    <w:p w14:paraId="5E2A639D">
      <w:pPr>
        <w:adjustRightInd w:val="0"/>
        <w:snapToGrid w:val="0"/>
        <w:spacing w:before="156" w:beforeLines="50" w:line="360" w:lineRule="auto"/>
        <w:rPr>
          <w:rFonts w:hint="eastAsia" w:ascii="宋体" w:hAnsi="宋体" w:cs="宋体"/>
          <w:color w:val="auto"/>
          <w:sz w:val="30"/>
          <w:szCs w:val="30"/>
          <w:highlight w:val="none"/>
        </w:rPr>
      </w:pPr>
      <w:r>
        <w:rPr>
          <w:rFonts w:hint="eastAsia" w:ascii="宋体" w:hAnsi="宋体" w:eastAsia="宋体" w:cs="宋体"/>
          <w:b/>
          <w:color w:val="auto"/>
          <w:szCs w:val="21"/>
        </w:rPr>
        <w:t>★本法定代表人身份证明须单独另备一份及法定代表人身份证</w:t>
      </w:r>
      <w:r>
        <w:rPr>
          <w:rFonts w:hint="eastAsia" w:ascii="宋体" w:hAnsi="宋体" w:eastAsia="宋体" w:cs="宋体"/>
          <w:b/>
          <w:color w:val="auto"/>
          <w:szCs w:val="21"/>
          <w:lang w:eastAsia="zh-CN"/>
        </w:rPr>
        <w:t>明</w:t>
      </w:r>
      <w:r>
        <w:rPr>
          <w:rFonts w:hint="eastAsia" w:ascii="宋体" w:hAnsi="宋体" w:eastAsia="宋体" w:cs="宋体"/>
          <w:b/>
          <w:color w:val="auto"/>
          <w:szCs w:val="21"/>
        </w:rPr>
        <w:t>原件开标现场查验。</w:t>
      </w:r>
      <w:r>
        <w:rPr>
          <w:color w:val="000000"/>
        </w:rPr>
        <w:br w:type="page"/>
      </w:r>
      <w:bookmarkStart w:id="42" w:name="_Toc34637792"/>
      <w:r>
        <w:rPr>
          <w:rFonts w:hint="eastAsia" w:ascii="宋体" w:hAnsi="宋体" w:cs="宋体"/>
          <w:b/>
          <w:bCs w:val="0"/>
          <w:color w:val="auto"/>
          <w:sz w:val="30"/>
          <w:szCs w:val="30"/>
          <w:highlight w:val="none"/>
        </w:rPr>
        <w:t>附件2</w:t>
      </w:r>
    </w:p>
    <w:bookmarkEnd w:id="42"/>
    <w:p w14:paraId="6225D416">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法定代表人授权委托书</w:t>
      </w:r>
    </w:p>
    <w:p w14:paraId="79E7B3A8">
      <w:pPr>
        <w:adjustRightInd w:val="0"/>
        <w:snapToGrid w:val="0"/>
        <w:spacing w:line="360" w:lineRule="auto"/>
        <w:jc w:val="center"/>
        <w:rPr>
          <w:rFonts w:hint="eastAsia" w:ascii="宋体" w:hAnsi="宋体" w:cs="宋体"/>
          <w:b/>
          <w:color w:val="auto"/>
          <w:sz w:val="28"/>
          <w:szCs w:val="28"/>
          <w:highlight w:val="none"/>
        </w:rPr>
      </w:pPr>
    </w:p>
    <w:p w14:paraId="0E9BDBD4">
      <w:pPr>
        <w:autoSpaceDE w:val="0"/>
        <w:autoSpaceDN w:val="0"/>
        <w:adjustRightInd w:val="0"/>
        <w:snapToGrid w:val="0"/>
        <w:spacing w:before="156" w:beforeLines="50"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（姓名、职务）系</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r>
        <w:rPr>
          <w:rFonts w:hint="eastAsia" w:ascii="宋体" w:hAnsi="宋体"/>
          <w:color w:val="auto"/>
          <w:szCs w:val="21"/>
          <w:highlight w:val="none"/>
        </w:rPr>
        <w:t>供应商</w:t>
      </w:r>
      <w:r>
        <w:rPr>
          <w:rFonts w:hint="eastAsia" w:ascii="宋体" w:hAnsi="宋体" w:cs="宋体"/>
          <w:color w:val="auto"/>
          <w:kern w:val="0"/>
          <w:szCs w:val="21"/>
          <w:highlight w:val="none"/>
        </w:rPr>
        <w:t>名称）的法定代表人，现授权</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（姓名、职务）为我方代理人。代理人根据授权，以我方名义：(1)签署、澄清、补正、修改、撤回、提交</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（项目名称、</w:t>
      </w:r>
      <w:r>
        <w:rPr>
          <w:rFonts w:hint="eastAsia" w:ascii="宋体" w:hAnsi="宋体" w:cs="宋体"/>
          <w:color w:val="auto"/>
          <w:kern w:val="0"/>
          <w:szCs w:val="21"/>
          <w:highlight w:val="none"/>
          <w:lang w:val="en-US" w:eastAsia="zh-CN"/>
        </w:rPr>
        <w:t>政府采购计划编号</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委托代理编号</w:t>
      </w:r>
      <w:r>
        <w:rPr>
          <w:rFonts w:hint="eastAsia" w:ascii="宋体" w:hAnsi="宋体" w:cs="宋体"/>
          <w:color w:val="auto"/>
          <w:kern w:val="0"/>
          <w:szCs w:val="21"/>
          <w:highlight w:val="none"/>
        </w:rPr>
        <w:t>）响应文件；(2)签署并重新提交响应文件及最后报价；(3)退出谈判；(4)签订合同和处理有关事宜，其法律后果由我方承担；（5）询问、质疑、投诉等相关事项，其法律后果由我方承担。</w:t>
      </w:r>
    </w:p>
    <w:p w14:paraId="285685E7">
      <w:pPr>
        <w:autoSpaceDE w:val="0"/>
        <w:autoSpaceDN w:val="0"/>
        <w:adjustRightInd w:val="0"/>
        <w:snapToGrid w:val="0"/>
        <w:spacing w:before="156" w:beforeLines="50"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委托期限：</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14:paraId="6B28F99C">
      <w:pPr>
        <w:spacing w:line="360" w:lineRule="auto"/>
        <w:ind w:firstLine="435"/>
        <w:rPr>
          <w:rFonts w:hint="eastAsia" w:ascii="宋体" w:hAnsi="宋体" w:cs="宋体"/>
          <w:color w:val="auto"/>
          <w:kern w:val="0"/>
          <w:szCs w:val="21"/>
          <w:highlight w:val="none"/>
        </w:rPr>
      </w:pPr>
      <w:r>
        <w:rPr>
          <w:rFonts w:hint="eastAsia" w:ascii="宋体" w:hAnsi="宋体" w:cs="宋体"/>
          <w:color w:val="auto"/>
          <w:kern w:val="0"/>
          <w:szCs w:val="21"/>
          <w:highlight w:val="none"/>
        </w:rPr>
        <w:t>代理人无转委托权。</w:t>
      </w:r>
    </w:p>
    <w:p w14:paraId="14F4DBD8">
      <w:pPr>
        <w:spacing w:line="360" w:lineRule="auto"/>
        <w:ind w:firstLine="435"/>
        <w:rPr>
          <w:rFonts w:hint="eastAsia" w:ascii="宋体" w:hAnsi="宋体"/>
          <w:color w:val="auto"/>
          <w:szCs w:val="21"/>
          <w:highlight w:val="none"/>
        </w:rPr>
      </w:pPr>
      <w:r>
        <w:rPr>
          <w:rFonts w:hint="eastAsia" w:ascii="宋体" w:hAnsi="宋体"/>
          <w:color w:val="auto"/>
          <w:szCs w:val="21"/>
          <w:highlight w:val="none"/>
        </w:rPr>
        <w:t>本授权书于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日签字生效，特此声明。</w:t>
      </w:r>
    </w:p>
    <w:p w14:paraId="05EA3058">
      <w:pPr>
        <w:adjustRightInd w:val="0"/>
        <w:snapToGrid w:val="0"/>
        <w:spacing w:before="156"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附：委托代理人身份证复印件及法定代表人身份证明(附件1，原件)</w:t>
      </w:r>
    </w:p>
    <w:tbl>
      <w:tblPr>
        <w:tblStyle w:val="46"/>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9"/>
        <w:gridCol w:w="4210"/>
      </w:tblGrid>
      <w:tr w14:paraId="17239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9" w:hRule="atLeast"/>
        </w:trPr>
        <w:tc>
          <w:tcPr>
            <w:tcW w:w="4209" w:type="dxa"/>
            <w:noWrap w:val="0"/>
            <w:vAlign w:val="center"/>
          </w:tcPr>
          <w:p w14:paraId="51B50122">
            <w:pPr>
              <w:adjustRightInd w:val="0"/>
              <w:snapToGrid w:val="0"/>
              <w:spacing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身份证（正面）</w:t>
            </w:r>
            <w:r>
              <w:rPr>
                <w:rFonts w:hint="eastAsia" w:ascii="宋体" w:hAnsi="宋体" w:eastAsia="宋体" w:cs="宋体"/>
                <w:color w:val="000000"/>
                <w:spacing w:val="-2"/>
                <w:kern w:val="0"/>
                <w:szCs w:val="21"/>
              </w:rPr>
              <w:t>复</w:t>
            </w:r>
            <w:r>
              <w:rPr>
                <w:rFonts w:hint="eastAsia" w:ascii="宋体" w:hAnsi="宋体" w:eastAsia="宋体" w:cs="宋体"/>
                <w:color w:val="000000"/>
                <w:kern w:val="0"/>
                <w:szCs w:val="21"/>
              </w:rPr>
              <w:t>印</w:t>
            </w:r>
            <w:r>
              <w:rPr>
                <w:rFonts w:hint="eastAsia" w:ascii="宋体" w:hAnsi="宋体" w:eastAsia="宋体" w:cs="宋体"/>
                <w:color w:val="000000"/>
                <w:spacing w:val="-2"/>
                <w:kern w:val="0"/>
                <w:szCs w:val="21"/>
              </w:rPr>
              <w:t>件</w:t>
            </w:r>
          </w:p>
        </w:tc>
        <w:tc>
          <w:tcPr>
            <w:tcW w:w="4210" w:type="dxa"/>
            <w:noWrap w:val="0"/>
            <w:vAlign w:val="center"/>
          </w:tcPr>
          <w:p w14:paraId="77F891BF">
            <w:pPr>
              <w:adjustRightInd w:val="0"/>
              <w:snapToGrid w:val="0"/>
              <w:spacing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身份证（反面）</w:t>
            </w:r>
            <w:r>
              <w:rPr>
                <w:rFonts w:hint="eastAsia" w:ascii="宋体" w:hAnsi="宋体" w:eastAsia="宋体" w:cs="宋体"/>
                <w:color w:val="000000"/>
                <w:spacing w:val="-2"/>
                <w:kern w:val="0"/>
                <w:szCs w:val="21"/>
              </w:rPr>
              <w:t>复</w:t>
            </w:r>
            <w:r>
              <w:rPr>
                <w:rFonts w:hint="eastAsia" w:ascii="宋体" w:hAnsi="宋体" w:eastAsia="宋体" w:cs="宋体"/>
                <w:color w:val="000000"/>
                <w:kern w:val="0"/>
                <w:szCs w:val="21"/>
              </w:rPr>
              <w:t>印</w:t>
            </w:r>
            <w:r>
              <w:rPr>
                <w:rFonts w:hint="eastAsia" w:ascii="宋体" w:hAnsi="宋体" w:eastAsia="宋体" w:cs="宋体"/>
                <w:color w:val="000000"/>
                <w:spacing w:val="-2"/>
                <w:kern w:val="0"/>
                <w:szCs w:val="21"/>
              </w:rPr>
              <w:t>件</w:t>
            </w:r>
          </w:p>
        </w:tc>
      </w:tr>
    </w:tbl>
    <w:p w14:paraId="65730516">
      <w:pPr>
        <w:adjustRightInd w:val="0"/>
        <w:snapToGrid w:val="0"/>
        <w:spacing w:beforeLines="50" w:line="360" w:lineRule="auto"/>
        <w:rPr>
          <w:rFonts w:hint="eastAsia" w:ascii="宋体" w:hAnsi="宋体" w:cs="宋体"/>
          <w:color w:val="auto"/>
          <w:szCs w:val="21"/>
          <w:highlight w:val="none"/>
        </w:rPr>
      </w:pPr>
      <w:r>
        <w:rPr>
          <w:rFonts w:hint="eastAsia" w:ascii="宋体" w:hAnsi="宋体" w:eastAsia="宋体" w:cs="宋体"/>
          <w:color w:val="000000"/>
          <w:szCs w:val="21"/>
        </w:rPr>
        <w:t>注：供应商代表不是供应商的法定代表人（单位负责人）的提供。供应商为自然人的无需提供。</w:t>
      </w:r>
    </w:p>
    <w:p w14:paraId="7A7BAD53">
      <w:pPr>
        <w:adjustRightInd w:val="0"/>
        <w:snapToGrid w:val="0"/>
        <w:spacing w:line="360" w:lineRule="auto"/>
        <w:ind w:right="420"/>
        <w:rPr>
          <w:rFonts w:hint="eastAsia" w:ascii="宋体" w:hAnsi="宋体" w:cs="宋体"/>
          <w:color w:val="auto"/>
          <w:szCs w:val="21"/>
          <w:highlight w:val="none"/>
        </w:rPr>
      </w:pPr>
    </w:p>
    <w:p w14:paraId="3FE6EC3C">
      <w:pPr>
        <w:adjustRightInd w:val="0"/>
        <w:snapToGrid w:val="0"/>
        <w:spacing w:line="360" w:lineRule="auto"/>
        <w:ind w:right="420"/>
        <w:rPr>
          <w:rFonts w:hint="eastAsia" w:ascii="宋体" w:hAnsi="宋体" w:cs="宋体"/>
          <w:color w:val="auto"/>
          <w:szCs w:val="21"/>
          <w:highlight w:val="none"/>
        </w:rPr>
      </w:pPr>
    </w:p>
    <w:p w14:paraId="6F013FE5">
      <w:pPr>
        <w:pStyle w:val="25"/>
        <w:adjustRightInd w:val="0"/>
        <w:snapToGrid w:val="0"/>
        <w:spacing w:beforeLines="50" w:line="360" w:lineRule="auto"/>
        <w:rPr>
          <w:rFonts w:hint="eastAsia" w:ascii="宋体" w:hAnsi="宋体" w:cs="宋体"/>
          <w:color w:val="auto"/>
          <w:szCs w:val="21"/>
          <w:highlight w:val="none"/>
        </w:rPr>
      </w:pPr>
      <w:r>
        <w:rPr>
          <w:rFonts w:hint="eastAsia" w:ascii="宋体" w:hAnsi="宋体" w:eastAsia="宋体" w:cs="宋体"/>
          <w:color w:val="000000"/>
        </w:rPr>
        <w:t>供应商名称(盖单位公章)：</w:t>
      </w:r>
    </w:p>
    <w:p w14:paraId="6F7D638F">
      <w:pPr>
        <w:adjustRightInd w:val="0"/>
        <w:snapToGrid w:val="0"/>
        <w:spacing w:line="360" w:lineRule="auto"/>
        <w:ind w:right="420"/>
        <w:rPr>
          <w:rFonts w:hint="eastAsia" w:ascii="宋体" w:hAnsi="宋体" w:cs="宋体"/>
          <w:color w:val="auto"/>
          <w:szCs w:val="21"/>
          <w:highlight w:val="none"/>
        </w:rPr>
      </w:pPr>
      <w:r>
        <w:rPr>
          <w:rFonts w:hint="eastAsia" w:ascii="宋体" w:hAnsi="宋体" w:cs="宋体"/>
          <w:color w:val="auto"/>
          <w:szCs w:val="21"/>
          <w:highlight w:val="none"/>
        </w:rPr>
        <w:t>法定代表人（签字）：</w:t>
      </w:r>
      <w:r>
        <w:rPr>
          <w:rFonts w:hint="eastAsia" w:ascii="宋体" w:hAnsi="宋体" w:cs="宋体"/>
          <w:color w:val="auto"/>
          <w:szCs w:val="21"/>
          <w:highlight w:val="none"/>
          <w:u w:val="single"/>
        </w:rPr>
        <w:t xml:space="preserve">                     </w:t>
      </w:r>
    </w:p>
    <w:p w14:paraId="17817A83">
      <w:pPr>
        <w:adjustRightInd w:val="0"/>
        <w:snapToGrid w:val="0"/>
        <w:spacing w:line="360" w:lineRule="auto"/>
        <w:ind w:right="420"/>
        <w:rPr>
          <w:rFonts w:hint="eastAsia" w:ascii="宋体" w:hAnsi="宋体" w:cs="宋体"/>
          <w:color w:val="auto"/>
          <w:szCs w:val="21"/>
          <w:highlight w:val="none"/>
        </w:rPr>
      </w:pPr>
      <w:r>
        <w:rPr>
          <w:rFonts w:hint="eastAsia" w:ascii="宋体" w:hAnsi="宋体" w:cs="宋体"/>
          <w:color w:val="auto"/>
          <w:szCs w:val="21"/>
          <w:highlight w:val="none"/>
        </w:rPr>
        <w:t>委托代理人（签字）：</w:t>
      </w:r>
      <w:r>
        <w:rPr>
          <w:rFonts w:hint="eastAsia" w:ascii="宋体" w:hAnsi="宋体" w:cs="宋体"/>
          <w:color w:val="auto"/>
          <w:szCs w:val="21"/>
          <w:highlight w:val="none"/>
          <w:u w:val="single"/>
        </w:rPr>
        <w:t xml:space="preserve">                     </w:t>
      </w:r>
    </w:p>
    <w:p w14:paraId="6D518569">
      <w:pPr>
        <w:adjustRightInd w:val="0"/>
        <w:snapToGrid w:val="0"/>
        <w:spacing w:line="360" w:lineRule="auto"/>
        <w:ind w:right="24"/>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58C71208">
      <w:pPr>
        <w:adjustRightInd w:val="0"/>
        <w:snapToGrid w:val="0"/>
        <w:spacing w:line="360" w:lineRule="auto"/>
        <w:jc w:val="both"/>
        <w:rPr>
          <w:rFonts w:ascii="宋体"/>
          <w:color w:val="000000"/>
        </w:rPr>
      </w:pPr>
      <w:r>
        <w:rPr>
          <w:rFonts w:hint="eastAsia" w:ascii="宋体" w:hAnsi="宋体" w:eastAsia="宋体" w:cs="宋体"/>
          <w:b/>
          <w:color w:val="auto"/>
          <w:szCs w:val="21"/>
        </w:rPr>
        <w:t>★本</w:t>
      </w:r>
      <w:r>
        <w:rPr>
          <w:rFonts w:hint="eastAsia" w:ascii="宋体" w:hAnsi="宋体" w:cs="宋体"/>
          <w:b/>
          <w:color w:val="auto"/>
          <w:szCs w:val="21"/>
          <w:lang w:eastAsia="zh-CN"/>
        </w:rPr>
        <w:t>授权委托</w:t>
      </w:r>
      <w:r>
        <w:rPr>
          <w:rFonts w:hint="eastAsia" w:ascii="宋体" w:hAnsi="宋体" w:eastAsia="宋体" w:cs="宋体"/>
          <w:b/>
          <w:color w:val="auto"/>
          <w:szCs w:val="21"/>
        </w:rPr>
        <w:t>人身份证明须单独另备一份及法定代表人身份证</w:t>
      </w:r>
      <w:r>
        <w:rPr>
          <w:rFonts w:hint="eastAsia" w:ascii="宋体" w:hAnsi="宋体" w:eastAsia="宋体" w:cs="宋体"/>
          <w:b/>
          <w:color w:val="auto"/>
          <w:szCs w:val="21"/>
          <w:lang w:eastAsia="zh-CN"/>
        </w:rPr>
        <w:t>明</w:t>
      </w:r>
      <w:r>
        <w:rPr>
          <w:rFonts w:hint="eastAsia" w:ascii="宋体" w:hAnsi="宋体" w:eastAsia="宋体" w:cs="宋体"/>
          <w:b/>
          <w:color w:val="auto"/>
          <w:szCs w:val="21"/>
        </w:rPr>
        <w:t>原件开标现场查验。</w:t>
      </w:r>
      <w:r>
        <w:rPr>
          <w:rFonts w:ascii="宋体"/>
          <w:color w:val="000000"/>
        </w:rPr>
        <w:br w:type="page"/>
      </w:r>
      <w:bookmarkStart w:id="43" w:name="_Toc34637793"/>
    </w:p>
    <w:p w14:paraId="4A290BAF">
      <w:pPr>
        <w:spacing w:line="36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二、磋商保证金缴纳证明材料</w:t>
      </w:r>
    </w:p>
    <w:p w14:paraId="193CD9C2">
      <w:pPr>
        <w:pStyle w:val="25"/>
        <w:adjustRightInd w:val="0"/>
        <w:snapToGrid w:val="0"/>
        <w:spacing w:before="156" w:beforeLines="50" w:line="360" w:lineRule="auto"/>
        <w:rPr>
          <w:rFonts w:hint="eastAsia" w:hAnsi="宋体" w:cs="宋体"/>
          <w:color w:val="auto"/>
          <w:highlight w:val="none"/>
        </w:rPr>
      </w:pPr>
    </w:p>
    <w:p w14:paraId="0CFD9D49">
      <w:pPr>
        <w:adjustRightInd w:val="0"/>
        <w:snapToGrid w:val="0"/>
        <w:spacing w:line="360" w:lineRule="auto"/>
        <w:jc w:val="center"/>
        <w:outlineLvl w:val="0"/>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lang w:val="en-US" w:eastAsia="zh-CN"/>
        </w:rPr>
        <w:t>(本项目不适用)</w:t>
      </w:r>
    </w:p>
    <w:p w14:paraId="6084BDB9">
      <w:pPr>
        <w:adjustRightInd w:val="0"/>
        <w:snapToGrid w:val="0"/>
        <w:spacing w:line="360" w:lineRule="auto"/>
        <w:jc w:val="both"/>
        <w:rPr>
          <w:rFonts w:ascii="宋体"/>
          <w:color w:val="000000"/>
        </w:rPr>
      </w:pPr>
    </w:p>
    <w:p w14:paraId="64D649B4">
      <w:pPr>
        <w:adjustRightInd w:val="0"/>
        <w:snapToGrid w:val="0"/>
        <w:spacing w:line="360" w:lineRule="auto"/>
        <w:jc w:val="both"/>
        <w:rPr>
          <w:rFonts w:hint="eastAsia" w:ascii="黑体" w:hAnsi="黑体" w:eastAsia="黑体"/>
          <w:sz w:val="30"/>
          <w:szCs w:val="30"/>
        </w:rPr>
      </w:pPr>
    </w:p>
    <w:p w14:paraId="2A45608D">
      <w:pPr>
        <w:adjustRightInd w:val="0"/>
        <w:snapToGrid w:val="0"/>
        <w:spacing w:line="360" w:lineRule="auto"/>
        <w:jc w:val="both"/>
        <w:rPr>
          <w:rFonts w:hint="eastAsia" w:ascii="黑体" w:hAnsi="黑体" w:eastAsia="黑体"/>
          <w:sz w:val="30"/>
          <w:szCs w:val="30"/>
        </w:rPr>
      </w:pPr>
    </w:p>
    <w:p w14:paraId="5C6634A6">
      <w:pPr>
        <w:adjustRightInd w:val="0"/>
        <w:snapToGrid w:val="0"/>
        <w:spacing w:line="360" w:lineRule="auto"/>
        <w:jc w:val="both"/>
        <w:rPr>
          <w:rFonts w:hint="eastAsia" w:ascii="黑体" w:hAnsi="黑体" w:eastAsia="黑体"/>
          <w:sz w:val="30"/>
          <w:szCs w:val="30"/>
        </w:rPr>
      </w:pPr>
    </w:p>
    <w:p w14:paraId="058597B0">
      <w:pPr>
        <w:adjustRightInd w:val="0"/>
        <w:snapToGrid w:val="0"/>
        <w:spacing w:line="360" w:lineRule="auto"/>
        <w:jc w:val="both"/>
        <w:rPr>
          <w:rFonts w:hint="eastAsia" w:ascii="黑体" w:hAnsi="黑体" w:eastAsia="黑体"/>
          <w:sz w:val="30"/>
          <w:szCs w:val="30"/>
        </w:rPr>
      </w:pPr>
    </w:p>
    <w:p w14:paraId="6932D5FB">
      <w:pPr>
        <w:adjustRightInd w:val="0"/>
        <w:snapToGrid w:val="0"/>
        <w:spacing w:line="360" w:lineRule="auto"/>
        <w:jc w:val="both"/>
        <w:rPr>
          <w:rFonts w:hint="eastAsia" w:ascii="黑体" w:hAnsi="黑体" w:eastAsia="黑体"/>
          <w:sz w:val="30"/>
          <w:szCs w:val="30"/>
        </w:rPr>
      </w:pPr>
    </w:p>
    <w:p w14:paraId="6FFB740B">
      <w:pPr>
        <w:adjustRightInd w:val="0"/>
        <w:snapToGrid w:val="0"/>
        <w:spacing w:line="360" w:lineRule="auto"/>
        <w:jc w:val="both"/>
        <w:rPr>
          <w:rFonts w:hint="eastAsia" w:ascii="黑体" w:hAnsi="黑体" w:eastAsia="黑体"/>
          <w:sz w:val="30"/>
          <w:szCs w:val="30"/>
        </w:rPr>
      </w:pPr>
    </w:p>
    <w:p w14:paraId="2472C1A7">
      <w:pPr>
        <w:adjustRightInd w:val="0"/>
        <w:snapToGrid w:val="0"/>
        <w:spacing w:line="360" w:lineRule="auto"/>
        <w:jc w:val="both"/>
        <w:rPr>
          <w:rFonts w:hint="eastAsia" w:ascii="黑体" w:hAnsi="黑体" w:eastAsia="黑体"/>
          <w:sz w:val="30"/>
          <w:szCs w:val="30"/>
        </w:rPr>
      </w:pPr>
    </w:p>
    <w:p w14:paraId="3C2A9B36">
      <w:pPr>
        <w:adjustRightInd w:val="0"/>
        <w:snapToGrid w:val="0"/>
        <w:spacing w:line="360" w:lineRule="auto"/>
        <w:jc w:val="both"/>
        <w:rPr>
          <w:rFonts w:hint="eastAsia" w:ascii="黑体" w:hAnsi="黑体" w:eastAsia="黑体"/>
          <w:sz w:val="30"/>
          <w:szCs w:val="30"/>
        </w:rPr>
      </w:pPr>
    </w:p>
    <w:p w14:paraId="30D60737">
      <w:pPr>
        <w:adjustRightInd w:val="0"/>
        <w:snapToGrid w:val="0"/>
        <w:spacing w:line="360" w:lineRule="auto"/>
        <w:jc w:val="both"/>
        <w:rPr>
          <w:rFonts w:hint="eastAsia" w:ascii="黑体" w:hAnsi="黑体" w:eastAsia="黑体"/>
          <w:sz w:val="30"/>
          <w:szCs w:val="30"/>
        </w:rPr>
      </w:pPr>
    </w:p>
    <w:p w14:paraId="1D627C6D">
      <w:pPr>
        <w:adjustRightInd w:val="0"/>
        <w:snapToGrid w:val="0"/>
        <w:spacing w:line="360" w:lineRule="auto"/>
        <w:jc w:val="both"/>
        <w:rPr>
          <w:rFonts w:hint="eastAsia" w:ascii="黑体" w:hAnsi="黑体" w:eastAsia="黑体"/>
          <w:sz w:val="30"/>
          <w:szCs w:val="30"/>
        </w:rPr>
      </w:pPr>
    </w:p>
    <w:p w14:paraId="644D1DF6">
      <w:pPr>
        <w:adjustRightInd w:val="0"/>
        <w:snapToGrid w:val="0"/>
        <w:spacing w:line="360" w:lineRule="auto"/>
        <w:jc w:val="both"/>
        <w:rPr>
          <w:rFonts w:hint="eastAsia" w:ascii="黑体" w:hAnsi="黑体" w:eastAsia="黑体"/>
          <w:sz w:val="30"/>
          <w:szCs w:val="30"/>
        </w:rPr>
      </w:pPr>
    </w:p>
    <w:p w14:paraId="6DCE378E">
      <w:pPr>
        <w:adjustRightInd w:val="0"/>
        <w:snapToGrid w:val="0"/>
        <w:spacing w:line="360" w:lineRule="auto"/>
        <w:jc w:val="both"/>
        <w:rPr>
          <w:rFonts w:hint="eastAsia" w:ascii="黑体" w:hAnsi="黑体" w:eastAsia="黑体"/>
          <w:sz w:val="30"/>
          <w:szCs w:val="30"/>
        </w:rPr>
      </w:pPr>
    </w:p>
    <w:p w14:paraId="416A5924">
      <w:pPr>
        <w:adjustRightInd w:val="0"/>
        <w:snapToGrid w:val="0"/>
        <w:spacing w:line="360" w:lineRule="auto"/>
        <w:jc w:val="both"/>
        <w:rPr>
          <w:rFonts w:hint="eastAsia" w:ascii="黑体" w:hAnsi="黑体" w:eastAsia="黑体"/>
          <w:sz w:val="30"/>
          <w:szCs w:val="30"/>
        </w:rPr>
      </w:pPr>
    </w:p>
    <w:p w14:paraId="52C489EC">
      <w:pPr>
        <w:adjustRightInd w:val="0"/>
        <w:snapToGrid w:val="0"/>
        <w:spacing w:line="360" w:lineRule="auto"/>
        <w:jc w:val="both"/>
        <w:rPr>
          <w:rFonts w:hint="eastAsia" w:ascii="黑体" w:hAnsi="黑体" w:eastAsia="黑体"/>
          <w:sz w:val="30"/>
          <w:szCs w:val="30"/>
        </w:rPr>
      </w:pPr>
    </w:p>
    <w:p w14:paraId="7E457235">
      <w:pPr>
        <w:adjustRightInd w:val="0"/>
        <w:snapToGrid w:val="0"/>
        <w:spacing w:line="360" w:lineRule="auto"/>
        <w:jc w:val="both"/>
        <w:rPr>
          <w:rFonts w:hint="eastAsia" w:ascii="黑体" w:hAnsi="黑体" w:eastAsia="黑体"/>
          <w:sz w:val="30"/>
          <w:szCs w:val="30"/>
        </w:rPr>
      </w:pPr>
    </w:p>
    <w:p w14:paraId="6DF14433">
      <w:pPr>
        <w:adjustRightInd w:val="0"/>
        <w:snapToGrid w:val="0"/>
        <w:spacing w:line="360" w:lineRule="auto"/>
        <w:jc w:val="both"/>
        <w:rPr>
          <w:rFonts w:hint="eastAsia" w:ascii="黑体" w:hAnsi="黑体" w:eastAsia="黑体"/>
          <w:sz w:val="30"/>
          <w:szCs w:val="30"/>
        </w:rPr>
      </w:pPr>
    </w:p>
    <w:p w14:paraId="2D640599">
      <w:pPr>
        <w:adjustRightInd w:val="0"/>
        <w:snapToGrid w:val="0"/>
        <w:spacing w:line="360" w:lineRule="auto"/>
        <w:jc w:val="both"/>
        <w:rPr>
          <w:rFonts w:hint="eastAsia" w:ascii="黑体" w:hAnsi="黑体" w:eastAsia="黑体"/>
          <w:sz w:val="30"/>
          <w:szCs w:val="30"/>
        </w:rPr>
      </w:pPr>
    </w:p>
    <w:p w14:paraId="1A3A9D4F">
      <w:pPr>
        <w:adjustRightInd w:val="0"/>
        <w:snapToGrid w:val="0"/>
        <w:spacing w:line="360" w:lineRule="auto"/>
        <w:jc w:val="both"/>
        <w:rPr>
          <w:rFonts w:hint="eastAsia" w:ascii="黑体" w:hAnsi="黑体" w:eastAsia="黑体"/>
          <w:sz w:val="30"/>
          <w:szCs w:val="30"/>
        </w:rPr>
      </w:pPr>
    </w:p>
    <w:p w14:paraId="07A44EE6">
      <w:pPr>
        <w:adjustRightInd w:val="0"/>
        <w:snapToGrid w:val="0"/>
        <w:spacing w:line="360" w:lineRule="auto"/>
        <w:jc w:val="both"/>
        <w:rPr>
          <w:rFonts w:hint="eastAsia" w:ascii="黑体" w:hAnsi="黑体" w:eastAsia="黑体"/>
          <w:sz w:val="30"/>
          <w:szCs w:val="30"/>
        </w:rPr>
      </w:pPr>
    </w:p>
    <w:p w14:paraId="5290CC05">
      <w:pPr>
        <w:adjustRightInd w:val="0"/>
        <w:snapToGrid w:val="0"/>
        <w:spacing w:line="360" w:lineRule="auto"/>
        <w:jc w:val="both"/>
        <w:rPr>
          <w:rFonts w:hint="eastAsia" w:ascii="黑体" w:hAnsi="黑体" w:eastAsia="黑体"/>
          <w:sz w:val="30"/>
          <w:szCs w:val="30"/>
        </w:rPr>
      </w:pPr>
    </w:p>
    <w:p w14:paraId="796667EA">
      <w:pPr>
        <w:adjustRightInd w:val="0"/>
        <w:snapToGrid w:val="0"/>
        <w:spacing w:line="360" w:lineRule="auto"/>
        <w:jc w:val="center"/>
        <w:rPr>
          <w:rFonts w:hint="eastAsia" w:ascii="宋体" w:hAnsi="宋体" w:cs="宋体"/>
          <w:b/>
          <w:bCs/>
          <w:color w:val="auto"/>
          <w:sz w:val="32"/>
          <w:szCs w:val="32"/>
          <w:highlight w:val="none"/>
        </w:rPr>
      </w:pPr>
      <w:r>
        <w:rPr>
          <w:rFonts w:hint="eastAsia" w:ascii="宋体" w:hAnsi="宋体" w:cs="宋体"/>
          <w:b/>
          <w:color w:val="auto"/>
          <w:sz w:val="32"/>
          <w:szCs w:val="32"/>
          <w:highlight w:val="none"/>
        </w:rPr>
        <w:t>三、供应商</w:t>
      </w:r>
      <w:r>
        <w:rPr>
          <w:rFonts w:hint="eastAsia" w:ascii="宋体" w:hAnsi="宋体" w:cs="宋体"/>
          <w:b/>
          <w:bCs/>
          <w:color w:val="auto"/>
          <w:sz w:val="32"/>
          <w:szCs w:val="32"/>
          <w:highlight w:val="none"/>
        </w:rPr>
        <w:t>的资格证明资料</w:t>
      </w:r>
    </w:p>
    <w:p w14:paraId="5F4170EC">
      <w:pPr>
        <w:adjustRightInd w:val="0"/>
        <w:snapToGrid w:val="0"/>
        <w:spacing w:before="156" w:beforeLines="50" w:line="360" w:lineRule="auto"/>
        <w:rPr>
          <w:rFonts w:hint="default" w:ascii="宋体" w:hAnsi="宋体" w:eastAsia="宋体" w:cs="宋体"/>
          <w:b/>
          <w:bCs w:val="0"/>
          <w:color w:val="auto"/>
          <w:sz w:val="30"/>
          <w:szCs w:val="30"/>
          <w:highlight w:val="none"/>
          <w:lang w:val="en-US"/>
        </w:rPr>
      </w:pPr>
      <w:r>
        <w:rPr>
          <w:rFonts w:hint="eastAsia" w:ascii="宋体" w:hAnsi="宋体" w:eastAsia="宋体" w:cs="宋体"/>
          <w:b/>
          <w:bCs w:val="0"/>
          <w:color w:val="auto"/>
          <w:sz w:val="30"/>
          <w:szCs w:val="30"/>
          <w:highlight w:val="none"/>
          <w:lang w:val="en-US"/>
        </w:rPr>
        <w:t>附件3</w:t>
      </w:r>
    </w:p>
    <w:p w14:paraId="68C79BD2">
      <w:pPr>
        <w:spacing w:after="0" w:line="429" w:lineRule="exact"/>
        <w:ind w:left="2180"/>
        <w:rPr>
          <w:color w:val="auto"/>
          <w:sz w:val="20"/>
          <w:szCs w:val="20"/>
        </w:rPr>
      </w:pPr>
      <w:r>
        <w:rPr>
          <w:rFonts w:hint="eastAsia" w:ascii="宋体" w:hAnsi="宋体" w:eastAsia="宋体" w:cs="宋体"/>
          <w:color w:val="auto"/>
          <w:sz w:val="32"/>
          <w:szCs w:val="32"/>
        </w:rPr>
        <w:t>湖南省政府采购供应商资格承诺函</w:t>
      </w:r>
    </w:p>
    <w:p w14:paraId="54671946">
      <w:pPr>
        <w:spacing w:after="0" w:line="200" w:lineRule="exact"/>
        <w:rPr>
          <w:color w:val="auto"/>
          <w:sz w:val="20"/>
          <w:szCs w:val="20"/>
        </w:rPr>
      </w:pPr>
    </w:p>
    <w:p w14:paraId="7E8E3FA3">
      <w:pPr>
        <w:spacing w:after="0" w:line="200" w:lineRule="exact"/>
        <w:rPr>
          <w:color w:val="auto"/>
          <w:sz w:val="20"/>
          <w:szCs w:val="20"/>
        </w:rPr>
      </w:pPr>
    </w:p>
    <w:p w14:paraId="1188C9AE">
      <w:pPr>
        <w:spacing w:after="0" w:line="344" w:lineRule="exact"/>
        <w:rPr>
          <w:color w:val="auto"/>
          <w:sz w:val="20"/>
          <w:szCs w:val="20"/>
        </w:rPr>
      </w:pPr>
    </w:p>
    <w:p w14:paraId="700D79CD">
      <w:pPr>
        <w:spacing w:after="0" w:line="499" w:lineRule="exact"/>
        <w:ind w:left="140" w:right="260" w:firstLine="638"/>
        <w:jc w:val="both"/>
        <w:rPr>
          <w:rFonts w:hint="eastAsia" w:ascii="宋体" w:hAnsi="宋体" w:eastAsia="宋体" w:cs="宋体"/>
          <w:color w:val="auto"/>
          <w:sz w:val="24"/>
          <w:szCs w:val="24"/>
        </w:rPr>
      </w:pPr>
      <w:r>
        <w:rPr>
          <w:rFonts w:hint="eastAsia" w:ascii="宋体" w:hAnsi="宋体" w:eastAsia="宋体" w:cs="宋体"/>
          <w:color w:val="auto"/>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37F8B7FA">
      <w:pPr>
        <w:spacing w:after="0" w:line="198" w:lineRule="exact"/>
        <w:rPr>
          <w:rFonts w:hint="eastAsia" w:ascii="宋体" w:hAnsi="宋体" w:eastAsia="宋体" w:cs="宋体"/>
          <w:color w:val="auto"/>
          <w:sz w:val="24"/>
          <w:szCs w:val="24"/>
        </w:rPr>
      </w:pPr>
    </w:p>
    <w:p w14:paraId="0A2EF2F9">
      <w:pPr>
        <w:spacing w:after="0" w:line="487" w:lineRule="exact"/>
        <w:ind w:left="140" w:firstLine="638"/>
        <w:rPr>
          <w:rFonts w:hint="eastAsia" w:ascii="宋体" w:hAnsi="宋体" w:eastAsia="宋体" w:cs="宋体"/>
          <w:color w:val="auto"/>
          <w:sz w:val="24"/>
          <w:szCs w:val="24"/>
        </w:rPr>
      </w:pPr>
      <w:r>
        <w:rPr>
          <w:rFonts w:hint="eastAsia" w:ascii="宋体" w:hAnsi="宋体" w:eastAsia="宋体" w:cs="宋体"/>
          <w:color w:val="auto"/>
          <w:sz w:val="24"/>
          <w:szCs w:val="24"/>
        </w:rPr>
        <w:t>按照《政府采购促进中小企业发展管理办法》（财库〔2020〕46 号），本公司企业规模为：大型</w:t>
      </w:r>
      <w:r>
        <w:rPr>
          <w:rFonts w:hint="eastAsia" w:ascii="宋体" w:hAnsi="宋体" w:eastAsia="宋体" w:cs="宋体"/>
          <w:color w:val="auto"/>
          <w:sz w:val="21"/>
          <w:szCs w:val="21"/>
        </w:rPr>
        <w:sym w:font="Wingdings" w:char="00A8"/>
      </w:r>
      <w:r>
        <w:rPr>
          <w:rFonts w:hint="eastAsia" w:ascii="宋体" w:hAnsi="宋体" w:eastAsia="宋体" w:cs="宋体"/>
          <w:color w:val="auto"/>
          <w:sz w:val="24"/>
          <w:szCs w:val="24"/>
        </w:rPr>
        <w:t>中型</w:t>
      </w:r>
      <w:r>
        <w:rPr>
          <w:rFonts w:hint="eastAsia" w:ascii="宋体" w:hAnsi="宋体" w:eastAsia="宋体" w:cs="宋体"/>
          <w:color w:val="auto"/>
          <w:sz w:val="21"/>
          <w:szCs w:val="21"/>
        </w:rPr>
        <w:sym w:font="Wingdings" w:char="00A8"/>
      </w:r>
      <w:r>
        <w:rPr>
          <w:rFonts w:hint="eastAsia" w:ascii="宋体" w:hAnsi="宋体" w:eastAsia="宋体" w:cs="宋体"/>
          <w:color w:val="auto"/>
          <w:sz w:val="24"/>
          <w:szCs w:val="24"/>
        </w:rPr>
        <w:t>小型</w:t>
      </w:r>
      <w:r>
        <w:rPr>
          <w:rFonts w:hint="eastAsia" w:ascii="宋体" w:hAnsi="宋体" w:eastAsia="宋体" w:cs="宋体"/>
          <w:color w:val="auto"/>
          <w:sz w:val="21"/>
          <w:szCs w:val="21"/>
        </w:rPr>
        <w:sym w:font="Wingdings" w:char="00A8"/>
      </w:r>
      <w:r>
        <w:rPr>
          <w:rFonts w:hint="eastAsia" w:ascii="宋体" w:hAnsi="宋体" w:eastAsia="宋体" w:cs="宋体"/>
          <w:color w:val="auto"/>
          <w:sz w:val="24"/>
          <w:szCs w:val="24"/>
        </w:rPr>
        <w:t>微型</w:t>
      </w:r>
      <w:r>
        <w:rPr>
          <w:rFonts w:hint="eastAsia" w:ascii="宋体" w:hAnsi="宋体" w:eastAsia="宋体" w:cs="宋体"/>
          <w:color w:val="auto"/>
          <w:sz w:val="21"/>
          <w:szCs w:val="21"/>
        </w:rPr>
        <w:sym w:font="Wingdings" w:char="00A8"/>
      </w:r>
      <w:r>
        <w:rPr>
          <w:rFonts w:hint="eastAsia" w:ascii="宋体" w:hAnsi="宋体" w:eastAsia="宋体" w:cs="宋体"/>
          <w:color w:val="auto"/>
          <w:sz w:val="24"/>
          <w:szCs w:val="24"/>
        </w:rPr>
        <w:t></w:t>
      </w:r>
    </w:p>
    <w:p w14:paraId="1E01CF34">
      <w:pPr>
        <w:spacing w:after="0" w:line="193" w:lineRule="exact"/>
        <w:rPr>
          <w:rFonts w:hint="eastAsia" w:ascii="宋体" w:hAnsi="宋体" w:eastAsia="宋体" w:cs="宋体"/>
          <w:color w:val="auto"/>
          <w:sz w:val="24"/>
          <w:szCs w:val="24"/>
        </w:rPr>
      </w:pPr>
    </w:p>
    <w:p w14:paraId="7C4AF01A">
      <w:pPr>
        <w:spacing w:after="0" w:line="499" w:lineRule="exact"/>
        <w:ind w:left="140" w:right="160" w:firstLine="638"/>
        <w:jc w:val="both"/>
        <w:rPr>
          <w:rFonts w:hint="eastAsia" w:ascii="宋体" w:hAnsi="宋体" w:eastAsia="宋体" w:cs="宋体"/>
          <w:color w:val="auto"/>
          <w:sz w:val="24"/>
          <w:szCs w:val="24"/>
        </w:rPr>
      </w:pPr>
      <w:r>
        <w:rPr>
          <w:rFonts w:hint="eastAsia" w:ascii="宋体" w:hAnsi="宋体" w:eastAsia="宋体" w:cs="宋体"/>
          <w:color w:val="auto"/>
          <w:sz w:val="21"/>
          <w:szCs w:val="21"/>
        </w:rPr>
        <w:sym w:font="Wingdings" w:char="00A8"/>
      </w:r>
      <w:r>
        <w:rPr>
          <w:rFonts w:hint="eastAsia" w:ascii="宋体" w:hAnsi="宋体" w:eastAsia="宋体" w:cs="宋体"/>
          <w:color w:val="auto"/>
          <w:sz w:val="24"/>
          <w:szCs w:val="24"/>
        </w:rPr>
        <w:t>本公司自愿入驻湖南省政府采购电子卖场，遵守《湖南省政府采购电子卖场管理办法》（湘财购〔2019〕27 号），如违反承诺，同意金融机构将增信保证划缴国库（非电子卖场采购活动项目不需勾选）。</w:t>
      </w:r>
    </w:p>
    <w:p w14:paraId="17C9F270">
      <w:pPr>
        <w:spacing w:after="0" w:line="200" w:lineRule="exact"/>
        <w:rPr>
          <w:rFonts w:hint="eastAsia" w:ascii="宋体" w:hAnsi="宋体" w:eastAsia="宋体" w:cs="宋体"/>
          <w:color w:val="auto"/>
          <w:sz w:val="24"/>
          <w:szCs w:val="24"/>
        </w:rPr>
      </w:pPr>
    </w:p>
    <w:p w14:paraId="7D66228A">
      <w:pPr>
        <w:spacing w:after="0" w:line="200" w:lineRule="exact"/>
        <w:rPr>
          <w:rFonts w:hint="eastAsia" w:ascii="宋体" w:hAnsi="宋体" w:eastAsia="宋体" w:cs="宋体"/>
          <w:color w:val="auto"/>
          <w:sz w:val="24"/>
          <w:szCs w:val="24"/>
        </w:rPr>
      </w:pPr>
    </w:p>
    <w:p w14:paraId="11A17CFE">
      <w:pPr>
        <w:spacing w:after="0" w:line="360" w:lineRule="exact"/>
        <w:rPr>
          <w:rFonts w:hint="eastAsia" w:ascii="宋体" w:hAnsi="宋体" w:eastAsia="宋体" w:cs="宋体"/>
          <w:color w:val="auto"/>
          <w:sz w:val="24"/>
          <w:szCs w:val="24"/>
        </w:rPr>
      </w:pPr>
    </w:p>
    <w:p w14:paraId="169F0531">
      <w:pPr>
        <w:spacing w:after="0" w:line="366" w:lineRule="exact"/>
        <w:ind w:firstLine="4800" w:firstLineChars="2000"/>
        <w:rPr>
          <w:rFonts w:hint="eastAsia" w:ascii="宋体" w:hAnsi="宋体" w:eastAsia="宋体" w:cs="宋体"/>
          <w:color w:val="auto"/>
          <w:sz w:val="24"/>
          <w:szCs w:val="24"/>
        </w:rPr>
      </w:pPr>
      <w:r>
        <w:rPr>
          <w:rFonts w:hint="eastAsia" w:ascii="宋体" w:hAnsi="宋体" w:eastAsia="宋体" w:cs="宋体"/>
          <w:color w:val="auto"/>
          <w:sz w:val="24"/>
          <w:szCs w:val="24"/>
        </w:rPr>
        <w:t>公司（单位）名称（盖章）</w:t>
      </w:r>
    </w:p>
    <w:p w14:paraId="47892604">
      <w:pPr>
        <w:pStyle w:val="63"/>
        <w:rPr>
          <w:rFonts w:hint="eastAsia"/>
        </w:rPr>
      </w:pPr>
    </w:p>
    <w:p w14:paraId="5423D844">
      <w:pPr>
        <w:tabs>
          <w:tab w:val="left" w:pos="6680"/>
          <w:tab w:val="left" w:pos="7480"/>
        </w:tabs>
        <w:spacing w:after="0" w:line="366" w:lineRule="exact"/>
        <w:ind w:left="5900"/>
        <w:rPr>
          <w:rFonts w:hint="eastAsia" w:ascii="宋体" w:hAnsi="宋体" w:eastAsia="宋体" w:cs="宋体"/>
          <w:color w:val="auto"/>
          <w:sz w:val="24"/>
          <w:szCs w:val="24"/>
        </w:rPr>
      </w:pPr>
      <w:r>
        <w:rPr>
          <w:rFonts w:hint="eastAsia" w:ascii="宋体" w:hAnsi="宋体" w:eastAsia="宋体" w:cs="宋体"/>
          <w:color w:val="auto"/>
          <w:sz w:val="24"/>
          <w:szCs w:val="24"/>
        </w:rPr>
        <w:t>年</w:t>
      </w:r>
      <w:r>
        <w:rPr>
          <w:rFonts w:hint="eastAsia" w:ascii="宋体" w:hAnsi="宋体" w:eastAsia="宋体" w:cs="宋体"/>
          <w:color w:val="auto"/>
          <w:sz w:val="24"/>
          <w:szCs w:val="24"/>
        </w:rPr>
        <w:tab/>
      </w:r>
      <w:r>
        <w:rPr>
          <w:rFonts w:hint="eastAsia" w:ascii="宋体" w:hAnsi="宋体" w:eastAsia="宋体" w:cs="宋体"/>
          <w:color w:val="auto"/>
          <w:sz w:val="24"/>
          <w:szCs w:val="24"/>
        </w:rPr>
        <w:t>月</w:t>
      </w:r>
      <w:r>
        <w:rPr>
          <w:rFonts w:hint="eastAsia" w:ascii="宋体" w:hAnsi="宋体" w:eastAsia="宋体" w:cs="宋体"/>
          <w:color w:val="auto"/>
          <w:sz w:val="24"/>
          <w:szCs w:val="24"/>
        </w:rPr>
        <w:tab/>
      </w:r>
      <w:r>
        <w:rPr>
          <w:rFonts w:hint="eastAsia" w:ascii="宋体" w:hAnsi="宋体" w:eastAsia="宋体" w:cs="宋体"/>
          <w:color w:val="auto"/>
          <w:sz w:val="24"/>
          <w:szCs w:val="24"/>
        </w:rPr>
        <w:t>日</w:t>
      </w:r>
    </w:p>
    <w:p w14:paraId="259FD81E">
      <w:pPr>
        <w:spacing w:after="0" w:line="20" w:lineRule="exact"/>
        <w:rPr>
          <w:rFonts w:hint="eastAsia" w:ascii="宋体" w:hAnsi="宋体" w:eastAsia="宋体" w:cs="宋体"/>
          <w:color w:val="auto"/>
          <w:sz w:val="24"/>
          <w:szCs w:val="24"/>
        </w:rPr>
      </w:pPr>
      <w:r>
        <w:rPr>
          <w:rFonts w:hint="eastAsia" w:ascii="宋体" w:hAnsi="宋体" w:eastAsia="宋体" w:cs="宋体"/>
          <w:color w:val="auto"/>
          <w:sz w:val="24"/>
          <w:szCs w:val="24"/>
        </w:rPr>
        <w:drawing>
          <wp:anchor distT="0" distB="0" distL="114300" distR="114300" simplePos="0" relativeHeight="251662336" behindDoc="1" locked="0" layoutInCell="0" allowOverlap="1">
            <wp:simplePos x="0" y="0"/>
            <wp:positionH relativeFrom="column">
              <wp:posOffset>3141980</wp:posOffset>
            </wp:positionH>
            <wp:positionV relativeFrom="paragraph">
              <wp:posOffset>-5715</wp:posOffset>
            </wp:positionV>
            <wp:extent cx="1624965" cy="10795"/>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5"/>
                    <a:srcRect/>
                    <a:stretch>
                      <a:fillRect/>
                    </a:stretch>
                  </pic:blipFill>
                  <pic:spPr>
                    <a:xfrm>
                      <a:off x="0" y="0"/>
                      <a:ext cx="1624965" cy="10795"/>
                    </a:xfrm>
                    <a:prstGeom prst="rect">
                      <a:avLst/>
                    </a:prstGeom>
                    <a:noFill/>
                  </pic:spPr>
                </pic:pic>
              </a:graphicData>
            </a:graphic>
          </wp:anchor>
        </w:drawing>
      </w:r>
    </w:p>
    <w:p w14:paraId="240E14B4">
      <w:pPr>
        <w:spacing w:after="0" w:line="200" w:lineRule="exact"/>
        <w:rPr>
          <w:rFonts w:hint="eastAsia" w:ascii="宋体" w:hAnsi="宋体" w:eastAsia="宋体" w:cs="宋体"/>
          <w:color w:val="auto"/>
          <w:sz w:val="24"/>
          <w:szCs w:val="24"/>
        </w:rPr>
      </w:pPr>
    </w:p>
    <w:p w14:paraId="58997B65">
      <w:pPr>
        <w:spacing w:after="0" w:line="200" w:lineRule="exact"/>
        <w:rPr>
          <w:rFonts w:hint="eastAsia" w:ascii="宋体" w:hAnsi="宋体" w:eastAsia="宋体" w:cs="宋体"/>
          <w:color w:val="auto"/>
          <w:sz w:val="24"/>
          <w:szCs w:val="24"/>
        </w:rPr>
      </w:pPr>
    </w:p>
    <w:p w14:paraId="3068D40F">
      <w:pPr>
        <w:spacing w:after="0" w:line="200" w:lineRule="exact"/>
        <w:rPr>
          <w:rFonts w:hint="eastAsia" w:ascii="宋体" w:hAnsi="宋体" w:eastAsia="宋体" w:cs="宋体"/>
          <w:color w:val="auto"/>
          <w:sz w:val="24"/>
          <w:szCs w:val="24"/>
        </w:rPr>
      </w:pPr>
    </w:p>
    <w:p w14:paraId="3564DF98">
      <w:pPr>
        <w:spacing w:after="0" w:line="215" w:lineRule="exact"/>
        <w:rPr>
          <w:rFonts w:hint="eastAsia" w:ascii="宋体" w:hAnsi="宋体" w:eastAsia="宋体" w:cs="宋体"/>
          <w:color w:val="auto"/>
          <w:sz w:val="24"/>
          <w:szCs w:val="24"/>
        </w:rPr>
      </w:pPr>
    </w:p>
    <w:p w14:paraId="4E5D4116">
      <w:pPr>
        <w:spacing w:after="0" w:line="458" w:lineRule="exact"/>
        <w:ind w:right="160"/>
        <w:jc w:val="both"/>
        <w:rPr>
          <w:rFonts w:hint="eastAsia" w:ascii="宋体" w:hAnsi="宋体" w:eastAsia="宋体" w:cs="宋体"/>
          <w:color w:val="auto"/>
          <w:sz w:val="24"/>
          <w:szCs w:val="24"/>
        </w:rPr>
      </w:pPr>
      <w:r>
        <w:rPr>
          <w:rFonts w:hint="eastAsia" w:ascii="宋体" w:hAnsi="宋体" w:eastAsia="宋体" w:cs="宋体"/>
          <w:color w:val="auto"/>
          <w:sz w:val="24"/>
          <w:szCs w:val="24"/>
        </w:rPr>
        <w:t>机构代码、注册登记机构、日期、有效期、注册资本、地址、经济行业、经济性质</w:t>
      </w:r>
    </w:p>
    <w:p w14:paraId="40AF6C2C">
      <w:pPr>
        <w:spacing w:after="0" w:line="248" w:lineRule="exact"/>
        <w:rPr>
          <w:rFonts w:hint="eastAsia" w:ascii="宋体" w:hAnsi="宋体" w:eastAsia="宋体" w:cs="宋体"/>
          <w:color w:val="auto"/>
          <w:sz w:val="24"/>
          <w:szCs w:val="24"/>
        </w:rPr>
      </w:pPr>
    </w:p>
    <w:p w14:paraId="2EB67B63">
      <w:pPr>
        <w:spacing w:after="0" w:line="354" w:lineRule="exact"/>
        <w:rPr>
          <w:rFonts w:hint="eastAsia" w:ascii="宋体" w:hAnsi="宋体" w:eastAsia="宋体" w:cs="宋体"/>
          <w:color w:val="auto"/>
          <w:sz w:val="24"/>
          <w:szCs w:val="24"/>
        </w:rPr>
      </w:pPr>
      <w:r>
        <w:rPr>
          <w:rFonts w:hint="eastAsia" w:ascii="宋体" w:hAnsi="宋体" w:eastAsia="宋体" w:cs="宋体"/>
          <w:color w:val="auto"/>
          <w:sz w:val="24"/>
          <w:szCs w:val="24"/>
        </w:rPr>
        <w:t>法定代表人（负责人）姓名（签字）、身份证号、手机号：</w:t>
      </w:r>
    </w:p>
    <w:p w14:paraId="11C89A9F">
      <w:pPr>
        <w:spacing w:after="0" w:line="235" w:lineRule="exact"/>
        <w:rPr>
          <w:rFonts w:hint="eastAsia" w:ascii="宋体" w:hAnsi="宋体" w:eastAsia="宋体" w:cs="宋体"/>
          <w:color w:val="auto"/>
          <w:sz w:val="24"/>
          <w:szCs w:val="24"/>
        </w:rPr>
      </w:pPr>
    </w:p>
    <w:p w14:paraId="707D0423">
      <w:pPr>
        <w:spacing w:after="0" w:line="366" w:lineRule="exact"/>
        <w:rPr>
          <w:rFonts w:hint="eastAsia" w:ascii="宋体" w:hAnsi="宋体" w:eastAsia="宋体" w:cs="宋体"/>
          <w:sz w:val="24"/>
          <w:szCs w:val="24"/>
          <w:lang w:eastAsia="zh-CN"/>
        </w:rPr>
        <w:sectPr>
          <w:footerReference r:id="rId5" w:type="default"/>
          <w:pgSz w:w="11900" w:h="16837"/>
          <w:pgMar w:top="1440" w:right="1425" w:bottom="1440" w:left="1440" w:header="0" w:footer="0" w:gutter="0"/>
          <w:pgNumType w:fmt="decimal" w:start="1"/>
          <w:cols w:equalWidth="0" w:num="1">
            <w:col w:w="9040"/>
          </w:cols>
        </w:sectPr>
      </w:pPr>
      <w:r>
        <w:rPr>
          <w:rFonts w:hint="eastAsia" w:ascii="宋体" w:hAnsi="宋体" w:eastAsia="宋体" w:cs="宋体"/>
          <w:color w:val="auto"/>
          <w:sz w:val="24"/>
          <w:szCs w:val="24"/>
        </w:rPr>
        <w:t>授权代表人姓名（签字）、身份证号、手机</w:t>
      </w:r>
      <w:r>
        <w:rPr>
          <w:rFonts w:hint="eastAsia" w:ascii="宋体" w:hAnsi="宋体" w:eastAsia="宋体" w:cs="宋体"/>
          <w:color w:val="auto"/>
          <w:sz w:val="24"/>
          <w:szCs w:val="24"/>
          <w:lang w:eastAsia="zh-CN"/>
        </w:rPr>
        <w:t>号：</w:t>
      </w:r>
    </w:p>
    <w:p w14:paraId="4C18DD42">
      <w:pPr>
        <w:adjustRightInd w:val="0"/>
        <w:snapToGrid w:val="0"/>
        <w:spacing w:line="360" w:lineRule="auto"/>
        <w:jc w:val="both"/>
        <w:rPr>
          <w:rFonts w:hint="eastAsia" w:ascii="黑体" w:hAnsi="黑体" w:eastAsia="黑体"/>
          <w:sz w:val="30"/>
          <w:szCs w:val="30"/>
        </w:rPr>
      </w:pPr>
      <w:r>
        <w:rPr>
          <w:rFonts w:hint="eastAsia" w:ascii="黑体" w:hAnsi="黑体" w:eastAsia="黑体"/>
          <w:sz w:val="30"/>
          <w:szCs w:val="30"/>
        </w:rPr>
        <w:t>附件</w:t>
      </w:r>
      <w:r>
        <w:rPr>
          <w:rFonts w:hint="eastAsia" w:ascii="黑体" w:hAnsi="黑体" w:eastAsia="黑体"/>
          <w:sz w:val="30"/>
          <w:szCs w:val="30"/>
          <w:lang w:val="en-US" w:eastAsia="zh-CN"/>
        </w:rPr>
        <w:t>4</w:t>
      </w:r>
      <w:r>
        <w:rPr>
          <w:rFonts w:hint="eastAsia" w:ascii="黑体" w:hAnsi="黑体" w:eastAsia="黑体"/>
          <w:sz w:val="30"/>
          <w:szCs w:val="30"/>
        </w:rPr>
        <w:t xml:space="preserve">              </w:t>
      </w:r>
    </w:p>
    <w:p w14:paraId="677FDBC2">
      <w:pPr>
        <w:pStyle w:val="3"/>
        <w:jc w:val="center"/>
        <w:rPr>
          <w:rFonts w:hint="eastAsia" w:ascii="宋体" w:hAnsi="宋体" w:eastAsia="宋体" w:cs="Times New Roman"/>
          <w:b/>
          <w:bCs w:val="0"/>
          <w:kern w:val="2"/>
          <w:sz w:val="32"/>
          <w:szCs w:val="32"/>
          <w:lang w:val="en-US" w:eastAsia="zh-CN" w:bidi="ar-SA"/>
        </w:rPr>
      </w:pPr>
      <w:r>
        <w:rPr>
          <w:rFonts w:hint="eastAsia" w:ascii="宋体" w:hAnsi="宋体" w:eastAsia="宋体" w:cs="Times New Roman"/>
          <w:b/>
          <w:bCs w:val="0"/>
          <w:kern w:val="2"/>
          <w:sz w:val="32"/>
          <w:szCs w:val="32"/>
          <w:lang w:val="en-US" w:eastAsia="zh-CN" w:bidi="ar-SA"/>
        </w:rPr>
        <w:t>供应商基本情况表</w:t>
      </w:r>
    </w:p>
    <w:p w14:paraId="01BAAD14">
      <w:pPr>
        <w:adjustRightInd w:val="0"/>
        <w:snapToGrid w:val="0"/>
        <w:spacing w:line="360" w:lineRule="auto"/>
        <w:rPr>
          <w:rFonts w:ascii="宋体" w:hAnsi="宋体"/>
          <w:szCs w:val="21"/>
        </w:rPr>
      </w:pPr>
      <w:r>
        <w:rPr>
          <w:rFonts w:hint="eastAsia" w:ascii="宋体" w:hAnsi="宋体"/>
          <w:szCs w:val="21"/>
        </w:rPr>
        <w:t>盖供应商单位章</w:t>
      </w:r>
    </w:p>
    <w:tbl>
      <w:tblPr>
        <w:tblStyle w:val="46"/>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3"/>
        <w:gridCol w:w="564"/>
        <w:gridCol w:w="380"/>
        <w:gridCol w:w="1197"/>
        <w:gridCol w:w="891"/>
        <w:gridCol w:w="617"/>
        <w:gridCol w:w="309"/>
        <w:gridCol w:w="1134"/>
        <w:gridCol w:w="1392"/>
        <w:gridCol w:w="2002"/>
      </w:tblGrid>
      <w:tr w14:paraId="38E712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697" w:type="dxa"/>
            <w:gridSpan w:val="3"/>
            <w:tcBorders>
              <w:top w:val="double" w:color="auto" w:sz="4" w:space="0"/>
              <w:left w:val="double" w:color="auto" w:sz="4" w:space="0"/>
              <w:bottom w:val="single" w:color="auto" w:sz="6" w:space="0"/>
              <w:right w:val="single" w:color="auto" w:sz="6" w:space="0"/>
            </w:tcBorders>
            <w:noWrap w:val="0"/>
            <w:vAlign w:val="center"/>
          </w:tcPr>
          <w:p w14:paraId="42D43731">
            <w:pPr>
              <w:topLinePunct/>
              <w:spacing w:line="440" w:lineRule="exact"/>
              <w:jc w:val="center"/>
              <w:rPr>
                <w:rFonts w:ascii="宋体" w:hAnsi="宋体"/>
                <w:szCs w:val="21"/>
              </w:rPr>
            </w:pPr>
            <w:r>
              <w:rPr>
                <w:rFonts w:hint="eastAsia" w:ascii="宋体" w:hAnsi="宋体"/>
                <w:szCs w:val="21"/>
              </w:rPr>
              <w:t>供应商</w:t>
            </w:r>
            <w:r>
              <w:rPr>
                <w:rFonts w:ascii="宋体" w:hAnsi="宋体"/>
                <w:szCs w:val="21"/>
              </w:rPr>
              <w:t>名称</w:t>
            </w:r>
          </w:p>
        </w:tc>
        <w:tc>
          <w:tcPr>
            <w:tcW w:w="4148" w:type="dxa"/>
            <w:gridSpan w:val="5"/>
            <w:tcBorders>
              <w:top w:val="double" w:color="auto" w:sz="4" w:space="0"/>
              <w:left w:val="single" w:color="auto" w:sz="6" w:space="0"/>
              <w:bottom w:val="single" w:color="auto" w:sz="6" w:space="0"/>
              <w:right w:val="single" w:color="auto" w:sz="6" w:space="0"/>
            </w:tcBorders>
            <w:noWrap w:val="0"/>
            <w:vAlign w:val="center"/>
          </w:tcPr>
          <w:p w14:paraId="7C7721EA">
            <w:pPr>
              <w:topLinePunct/>
              <w:spacing w:line="440" w:lineRule="exact"/>
              <w:jc w:val="center"/>
              <w:rPr>
                <w:rFonts w:ascii="宋体" w:hAnsi="宋体"/>
                <w:szCs w:val="21"/>
              </w:rPr>
            </w:pPr>
          </w:p>
        </w:tc>
        <w:tc>
          <w:tcPr>
            <w:tcW w:w="1392" w:type="dxa"/>
            <w:tcBorders>
              <w:top w:val="double" w:color="auto" w:sz="4" w:space="0"/>
              <w:left w:val="single" w:color="auto" w:sz="6" w:space="0"/>
              <w:bottom w:val="single" w:color="auto" w:sz="6" w:space="0"/>
              <w:right w:val="single" w:color="auto" w:sz="6" w:space="0"/>
            </w:tcBorders>
            <w:noWrap w:val="0"/>
            <w:vAlign w:val="center"/>
          </w:tcPr>
          <w:p w14:paraId="4867A497">
            <w:pPr>
              <w:topLinePunct/>
              <w:spacing w:line="440" w:lineRule="exact"/>
              <w:jc w:val="center"/>
              <w:rPr>
                <w:rFonts w:ascii="宋体" w:hAnsi="宋体"/>
                <w:szCs w:val="21"/>
              </w:rPr>
            </w:pPr>
            <w:r>
              <w:rPr>
                <w:rFonts w:ascii="宋体" w:hAnsi="宋体"/>
                <w:szCs w:val="21"/>
              </w:rPr>
              <w:t>法定代表人</w:t>
            </w:r>
          </w:p>
        </w:tc>
        <w:tc>
          <w:tcPr>
            <w:tcW w:w="2002" w:type="dxa"/>
            <w:tcBorders>
              <w:top w:val="double" w:color="auto" w:sz="4" w:space="0"/>
              <w:left w:val="single" w:color="auto" w:sz="6" w:space="0"/>
              <w:bottom w:val="single" w:color="auto" w:sz="6" w:space="0"/>
              <w:right w:val="double" w:color="auto" w:sz="4" w:space="0"/>
            </w:tcBorders>
            <w:noWrap w:val="0"/>
            <w:vAlign w:val="center"/>
          </w:tcPr>
          <w:p w14:paraId="22914B44">
            <w:pPr>
              <w:topLinePunct/>
              <w:spacing w:line="440" w:lineRule="exact"/>
              <w:jc w:val="center"/>
              <w:rPr>
                <w:rFonts w:ascii="宋体" w:hAnsi="宋体"/>
                <w:szCs w:val="21"/>
              </w:rPr>
            </w:pPr>
          </w:p>
        </w:tc>
      </w:tr>
      <w:tr w14:paraId="06AC78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697" w:type="dxa"/>
            <w:gridSpan w:val="3"/>
            <w:tcBorders>
              <w:top w:val="single" w:color="auto" w:sz="6" w:space="0"/>
              <w:left w:val="double" w:color="auto" w:sz="4" w:space="0"/>
              <w:bottom w:val="single" w:color="auto" w:sz="6" w:space="0"/>
              <w:right w:val="single" w:color="auto" w:sz="6" w:space="0"/>
            </w:tcBorders>
            <w:noWrap w:val="0"/>
            <w:vAlign w:val="center"/>
          </w:tcPr>
          <w:p w14:paraId="44163973">
            <w:pPr>
              <w:topLinePunct/>
              <w:spacing w:line="440" w:lineRule="exact"/>
              <w:jc w:val="center"/>
              <w:rPr>
                <w:rFonts w:ascii="宋体" w:hAnsi="宋体"/>
                <w:szCs w:val="21"/>
              </w:rPr>
            </w:pPr>
            <w:r>
              <w:rPr>
                <w:rFonts w:hint="eastAsia" w:ascii="宋体" w:hAnsi="宋体"/>
                <w:szCs w:val="21"/>
              </w:rPr>
              <w:t>委托代理</w:t>
            </w:r>
            <w:r>
              <w:rPr>
                <w:rFonts w:ascii="宋体" w:hAnsi="宋体"/>
                <w:szCs w:val="21"/>
              </w:rPr>
              <w:t>人</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28FE8323">
            <w:pPr>
              <w:topLinePunct/>
              <w:spacing w:line="440" w:lineRule="exact"/>
              <w:jc w:val="center"/>
              <w:rPr>
                <w:rFonts w:ascii="宋体" w:hAnsi="宋体"/>
                <w:szCs w:val="21"/>
              </w:rPr>
            </w:pPr>
          </w:p>
        </w:tc>
        <w:tc>
          <w:tcPr>
            <w:tcW w:w="1392" w:type="dxa"/>
            <w:tcBorders>
              <w:top w:val="single" w:color="auto" w:sz="6" w:space="0"/>
              <w:left w:val="single" w:color="auto" w:sz="6" w:space="0"/>
              <w:bottom w:val="single" w:color="auto" w:sz="6" w:space="0"/>
              <w:right w:val="single" w:color="auto" w:sz="6" w:space="0"/>
            </w:tcBorders>
            <w:noWrap w:val="0"/>
            <w:vAlign w:val="center"/>
          </w:tcPr>
          <w:p w14:paraId="39E9579F">
            <w:pPr>
              <w:topLinePunct/>
              <w:spacing w:line="440" w:lineRule="exact"/>
              <w:jc w:val="center"/>
              <w:rPr>
                <w:rFonts w:ascii="宋体" w:hAnsi="宋体"/>
                <w:szCs w:val="21"/>
              </w:rPr>
            </w:pPr>
            <w:r>
              <w:rPr>
                <w:rFonts w:ascii="宋体" w:hAnsi="宋体"/>
                <w:szCs w:val="21"/>
              </w:rPr>
              <w:t>邮政编码</w:t>
            </w:r>
          </w:p>
        </w:tc>
        <w:tc>
          <w:tcPr>
            <w:tcW w:w="2002" w:type="dxa"/>
            <w:tcBorders>
              <w:top w:val="single" w:color="auto" w:sz="6" w:space="0"/>
              <w:left w:val="single" w:color="auto" w:sz="6" w:space="0"/>
              <w:bottom w:val="single" w:color="auto" w:sz="6" w:space="0"/>
              <w:right w:val="double" w:color="auto" w:sz="4" w:space="0"/>
            </w:tcBorders>
            <w:noWrap w:val="0"/>
            <w:vAlign w:val="center"/>
          </w:tcPr>
          <w:p w14:paraId="6EBC365D">
            <w:pPr>
              <w:topLinePunct/>
              <w:spacing w:line="440" w:lineRule="exact"/>
              <w:jc w:val="center"/>
              <w:rPr>
                <w:rFonts w:ascii="宋体" w:hAnsi="宋体"/>
                <w:szCs w:val="21"/>
              </w:rPr>
            </w:pPr>
          </w:p>
        </w:tc>
      </w:tr>
      <w:tr w14:paraId="5B45CE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697" w:type="dxa"/>
            <w:gridSpan w:val="3"/>
            <w:tcBorders>
              <w:top w:val="single" w:color="auto" w:sz="6" w:space="0"/>
              <w:left w:val="double" w:color="auto" w:sz="4" w:space="0"/>
              <w:bottom w:val="single" w:color="auto" w:sz="6" w:space="0"/>
              <w:right w:val="single" w:color="auto" w:sz="6" w:space="0"/>
            </w:tcBorders>
            <w:noWrap w:val="0"/>
            <w:vAlign w:val="center"/>
          </w:tcPr>
          <w:p w14:paraId="623BFA52">
            <w:pPr>
              <w:topLinePunct/>
              <w:spacing w:line="440" w:lineRule="exact"/>
              <w:jc w:val="center"/>
              <w:rPr>
                <w:rFonts w:hint="eastAsia" w:ascii="宋体" w:hAnsi="宋体"/>
                <w:szCs w:val="21"/>
              </w:rPr>
            </w:pP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27671927">
            <w:pPr>
              <w:topLinePunct/>
              <w:spacing w:line="440" w:lineRule="exact"/>
              <w:jc w:val="center"/>
              <w:rPr>
                <w:rFonts w:ascii="宋体" w:hAnsi="宋体"/>
                <w:szCs w:val="21"/>
              </w:rPr>
            </w:pPr>
          </w:p>
        </w:tc>
        <w:tc>
          <w:tcPr>
            <w:tcW w:w="1392" w:type="dxa"/>
            <w:tcBorders>
              <w:top w:val="single" w:color="auto" w:sz="6" w:space="0"/>
              <w:left w:val="single" w:color="auto" w:sz="6" w:space="0"/>
              <w:bottom w:val="single" w:color="auto" w:sz="6" w:space="0"/>
              <w:right w:val="single" w:color="auto" w:sz="6" w:space="0"/>
            </w:tcBorders>
            <w:noWrap w:val="0"/>
            <w:vAlign w:val="center"/>
          </w:tcPr>
          <w:p w14:paraId="502E12D0">
            <w:pPr>
              <w:topLinePunct/>
              <w:spacing w:line="440" w:lineRule="exact"/>
              <w:jc w:val="center"/>
              <w:rPr>
                <w:rFonts w:hint="eastAsia" w:ascii="宋体" w:hAnsi="宋体"/>
                <w:szCs w:val="21"/>
              </w:rPr>
            </w:pPr>
            <w:r>
              <w:rPr>
                <w:rFonts w:hint="eastAsia" w:ascii="宋体" w:hAnsi="宋体"/>
                <w:szCs w:val="21"/>
              </w:rPr>
              <w:t>电子邮箱</w:t>
            </w:r>
          </w:p>
        </w:tc>
        <w:tc>
          <w:tcPr>
            <w:tcW w:w="2002" w:type="dxa"/>
            <w:tcBorders>
              <w:top w:val="single" w:color="auto" w:sz="6" w:space="0"/>
              <w:left w:val="single" w:color="auto" w:sz="6" w:space="0"/>
              <w:bottom w:val="single" w:color="auto" w:sz="6" w:space="0"/>
              <w:right w:val="double" w:color="auto" w:sz="4" w:space="0"/>
            </w:tcBorders>
            <w:noWrap w:val="0"/>
            <w:vAlign w:val="center"/>
          </w:tcPr>
          <w:p w14:paraId="31528DCA">
            <w:pPr>
              <w:topLinePunct/>
              <w:spacing w:line="440" w:lineRule="exact"/>
              <w:jc w:val="center"/>
              <w:rPr>
                <w:rFonts w:ascii="宋体" w:hAnsi="宋体"/>
                <w:szCs w:val="21"/>
              </w:rPr>
            </w:pPr>
          </w:p>
        </w:tc>
      </w:tr>
      <w:tr w14:paraId="416B2E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697" w:type="dxa"/>
            <w:gridSpan w:val="3"/>
            <w:tcBorders>
              <w:top w:val="single" w:color="auto" w:sz="6" w:space="0"/>
              <w:left w:val="double" w:color="auto" w:sz="4" w:space="0"/>
              <w:bottom w:val="single" w:color="auto" w:sz="6" w:space="0"/>
              <w:right w:val="single" w:color="auto" w:sz="6" w:space="0"/>
            </w:tcBorders>
            <w:noWrap w:val="0"/>
            <w:vAlign w:val="center"/>
          </w:tcPr>
          <w:p w14:paraId="66F6C33C">
            <w:pPr>
              <w:topLinePunct/>
              <w:spacing w:line="440" w:lineRule="exact"/>
              <w:jc w:val="center"/>
              <w:rPr>
                <w:rFonts w:hint="eastAsia" w:ascii="宋体" w:hAnsi="宋体"/>
                <w:szCs w:val="21"/>
              </w:rPr>
            </w:pPr>
            <w:r>
              <w:rPr>
                <w:rFonts w:hint="eastAsia" w:ascii="宋体" w:hAnsi="宋体"/>
                <w:szCs w:val="21"/>
              </w:rPr>
              <w:t>上年营业收入</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219AF4F3">
            <w:pPr>
              <w:topLinePunct/>
              <w:spacing w:line="440" w:lineRule="exact"/>
              <w:jc w:val="center"/>
              <w:rPr>
                <w:rFonts w:hint="eastAsia" w:ascii="宋体" w:hAnsi="宋体"/>
                <w:szCs w:val="21"/>
              </w:rPr>
            </w:pPr>
          </w:p>
        </w:tc>
        <w:tc>
          <w:tcPr>
            <w:tcW w:w="1392" w:type="dxa"/>
            <w:tcBorders>
              <w:top w:val="single" w:color="auto" w:sz="6" w:space="0"/>
              <w:left w:val="single" w:color="auto" w:sz="6" w:space="0"/>
              <w:bottom w:val="single" w:color="auto" w:sz="6" w:space="0"/>
              <w:right w:val="single" w:color="auto" w:sz="6" w:space="0"/>
            </w:tcBorders>
            <w:noWrap w:val="0"/>
            <w:vAlign w:val="center"/>
          </w:tcPr>
          <w:p w14:paraId="5057D3AC">
            <w:pPr>
              <w:topLinePunct/>
              <w:spacing w:line="440" w:lineRule="exact"/>
              <w:jc w:val="center"/>
              <w:rPr>
                <w:rFonts w:hint="eastAsia" w:ascii="宋体" w:hAnsi="宋体"/>
                <w:szCs w:val="21"/>
              </w:rPr>
            </w:pPr>
            <w:r>
              <w:rPr>
                <w:rFonts w:hint="eastAsia" w:ascii="宋体" w:hAnsi="宋体"/>
                <w:szCs w:val="21"/>
              </w:rPr>
              <w:t>员工总人数</w:t>
            </w:r>
          </w:p>
        </w:tc>
        <w:tc>
          <w:tcPr>
            <w:tcW w:w="2002" w:type="dxa"/>
            <w:tcBorders>
              <w:top w:val="single" w:color="auto" w:sz="6" w:space="0"/>
              <w:left w:val="single" w:color="auto" w:sz="6" w:space="0"/>
              <w:bottom w:val="single" w:color="auto" w:sz="6" w:space="0"/>
              <w:right w:val="double" w:color="auto" w:sz="4" w:space="0"/>
            </w:tcBorders>
            <w:noWrap w:val="0"/>
            <w:vAlign w:val="center"/>
          </w:tcPr>
          <w:p w14:paraId="2B378342">
            <w:pPr>
              <w:topLinePunct/>
              <w:spacing w:line="440" w:lineRule="exact"/>
              <w:jc w:val="center"/>
              <w:rPr>
                <w:rFonts w:hint="eastAsia" w:ascii="宋体" w:hAnsi="宋体"/>
                <w:szCs w:val="21"/>
              </w:rPr>
            </w:pPr>
          </w:p>
        </w:tc>
      </w:tr>
      <w:tr w14:paraId="065661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753" w:type="dxa"/>
            <w:vMerge w:val="restart"/>
            <w:tcBorders>
              <w:top w:val="single" w:color="auto" w:sz="6" w:space="0"/>
              <w:left w:val="double" w:color="auto" w:sz="4" w:space="0"/>
              <w:bottom w:val="single" w:color="auto" w:sz="6" w:space="0"/>
              <w:right w:val="single" w:color="auto" w:sz="6" w:space="0"/>
            </w:tcBorders>
            <w:noWrap w:val="0"/>
            <w:vAlign w:val="center"/>
          </w:tcPr>
          <w:p w14:paraId="0B32400F">
            <w:pPr>
              <w:topLinePunct/>
              <w:spacing w:line="440" w:lineRule="exact"/>
              <w:jc w:val="center"/>
              <w:rPr>
                <w:rFonts w:ascii="宋体" w:hAnsi="宋体"/>
                <w:szCs w:val="21"/>
              </w:rPr>
            </w:pPr>
            <w:r>
              <w:rPr>
                <w:rFonts w:hint="eastAsia" w:ascii="宋体" w:hAnsi="宋体"/>
                <w:szCs w:val="21"/>
              </w:rPr>
              <w:t>营业执照</w:t>
            </w:r>
          </w:p>
        </w:tc>
        <w:tc>
          <w:tcPr>
            <w:tcW w:w="2141" w:type="dxa"/>
            <w:gridSpan w:val="3"/>
            <w:tcBorders>
              <w:top w:val="single" w:color="auto" w:sz="6" w:space="0"/>
              <w:left w:val="single" w:color="auto" w:sz="6" w:space="0"/>
              <w:bottom w:val="single" w:color="auto" w:sz="6" w:space="0"/>
              <w:right w:val="single" w:color="auto" w:sz="6" w:space="0"/>
            </w:tcBorders>
            <w:noWrap w:val="0"/>
            <w:vAlign w:val="center"/>
          </w:tcPr>
          <w:p w14:paraId="25894993">
            <w:pPr>
              <w:topLinePunct/>
              <w:spacing w:line="440" w:lineRule="exact"/>
              <w:jc w:val="center"/>
              <w:rPr>
                <w:rFonts w:ascii="宋体" w:hAnsi="宋体"/>
                <w:szCs w:val="21"/>
              </w:rPr>
            </w:pPr>
            <w:r>
              <w:rPr>
                <w:rFonts w:hint="eastAsia" w:ascii="宋体" w:hAnsi="宋体"/>
                <w:szCs w:val="21"/>
              </w:rPr>
              <w:t>注册号码</w:t>
            </w:r>
          </w:p>
        </w:tc>
        <w:tc>
          <w:tcPr>
            <w:tcW w:w="1508" w:type="dxa"/>
            <w:gridSpan w:val="2"/>
            <w:tcBorders>
              <w:top w:val="single" w:color="auto" w:sz="6" w:space="0"/>
              <w:left w:val="single" w:color="auto" w:sz="6" w:space="0"/>
              <w:bottom w:val="single" w:color="auto" w:sz="6" w:space="0"/>
              <w:right w:val="single" w:color="auto" w:sz="6" w:space="0"/>
            </w:tcBorders>
            <w:noWrap w:val="0"/>
            <w:vAlign w:val="center"/>
          </w:tcPr>
          <w:p w14:paraId="74709A3E">
            <w:pPr>
              <w:topLinePunct/>
              <w:spacing w:line="440" w:lineRule="exact"/>
              <w:jc w:val="center"/>
              <w:rPr>
                <w:rFonts w:ascii="宋体" w:hAnsi="宋体"/>
                <w:szCs w:val="21"/>
              </w:rPr>
            </w:pPr>
          </w:p>
        </w:tc>
        <w:tc>
          <w:tcPr>
            <w:tcW w:w="1443" w:type="dxa"/>
            <w:gridSpan w:val="2"/>
            <w:tcBorders>
              <w:top w:val="single" w:color="auto" w:sz="6" w:space="0"/>
              <w:left w:val="single" w:color="auto" w:sz="6" w:space="0"/>
              <w:bottom w:val="single" w:color="auto" w:sz="6" w:space="0"/>
              <w:right w:val="single" w:color="auto" w:sz="6" w:space="0"/>
            </w:tcBorders>
            <w:noWrap w:val="0"/>
            <w:vAlign w:val="center"/>
          </w:tcPr>
          <w:p w14:paraId="3D5F3221">
            <w:pPr>
              <w:topLinePunct/>
              <w:spacing w:line="440" w:lineRule="exact"/>
              <w:ind w:firstLine="105" w:firstLineChars="50"/>
              <w:jc w:val="center"/>
              <w:rPr>
                <w:rFonts w:ascii="宋体" w:hAnsi="宋体"/>
                <w:szCs w:val="21"/>
              </w:rPr>
            </w:pPr>
            <w:r>
              <w:rPr>
                <w:rFonts w:hint="eastAsia" w:ascii="宋体" w:hAnsi="宋体"/>
                <w:szCs w:val="21"/>
              </w:rPr>
              <w:t>注册地址</w:t>
            </w: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1B523B2E">
            <w:pPr>
              <w:topLinePunct/>
              <w:spacing w:line="440" w:lineRule="exact"/>
              <w:ind w:firstLine="105" w:firstLineChars="50"/>
              <w:jc w:val="center"/>
              <w:rPr>
                <w:rFonts w:ascii="宋体" w:hAnsi="宋体"/>
                <w:szCs w:val="21"/>
              </w:rPr>
            </w:pPr>
          </w:p>
        </w:tc>
      </w:tr>
      <w:tr w14:paraId="3353C2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753" w:type="dxa"/>
            <w:vMerge w:val="continue"/>
            <w:tcBorders>
              <w:top w:val="single" w:color="auto" w:sz="6" w:space="0"/>
              <w:left w:val="double" w:color="auto" w:sz="4" w:space="0"/>
              <w:bottom w:val="single" w:color="auto" w:sz="6" w:space="0"/>
              <w:right w:val="single" w:color="auto" w:sz="6" w:space="0"/>
            </w:tcBorders>
            <w:noWrap w:val="0"/>
            <w:vAlign w:val="center"/>
          </w:tcPr>
          <w:p w14:paraId="3BB13EA5">
            <w:pPr>
              <w:topLinePunct/>
              <w:spacing w:line="440" w:lineRule="exact"/>
              <w:jc w:val="center"/>
              <w:rPr>
                <w:rFonts w:ascii="宋体" w:hAnsi="宋体"/>
                <w:szCs w:val="21"/>
              </w:rPr>
            </w:pPr>
          </w:p>
        </w:tc>
        <w:tc>
          <w:tcPr>
            <w:tcW w:w="2141" w:type="dxa"/>
            <w:gridSpan w:val="3"/>
            <w:tcBorders>
              <w:top w:val="single" w:color="auto" w:sz="6" w:space="0"/>
              <w:left w:val="single" w:color="auto" w:sz="6" w:space="0"/>
              <w:bottom w:val="single" w:color="auto" w:sz="6" w:space="0"/>
              <w:right w:val="single" w:color="auto" w:sz="6" w:space="0"/>
            </w:tcBorders>
            <w:noWrap w:val="0"/>
            <w:vAlign w:val="center"/>
          </w:tcPr>
          <w:p w14:paraId="6C8BA7B1">
            <w:pPr>
              <w:topLinePunct/>
              <w:spacing w:line="440" w:lineRule="exact"/>
              <w:jc w:val="center"/>
              <w:rPr>
                <w:rFonts w:ascii="宋体" w:hAnsi="宋体"/>
                <w:szCs w:val="21"/>
              </w:rPr>
            </w:pPr>
            <w:r>
              <w:rPr>
                <w:rFonts w:hint="eastAsia" w:ascii="宋体" w:hAnsi="宋体"/>
                <w:szCs w:val="21"/>
              </w:rPr>
              <w:t>发证机关</w:t>
            </w:r>
          </w:p>
        </w:tc>
        <w:tc>
          <w:tcPr>
            <w:tcW w:w="1508" w:type="dxa"/>
            <w:gridSpan w:val="2"/>
            <w:tcBorders>
              <w:top w:val="single" w:color="auto" w:sz="6" w:space="0"/>
              <w:left w:val="single" w:color="auto" w:sz="6" w:space="0"/>
              <w:bottom w:val="single" w:color="auto" w:sz="6" w:space="0"/>
              <w:right w:val="single" w:color="auto" w:sz="6" w:space="0"/>
            </w:tcBorders>
            <w:noWrap w:val="0"/>
            <w:vAlign w:val="center"/>
          </w:tcPr>
          <w:p w14:paraId="382D0C47">
            <w:pPr>
              <w:topLinePunct/>
              <w:spacing w:line="440" w:lineRule="exact"/>
              <w:jc w:val="center"/>
              <w:rPr>
                <w:rFonts w:ascii="宋体" w:hAnsi="宋体"/>
                <w:szCs w:val="21"/>
              </w:rPr>
            </w:pPr>
          </w:p>
        </w:tc>
        <w:tc>
          <w:tcPr>
            <w:tcW w:w="1443" w:type="dxa"/>
            <w:gridSpan w:val="2"/>
            <w:tcBorders>
              <w:top w:val="single" w:color="auto" w:sz="6" w:space="0"/>
              <w:left w:val="single" w:color="auto" w:sz="6" w:space="0"/>
              <w:bottom w:val="single" w:color="auto" w:sz="6" w:space="0"/>
              <w:right w:val="single" w:color="auto" w:sz="6" w:space="0"/>
            </w:tcBorders>
            <w:noWrap w:val="0"/>
            <w:vAlign w:val="center"/>
          </w:tcPr>
          <w:p w14:paraId="581FFA35">
            <w:pPr>
              <w:topLinePunct/>
              <w:spacing w:line="440" w:lineRule="exact"/>
              <w:ind w:firstLine="105" w:firstLineChars="50"/>
              <w:jc w:val="center"/>
              <w:rPr>
                <w:rFonts w:ascii="宋体" w:hAnsi="宋体"/>
                <w:szCs w:val="21"/>
              </w:rPr>
            </w:pPr>
            <w:r>
              <w:rPr>
                <w:rFonts w:hint="eastAsia" w:ascii="宋体" w:hAnsi="宋体"/>
                <w:szCs w:val="21"/>
              </w:rPr>
              <w:t>发证日期</w:t>
            </w: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13C72767">
            <w:pPr>
              <w:topLinePunct/>
              <w:spacing w:line="440" w:lineRule="exact"/>
              <w:ind w:firstLine="105" w:firstLineChars="50"/>
              <w:jc w:val="center"/>
              <w:rPr>
                <w:rFonts w:ascii="宋体" w:hAnsi="宋体"/>
                <w:szCs w:val="21"/>
              </w:rPr>
            </w:pPr>
          </w:p>
        </w:tc>
      </w:tr>
      <w:tr w14:paraId="5AF447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753" w:type="dxa"/>
            <w:vMerge w:val="continue"/>
            <w:tcBorders>
              <w:top w:val="single" w:color="auto" w:sz="6" w:space="0"/>
              <w:left w:val="double" w:color="auto" w:sz="4" w:space="0"/>
              <w:bottom w:val="single" w:color="auto" w:sz="6" w:space="0"/>
              <w:right w:val="single" w:color="auto" w:sz="6" w:space="0"/>
            </w:tcBorders>
            <w:noWrap w:val="0"/>
            <w:vAlign w:val="center"/>
          </w:tcPr>
          <w:p w14:paraId="6807B845">
            <w:pPr>
              <w:topLinePunct/>
              <w:spacing w:line="440" w:lineRule="exact"/>
              <w:jc w:val="center"/>
              <w:rPr>
                <w:rFonts w:ascii="宋体" w:hAnsi="宋体"/>
                <w:szCs w:val="21"/>
              </w:rPr>
            </w:pPr>
          </w:p>
        </w:tc>
        <w:tc>
          <w:tcPr>
            <w:tcW w:w="2141" w:type="dxa"/>
            <w:gridSpan w:val="3"/>
            <w:tcBorders>
              <w:top w:val="single" w:color="auto" w:sz="6" w:space="0"/>
              <w:left w:val="single" w:color="auto" w:sz="6" w:space="0"/>
              <w:bottom w:val="single" w:color="auto" w:sz="6" w:space="0"/>
              <w:right w:val="single" w:color="auto" w:sz="6" w:space="0"/>
            </w:tcBorders>
            <w:noWrap w:val="0"/>
            <w:vAlign w:val="center"/>
          </w:tcPr>
          <w:p w14:paraId="3A7B4AE5">
            <w:pPr>
              <w:topLinePunct/>
              <w:spacing w:line="440" w:lineRule="exact"/>
              <w:jc w:val="center"/>
              <w:rPr>
                <w:rFonts w:ascii="宋体" w:hAnsi="宋体"/>
                <w:szCs w:val="21"/>
              </w:rPr>
            </w:pPr>
            <w:r>
              <w:rPr>
                <w:rFonts w:hint="eastAsia" w:ascii="宋体" w:hAnsi="宋体"/>
                <w:szCs w:val="21"/>
              </w:rPr>
              <w:t>营业范围（主营）</w:t>
            </w:r>
          </w:p>
        </w:tc>
        <w:tc>
          <w:tcPr>
            <w:tcW w:w="6345" w:type="dxa"/>
            <w:gridSpan w:val="6"/>
            <w:tcBorders>
              <w:top w:val="single" w:color="auto" w:sz="6" w:space="0"/>
              <w:left w:val="single" w:color="auto" w:sz="6" w:space="0"/>
              <w:bottom w:val="single" w:color="auto" w:sz="6" w:space="0"/>
              <w:right w:val="double" w:color="auto" w:sz="4" w:space="0"/>
            </w:tcBorders>
            <w:noWrap w:val="0"/>
            <w:vAlign w:val="center"/>
          </w:tcPr>
          <w:p w14:paraId="298A4815">
            <w:pPr>
              <w:topLinePunct/>
              <w:spacing w:line="440" w:lineRule="exact"/>
              <w:ind w:firstLine="105" w:firstLineChars="50"/>
              <w:jc w:val="center"/>
              <w:rPr>
                <w:rFonts w:ascii="宋体" w:hAnsi="宋体"/>
                <w:szCs w:val="21"/>
              </w:rPr>
            </w:pPr>
          </w:p>
        </w:tc>
      </w:tr>
      <w:tr w14:paraId="010C7D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753" w:type="dxa"/>
            <w:vMerge w:val="continue"/>
            <w:tcBorders>
              <w:top w:val="single" w:color="auto" w:sz="6" w:space="0"/>
              <w:left w:val="double" w:color="auto" w:sz="4" w:space="0"/>
              <w:bottom w:val="single" w:color="auto" w:sz="6" w:space="0"/>
              <w:right w:val="single" w:color="auto" w:sz="6" w:space="0"/>
            </w:tcBorders>
            <w:noWrap w:val="0"/>
            <w:vAlign w:val="center"/>
          </w:tcPr>
          <w:p w14:paraId="1639878B">
            <w:pPr>
              <w:topLinePunct/>
              <w:spacing w:line="440" w:lineRule="exact"/>
              <w:jc w:val="center"/>
              <w:rPr>
                <w:rFonts w:ascii="宋体" w:hAnsi="宋体"/>
                <w:szCs w:val="21"/>
              </w:rPr>
            </w:pPr>
          </w:p>
        </w:tc>
        <w:tc>
          <w:tcPr>
            <w:tcW w:w="2141" w:type="dxa"/>
            <w:gridSpan w:val="3"/>
            <w:tcBorders>
              <w:top w:val="single" w:color="auto" w:sz="6" w:space="0"/>
              <w:left w:val="single" w:color="auto" w:sz="6" w:space="0"/>
              <w:bottom w:val="single" w:color="auto" w:sz="6" w:space="0"/>
              <w:right w:val="single" w:color="auto" w:sz="6" w:space="0"/>
            </w:tcBorders>
            <w:noWrap w:val="0"/>
            <w:vAlign w:val="center"/>
          </w:tcPr>
          <w:p w14:paraId="3ED3F9F8">
            <w:pPr>
              <w:topLinePunct/>
              <w:spacing w:line="440" w:lineRule="exact"/>
              <w:jc w:val="center"/>
              <w:rPr>
                <w:rFonts w:ascii="宋体" w:hAnsi="宋体"/>
                <w:szCs w:val="21"/>
              </w:rPr>
            </w:pPr>
            <w:r>
              <w:rPr>
                <w:rFonts w:hint="eastAsia" w:ascii="宋体" w:hAnsi="宋体"/>
                <w:szCs w:val="21"/>
              </w:rPr>
              <w:t>营业范围（兼营）</w:t>
            </w:r>
          </w:p>
        </w:tc>
        <w:tc>
          <w:tcPr>
            <w:tcW w:w="6345" w:type="dxa"/>
            <w:gridSpan w:val="6"/>
            <w:tcBorders>
              <w:top w:val="single" w:color="auto" w:sz="6" w:space="0"/>
              <w:left w:val="single" w:color="auto" w:sz="6" w:space="0"/>
              <w:bottom w:val="single" w:color="auto" w:sz="6" w:space="0"/>
              <w:right w:val="double" w:color="auto" w:sz="4" w:space="0"/>
            </w:tcBorders>
            <w:noWrap w:val="0"/>
            <w:vAlign w:val="center"/>
          </w:tcPr>
          <w:p w14:paraId="6408550A">
            <w:pPr>
              <w:topLinePunct/>
              <w:spacing w:line="440" w:lineRule="exact"/>
              <w:ind w:firstLine="105" w:firstLineChars="50"/>
              <w:jc w:val="center"/>
              <w:rPr>
                <w:rFonts w:ascii="宋体" w:hAnsi="宋体"/>
                <w:szCs w:val="21"/>
              </w:rPr>
            </w:pPr>
          </w:p>
        </w:tc>
      </w:tr>
      <w:tr w14:paraId="00F1A5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0" w:hRule="atLeast"/>
        </w:trPr>
        <w:tc>
          <w:tcPr>
            <w:tcW w:w="2894" w:type="dxa"/>
            <w:gridSpan w:val="4"/>
            <w:tcBorders>
              <w:top w:val="single" w:color="auto" w:sz="6" w:space="0"/>
              <w:left w:val="double" w:color="auto" w:sz="4" w:space="0"/>
              <w:bottom w:val="single" w:color="auto" w:sz="6" w:space="0"/>
              <w:right w:val="single" w:color="auto" w:sz="6" w:space="0"/>
            </w:tcBorders>
            <w:noWrap w:val="0"/>
            <w:vAlign w:val="center"/>
          </w:tcPr>
          <w:p w14:paraId="5C36E580">
            <w:pPr>
              <w:topLinePunct/>
              <w:spacing w:line="440" w:lineRule="exact"/>
              <w:jc w:val="center"/>
              <w:rPr>
                <w:rFonts w:ascii="宋体" w:hAnsi="宋体"/>
                <w:szCs w:val="21"/>
              </w:rPr>
            </w:pPr>
            <w:r>
              <w:rPr>
                <w:rFonts w:hint="eastAsia" w:ascii="宋体" w:hAnsi="宋体"/>
                <w:szCs w:val="21"/>
              </w:rPr>
              <w:t>基本账户开户行及账号</w:t>
            </w:r>
          </w:p>
        </w:tc>
        <w:tc>
          <w:tcPr>
            <w:tcW w:w="6345" w:type="dxa"/>
            <w:gridSpan w:val="6"/>
            <w:tcBorders>
              <w:top w:val="single" w:color="auto" w:sz="6" w:space="0"/>
              <w:left w:val="single" w:color="auto" w:sz="6" w:space="0"/>
              <w:bottom w:val="single" w:color="auto" w:sz="6" w:space="0"/>
              <w:right w:val="double" w:color="auto" w:sz="4" w:space="0"/>
            </w:tcBorders>
            <w:noWrap w:val="0"/>
            <w:vAlign w:val="center"/>
          </w:tcPr>
          <w:p w14:paraId="24D17F20">
            <w:pPr>
              <w:topLinePunct/>
              <w:spacing w:line="440" w:lineRule="exact"/>
              <w:jc w:val="center"/>
              <w:rPr>
                <w:rFonts w:ascii="宋体" w:hAnsi="宋体"/>
                <w:szCs w:val="21"/>
              </w:rPr>
            </w:pPr>
          </w:p>
        </w:tc>
      </w:tr>
      <w:tr w14:paraId="45A611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0" w:hRule="atLeast"/>
        </w:trPr>
        <w:tc>
          <w:tcPr>
            <w:tcW w:w="2894" w:type="dxa"/>
            <w:gridSpan w:val="4"/>
            <w:tcBorders>
              <w:top w:val="single" w:color="auto" w:sz="6" w:space="0"/>
              <w:left w:val="double" w:color="auto" w:sz="4" w:space="0"/>
              <w:bottom w:val="single" w:color="auto" w:sz="6" w:space="0"/>
              <w:right w:val="single" w:color="auto" w:sz="6" w:space="0"/>
            </w:tcBorders>
            <w:noWrap w:val="0"/>
            <w:vAlign w:val="center"/>
          </w:tcPr>
          <w:p w14:paraId="281ED08D">
            <w:pPr>
              <w:topLinePunct/>
              <w:spacing w:line="440" w:lineRule="exact"/>
              <w:jc w:val="center"/>
              <w:rPr>
                <w:rFonts w:ascii="宋体" w:hAnsi="宋体"/>
                <w:szCs w:val="21"/>
              </w:rPr>
            </w:pPr>
            <w:r>
              <w:rPr>
                <w:rFonts w:hint="eastAsia" w:ascii="宋体" w:hAnsi="宋体"/>
                <w:szCs w:val="21"/>
              </w:rPr>
              <w:t>税务登记机关</w:t>
            </w:r>
          </w:p>
        </w:tc>
        <w:tc>
          <w:tcPr>
            <w:tcW w:w="6345" w:type="dxa"/>
            <w:gridSpan w:val="6"/>
            <w:tcBorders>
              <w:top w:val="single" w:color="auto" w:sz="6" w:space="0"/>
              <w:left w:val="single" w:color="auto" w:sz="6" w:space="0"/>
              <w:bottom w:val="single" w:color="auto" w:sz="6" w:space="0"/>
              <w:right w:val="double" w:color="auto" w:sz="4" w:space="0"/>
            </w:tcBorders>
            <w:noWrap w:val="0"/>
            <w:vAlign w:val="center"/>
          </w:tcPr>
          <w:p w14:paraId="35E053E0">
            <w:pPr>
              <w:topLinePunct/>
              <w:spacing w:line="440" w:lineRule="exact"/>
              <w:jc w:val="center"/>
              <w:rPr>
                <w:rFonts w:ascii="宋体" w:hAnsi="宋体"/>
                <w:szCs w:val="21"/>
              </w:rPr>
            </w:pPr>
          </w:p>
        </w:tc>
      </w:tr>
      <w:tr w14:paraId="75B8C0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6" w:hRule="atLeast"/>
        </w:trPr>
        <w:tc>
          <w:tcPr>
            <w:tcW w:w="3785" w:type="dxa"/>
            <w:gridSpan w:val="5"/>
            <w:tcBorders>
              <w:top w:val="single" w:color="auto" w:sz="6" w:space="0"/>
              <w:left w:val="double" w:color="auto" w:sz="4" w:space="0"/>
              <w:bottom w:val="single" w:color="auto" w:sz="6" w:space="0"/>
              <w:right w:val="single" w:color="auto" w:sz="6" w:space="0"/>
            </w:tcBorders>
            <w:noWrap w:val="0"/>
            <w:vAlign w:val="center"/>
          </w:tcPr>
          <w:p w14:paraId="22DFD372">
            <w:pPr>
              <w:topLinePunct/>
              <w:spacing w:line="440" w:lineRule="exact"/>
              <w:jc w:val="center"/>
              <w:rPr>
                <w:rFonts w:ascii="宋体" w:hAnsi="宋体"/>
                <w:szCs w:val="21"/>
              </w:rPr>
            </w:pPr>
            <w:r>
              <w:rPr>
                <w:rFonts w:ascii="宋体" w:hAnsi="宋体"/>
                <w:szCs w:val="21"/>
              </w:rPr>
              <w:t>资质</w:t>
            </w:r>
            <w:r>
              <w:rPr>
                <w:rFonts w:hint="eastAsia" w:ascii="宋体" w:hAnsi="宋体"/>
                <w:szCs w:val="21"/>
              </w:rPr>
              <w:t>名称</w:t>
            </w:r>
          </w:p>
        </w:tc>
        <w:tc>
          <w:tcPr>
            <w:tcW w:w="926" w:type="dxa"/>
            <w:gridSpan w:val="2"/>
            <w:tcBorders>
              <w:top w:val="single" w:color="auto" w:sz="6" w:space="0"/>
              <w:left w:val="single" w:color="auto" w:sz="6" w:space="0"/>
              <w:bottom w:val="single" w:color="auto" w:sz="6" w:space="0"/>
              <w:right w:val="single" w:color="auto" w:sz="6" w:space="0"/>
            </w:tcBorders>
            <w:noWrap w:val="0"/>
            <w:vAlign w:val="center"/>
          </w:tcPr>
          <w:p w14:paraId="3F348E0A">
            <w:pPr>
              <w:topLinePunct/>
              <w:spacing w:line="440" w:lineRule="exact"/>
              <w:jc w:val="center"/>
              <w:rPr>
                <w:rFonts w:ascii="宋体" w:hAnsi="宋体"/>
                <w:szCs w:val="21"/>
              </w:rPr>
            </w:pPr>
            <w:r>
              <w:rPr>
                <w:rFonts w:ascii="宋体" w:hAnsi="宋体"/>
                <w:szCs w:val="21"/>
              </w:rPr>
              <w:t>等级</w:t>
            </w:r>
          </w:p>
        </w:tc>
        <w:tc>
          <w:tcPr>
            <w:tcW w:w="1134" w:type="dxa"/>
            <w:tcBorders>
              <w:top w:val="single" w:color="auto" w:sz="6" w:space="0"/>
              <w:left w:val="single" w:color="auto" w:sz="6" w:space="0"/>
              <w:bottom w:val="single" w:color="auto" w:sz="6" w:space="0"/>
              <w:right w:val="single" w:color="auto" w:sz="6" w:space="0"/>
            </w:tcBorders>
            <w:noWrap w:val="0"/>
            <w:vAlign w:val="center"/>
          </w:tcPr>
          <w:p w14:paraId="0300C099">
            <w:pPr>
              <w:topLinePunct/>
              <w:spacing w:line="440" w:lineRule="exact"/>
              <w:jc w:val="center"/>
              <w:rPr>
                <w:rFonts w:ascii="宋体" w:hAnsi="宋体"/>
                <w:szCs w:val="21"/>
              </w:rPr>
            </w:pPr>
            <w:r>
              <w:rPr>
                <w:rFonts w:hint="eastAsia" w:ascii="宋体" w:hAnsi="宋体"/>
                <w:szCs w:val="21"/>
              </w:rPr>
              <w:t>发证机关</w:t>
            </w: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50E20F1A">
            <w:pPr>
              <w:topLinePunct/>
              <w:spacing w:line="440" w:lineRule="exact"/>
              <w:jc w:val="center"/>
              <w:rPr>
                <w:rFonts w:ascii="宋体" w:hAnsi="宋体"/>
                <w:szCs w:val="21"/>
              </w:rPr>
            </w:pPr>
            <w:r>
              <w:rPr>
                <w:rFonts w:hint="eastAsia" w:ascii="宋体" w:hAnsi="宋体"/>
                <w:szCs w:val="21"/>
              </w:rPr>
              <w:t>有效期</w:t>
            </w:r>
          </w:p>
        </w:tc>
      </w:tr>
      <w:tr w14:paraId="5896B3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8" w:hRule="atLeast"/>
        </w:trPr>
        <w:tc>
          <w:tcPr>
            <w:tcW w:w="3785" w:type="dxa"/>
            <w:gridSpan w:val="5"/>
            <w:tcBorders>
              <w:top w:val="single" w:color="auto" w:sz="6" w:space="0"/>
              <w:left w:val="double" w:color="auto" w:sz="4" w:space="0"/>
              <w:bottom w:val="single" w:color="auto" w:sz="6" w:space="0"/>
              <w:right w:val="single" w:color="auto" w:sz="6" w:space="0"/>
            </w:tcBorders>
            <w:noWrap w:val="0"/>
            <w:vAlign w:val="center"/>
          </w:tcPr>
          <w:p w14:paraId="731F60FF">
            <w:pPr>
              <w:topLinePunct/>
              <w:spacing w:line="440" w:lineRule="exact"/>
              <w:jc w:val="center"/>
              <w:rPr>
                <w:rFonts w:ascii="宋体" w:hAnsi="宋体"/>
                <w:szCs w:val="21"/>
              </w:rPr>
            </w:pPr>
          </w:p>
        </w:tc>
        <w:tc>
          <w:tcPr>
            <w:tcW w:w="926" w:type="dxa"/>
            <w:gridSpan w:val="2"/>
            <w:tcBorders>
              <w:top w:val="single" w:color="auto" w:sz="6" w:space="0"/>
              <w:left w:val="single" w:color="auto" w:sz="6" w:space="0"/>
              <w:bottom w:val="single" w:color="auto" w:sz="6" w:space="0"/>
              <w:right w:val="single" w:color="auto" w:sz="6" w:space="0"/>
            </w:tcBorders>
            <w:noWrap w:val="0"/>
            <w:vAlign w:val="center"/>
          </w:tcPr>
          <w:p w14:paraId="39E5EB67">
            <w:pPr>
              <w:topLinePunct/>
              <w:spacing w:line="440" w:lineRule="exact"/>
              <w:jc w:val="center"/>
              <w:rPr>
                <w:rFonts w:ascii="宋体" w:hAnsi="宋体"/>
                <w:szCs w:val="21"/>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511E9ACC">
            <w:pPr>
              <w:topLinePunct/>
              <w:spacing w:line="440" w:lineRule="exact"/>
              <w:jc w:val="center"/>
              <w:rPr>
                <w:rFonts w:ascii="宋体" w:hAnsi="宋体"/>
                <w:szCs w:val="21"/>
              </w:rPr>
            </w:pP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3D9F6128">
            <w:pPr>
              <w:topLinePunct/>
              <w:spacing w:line="440" w:lineRule="exact"/>
              <w:jc w:val="center"/>
              <w:rPr>
                <w:rFonts w:ascii="宋体" w:hAnsi="宋体"/>
                <w:szCs w:val="21"/>
              </w:rPr>
            </w:pPr>
          </w:p>
        </w:tc>
      </w:tr>
      <w:tr w14:paraId="170439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8" w:hRule="atLeast"/>
        </w:trPr>
        <w:tc>
          <w:tcPr>
            <w:tcW w:w="3785" w:type="dxa"/>
            <w:gridSpan w:val="5"/>
            <w:tcBorders>
              <w:top w:val="single" w:color="auto" w:sz="6" w:space="0"/>
              <w:left w:val="double" w:color="auto" w:sz="4" w:space="0"/>
              <w:bottom w:val="single" w:color="auto" w:sz="6" w:space="0"/>
              <w:right w:val="single" w:color="auto" w:sz="6" w:space="0"/>
            </w:tcBorders>
            <w:noWrap w:val="0"/>
            <w:vAlign w:val="center"/>
          </w:tcPr>
          <w:p w14:paraId="5C335AEE">
            <w:pPr>
              <w:topLinePunct/>
              <w:spacing w:line="440" w:lineRule="exact"/>
              <w:jc w:val="center"/>
              <w:rPr>
                <w:rFonts w:ascii="宋体" w:hAnsi="宋体"/>
                <w:szCs w:val="21"/>
              </w:rPr>
            </w:pPr>
          </w:p>
        </w:tc>
        <w:tc>
          <w:tcPr>
            <w:tcW w:w="926" w:type="dxa"/>
            <w:gridSpan w:val="2"/>
            <w:tcBorders>
              <w:top w:val="single" w:color="auto" w:sz="6" w:space="0"/>
              <w:left w:val="single" w:color="auto" w:sz="6" w:space="0"/>
              <w:bottom w:val="single" w:color="auto" w:sz="6" w:space="0"/>
              <w:right w:val="single" w:color="auto" w:sz="6" w:space="0"/>
            </w:tcBorders>
            <w:noWrap w:val="0"/>
            <w:vAlign w:val="center"/>
          </w:tcPr>
          <w:p w14:paraId="1477C218">
            <w:pPr>
              <w:topLinePunct/>
              <w:spacing w:line="440" w:lineRule="exact"/>
              <w:jc w:val="center"/>
              <w:rPr>
                <w:rFonts w:ascii="宋体" w:hAnsi="宋体"/>
                <w:szCs w:val="21"/>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2E3D8EFD">
            <w:pPr>
              <w:topLinePunct/>
              <w:spacing w:line="440" w:lineRule="exact"/>
              <w:jc w:val="center"/>
              <w:rPr>
                <w:rFonts w:ascii="宋体" w:hAnsi="宋体"/>
                <w:szCs w:val="21"/>
              </w:rPr>
            </w:pP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61856430">
            <w:pPr>
              <w:topLinePunct/>
              <w:spacing w:line="440" w:lineRule="exact"/>
              <w:jc w:val="center"/>
              <w:rPr>
                <w:rFonts w:ascii="宋体" w:hAnsi="宋体"/>
                <w:szCs w:val="21"/>
              </w:rPr>
            </w:pPr>
          </w:p>
        </w:tc>
      </w:tr>
      <w:tr w14:paraId="6A3436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8" w:hRule="atLeast"/>
        </w:trPr>
        <w:tc>
          <w:tcPr>
            <w:tcW w:w="3785" w:type="dxa"/>
            <w:gridSpan w:val="5"/>
            <w:tcBorders>
              <w:top w:val="single" w:color="auto" w:sz="6" w:space="0"/>
              <w:left w:val="double" w:color="auto" w:sz="4" w:space="0"/>
              <w:bottom w:val="single" w:color="auto" w:sz="6" w:space="0"/>
              <w:right w:val="single" w:color="auto" w:sz="6" w:space="0"/>
            </w:tcBorders>
            <w:noWrap w:val="0"/>
            <w:vAlign w:val="center"/>
          </w:tcPr>
          <w:p w14:paraId="21B1A8C5">
            <w:pPr>
              <w:topLinePunct/>
              <w:spacing w:line="440" w:lineRule="exact"/>
              <w:jc w:val="center"/>
              <w:rPr>
                <w:rFonts w:ascii="宋体" w:hAnsi="宋体"/>
                <w:szCs w:val="21"/>
              </w:rPr>
            </w:pPr>
          </w:p>
        </w:tc>
        <w:tc>
          <w:tcPr>
            <w:tcW w:w="926" w:type="dxa"/>
            <w:gridSpan w:val="2"/>
            <w:tcBorders>
              <w:top w:val="single" w:color="auto" w:sz="6" w:space="0"/>
              <w:left w:val="single" w:color="auto" w:sz="6" w:space="0"/>
              <w:bottom w:val="single" w:color="auto" w:sz="6" w:space="0"/>
              <w:right w:val="single" w:color="auto" w:sz="6" w:space="0"/>
            </w:tcBorders>
            <w:noWrap w:val="0"/>
            <w:vAlign w:val="center"/>
          </w:tcPr>
          <w:p w14:paraId="64B19486">
            <w:pPr>
              <w:topLinePunct/>
              <w:spacing w:line="440" w:lineRule="exact"/>
              <w:jc w:val="center"/>
              <w:rPr>
                <w:rFonts w:ascii="宋体" w:hAnsi="宋体"/>
                <w:szCs w:val="21"/>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151870E6">
            <w:pPr>
              <w:topLinePunct/>
              <w:spacing w:line="440" w:lineRule="exact"/>
              <w:jc w:val="center"/>
              <w:rPr>
                <w:rFonts w:ascii="宋体" w:hAnsi="宋体"/>
                <w:szCs w:val="21"/>
              </w:rPr>
            </w:pP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1D8A7BC4">
            <w:pPr>
              <w:topLinePunct/>
              <w:spacing w:line="440" w:lineRule="exact"/>
              <w:jc w:val="center"/>
              <w:rPr>
                <w:rFonts w:ascii="宋体" w:hAnsi="宋体"/>
                <w:szCs w:val="21"/>
              </w:rPr>
            </w:pPr>
          </w:p>
        </w:tc>
      </w:tr>
      <w:tr w14:paraId="78490B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8" w:hRule="atLeast"/>
        </w:trPr>
        <w:tc>
          <w:tcPr>
            <w:tcW w:w="3785" w:type="dxa"/>
            <w:gridSpan w:val="5"/>
            <w:tcBorders>
              <w:top w:val="single" w:color="auto" w:sz="6" w:space="0"/>
              <w:left w:val="double" w:color="auto" w:sz="4" w:space="0"/>
              <w:bottom w:val="single" w:color="auto" w:sz="6" w:space="0"/>
              <w:right w:val="single" w:color="auto" w:sz="6" w:space="0"/>
            </w:tcBorders>
            <w:noWrap w:val="0"/>
            <w:vAlign w:val="center"/>
          </w:tcPr>
          <w:p w14:paraId="5FE24683">
            <w:pPr>
              <w:topLinePunct/>
              <w:spacing w:line="440" w:lineRule="exact"/>
              <w:jc w:val="center"/>
              <w:rPr>
                <w:rFonts w:ascii="宋体" w:hAnsi="宋体"/>
                <w:szCs w:val="21"/>
              </w:rPr>
            </w:pPr>
          </w:p>
        </w:tc>
        <w:tc>
          <w:tcPr>
            <w:tcW w:w="926" w:type="dxa"/>
            <w:gridSpan w:val="2"/>
            <w:tcBorders>
              <w:top w:val="single" w:color="auto" w:sz="6" w:space="0"/>
              <w:left w:val="single" w:color="auto" w:sz="6" w:space="0"/>
              <w:bottom w:val="single" w:color="auto" w:sz="6" w:space="0"/>
              <w:right w:val="single" w:color="auto" w:sz="6" w:space="0"/>
            </w:tcBorders>
            <w:noWrap w:val="0"/>
            <w:vAlign w:val="center"/>
          </w:tcPr>
          <w:p w14:paraId="0F61F4C8">
            <w:pPr>
              <w:topLinePunct/>
              <w:spacing w:line="440" w:lineRule="exact"/>
              <w:jc w:val="center"/>
              <w:rPr>
                <w:rFonts w:ascii="宋体" w:hAnsi="宋体"/>
                <w:szCs w:val="21"/>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5A523CC9">
            <w:pPr>
              <w:topLinePunct/>
              <w:spacing w:line="440" w:lineRule="exact"/>
              <w:jc w:val="center"/>
              <w:rPr>
                <w:rFonts w:ascii="宋体" w:hAnsi="宋体"/>
                <w:szCs w:val="21"/>
              </w:rPr>
            </w:pP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51FB2A99">
            <w:pPr>
              <w:topLinePunct/>
              <w:spacing w:line="440" w:lineRule="exact"/>
              <w:jc w:val="center"/>
              <w:rPr>
                <w:rFonts w:ascii="宋体" w:hAnsi="宋体"/>
                <w:szCs w:val="21"/>
              </w:rPr>
            </w:pPr>
          </w:p>
        </w:tc>
      </w:tr>
      <w:tr w14:paraId="0E5A54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12" w:hRule="atLeast"/>
        </w:trPr>
        <w:tc>
          <w:tcPr>
            <w:tcW w:w="1317" w:type="dxa"/>
            <w:gridSpan w:val="2"/>
            <w:tcBorders>
              <w:top w:val="single" w:color="auto" w:sz="6" w:space="0"/>
              <w:left w:val="double" w:color="auto" w:sz="4" w:space="0"/>
              <w:bottom w:val="double" w:color="auto" w:sz="4" w:space="0"/>
              <w:right w:val="single" w:color="auto" w:sz="6" w:space="0"/>
            </w:tcBorders>
            <w:noWrap w:val="0"/>
            <w:vAlign w:val="center"/>
          </w:tcPr>
          <w:p w14:paraId="17A0972F">
            <w:pPr>
              <w:topLinePunct/>
              <w:spacing w:line="440" w:lineRule="exact"/>
              <w:jc w:val="center"/>
              <w:rPr>
                <w:rFonts w:ascii="宋体" w:hAnsi="宋体"/>
                <w:szCs w:val="21"/>
              </w:rPr>
            </w:pPr>
            <w:r>
              <w:rPr>
                <w:rFonts w:ascii="宋体" w:hAnsi="宋体"/>
                <w:szCs w:val="21"/>
              </w:rPr>
              <w:t>备注</w:t>
            </w:r>
          </w:p>
        </w:tc>
        <w:tc>
          <w:tcPr>
            <w:tcW w:w="7922" w:type="dxa"/>
            <w:gridSpan w:val="8"/>
            <w:tcBorders>
              <w:top w:val="single" w:color="auto" w:sz="6" w:space="0"/>
              <w:left w:val="single" w:color="auto" w:sz="6" w:space="0"/>
              <w:bottom w:val="double" w:color="auto" w:sz="4" w:space="0"/>
              <w:right w:val="double" w:color="auto" w:sz="4" w:space="0"/>
            </w:tcBorders>
            <w:noWrap w:val="0"/>
            <w:vAlign w:val="center"/>
          </w:tcPr>
          <w:p w14:paraId="67737581">
            <w:pPr>
              <w:topLinePunct/>
              <w:spacing w:line="440" w:lineRule="exact"/>
              <w:rPr>
                <w:rFonts w:hint="eastAsia" w:ascii="黑体" w:hAnsi="宋体" w:eastAsia="黑体"/>
                <w:szCs w:val="21"/>
              </w:rPr>
            </w:pPr>
            <w:r>
              <w:rPr>
                <w:rFonts w:hint="eastAsia" w:ascii="宋体" w:hAnsi="宋体" w:eastAsia="宋体" w:cs="Times New Roman"/>
                <w:szCs w:val="21"/>
              </w:rPr>
              <w:t>附《营业执照》（副本）复印件，磋商文件规定的特定资格条件证明资料的复印件。</w:t>
            </w:r>
          </w:p>
        </w:tc>
      </w:tr>
    </w:tbl>
    <w:p w14:paraId="3409EC61">
      <w:pPr>
        <w:keepNext w:val="0"/>
        <w:keepLines w:val="0"/>
        <w:pageBreakBefore w:val="0"/>
        <w:kinsoku/>
        <w:wordWrap/>
        <w:overflowPunct/>
        <w:topLinePunct w:val="0"/>
        <w:autoSpaceDE/>
        <w:autoSpaceDN/>
        <w:bidi w:val="0"/>
        <w:adjustRightInd w:val="0"/>
        <w:snapToGrid w:val="0"/>
        <w:spacing w:line="360" w:lineRule="auto"/>
        <w:textAlignment w:val="auto"/>
        <w:outlineLvl w:val="0"/>
        <w:rPr>
          <w:rFonts w:ascii="宋体" w:hAnsi="宋体" w:cs="宋体"/>
          <w:sz w:val="30"/>
          <w:szCs w:val="30"/>
        </w:rPr>
        <w:sectPr>
          <w:pgSz w:w="11906" w:h="16838"/>
          <w:pgMar w:top="1134" w:right="1361" w:bottom="1134" w:left="1361" w:header="851" w:footer="992" w:gutter="0"/>
          <w:pgBorders>
            <w:top w:val="none" w:sz="0" w:space="0"/>
            <w:left w:val="none" w:sz="0" w:space="0"/>
            <w:bottom w:val="none" w:sz="0" w:space="0"/>
            <w:right w:val="none" w:sz="0" w:space="0"/>
          </w:pgBorders>
          <w:pgNumType w:fmt="decimal"/>
          <w:cols w:space="720" w:num="1"/>
          <w:docGrid w:linePitch="312" w:charSpace="0"/>
        </w:sectPr>
      </w:pPr>
    </w:p>
    <w:bookmarkEnd w:id="43"/>
    <w:p w14:paraId="140A6BB0">
      <w:pPr>
        <w:spacing w:line="480" w:lineRule="exact"/>
        <w:rPr>
          <w:rFonts w:hint="eastAsia" w:ascii="宋体" w:hAnsi="宋体" w:cs="宋体"/>
          <w:color w:val="auto"/>
          <w:sz w:val="30"/>
          <w:szCs w:val="30"/>
          <w:highlight w:val="none"/>
          <w:lang w:val="en-US" w:eastAsia="zh-CN"/>
        </w:rPr>
      </w:pPr>
      <w:bookmarkStart w:id="44" w:name="_Toc34637795"/>
      <w:r>
        <w:rPr>
          <w:rFonts w:hint="eastAsia" w:ascii="宋体" w:hAnsi="宋体" w:cs="宋体"/>
          <w:b/>
          <w:bCs/>
          <w:color w:val="auto"/>
          <w:sz w:val="30"/>
          <w:szCs w:val="30"/>
          <w:highlight w:val="none"/>
        </w:rPr>
        <w:t>附件</w:t>
      </w:r>
      <w:r>
        <w:rPr>
          <w:rFonts w:hint="eastAsia" w:ascii="宋体" w:hAnsi="宋体" w:cs="宋体"/>
          <w:b/>
          <w:bCs/>
          <w:color w:val="auto"/>
          <w:sz w:val="30"/>
          <w:szCs w:val="30"/>
          <w:highlight w:val="none"/>
          <w:lang w:val="en-US" w:eastAsia="zh-CN"/>
        </w:rPr>
        <w:t>5</w:t>
      </w:r>
    </w:p>
    <w:p w14:paraId="3EEC58C8">
      <w:pPr>
        <w:spacing w:line="480" w:lineRule="exact"/>
        <w:jc w:val="center"/>
        <w:rPr>
          <w:rFonts w:hint="eastAsia" w:ascii="宋体" w:hAnsi="宋体" w:cs="宋体"/>
          <w:color w:val="auto"/>
          <w:szCs w:val="21"/>
          <w:highlight w:val="none"/>
        </w:rPr>
      </w:pPr>
      <w:r>
        <w:rPr>
          <w:rFonts w:hint="eastAsia" w:ascii="宋体" w:hAnsi="宋体" w:cs="宋体"/>
          <w:b/>
          <w:bCs/>
          <w:color w:val="auto"/>
          <w:sz w:val="30"/>
          <w:szCs w:val="30"/>
          <w:highlight w:val="none"/>
        </w:rPr>
        <w:t>磋商文件规定的基本资格条件证明资料</w:t>
      </w:r>
    </w:p>
    <w:p w14:paraId="34A68209">
      <w:pPr>
        <w:spacing w:line="480" w:lineRule="exact"/>
        <w:ind w:firstLine="525" w:firstLineChars="250"/>
        <w:rPr>
          <w:rFonts w:hint="eastAsia" w:ascii="宋体" w:hAnsi="宋体" w:cs="宋体"/>
          <w:color w:val="000000"/>
          <w:szCs w:val="21"/>
        </w:rPr>
      </w:pPr>
      <w:r>
        <w:rPr>
          <w:rFonts w:hint="eastAsia" w:ascii="宋体" w:hAnsi="宋体" w:cs="宋体"/>
          <w:color w:val="000000"/>
          <w:szCs w:val="21"/>
        </w:rPr>
        <w:t>备注：1、提供第二章 磋商须知第3.1款供应商基本资格条件要求提供证明资料复印件和和法律、行政法规规定的其他条件证明资料复印件。</w:t>
      </w:r>
    </w:p>
    <w:p w14:paraId="3AD6C2C7">
      <w:pPr>
        <w:spacing w:line="480" w:lineRule="exact"/>
        <w:ind w:firstLine="525" w:firstLineChars="250"/>
        <w:rPr>
          <w:rFonts w:hint="eastAsia" w:ascii="宋体" w:hAnsi="宋体" w:cs="宋体"/>
          <w:color w:val="000000"/>
          <w:szCs w:val="21"/>
        </w:rPr>
      </w:pPr>
      <w:r>
        <w:rPr>
          <w:rFonts w:hint="eastAsia" w:ascii="宋体" w:hAnsi="宋体" w:cs="宋体"/>
          <w:color w:val="000000"/>
          <w:szCs w:val="21"/>
        </w:rPr>
        <w:t>（1）法人提交法定代表人身份证明原件或者法定代表人授权委托书原件并附法定代表人身份证明原件，自然人提交身份证复印件；</w:t>
      </w:r>
    </w:p>
    <w:p w14:paraId="54472780">
      <w:pPr>
        <w:spacing w:line="480" w:lineRule="exact"/>
        <w:ind w:firstLine="525" w:firstLineChars="250"/>
        <w:rPr>
          <w:rFonts w:hint="eastAsia" w:ascii="宋体" w:hAnsi="宋体" w:cs="宋体"/>
          <w:color w:val="000000"/>
          <w:szCs w:val="21"/>
        </w:rPr>
      </w:pPr>
      <w:r>
        <w:rPr>
          <w:rFonts w:hint="eastAsia" w:ascii="宋体" w:hAnsi="宋体" w:cs="宋体"/>
          <w:color w:val="000000"/>
          <w:szCs w:val="21"/>
        </w:rPr>
        <w:t>（2）法人提交企业法人营业执照副本(或者法人登记证书)以及组织机构代码证副本复印件；</w:t>
      </w:r>
    </w:p>
    <w:p w14:paraId="4D8F538A">
      <w:pPr>
        <w:spacing w:line="480" w:lineRule="exact"/>
        <w:ind w:firstLine="525" w:firstLineChars="250"/>
        <w:rPr>
          <w:rFonts w:hint="eastAsia" w:ascii="宋体" w:hAnsi="宋体" w:cs="宋体"/>
          <w:color w:val="000000"/>
          <w:szCs w:val="21"/>
          <w:highlight w:val="none"/>
        </w:rPr>
      </w:pPr>
      <w:r>
        <w:rPr>
          <w:rFonts w:hint="eastAsia" w:ascii="宋体" w:hAnsi="宋体" w:cs="宋体"/>
          <w:color w:val="000000"/>
          <w:szCs w:val="21"/>
          <w:highlight w:val="none"/>
        </w:rPr>
        <w:t>（3）</w:t>
      </w:r>
      <w:r>
        <w:rPr>
          <w:rFonts w:hint="eastAsia" w:ascii="宋体" w:hAnsi="宋体" w:cs="宋体"/>
          <w:color w:val="000000"/>
          <w:szCs w:val="21"/>
          <w:highlight w:val="none"/>
          <w:lang w:val="zh-CN"/>
        </w:rPr>
        <w:t>湖南省政府采购供应商资格承诺函</w:t>
      </w:r>
    </w:p>
    <w:p w14:paraId="30EE5430">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（4）参加政府采购活动前三年内在经营活动中没有重大违法记录的书面声明</w:t>
      </w:r>
    </w:p>
    <w:p w14:paraId="4D891F13">
      <w:pPr>
        <w:spacing w:line="480" w:lineRule="exact"/>
        <w:ind w:firstLine="420" w:firstLineChars="200"/>
        <w:rPr>
          <w:rFonts w:hint="eastAsia" w:ascii="宋体" w:hAnsi="宋体" w:eastAsia="宋体" w:cs="宋体"/>
          <w:color w:val="000000"/>
          <w:szCs w:val="21"/>
          <w:lang w:val="en-US" w:eastAsia="zh-CN"/>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w:t>
      </w:r>
      <w:r>
        <w:rPr>
          <w:rFonts w:hint="eastAsia" w:ascii="宋体" w:hAnsi="宋体" w:cs="宋体"/>
          <w:color w:val="000000"/>
          <w:szCs w:val="21"/>
        </w:rPr>
        <w:t>提供在信用中国网站（</w:t>
      </w:r>
      <w:r>
        <w:rPr>
          <w:rFonts w:hint="eastAsia" w:ascii="宋体" w:hAnsi="宋体" w:cs="宋体"/>
          <w:color w:val="000000"/>
          <w:szCs w:val="21"/>
        </w:rPr>
        <w:fldChar w:fldCharType="begin"/>
      </w:r>
      <w:r>
        <w:rPr>
          <w:rFonts w:hint="eastAsia" w:ascii="宋体" w:hAnsi="宋体" w:cs="宋体"/>
          <w:color w:val="000000"/>
          <w:szCs w:val="21"/>
        </w:rPr>
        <w:instrText xml:space="preserve"> HYPERLINK "http://www.creditchina.gov.cn" </w:instrText>
      </w:r>
      <w:r>
        <w:rPr>
          <w:rFonts w:hint="eastAsia" w:ascii="宋体" w:hAnsi="宋体" w:cs="宋体"/>
          <w:color w:val="000000"/>
          <w:szCs w:val="21"/>
        </w:rPr>
        <w:fldChar w:fldCharType="separate"/>
      </w:r>
      <w:r>
        <w:rPr>
          <w:rFonts w:hint="eastAsia" w:ascii="宋体" w:hAnsi="宋体" w:cs="宋体"/>
          <w:color w:val="000000"/>
          <w:szCs w:val="21"/>
        </w:rPr>
        <w:t>www.creditchina.gov.cn</w:t>
      </w:r>
      <w:r>
        <w:rPr>
          <w:rFonts w:hint="eastAsia" w:ascii="宋体" w:hAnsi="宋体" w:cs="宋体"/>
          <w:color w:val="000000"/>
          <w:szCs w:val="21"/>
        </w:rPr>
        <w:fldChar w:fldCharType="end"/>
      </w:r>
      <w:r>
        <w:rPr>
          <w:rFonts w:hint="eastAsia" w:ascii="宋体" w:hAnsi="宋体" w:cs="宋体"/>
          <w:color w:val="000000"/>
          <w:szCs w:val="21"/>
        </w:rPr>
        <w:t>）或湖南省政府采购网（http://www.ccgp-hunan.gov.cn/#）查询供应商无重大失信行为等被禁止投标的记录</w:t>
      </w:r>
      <w:r>
        <w:rPr>
          <w:rFonts w:hint="eastAsia" w:ascii="宋体" w:hAnsi="宋体" w:cs="宋体"/>
          <w:color w:val="000000"/>
          <w:szCs w:val="21"/>
          <w:lang w:eastAsia="zh-CN"/>
        </w:rPr>
        <w:t>。</w:t>
      </w:r>
    </w:p>
    <w:p w14:paraId="0B21D2FC">
      <w:pPr>
        <w:spacing w:line="480" w:lineRule="exact"/>
        <w:ind w:firstLine="420" w:firstLineChars="200"/>
        <w:rPr>
          <w:rFonts w:hint="eastAsia" w:ascii="宋体" w:hAnsi="宋体" w:cs="宋体"/>
          <w:color w:val="000000"/>
          <w:szCs w:val="21"/>
        </w:rPr>
      </w:pPr>
      <w:r>
        <w:rPr>
          <w:rFonts w:hint="eastAsia" w:ascii="宋体" w:hAnsi="宋体" w:cs="宋体"/>
          <w:color w:val="000000"/>
          <w:szCs w:val="21"/>
        </w:rPr>
        <w:t>其他说明：</w:t>
      </w:r>
    </w:p>
    <w:p w14:paraId="6BB06993">
      <w:pPr>
        <w:spacing w:line="480" w:lineRule="exact"/>
        <w:ind w:firstLine="525" w:firstLineChars="250"/>
        <w:rPr>
          <w:rFonts w:hint="eastAsia" w:ascii="宋体" w:hAnsi="宋体" w:cs="宋体"/>
          <w:color w:val="000000"/>
          <w:szCs w:val="21"/>
        </w:rPr>
      </w:pPr>
      <w:r>
        <w:rPr>
          <w:rFonts w:hint="eastAsia" w:ascii="宋体" w:hAnsi="宋体" w:cs="宋体"/>
          <w:color w:val="000000"/>
          <w:szCs w:val="21"/>
        </w:rPr>
        <w:t>供应商具有实行了“三证合一”登记制度改革的新证，视同为持有工商营业执照、组织机构代码证和税务登记证，实行了“五证合一”登记制度改革的新证，视同为持有工商营业执照、组织机构代码证、税务登记证、社保登记证和统计登记证；符合基本资格条件的相关条款。</w:t>
      </w:r>
    </w:p>
    <w:p w14:paraId="265D4E1D">
      <w:pPr>
        <w:jc w:val="center"/>
        <w:rPr>
          <w:rFonts w:hint="eastAsia" w:ascii="宋体" w:hAnsi="宋体" w:eastAsia="宋体" w:cs="Times New Roman"/>
          <w:b/>
          <w:bCs w:val="0"/>
          <w:kern w:val="2"/>
          <w:sz w:val="32"/>
          <w:szCs w:val="32"/>
          <w:lang w:val="en-US" w:eastAsia="zh-CN" w:bidi="ar-SA"/>
        </w:rPr>
      </w:pPr>
    </w:p>
    <w:p w14:paraId="039FCAF1">
      <w:pPr>
        <w:jc w:val="center"/>
        <w:rPr>
          <w:rFonts w:hint="eastAsia" w:ascii="宋体" w:hAnsi="宋体" w:eastAsia="宋体" w:cs="Times New Roman"/>
          <w:b/>
          <w:bCs w:val="0"/>
          <w:kern w:val="2"/>
          <w:sz w:val="32"/>
          <w:szCs w:val="32"/>
          <w:lang w:val="en-US" w:eastAsia="zh-CN" w:bidi="ar-SA"/>
        </w:rPr>
      </w:pPr>
    </w:p>
    <w:p w14:paraId="7121C2B9">
      <w:pPr>
        <w:jc w:val="center"/>
        <w:rPr>
          <w:rFonts w:hint="eastAsia" w:ascii="宋体" w:hAnsi="宋体" w:eastAsia="宋体" w:cs="Times New Roman"/>
          <w:b/>
          <w:bCs w:val="0"/>
          <w:kern w:val="2"/>
          <w:sz w:val="32"/>
          <w:szCs w:val="32"/>
          <w:lang w:val="en-US" w:eastAsia="zh-CN" w:bidi="ar-SA"/>
        </w:rPr>
      </w:pPr>
    </w:p>
    <w:p w14:paraId="0E0BF7AB">
      <w:pPr>
        <w:jc w:val="center"/>
        <w:rPr>
          <w:rFonts w:hint="eastAsia" w:ascii="宋体" w:hAnsi="宋体" w:eastAsia="宋体" w:cs="Times New Roman"/>
          <w:b/>
          <w:bCs w:val="0"/>
          <w:kern w:val="2"/>
          <w:sz w:val="32"/>
          <w:szCs w:val="32"/>
          <w:lang w:val="en-US" w:eastAsia="zh-CN" w:bidi="ar-SA"/>
        </w:rPr>
      </w:pPr>
    </w:p>
    <w:p w14:paraId="542A2483">
      <w:pPr>
        <w:jc w:val="center"/>
        <w:rPr>
          <w:rFonts w:hint="eastAsia" w:ascii="宋体" w:hAnsi="宋体" w:eastAsia="宋体" w:cs="Times New Roman"/>
          <w:b/>
          <w:bCs w:val="0"/>
          <w:kern w:val="2"/>
          <w:sz w:val="32"/>
          <w:szCs w:val="32"/>
          <w:lang w:val="en-US" w:eastAsia="zh-CN" w:bidi="ar-SA"/>
        </w:rPr>
      </w:pPr>
    </w:p>
    <w:p w14:paraId="2CFD1C63">
      <w:pPr>
        <w:jc w:val="center"/>
        <w:rPr>
          <w:rFonts w:hint="eastAsia" w:ascii="宋体" w:hAnsi="宋体" w:eastAsia="宋体" w:cs="Times New Roman"/>
          <w:b/>
          <w:bCs w:val="0"/>
          <w:kern w:val="2"/>
          <w:sz w:val="32"/>
          <w:szCs w:val="32"/>
          <w:lang w:val="en-US" w:eastAsia="zh-CN" w:bidi="ar-SA"/>
        </w:rPr>
      </w:pPr>
    </w:p>
    <w:p w14:paraId="50B77101">
      <w:pPr>
        <w:jc w:val="center"/>
        <w:rPr>
          <w:rFonts w:hint="eastAsia" w:ascii="宋体" w:hAnsi="宋体" w:eastAsia="宋体" w:cs="Times New Roman"/>
          <w:b/>
          <w:bCs w:val="0"/>
          <w:kern w:val="2"/>
          <w:sz w:val="32"/>
          <w:szCs w:val="32"/>
          <w:lang w:val="en-US" w:eastAsia="zh-CN" w:bidi="ar-SA"/>
        </w:rPr>
      </w:pPr>
    </w:p>
    <w:p w14:paraId="315D89EA">
      <w:pPr>
        <w:jc w:val="center"/>
        <w:rPr>
          <w:rFonts w:hint="eastAsia" w:ascii="宋体" w:hAnsi="宋体" w:eastAsia="宋体" w:cs="Times New Roman"/>
          <w:b/>
          <w:bCs w:val="0"/>
          <w:kern w:val="2"/>
          <w:sz w:val="32"/>
          <w:szCs w:val="32"/>
          <w:lang w:val="en-US" w:eastAsia="zh-CN" w:bidi="ar-SA"/>
        </w:rPr>
      </w:pPr>
    </w:p>
    <w:p w14:paraId="43F299E0">
      <w:pPr>
        <w:jc w:val="center"/>
        <w:rPr>
          <w:rFonts w:hint="eastAsia" w:ascii="宋体" w:hAnsi="宋体" w:eastAsia="宋体" w:cs="Times New Roman"/>
          <w:b/>
          <w:bCs w:val="0"/>
          <w:kern w:val="2"/>
          <w:sz w:val="32"/>
          <w:szCs w:val="32"/>
          <w:lang w:val="en-US" w:eastAsia="zh-CN" w:bidi="ar-SA"/>
        </w:rPr>
      </w:pPr>
    </w:p>
    <w:p w14:paraId="05A61372">
      <w:pPr>
        <w:jc w:val="center"/>
        <w:rPr>
          <w:rFonts w:hint="eastAsia" w:ascii="宋体" w:hAnsi="宋体" w:eastAsia="宋体" w:cs="Times New Roman"/>
          <w:b/>
          <w:bCs w:val="0"/>
          <w:kern w:val="2"/>
          <w:sz w:val="32"/>
          <w:szCs w:val="32"/>
          <w:lang w:val="en-US" w:eastAsia="zh-CN" w:bidi="ar-SA"/>
        </w:rPr>
      </w:pPr>
    </w:p>
    <w:p w14:paraId="100DE8E0">
      <w:pPr>
        <w:spacing w:line="480" w:lineRule="exact"/>
        <w:rPr>
          <w:rFonts w:hint="eastAsia" w:ascii="宋体" w:hAnsi="宋体" w:cs="宋体"/>
          <w:b/>
          <w:bCs/>
          <w:color w:val="auto"/>
          <w:sz w:val="30"/>
          <w:szCs w:val="30"/>
          <w:highlight w:val="none"/>
        </w:rPr>
      </w:pPr>
    </w:p>
    <w:p w14:paraId="67CA067B">
      <w:pPr>
        <w:spacing w:line="480" w:lineRule="exact"/>
        <w:rPr>
          <w:rFonts w:hint="eastAsia" w:ascii="宋体" w:hAnsi="宋体" w:cs="宋体"/>
          <w:b/>
          <w:bCs/>
          <w:color w:val="auto"/>
          <w:sz w:val="30"/>
          <w:szCs w:val="30"/>
          <w:highlight w:val="none"/>
        </w:rPr>
      </w:pPr>
    </w:p>
    <w:p w14:paraId="02E30BFE">
      <w:pPr>
        <w:spacing w:line="480" w:lineRule="exact"/>
        <w:rPr>
          <w:rFonts w:hint="eastAsia" w:ascii="宋体" w:hAnsi="宋体" w:cs="宋体"/>
          <w:b/>
          <w:bCs/>
          <w:color w:val="auto"/>
          <w:sz w:val="30"/>
          <w:szCs w:val="30"/>
          <w:highlight w:val="none"/>
        </w:rPr>
      </w:pPr>
    </w:p>
    <w:p w14:paraId="20FC37CE">
      <w:pPr>
        <w:spacing w:line="480" w:lineRule="exact"/>
        <w:rPr>
          <w:rFonts w:hint="eastAsia" w:ascii="宋体" w:hAnsi="宋体" w:cs="宋体"/>
          <w:b/>
          <w:bCs/>
          <w:color w:val="auto"/>
          <w:sz w:val="30"/>
          <w:szCs w:val="30"/>
          <w:highlight w:val="none"/>
        </w:rPr>
      </w:pPr>
    </w:p>
    <w:p w14:paraId="7BF86357">
      <w:pPr>
        <w:spacing w:line="480" w:lineRule="exact"/>
        <w:rPr>
          <w:rFonts w:hint="eastAsia" w:ascii="宋体" w:hAnsi="宋体" w:cs="宋体"/>
          <w:b/>
          <w:bCs/>
          <w:color w:val="auto"/>
          <w:sz w:val="30"/>
          <w:szCs w:val="30"/>
          <w:highlight w:val="none"/>
        </w:rPr>
      </w:pPr>
    </w:p>
    <w:p w14:paraId="3E8EFF3A">
      <w:pPr>
        <w:spacing w:line="480" w:lineRule="exact"/>
        <w:rPr>
          <w:rFonts w:hint="eastAsia" w:ascii="宋体" w:hAnsi="宋体" w:cs="宋体"/>
          <w:b/>
          <w:bCs/>
          <w:color w:val="auto"/>
          <w:sz w:val="30"/>
          <w:szCs w:val="30"/>
          <w:highlight w:val="none"/>
        </w:rPr>
      </w:pPr>
    </w:p>
    <w:p w14:paraId="017D3592">
      <w:pPr>
        <w:spacing w:line="480" w:lineRule="exact"/>
        <w:rPr>
          <w:rFonts w:hint="eastAsia" w:ascii="宋体" w:hAnsi="宋体" w:cs="宋体"/>
          <w:color w:val="auto"/>
          <w:sz w:val="30"/>
          <w:szCs w:val="30"/>
          <w:highlight w:val="none"/>
        </w:rPr>
      </w:pPr>
      <w:r>
        <w:rPr>
          <w:rFonts w:hint="eastAsia" w:ascii="宋体" w:hAnsi="宋体" w:cs="宋体"/>
          <w:b/>
          <w:bCs/>
          <w:color w:val="auto"/>
          <w:sz w:val="30"/>
          <w:szCs w:val="30"/>
          <w:highlight w:val="none"/>
        </w:rPr>
        <w:t>附件</w:t>
      </w:r>
      <w:r>
        <w:rPr>
          <w:rFonts w:hint="eastAsia" w:ascii="宋体" w:hAnsi="宋体" w:cs="宋体"/>
          <w:b/>
          <w:bCs/>
          <w:color w:val="auto"/>
          <w:sz w:val="30"/>
          <w:szCs w:val="30"/>
          <w:highlight w:val="none"/>
          <w:lang w:val="en-US" w:eastAsia="zh-CN"/>
        </w:rPr>
        <w:t>6</w:t>
      </w:r>
      <w:r>
        <w:rPr>
          <w:rFonts w:hint="eastAsia" w:ascii="宋体" w:hAnsi="宋体" w:cs="宋体"/>
          <w:color w:val="auto"/>
          <w:sz w:val="30"/>
          <w:szCs w:val="30"/>
          <w:highlight w:val="none"/>
        </w:rPr>
        <w:t xml:space="preserve">  </w:t>
      </w:r>
    </w:p>
    <w:p w14:paraId="39D79D25">
      <w:pPr>
        <w:spacing w:line="480" w:lineRule="exact"/>
        <w:jc w:val="center"/>
        <w:rPr>
          <w:rFonts w:hint="eastAsia" w:ascii="宋体" w:hAnsi="宋体" w:cs="宋体"/>
          <w:color w:val="auto"/>
          <w:szCs w:val="21"/>
          <w:highlight w:val="none"/>
        </w:rPr>
      </w:pPr>
      <w:r>
        <w:rPr>
          <w:rFonts w:hint="eastAsia" w:ascii="宋体" w:hAnsi="宋体" w:cs="宋体"/>
          <w:b/>
          <w:bCs/>
          <w:color w:val="auto"/>
          <w:sz w:val="30"/>
          <w:szCs w:val="30"/>
          <w:highlight w:val="none"/>
        </w:rPr>
        <w:t>磋商文件规定的特定资格条件证明资料</w:t>
      </w:r>
    </w:p>
    <w:p w14:paraId="5C012ADF">
      <w:pPr>
        <w:spacing w:line="480" w:lineRule="exact"/>
        <w:jc w:val="center"/>
        <w:rPr>
          <w:rFonts w:hint="eastAsia" w:ascii="宋体" w:hAnsi="宋体" w:cs="宋体"/>
          <w:color w:val="auto"/>
          <w:szCs w:val="21"/>
          <w:highlight w:val="none"/>
        </w:rPr>
      </w:pPr>
      <w:r>
        <w:rPr>
          <w:rFonts w:hint="eastAsia" w:ascii="宋体" w:hAnsi="宋体" w:cs="宋体"/>
          <w:color w:val="auto"/>
          <w:szCs w:val="21"/>
          <w:highlight w:val="none"/>
        </w:rPr>
        <w:t>备注：提供第二章 磋商须知第3.1款供应商特定资格条件证明资料的复印件。</w:t>
      </w:r>
    </w:p>
    <w:p w14:paraId="06A3E66F">
      <w:pPr>
        <w:jc w:val="center"/>
        <w:rPr>
          <w:rFonts w:hint="eastAsia" w:ascii="宋体" w:hAnsi="宋体" w:eastAsia="宋体" w:cs="Times New Roman"/>
          <w:b/>
          <w:bCs w:val="0"/>
          <w:kern w:val="2"/>
          <w:sz w:val="32"/>
          <w:szCs w:val="32"/>
          <w:lang w:val="en-US" w:eastAsia="zh-CN" w:bidi="ar-SA"/>
        </w:rPr>
      </w:pPr>
    </w:p>
    <w:p w14:paraId="32BF1FD4">
      <w:pPr>
        <w:jc w:val="center"/>
        <w:rPr>
          <w:rFonts w:hint="eastAsia" w:ascii="宋体" w:hAnsi="宋体" w:eastAsia="宋体" w:cs="Times New Roman"/>
          <w:b/>
          <w:bCs w:val="0"/>
          <w:kern w:val="2"/>
          <w:sz w:val="32"/>
          <w:szCs w:val="32"/>
          <w:lang w:val="en-US" w:eastAsia="zh-CN" w:bidi="ar-SA"/>
        </w:rPr>
      </w:pPr>
    </w:p>
    <w:p w14:paraId="78F7717F">
      <w:pPr>
        <w:jc w:val="center"/>
        <w:rPr>
          <w:rFonts w:hint="eastAsia" w:ascii="宋体" w:hAnsi="宋体" w:eastAsia="宋体" w:cs="Times New Roman"/>
          <w:b/>
          <w:bCs w:val="0"/>
          <w:kern w:val="2"/>
          <w:sz w:val="32"/>
          <w:szCs w:val="32"/>
          <w:lang w:val="en-US" w:eastAsia="zh-CN" w:bidi="ar-SA"/>
        </w:rPr>
      </w:pPr>
    </w:p>
    <w:p w14:paraId="1DBE082A">
      <w:pPr>
        <w:jc w:val="both"/>
        <w:rPr>
          <w:rFonts w:hint="eastAsia" w:ascii="宋体" w:hAnsi="宋体" w:eastAsia="宋体" w:cs="Times New Roman"/>
          <w:b/>
          <w:bCs w:val="0"/>
          <w:kern w:val="2"/>
          <w:sz w:val="32"/>
          <w:szCs w:val="32"/>
          <w:lang w:val="en-US" w:eastAsia="zh-CN" w:bidi="ar-SA"/>
        </w:rPr>
      </w:pPr>
    </w:p>
    <w:p w14:paraId="34447244">
      <w:pPr>
        <w:adjustRightInd w:val="0"/>
        <w:snapToGrid w:val="0"/>
        <w:spacing w:line="360" w:lineRule="auto"/>
        <w:rPr>
          <w:rFonts w:hint="eastAsia" w:ascii="宋体" w:hAnsi="宋体" w:cs="宋体"/>
          <w:b/>
          <w:bCs w:val="0"/>
          <w:color w:val="auto"/>
          <w:sz w:val="30"/>
          <w:szCs w:val="30"/>
          <w:highlight w:val="none"/>
        </w:rPr>
      </w:pPr>
    </w:p>
    <w:p w14:paraId="1FDF8E4E">
      <w:pPr>
        <w:adjustRightInd w:val="0"/>
        <w:snapToGrid w:val="0"/>
        <w:spacing w:line="360" w:lineRule="auto"/>
        <w:rPr>
          <w:rFonts w:hint="eastAsia" w:ascii="宋体" w:hAnsi="宋体" w:cs="宋体"/>
          <w:b/>
          <w:bCs w:val="0"/>
          <w:color w:val="auto"/>
          <w:sz w:val="30"/>
          <w:szCs w:val="30"/>
          <w:highlight w:val="none"/>
        </w:rPr>
      </w:pPr>
    </w:p>
    <w:p w14:paraId="2933F640">
      <w:pPr>
        <w:adjustRightInd w:val="0"/>
        <w:snapToGrid w:val="0"/>
        <w:spacing w:line="360" w:lineRule="auto"/>
        <w:rPr>
          <w:rFonts w:hint="eastAsia" w:ascii="宋体" w:hAnsi="宋体" w:cs="宋体"/>
          <w:b/>
          <w:bCs w:val="0"/>
          <w:color w:val="auto"/>
          <w:sz w:val="30"/>
          <w:szCs w:val="30"/>
          <w:highlight w:val="none"/>
        </w:rPr>
      </w:pPr>
    </w:p>
    <w:p w14:paraId="76135C44">
      <w:pPr>
        <w:adjustRightInd w:val="0"/>
        <w:snapToGrid w:val="0"/>
        <w:spacing w:line="360" w:lineRule="auto"/>
        <w:rPr>
          <w:rFonts w:hint="eastAsia" w:ascii="宋体" w:hAnsi="宋体" w:cs="宋体"/>
          <w:b/>
          <w:bCs w:val="0"/>
          <w:color w:val="auto"/>
          <w:sz w:val="30"/>
          <w:szCs w:val="30"/>
          <w:highlight w:val="none"/>
        </w:rPr>
      </w:pPr>
    </w:p>
    <w:p w14:paraId="6CC499AD">
      <w:pPr>
        <w:adjustRightInd w:val="0"/>
        <w:snapToGrid w:val="0"/>
        <w:spacing w:line="360" w:lineRule="auto"/>
        <w:rPr>
          <w:rFonts w:hint="eastAsia" w:ascii="宋体" w:hAnsi="宋体" w:cs="宋体"/>
          <w:b/>
          <w:bCs w:val="0"/>
          <w:color w:val="auto"/>
          <w:sz w:val="30"/>
          <w:szCs w:val="30"/>
          <w:highlight w:val="none"/>
        </w:rPr>
      </w:pPr>
    </w:p>
    <w:p w14:paraId="5DEDA3EF">
      <w:pPr>
        <w:adjustRightInd w:val="0"/>
        <w:snapToGrid w:val="0"/>
        <w:spacing w:line="360" w:lineRule="auto"/>
        <w:rPr>
          <w:rFonts w:hint="eastAsia" w:ascii="宋体" w:hAnsi="宋体" w:cs="宋体"/>
          <w:b/>
          <w:bCs w:val="0"/>
          <w:color w:val="auto"/>
          <w:sz w:val="30"/>
          <w:szCs w:val="30"/>
          <w:highlight w:val="none"/>
        </w:rPr>
      </w:pPr>
    </w:p>
    <w:p w14:paraId="4CC32D40">
      <w:pPr>
        <w:adjustRightInd w:val="0"/>
        <w:snapToGrid w:val="0"/>
        <w:spacing w:line="360" w:lineRule="auto"/>
        <w:rPr>
          <w:rFonts w:hint="eastAsia" w:ascii="宋体" w:hAnsi="宋体" w:cs="宋体"/>
          <w:b/>
          <w:bCs w:val="0"/>
          <w:color w:val="auto"/>
          <w:sz w:val="30"/>
          <w:szCs w:val="30"/>
          <w:highlight w:val="none"/>
        </w:rPr>
      </w:pPr>
    </w:p>
    <w:p w14:paraId="489B1860">
      <w:pPr>
        <w:adjustRightInd w:val="0"/>
        <w:snapToGrid w:val="0"/>
        <w:spacing w:line="360" w:lineRule="auto"/>
        <w:rPr>
          <w:rFonts w:hint="eastAsia" w:ascii="宋体" w:hAnsi="宋体" w:cs="宋体"/>
          <w:b/>
          <w:bCs w:val="0"/>
          <w:color w:val="auto"/>
          <w:sz w:val="30"/>
          <w:szCs w:val="30"/>
          <w:highlight w:val="none"/>
        </w:rPr>
      </w:pPr>
    </w:p>
    <w:p w14:paraId="67FD4358">
      <w:pPr>
        <w:adjustRightInd w:val="0"/>
        <w:snapToGrid w:val="0"/>
        <w:spacing w:line="360" w:lineRule="auto"/>
        <w:rPr>
          <w:rFonts w:hint="eastAsia" w:ascii="宋体" w:hAnsi="宋体" w:cs="宋体"/>
          <w:b/>
          <w:bCs w:val="0"/>
          <w:color w:val="auto"/>
          <w:sz w:val="30"/>
          <w:szCs w:val="30"/>
          <w:highlight w:val="none"/>
        </w:rPr>
      </w:pPr>
    </w:p>
    <w:p w14:paraId="5F306C0D">
      <w:pPr>
        <w:adjustRightInd w:val="0"/>
        <w:snapToGrid w:val="0"/>
        <w:spacing w:line="360" w:lineRule="auto"/>
        <w:rPr>
          <w:rFonts w:hint="eastAsia" w:ascii="宋体" w:hAnsi="宋体" w:cs="宋体"/>
          <w:b/>
          <w:bCs w:val="0"/>
          <w:color w:val="auto"/>
          <w:sz w:val="30"/>
          <w:szCs w:val="30"/>
          <w:highlight w:val="none"/>
        </w:rPr>
      </w:pPr>
    </w:p>
    <w:p w14:paraId="68715E5D">
      <w:pPr>
        <w:adjustRightInd w:val="0"/>
        <w:snapToGrid w:val="0"/>
        <w:spacing w:line="360" w:lineRule="auto"/>
        <w:rPr>
          <w:rFonts w:hint="eastAsia" w:ascii="宋体" w:hAnsi="宋体" w:cs="宋体"/>
          <w:b/>
          <w:bCs w:val="0"/>
          <w:color w:val="auto"/>
          <w:sz w:val="30"/>
          <w:szCs w:val="30"/>
          <w:highlight w:val="none"/>
        </w:rPr>
      </w:pPr>
    </w:p>
    <w:p w14:paraId="3494C83D">
      <w:pPr>
        <w:adjustRightInd w:val="0"/>
        <w:snapToGrid w:val="0"/>
        <w:spacing w:line="360" w:lineRule="auto"/>
        <w:rPr>
          <w:rFonts w:hint="eastAsia" w:ascii="宋体" w:hAnsi="宋体" w:cs="宋体"/>
          <w:b/>
          <w:bCs w:val="0"/>
          <w:color w:val="auto"/>
          <w:sz w:val="30"/>
          <w:szCs w:val="30"/>
          <w:highlight w:val="none"/>
        </w:rPr>
      </w:pPr>
    </w:p>
    <w:p w14:paraId="6E628A4D">
      <w:pPr>
        <w:adjustRightInd w:val="0"/>
        <w:snapToGrid w:val="0"/>
        <w:spacing w:line="360" w:lineRule="auto"/>
        <w:rPr>
          <w:rFonts w:hint="eastAsia" w:ascii="宋体" w:hAnsi="宋体" w:cs="宋体"/>
          <w:b/>
          <w:bCs w:val="0"/>
          <w:color w:val="auto"/>
          <w:sz w:val="30"/>
          <w:szCs w:val="30"/>
          <w:highlight w:val="none"/>
        </w:rPr>
      </w:pPr>
    </w:p>
    <w:p w14:paraId="4385D1E6">
      <w:pPr>
        <w:adjustRightInd w:val="0"/>
        <w:snapToGrid w:val="0"/>
        <w:spacing w:line="360" w:lineRule="auto"/>
        <w:rPr>
          <w:rFonts w:hint="eastAsia" w:ascii="宋体" w:hAnsi="宋体" w:cs="宋体"/>
          <w:b/>
          <w:bCs w:val="0"/>
          <w:color w:val="auto"/>
          <w:sz w:val="30"/>
          <w:szCs w:val="30"/>
          <w:highlight w:val="none"/>
        </w:rPr>
      </w:pPr>
    </w:p>
    <w:p w14:paraId="15918180">
      <w:pPr>
        <w:adjustRightInd w:val="0"/>
        <w:snapToGrid w:val="0"/>
        <w:spacing w:line="360" w:lineRule="auto"/>
        <w:rPr>
          <w:rFonts w:hint="eastAsia" w:ascii="宋体" w:hAnsi="宋体" w:cs="宋体"/>
          <w:b/>
          <w:bCs w:val="0"/>
          <w:color w:val="auto"/>
          <w:sz w:val="30"/>
          <w:szCs w:val="30"/>
          <w:highlight w:val="none"/>
        </w:rPr>
      </w:pPr>
    </w:p>
    <w:p w14:paraId="1F46A87B">
      <w:pPr>
        <w:adjustRightInd w:val="0"/>
        <w:snapToGrid w:val="0"/>
        <w:spacing w:line="360" w:lineRule="auto"/>
        <w:rPr>
          <w:rFonts w:hint="eastAsia" w:ascii="宋体" w:hAnsi="宋体" w:cs="宋体"/>
          <w:b/>
          <w:bCs w:val="0"/>
          <w:color w:val="auto"/>
          <w:sz w:val="30"/>
          <w:szCs w:val="30"/>
          <w:highlight w:val="none"/>
        </w:rPr>
      </w:pPr>
    </w:p>
    <w:p w14:paraId="474DE92D">
      <w:pPr>
        <w:adjustRightInd w:val="0"/>
        <w:snapToGrid w:val="0"/>
        <w:spacing w:line="360" w:lineRule="auto"/>
        <w:rPr>
          <w:rFonts w:hint="eastAsia" w:ascii="宋体" w:hAnsi="宋体" w:cs="宋体"/>
          <w:b/>
          <w:bCs w:val="0"/>
          <w:color w:val="auto"/>
          <w:sz w:val="30"/>
          <w:szCs w:val="30"/>
          <w:highlight w:val="none"/>
        </w:rPr>
      </w:pPr>
    </w:p>
    <w:p w14:paraId="72038DCA">
      <w:pPr>
        <w:adjustRightInd w:val="0"/>
        <w:snapToGrid w:val="0"/>
        <w:spacing w:line="360" w:lineRule="auto"/>
        <w:rPr>
          <w:rFonts w:hint="eastAsia" w:ascii="宋体" w:hAnsi="宋体" w:cs="宋体"/>
          <w:b/>
          <w:bCs w:val="0"/>
          <w:color w:val="auto"/>
          <w:sz w:val="30"/>
          <w:szCs w:val="30"/>
          <w:highlight w:val="none"/>
        </w:rPr>
      </w:pPr>
    </w:p>
    <w:p w14:paraId="649F6BE6">
      <w:pPr>
        <w:adjustRightInd w:val="0"/>
        <w:snapToGrid w:val="0"/>
        <w:spacing w:line="360" w:lineRule="auto"/>
        <w:rPr>
          <w:rFonts w:hint="eastAsia" w:ascii="宋体" w:hAnsi="宋体" w:cs="宋体"/>
          <w:b/>
          <w:bCs w:val="0"/>
          <w:color w:val="auto"/>
          <w:sz w:val="30"/>
          <w:szCs w:val="30"/>
          <w:highlight w:val="none"/>
        </w:rPr>
      </w:pPr>
    </w:p>
    <w:p w14:paraId="5D98D13B">
      <w:pPr>
        <w:adjustRightInd w:val="0"/>
        <w:snapToGrid w:val="0"/>
        <w:spacing w:line="360" w:lineRule="auto"/>
        <w:rPr>
          <w:rFonts w:hint="eastAsia" w:ascii="宋体" w:hAnsi="宋体" w:cs="宋体"/>
          <w:b/>
          <w:color w:val="auto"/>
          <w:sz w:val="30"/>
          <w:szCs w:val="30"/>
          <w:highlight w:val="none"/>
        </w:rPr>
      </w:pPr>
      <w:r>
        <w:rPr>
          <w:rFonts w:hint="eastAsia" w:ascii="宋体" w:hAnsi="宋体" w:cs="宋体"/>
          <w:b/>
          <w:bCs w:val="0"/>
          <w:color w:val="auto"/>
          <w:sz w:val="30"/>
          <w:szCs w:val="30"/>
          <w:highlight w:val="none"/>
        </w:rPr>
        <w:t>附件</w:t>
      </w:r>
      <w:r>
        <w:rPr>
          <w:rFonts w:hint="eastAsia" w:ascii="宋体" w:hAnsi="宋体" w:cs="宋体"/>
          <w:b/>
          <w:bCs w:val="0"/>
          <w:color w:val="auto"/>
          <w:sz w:val="30"/>
          <w:szCs w:val="30"/>
          <w:highlight w:val="none"/>
          <w:lang w:val="en-US" w:eastAsia="zh-CN"/>
        </w:rPr>
        <w:t>7</w:t>
      </w:r>
      <w:r>
        <w:rPr>
          <w:rFonts w:hint="eastAsia" w:ascii="宋体" w:hAnsi="宋体" w:cs="宋体"/>
          <w:b/>
          <w:color w:val="auto"/>
          <w:sz w:val="30"/>
          <w:szCs w:val="30"/>
          <w:highlight w:val="none"/>
        </w:rPr>
        <w:t xml:space="preserve">           </w:t>
      </w:r>
    </w:p>
    <w:p w14:paraId="3667ED20">
      <w:pPr>
        <w:adjustRightInd w:val="0"/>
        <w:snapToGrid w:val="0"/>
        <w:spacing w:line="360" w:lineRule="auto"/>
        <w:jc w:val="center"/>
        <w:rPr>
          <w:rFonts w:hint="eastAsia" w:ascii="宋体" w:hAnsi="宋体" w:cs="宋体"/>
          <w:color w:val="auto"/>
          <w:szCs w:val="21"/>
          <w:highlight w:val="none"/>
        </w:rPr>
      </w:pPr>
      <w:r>
        <w:rPr>
          <w:rFonts w:hint="eastAsia" w:ascii="宋体" w:hAnsi="宋体" w:cs="宋体"/>
          <w:b/>
          <w:color w:val="auto"/>
          <w:sz w:val="30"/>
          <w:szCs w:val="30"/>
          <w:highlight w:val="none"/>
        </w:rPr>
        <w:t>其它证明资料或说明</w:t>
      </w:r>
    </w:p>
    <w:p w14:paraId="17D6D8BC">
      <w:pPr>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提供磋商文件或评分标准需要提供的相关证明文件复印件</w:t>
      </w:r>
    </w:p>
    <w:p w14:paraId="0797084C">
      <w:pPr>
        <w:jc w:val="center"/>
        <w:rPr>
          <w:rFonts w:hint="eastAsia" w:ascii="宋体" w:hAnsi="宋体" w:eastAsia="宋体" w:cs="Times New Roman"/>
          <w:b/>
          <w:bCs w:val="0"/>
          <w:kern w:val="2"/>
          <w:sz w:val="32"/>
          <w:szCs w:val="32"/>
          <w:lang w:val="en-US" w:eastAsia="zh-CN" w:bidi="ar-SA"/>
        </w:rPr>
      </w:pPr>
    </w:p>
    <w:p w14:paraId="4EDAFCE9">
      <w:pPr>
        <w:jc w:val="center"/>
        <w:rPr>
          <w:rFonts w:hint="eastAsia" w:ascii="宋体" w:hAnsi="宋体" w:eastAsia="宋体" w:cs="Times New Roman"/>
          <w:b/>
          <w:bCs w:val="0"/>
          <w:kern w:val="2"/>
          <w:sz w:val="32"/>
          <w:szCs w:val="32"/>
          <w:lang w:val="en-US" w:eastAsia="zh-CN" w:bidi="ar-SA"/>
        </w:rPr>
      </w:pPr>
    </w:p>
    <w:p w14:paraId="167EFC01">
      <w:pPr>
        <w:jc w:val="center"/>
        <w:rPr>
          <w:rFonts w:hint="eastAsia" w:ascii="宋体" w:hAnsi="宋体" w:eastAsia="宋体" w:cs="Times New Roman"/>
          <w:b/>
          <w:bCs w:val="0"/>
          <w:kern w:val="2"/>
          <w:sz w:val="32"/>
          <w:szCs w:val="32"/>
          <w:lang w:val="en-US" w:eastAsia="zh-CN" w:bidi="ar-SA"/>
        </w:rPr>
      </w:pPr>
    </w:p>
    <w:p w14:paraId="06C6332D">
      <w:pPr>
        <w:jc w:val="center"/>
        <w:rPr>
          <w:rFonts w:hint="eastAsia" w:ascii="宋体" w:hAnsi="宋体" w:eastAsia="宋体" w:cs="Times New Roman"/>
          <w:b/>
          <w:bCs w:val="0"/>
          <w:kern w:val="2"/>
          <w:sz w:val="32"/>
          <w:szCs w:val="32"/>
          <w:lang w:val="en-US" w:eastAsia="zh-CN" w:bidi="ar-SA"/>
        </w:rPr>
      </w:pPr>
    </w:p>
    <w:p w14:paraId="50D6D359">
      <w:pPr>
        <w:jc w:val="center"/>
        <w:rPr>
          <w:rFonts w:hint="eastAsia" w:ascii="宋体" w:hAnsi="宋体" w:eastAsia="宋体" w:cs="Times New Roman"/>
          <w:b/>
          <w:bCs w:val="0"/>
          <w:kern w:val="2"/>
          <w:sz w:val="32"/>
          <w:szCs w:val="32"/>
          <w:lang w:val="en-US" w:eastAsia="zh-CN" w:bidi="ar-SA"/>
        </w:rPr>
      </w:pPr>
    </w:p>
    <w:p w14:paraId="3A8D81B9">
      <w:pPr>
        <w:jc w:val="center"/>
        <w:rPr>
          <w:rFonts w:hint="eastAsia" w:ascii="宋体" w:hAnsi="宋体" w:eastAsia="宋体" w:cs="Times New Roman"/>
          <w:b/>
          <w:bCs w:val="0"/>
          <w:kern w:val="2"/>
          <w:sz w:val="32"/>
          <w:szCs w:val="32"/>
          <w:lang w:val="en-US" w:eastAsia="zh-CN" w:bidi="ar-SA"/>
        </w:rPr>
      </w:pPr>
    </w:p>
    <w:p w14:paraId="0D8F9075">
      <w:pPr>
        <w:jc w:val="center"/>
        <w:rPr>
          <w:rFonts w:hint="eastAsia" w:ascii="宋体" w:hAnsi="宋体" w:eastAsia="宋体" w:cs="Times New Roman"/>
          <w:b/>
          <w:bCs w:val="0"/>
          <w:kern w:val="2"/>
          <w:sz w:val="32"/>
          <w:szCs w:val="32"/>
          <w:lang w:val="en-US" w:eastAsia="zh-CN" w:bidi="ar-SA"/>
        </w:rPr>
      </w:pPr>
    </w:p>
    <w:p w14:paraId="33B3C336">
      <w:pPr>
        <w:jc w:val="center"/>
        <w:rPr>
          <w:rFonts w:hint="eastAsia" w:ascii="宋体" w:hAnsi="宋体" w:eastAsia="宋体" w:cs="Times New Roman"/>
          <w:b/>
          <w:bCs w:val="0"/>
          <w:kern w:val="2"/>
          <w:sz w:val="32"/>
          <w:szCs w:val="32"/>
          <w:lang w:val="en-US" w:eastAsia="zh-CN" w:bidi="ar-SA"/>
        </w:rPr>
      </w:pPr>
    </w:p>
    <w:p w14:paraId="3D405593">
      <w:pPr>
        <w:jc w:val="center"/>
        <w:rPr>
          <w:rFonts w:hint="eastAsia" w:ascii="宋体" w:hAnsi="宋体" w:eastAsia="宋体" w:cs="Times New Roman"/>
          <w:b/>
          <w:bCs w:val="0"/>
          <w:kern w:val="2"/>
          <w:sz w:val="32"/>
          <w:szCs w:val="32"/>
          <w:lang w:val="en-US" w:eastAsia="zh-CN" w:bidi="ar-SA"/>
        </w:rPr>
      </w:pPr>
    </w:p>
    <w:p w14:paraId="36D7B6EB">
      <w:pPr>
        <w:jc w:val="center"/>
        <w:rPr>
          <w:rFonts w:hint="eastAsia" w:ascii="宋体" w:hAnsi="宋体" w:eastAsia="宋体" w:cs="Times New Roman"/>
          <w:b/>
          <w:bCs w:val="0"/>
          <w:kern w:val="2"/>
          <w:sz w:val="32"/>
          <w:szCs w:val="32"/>
          <w:lang w:val="en-US" w:eastAsia="zh-CN" w:bidi="ar-SA"/>
        </w:rPr>
      </w:pPr>
    </w:p>
    <w:p w14:paraId="7ED555F0">
      <w:pPr>
        <w:jc w:val="center"/>
        <w:rPr>
          <w:rFonts w:hint="eastAsia" w:ascii="宋体" w:hAnsi="宋体" w:eastAsia="宋体" w:cs="Times New Roman"/>
          <w:b/>
          <w:bCs w:val="0"/>
          <w:kern w:val="2"/>
          <w:sz w:val="32"/>
          <w:szCs w:val="32"/>
          <w:lang w:val="en-US" w:eastAsia="zh-CN" w:bidi="ar-SA"/>
        </w:rPr>
      </w:pPr>
    </w:p>
    <w:p w14:paraId="78ADF9AA">
      <w:pPr>
        <w:jc w:val="center"/>
        <w:rPr>
          <w:rFonts w:hint="eastAsia" w:ascii="宋体" w:hAnsi="宋体" w:eastAsia="宋体" w:cs="Times New Roman"/>
          <w:b/>
          <w:bCs w:val="0"/>
          <w:kern w:val="2"/>
          <w:sz w:val="32"/>
          <w:szCs w:val="32"/>
          <w:lang w:val="en-US" w:eastAsia="zh-CN" w:bidi="ar-SA"/>
        </w:rPr>
      </w:pPr>
    </w:p>
    <w:p w14:paraId="49A0EFF1">
      <w:pPr>
        <w:jc w:val="center"/>
        <w:rPr>
          <w:rFonts w:hint="eastAsia" w:ascii="宋体" w:hAnsi="宋体" w:eastAsia="宋体" w:cs="Times New Roman"/>
          <w:b/>
          <w:bCs w:val="0"/>
          <w:kern w:val="2"/>
          <w:sz w:val="32"/>
          <w:szCs w:val="32"/>
          <w:lang w:val="en-US" w:eastAsia="zh-CN" w:bidi="ar-SA"/>
        </w:rPr>
      </w:pPr>
    </w:p>
    <w:p w14:paraId="719B6B9C">
      <w:pPr>
        <w:jc w:val="center"/>
        <w:rPr>
          <w:rFonts w:hint="eastAsia" w:ascii="宋体" w:hAnsi="宋体" w:eastAsia="宋体" w:cs="Times New Roman"/>
          <w:b/>
          <w:bCs w:val="0"/>
          <w:kern w:val="2"/>
          <w:sz w:val="32"/>
          <w:szCs w:val="32"/>
          <w:lang w:val="en-US" w:eastAsia="zh-CN" w:bidi="ar-SA"/>
        </w:rPr>
      </w:pPr>
    </w:p>
    <w:p w14:paraId="2E39EEDB">
      <w:pPr>
        <w:jc w:val="both"/>
        <w:rPr>
          <w:rFonts w:hint="eastAsia" w:ascii="宋体" w:hAnsi="宋体" w:eastAsia="宋体" w:cs="Times New Roman"/>
          <w:b/>
          <w:bCs w:val="0"/>
          <w:kern w:val="2"/>
          <w:sz w:val="32"/>
          <w:szCs w:val="32"/>
          <w:lang w:val="en-US" w:eastAsia="zh-CN" w:bidi="ar-SA"/>
        </w:rPr>
      </w:pPr>
    </w:p>
    <w:p w14:paraId="56A25B52">
      <w:pPr>
        <w:widowControl/>
        <w:jc w:val="center"/>
        <w:rPr>
          <w:rFonts w:hint="eastAsia" w:ascii="宋体" w:hAnsi="宋体" w:eastAsia="宋体" w:cs="Times New Roman"/>
          <w:b/>
          <w:bCs w:val="0"/>
          <w:kern w:val="2"/>
          <w:sz w:val="32"/>
          <w:szCs w:val="32"/>
          <w:lang w:val="en-US" w:eastAsia="zh-CN" w:bidi="ar-SA"/>
        </w:rPr>
      </w:pPr>
    </w:p>
    <w:p w14:paraId="510CFC81">
      <w:pPr>
        <w:widowControl/>
        <w:jc w:val="center"/>
        <w:rPr>
          <w:rFonts w:hint="eastAsia" w:ascii="宋体" w:hAnsi="宋体" w:eastAsia="宋体" w:cs="Times New Roman"/>
          <w:b/>
          <w:bCs w:val="0"/>
          <w:kern w:val="2"/>
          <w:sz w:val="32"/>
          <w:szCs w:val="32"/>
          <w:lang w:val="en-US" w:eastAsia="zh-CN" w:bidi="ar-SA"/>
        </w:rPr>
      </w:pPr>
    </w:p>
    <w:p w14:paraId="69DF03C7">
      <w:pPr>
        <w:widowControl/>
        <w:jc w:val="center"/>
        <w:rPr>
          <w:rFonts w:hint="eastAsia" w:ascii="宋体" w:hAnsi="宋体" w:eastAsia="宋体" w:cs="Times New Roman"/>
          <w:b/>
          <w:bCs w:val="0"/>
          <w:kern w:val="2"/>
          <w:sz w:val="32"/>
          <w:szCs w:val="32"/>
          <w:lang w:val="en-US" w:eastAsia="zh-CN" w:bidi="ar-SA"/>
        </w:rPr>
      </w:pPr>
    </w:p>
    <w:p w14:paraId="56DA1636">
      <w:pPr>
        <w:widowControl/>
        <w:jc w:val="center"/>
        <w:rPr>
          <w:rFonts w:hint="eastAsia" w:ascii="宋体" w:hAnsi="宋体" w:eastAsia="宋体" w:cs="Times New Roman"/>
          <w:b/>
          <w:bCs w:val="0"/>
          <w:kern w:val="2"/>
          <w:sz w:val="32"/>
          <w:szCs w:val="32"/>
          <w:lang w:val="en-US" w:eastAsia="zh-CN" w:bidi="ar-SA"/>
        </w:rPr>
      </w:pPr>
    </w:p>
    <w:p w14:paraId="3E44EA52">
      <w:pPr>
        <w:widowControl/>
        <w:jc w:val="center"/>
        <w:rPr>
          <w:rFonts w:hint="eastAsia" w:ascii="宋体" w:hAnsi="宋体" w:eastAsia="宋体" w:cs="Times New Roman"/>
          <w:b/>
          <w:bCs w:val="0"/>
          <w:kern w:val="2"/>
          <w:sz w:val="32"/>
          <w:szCs w:val="32"/>
          <w:lang w:val="en-US" w:eastAsia="zh-CN" w:bidi="ar-SA"/>
        </w:rPr>
      </w:pPr>
    </w:p>
    <w:p w14:paraId="461D0D0D">
      <w:pPr>
        <w:widowControl/>
        <w:jc w:val="center"/>
        <w:rPr>
          <w:rFonts w:hint="eastAsia" w:ascii="宋体" w:hAnsi="宋体" w:eastAsia="宋体" w:cs="Times New Roman"/>
          <w:b/>
          <w:bCs w:val="0"/>
          <w:kern w:val="2"/>
          <w:sz w:val="32"/>
          <w:szCs w:val="32"/>
          <w:lang w:val="en-US" w:eastAsia="zh-CN" w:bidi="ar-SA"/>
        </w:rPr>
      </w:pPr>
    </w:p>
    <w:p w14:paraId="7201A0CC">
      <w:pPr>
        <w:widowControl/>
        <w:jc w:val="center"/>
        <w:rPr>
          <w:rFonts w:hint="eastAsia" w:ascii="宋体" w:hAnsi="宋体" w:eastAsia="宋体" w:cs="Times New Roman"/>
          <w:b/>
          <w:bCs w:val="0"/>
          <w:kern w:val="2"/>
          <w:sz w:val="32"/>
          <w:szCs w:val="32"/>
          <w:lang w:val="en-US" w:eastAsia="zh-CN" w:bidi="ar-SA"/>
        </w:rPr>
      </w:pPr>
    </w:p>
    <w:p w14:paraId="1AA1D192">
      <w:pPr>
        <w:widowControl/>
        <w:jc w:val="center"/>
        <w:rPr>
          <w:rFonts w:hint="eastAsia" w:ascii="宋体" w:hAnsi="宋体" w:eastAsia="宋体" w:cs="Times New Roman"/>
          <w:b/>
          <w:bCs w:val="0"/>
          <w:kern w:val="2"/>
          <w:sz w:val="32"/>
          <w:szCs w:val="32"/>
          <w:lang w:val="en-US" w:eastAsia="zh-CN" w:bidi="ar-SA"/>
        </w:rPr>
      </w:pPr>
    </w:p>
    <w:p w14:paraId="42515E59">
      <w:pPr>
        <w:widowControl/>
        <w:jc w:val="center"/>
        <w:rPr>
          <w:rFonts w:hint="eastAsia" w:ascii="宋体" w:hAnsi="宋体" w:eastAsia="宋体" w:cs="Times New Roman"/>
          <w:b/>
          <w:bCs w:val="0"/>
          <w:kern w:val="2"/>
          <w:sz w:val="32"/>
          <w:szCs w:val="32"/>
          <w:lang w:val="en-US" w:eastAsia="zh-CN" w:bidi="ar-SA"/>
        </w:rPr>
      </w:pPr>
    </w:p>
    <w:p w14:paraId="2C608D7E">
      <w:pPr>
        <w:widowControl/>
        <w:jc w:val="center"/>
        <w:rPr>
          <w:rFonts w:hint="eastAsia" w:ascii="宋体" w:hAnsi="宋体" w:eastAsia="宋体" w:cs="Times New Roman"/>
          <w:b/>
          <w:bCs w:val="0"/>
          <w:kern w:val="2"/>
          <w:sz w:val="32"/>
          <w:szCs w:val="32"/>
          <w:lang w:val="en-US" w:eastAsia="zh-CN" w:bidi="ar-SA"/>
        </w:rPr>
      </w:pPr>
    </w:p>
    <w:p w14:paraId="5ABBCDB0">
      <w:pPr>
        <w:widowControl/>
        <w:jc w:val="center"/>
        <w:rPr>
          <w:rFonts w:hint="eastAsia" w:ascii="宋体" w:hAnsi="宋体" w:eastAsia="宋体" w:cs="Times New Roman"/>
          <w:b/>
          <w:bCs w:val="0"/>
          <w:kern w:val="2"/>
          <w:sz w:val="32"/>
          <w:szCs w:val="32"/>
          <w:lang w:val="en-US" w:eastAsia="zh-CN" w:bidi="ar-SA"/>
        </w:rPr>
      </w:pPr>
    </w:p>
    <w:p w14:paraId="768175FC">
      <w:pPr>
        <w:widowControl/>
        <w:jc w:val="center"/>
        <w:rPr>
          <w:rFonts w:hint="eastAsia" w:ascii="宋体" w:hAnsi="宋体" w:eastAsia="宋体" w:cs="Times New Roman"/>
          <w:b/>
          <w:bCs w:val="0"/>
          <w:kern w:val="2"/>
          <w:sz w:val="32"/>
          <w:szCs w:val="32"/>
          <w:lang w:val="en-US" w:eastAsia="zh-CN" w:bidi="ar-SA"/>
        </w:rPr>
      </w:pPr>
    </w:p>
    <w:p w14:paraId="13C320A6">
      <w:pPr>
        <w:widowControl/>
        <w:jc w:val="center"/>
        <w:rPr>
          <w:rFonts w:hint="eastAsia" w:ascii="宋体" w:hAnsi="宋体" w:eastAsia="宋体" w:cs="Times New Roman"/>
          <w:b/>
          <w:bCs w:val="0"/>
          <w:kern w:val="2"/>
          <w:sz w:val="32"/>
          <w:szCs w:val="32"/>
          <w:lang w:val="en-US" w:eastAsia="zh-CN" w:bidi="ar-SA"/>
        </w:rPr>
      </w:pPr>
    </w:p>
    <w:p w14:paraId="0E5F4496">
      <w:pPr>
        <w:widowControl/>
        <w:jc w:val="center"/>
        <w:rPr>
          <w:rFonts w:hint="eastAsia" w:ascii="宋体" w:hAnsi="宋体" w:eastAsia="宋体" w:cs="Times New Roman"/>
          <w:b/>
          <w:bCs w:val="0"/>
          <w:kern w:val="2"/>
          <w:sz w:val="32"/>
          <w:szCs w:val="32"/>
          <w:lang w:val="en-US" w:eastAsia="zh-CN" w:bidi="ar-SA"/>
        </w:rPr>
      </w:pPr>
    </w:p>
    <w:p w14:paraId="3259D94D">
      <w:pPr>
        <w:widowControl/>
        <w:jc w:val="center"/>
        <w:rPr>
          <w:rFonts w:hint="eastAsia" w:ascii="宋体" w:hAnsi="宋体" w:eastAsia="宋体" w:cs="Times New Roman"/>
          <w:b/>
          <w:bCs w:val="0"/>
          <w:kern w:val="2"/>
          <w:sz w:val="32"/>
          <w:szCs w:val="32"/>
          <w:lang w:val="en-US" w:eastAsia="zh-CN" w:bidi="ar-SA"/>
        </w:rPr>
      </w:pPr>
    </w:p>
    <w:p w14:paraId="46CFFE08">
      <w:pPr>
        <w:widowControl/>
        <w:jc w:val="center"/>
        <w:rPr>
          <w:rFonts w:hint="eastAsia" w:ascii="宋体" w:hAnsi="宋体" w:eastAsia="宋体" w:cs="Times New Roman"/>
          <w:b/>
          <w:bCs w:val="0"/>
          <w:kern w:val="2"/>
          <w:sz w:val="32"/>
          <w:szCs w:val="32"/>
          <w:lang w:val="en-US" w:eastAsia="zh-CN" w:bidi="ar-SA"/>
        </w:rPr>
      </w:pPr>
    </w:p>
    <w:p w14:paraId="47E23700">
      <w:pPr>
        <w:widowControl/>
        <w:jc w:val="center"/>
        <w:rPr>
          <w:rFonts w:hint="eastAsia" w:ascii="宋体" w:hAnsi="宋体" w:eastAsia="宋体" w:cs="Times New Roman"/>
          <w:b/>
          <w:bCs w:val="0"/>
          <w:kern w:val="2"/>
          <w:sz w:val="32"/>
          <w:szCs w:val="32"/>
          <w:lang w:val="en-US" w:eastAsia="zh-CN" w:bidi="ar-SA"/>
        </w:rPr>
      </w:pPr>
      <w:r>
        <w:rPr>
          <w:rFonts w:hint="eastAsia" w:ascii="宋体" w:hAnsi="宋体" w:eastAsia="宋体" w:cs="Times New Roman"/>
          <w:b/>
          <w:bCs w:val="0"/>
          <w:kern w:val="2"/>
          <w:sz w:val="32"/>
          <w:szCs w:val="32"/>
          <w:lang w:val="en-US" w:eastAsia="zh-CN" w:bidi="ar-SA"/>
        </w:rPr>
        <w:t>四、商务及技术方案说明</w:t>
      </w:r>
    </w:p>
    <w:p w14:paraId="6E948123">
      <w:pPr>
        <w:adjustRightInd w:val="0"/>
        <w:snapToGrid w:val="0"/>
        <w:spacing w:line="360" w:lineRule="auto"/>
        <w:rPr>
          <w:rFonts w:ascii="宋体" w:hAnsi="宋体"/>
          <w:b/>
          <w:szCs w:val="21"/>
          <w:highlight w:val="none"/>
        </w:rPr>
      </w:pPr>
    </w:p>
    <w:p w14:paraId="27CB1EF0">
      <w:pPr>
        <w:adjustRightInd w:val="0"/>
        <w:snapToGrid w:val="0"/>
        <w:spacing w:line="360" w:lineRule="auto"/>
        <w:rPr>
          <w:b w:val="0"/>
          <w:bCs/>
          <w:highlight w:val="none"/>
        </w:rPr>
      </w:pPr>
      <w:r>
        <w:rPr>
          <w:rFonts w:hint="eastAsia" w:ascii="宋体" w:hAnsi="宋体"/>
          <w:b w:val="0"/>
          <w:bCs/>
          <w:szCs w:val="21"/>
          <w:highlight w:val="none"/>
        </w:rPr>
        <w:t>编制说明：</w:t>
      </w:r>
      <w:r>
        <w:rPr>
          <w:rFonts w:hint="eastAsia"/>
          <w:b w:val="0"/>
          <w:bCs/>
          <w:highlight w:val="none"/>
        </w:rPr>
        <w:t>供应商应按</w:t>
      </w:r>
      <w:r>
        <w:rPr>
          <w:rFonts w:hint="eastAsia"/>
          <w:b w:val="0"/>
          <w:bCs/>
          <w:highlight w:val="none"/>
          <w:lang w:eastAsia="zh-CN"/>
        </w:rPr>
        <w:t>磋商文件</w:t>
      </w:r>
      <w:r>
        <w:rPr>
          <w:rFonts w:hint="eastAsia"/>
          <w:b w:val="0"/>
          <w:bCs/>
          <w:highlight w:val="none"/>
        </w:rPr>
        <w:t>第</w:t>
      </w:r>
      <w:r>
        <w:rPr>
          <w:rFonts w:hint="eastAsia"/>
          <w:b w:val="0"/>
          <w:bCs/>
          <w:highlight w:val="none"/>
          <w:lang w:eastAsia="zh-CN"/>
        </w:rPr>
        <w:t>四</w:t>
      </w:r>
      <w:r>
        <w:rPr>
          <w:rFonts w:hint="eastAsia"/>
          <w:b w:val="0"/>
          <w:bCs/>
          <w:highlight w:val="none"/>
        </w:rPr>
        <w:t>章采购需求</w:t>
      </w:r>
      <w:r>
        <w:rPr>
          <w:rFonts w:hint="eastAsia"/>
          <w:b w:val="0"/>
          <w:bCs/>
          <w:highlight w:val="none"/>
          <w:lang w:eastAsia="zh-CN"/>
        </w:rPr>
        <w:t>及附页</w:t>
      </w:r>
      <w:r>
        <w:rPr>
          <w:rFonts w:hint="eastAsia"/>
          <w:b w:val="0"/>
          <w:bCs/>
          <w:highlight w:val="none"/>
          <w:lang w:val="en-US" w:eastAsia="zh-CN"/>
        </w:rPr>
        <w:t>6</w:t>
      </w:r>
      <w:r>
        <w:rPr>
          <w:rFonts w:hint="eastAsia"/>
          <w:b w:val="0"/>
          <w:bCs/>
          <w:highlight w:val="none"/>
        </w:rPr>
        <w:t>自行编写（其内容可包括，且不限于详细的</w:t>
      </w:r>
      <w:r>
        <w:rPr>
          <w:rFonts w:hint="eastAsia"/>
          <w:b w:val="0"/>
          <w:bCs/>
          <w:highlight w:val="none"/>
          <w:lang w:eastAsia="zh-CN"/>
        </w:rPr>
        <w:t>方案、大纲</w:t>
      </w:r>
      <w:r>
        <w:rPr>
          <w:rFonts w:hint="eastAsia"/>
          <w:b w:val="0"/>
          <w:bCs/>
          <w:highlight w:val="none"/>
        </w:rPr>
        <w:t>和技术服务及保证措施等，格式自拟）。</w:t>
      </w:r>
    </w:p>
    <w:p w14:paraId="5F43A6B4">
      <w:pPr>
        <w:pStyle w:val="45"/>
        <w:ind w:left="420" w:leftChars="200" w:firstLine="0" w:firstLineChars="0"/>
        <w:jc w:val="center"/>
        <w:rPr>
          <w:rFonts w:hint="eastAsia"/>
          <w:b/>
          <w:bCs/>
          <w:sz w:val="28"/>
          <w:szCs w:val="28"/>
          <w:lang w:eastAsia="zh-CN"/>
        </w:rPr>
      </w:pPr>
    </w:p>
    <w:p w14:paraId="7528A424">
      <w:pPr>
        <w:pStyle w:val="45"/>
        <w:ind w:left="420" w:leftChars="200" w:firstLine="0" w:firstLineChars="0"/>
        <w:jc w:val="center"/>
        <w:rPr>
          <w:rFonts w:hint="eastAsia"/>
          <w:b/>
          <w:bCs/>
          <w:sz w:val="28"/>
          <w:szCs w:val="28"/>
          <w:lang w:eastAsia="zh-CN"/>
        </w:rPr>
      </w:pPr>
    </w:p>
    <w:p w14:paraId="3DEDF5B7">
      <w:pPr>
        <w:pStyle w:val="45"/>
        <w:ind w:left="420" w:leftChars="200" w:firstLine="0" w:firstLineChars="0"/>
        <w:jc w:val="center"/>
        <w:rPr>
          <w:rFonts w:hint="eastAsia"/>
          <w:b/>
          <w:bCs/>
          <w:sz w:val="28"/>
          <w:szCs w:val="28"/>
          <w:lang w:eastAsia="zh-CN"/>
        </w:rPr>
      </w:pPr>
    </w:p>
    <w:p w14:paraId="2CFC1CD9">
      <w:pPr>
        <w:pStyle w:val="45"/>
        <w:ind w:left="420" w:leftChars="200" w:firstLine="0" w:firstLineChars="0"/>
        <w:jc w:val="center"/>
        <w:rPr>
          <w:rFonts w:hint="eastAsia"/>
          <w:b/>
          <w:bCs/>
          <w:sz w:val="28"/>
          <w:szCs w:val="28"/>
          <w:lang w:eastAsia="zh-CN"/>
        </w:rPr>
      </w:pPr>
    </w:p>
    <w:p w14:paraId="3554955D">
      <w:pPr>
        <w:pStyle w:val="45"/>
        <w:ind w:left="420" w:leftChars="200" w:firstLine="0" w:firstLineChars="0"/>
        <w:jc w:val="center"/>
        <w:rPr>
          <w:rFonts w:hint="eastAsia"/>
          <w:b/>
          <w:bCs/>
          <w:sz w:val="28"/>
          <w:szCs w:val="28"/>
          <w:lang w:eastAsia="zh-CN"/>
        </w:rPr>
      </w:pPr>
    </w:p>
    <w:p w14:paraId="13C19489">
      <w:pPr>
        <w:pStyle w:val="45"/>
        <w:ind w:left="420" w:leftChars="200" w:firstLine="0" w:firstLineChars="0"/>
        <w:jc w:val="center"/>
        <w:rPr>
          <w:rFonts w:hint="eastAsia"/>
          <w:b/>
          <w:bCs/>
          <w:sz w:val="28"/>
          <w:szCs w:val="28"/>
          <w:lang w:eastAsia="zh-CN"/>
        </w:rPr>
      </w:pPr>
    </w:p>
    <w:p w14:paraId="1821F3AB">
      <w:pPr>
        <w:pStyle w:val="45"/>
        <w:ind w:left="420" w:leftChars="200" w:firstLine="0" w:firstLineChars="0"/>
        <w:jc w:val="center"/>
        <w:rPr>
          <w:rFonts w:hint="eastAsia"/>
          <w:b/>
          <w:bCs/>
          <w:sz w:val="28"/>
          <w:szCs w:val="28"/>
          <w:lang w:eastAsia="zh-CN"/>
        </w:rPr>
      </w:pPr>
    </w:p>
    <w:p w14:paraId="5742E33B">
      <w:pPr>
        <w:pStyle w:val="45"/>
        <w:ind w:left="420" w:leftChars="200" w:firstLine="0" w:firstLineChars="0"/>
        <w:jc w:val="center"/>
        <w:rPr>
          <w:rFonts w:hint="eastAsia"/>
          <w:b/>
          <w:bCs/>
          <w:sz w:val="28"/>
          <w:szCs w:val="28"/>
          <w:lang w:eastAsia="zh-CN"/>
        </w:rPr>
      </w:pPr>
    </w:p>
    <w:p w14:paraId="14F35FBD">
      <w:pPr>
        <w:pStyle w:val="45"/>
        <w:ind w:left="420" w:leftChars="200" w:firstLine="0" w:firstLineChars="0"/>
        <w:jc w:val="center"/>
        <w:rPr>
          <w:rFonts w:hint="eastAsia"/>
          <w:b/>
          <w:bCs/>
          <w:sz w:val="28"/>
          <w:szCs w:val="28"/>
          <w:lang w:eastAsia="zh-CN"/>
        </w:rPr>
      </w:pPr>
    </w:p>
    <w:p w14:paraId="09903344">
      <w:pPr>
        <w:pStyle w:val="45"/>
        <w:ind w:left="420" w:leftChars="200" w:firstLine="0" w:firstLineChars="0"/>
        <w:jc w:val="center"/>
        <w:rPr>
          <w:rFonts w:hint="eastAsia"/>
          <w:b/>
          <w:bCs/>
          <w:sz w:val="28"/>
          <w:szCs w:val="28"/>
          <w:lang w:eastAsia="zh-CN"/>
        </w:rPr>
      </w:pPr>
    </w:p>
    <w:p w14:paraId="6F09A9C5">
      <w:pPr>
        <w:pStyle w:val="45"/>
        <w:ind w:left="420" w:leftChars="200" w:firstLine="0" w:firstLineChars="0"/>
        <w:jc w:val="center"/>
        <w:rPr>
          <w:rFonts w:hint="eastAsia"/>
          <w:b/>
          <w:bCs/>
          <w:sz w:val="28"/>
          <w:szCs w:val="28"/>
          <w:lang w:eastAsia="zh-CN"/>
        </w:rPr>
      </w:pPr>
    </w:p>
    <w:p w14:paraId="38FB809D">
      <w:pPr>
        <w:pStyle w:val="45"/>
        <w:ind w:left="420" w:leftChars="200" w:firstLine="0" w:firstLineChars="0"/>
        <w:jc w:val="center"/>
        <w:rPr>
          <w:rFonts w:hint="eastAsia"/>
          <w:b/>
          <w:bCs/>
          <w:sz w:val="28"/>
          <w:szCs w:val="28"/>
          <w:lang w:eastAsia="zh-CN"/>
        </w:rPr>
      </w:pPr>
    </w:p>
    <w:p w14:paraId="25A8AFCC">
      <w:pPr>
        <w:pStyle w:val="45"/>
        <w:ind w:left="420" w:leftChars="200" w:firstLine="0" w:firstLineChars="0"/>
        <w:jc w:val="center"/>
        <w:rPr>
          <w:rFonts w:hint="eastAsia"/>
          <w:b/>
          <w:bCs/>
          <w:sz w:val="28"/>
          <w:szCs w:val="28"/>
          <w:lang w:eastAsia="zh-CN"/>
        </w:rPr>
      </w:pPr>
    </w:p>
    <w:p w14:paraId="49F69004">
      <w:pPr>
        <w:pStyle w:val="45"/>
        <w:ind w:left="420" w:leftChars="200" w:firstLine="0" w:firstLineChars="0"/>
        <w:jc w:val="center"/>
        <w:rPr>
          <w:rFonts w:hint="eastAsia"/>
          <w:b/>
          <w:bCs/>
          <w:sz w:val="28"/>
          <w:szCs w:val="28"/>
          <w:lang w:eastAsia="zh-CN"/>
        </w:rPr>
      </w:pPr>
    </w:p>
    <w:p w14:paraId="52488559">
      <w:pPr>
        <w:pStyle w:val="45"/>
        <w:ind w:left="420" w:leftChars="200" w:firstLine="0" w:firstLineChars="0"/>
        <w:jc w:val="center"/>
        <w:rPr>
          <w:rFonts w:hint="eastAsia"/>
          <w:b/>
          <w:bCs/>
          <w:sz w:val="28"/>
          <w:szCs w:val="28"/>
          <w:lang w:eastAsia="zh-CN"/>
        </w:rPr>
      </w:pPr>
    </w:p>
    <w:p w14:paraId="5B9AC479">
      <w:pPr>
        <w:pStyle w:val="45"/>
        <w:ind w:left="420" w:leftChars="200" w:firstLine="0" w:firstLineChars="0"/>
        <w:jc w:val="center"/>
        <w:rPr>
          <w:rFonts w:hint="eastAsia"/>
          <w:b/>
          <w:bCs/>
          <w:sz w:val="28"/>
          <w:szCs w:val="28"/>
          <w:lang w:eastAsia="zh-CN"/>
        </w:rPr>
      </w:pPr>
    </w:p>
    <w:p w14:paraId="4A58B5D8">
      <w:pPr>
        <w:pStyle w:val="45"/>
        <w:ind w:left="420" w:leftChars="200" w:firstLine="0" w:firstLineChars="0"/>
        <w:jc w:val="center"/>
        <w:rPr>
          <w:rFonts w:hint="eastAsia"/>
          <w:b/>
          <w:bCs/>
          <w:sz w:val="28"/>
          <w:szCs w:val="28"/>
          <w:lang w:eastAsia="zh-CN"/>
        </w:rPr>
      </w:pPr>
    </w:p>
    <w:p w14:paraId="4D09C49B">
      <w:pPr>
        <w:pStyle w:val="45"/>
        <w:ind w:left="420" w:leftChars="200" w:firstLine="0" w:firstLineChars="0"/>
        <w:jc w:val="center"/>
        <w:rPr>
          <w:rFonts w:hint="eastAsia"/>
          <w:b/>
          <w:bCs/>
          <w:sz w:val="28"/>
          <w:szCs w:val="28"/>
          <w:lang w:eastAsia="zh-CN"/>
        </w:rPr>
      </w:pPr>
    </w:p>
    <w:p w14:paraId="1EBD1F03">
      <w:pPr>
        <w:pStyle w:val="45"/>
        <w:ind w:left="420" w:leftChars="200" w:firstLine="0" w:firstLineChars="0"/>
        <w:jc w:val="center"/>
        <w:rPr>
          <w:rFonts w:hint="eastAsia"/>
          <w:b/>
          <w:bCs/>
          <w:sz w:val="28"/>
          <w:szCs w:val="28"/>
          <w:lang w:eastAsia="zh-CN"/>
        </w:rPr>
      </w:pPr>
    </w:p>
    <w:p w14:paraId="179E705F">
      <w:pPr>
        <w:pStyle w:val="45"/>
        <w:ind w:left="420" w:leftChars="200" w:firstLine="0" w:firstLineChars="0"/>
        <w:jc w:val="center"/>
        <w:rPr>
          <w:rFonts w:hint="eastAsia"/>
          <w:b/>
          <w:bCs/>
          <w:sz w:val="28"/>
          <w:szCs w:val="28"/>
          <w:lang w:eastAsia="zh-CN"/>
        </w:rPr>
      </w:pPr>
    </w:p>
    <w:p w14:paraId="58DA001D">
      <w:pPr>
        <w:pStyle w:val="45"/>
        <w:ind w:left="420" w:leftChars="200" w:firstLine="0" w:firstLineChars="0"/>
        <w:jc w:val="center"/>
        <w:rPr>
          <w:rFonts w:hint="eastAsia"/>
          <w:b/>
          <w:bCs/>
          <w:sz w:val="28"/>
          <w:szCs w:val="28"/>
          <w:lang w:eastAsia="zh-CN"/>
        </w:rPr>
      </w:pPr>
    </w:p>
    <w:p w14:paraId="5952B8A4">
      <w:pPr>
        <w:pStyle w:val="45"/>
        <w:ind w:left="420" w:leftChars="200" w:firstLine="0" w:firstLineChars="0"/>
        <w:jc w:val="center"/>
        <w:rPr>
          <w:rFonts w:hint="eastAsia"/>
          <w:b/>
          <w:bCs/>
          <w:sz w:val="28"/>
          <w:szCs w:val="28"/>
          <w:lang w:eastAsia="zh-CN"/>
        </w:rPr>
      </w:pPr>
    </w:p>
    <w:p w14:paraId="287059B6">
      <w:pPr>
        <w:pStyle w:val="45"/>
        <w:ind w:left="420" w:leftChars="200" w:firstLine="0" w:firstLineChars="0"/>
        <w:jc w:val="center"/>
        <w:rPr>
          <w:rFonts w:hint="eastAsia"/>
          <w:b/>
          <w:bCs/>
          <w:sz w:val="28"/>
          <w:szCs w:val="28"/>
          <w:lang w:eastAsia="zh-CN"/>
        </w:rPr>
      </w:pPr>
    </w:p>
    <w:p w14:paraId="3FEC581B">
      <w:pPr>
        <w:adjustRightInd w:val="0"/>
        <w:snapToGrid w:val="0"/>
        <w:spacing w:before="50" w:line="360" w:lineRule="auto"/>
        <w:rPr>
          <w:rFonts w:hint="eastAsia" w:ascii="宋体" w:hAnsi="宋体" w:eastAsia="宋体" w:cs="宋体"/>
          <w:sz w:val="21"/>
          <w:szCs w:val="21"/>
        </w:rPr>
      </w:pPr>
    </w:p>
    <w:p w14:paraId="0E2FDE09">
      <w:pPr>
        <w:pStyle w:val="4"/>
        <w:rPr>
          <w:rFonts w:hint="eastAsia"/>
        </w:rPr>
      </w:pPr>
    </w:p>
    <w:p w14:paraId="7D0B421E">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sz w:val="21"/>
          <w:szCs w:val="21"/>
          <w:lang w:eastAsia="zh-CN"/>
        </w:rPr>
        <w:t>供应商名称</w:t>
      </w:r>
      <w:r>
        <w:rPr>
          <w:rFonts w:hint="eastAsia" w:ascii="宋体" w:hAnsi="宋体" w:eastAsia="宋体" w:cs="宋体"/>
          <w:sz w:val="21"/>
          <w:szCs w:val="21"/>
        </w:rPr>
        <w:t>（单位章）：</w:t>
      </w:r>
    </w:p>
    <w:p w14:paraId="6B756081">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sz w:val="21"/>
          <w:szCs w:val="21"/>
        </w:rPr>
        <w:t>法定代表人或其授权的代理人(签字)：</w:t>
      </w:r>
      <w:r>
        <w:rPr>
          <w:rFonts w:hint="eastAsia" w:ascii="宋体" w:hAnsi="宋体" w:eastAsia="宋体" w:cs="宋体"/>
          <w:sz w:val="21"/>
          <w:szCs w:val="21"/>
          <w:u w:val="single"/>
        </w:rPr>
        <w:t xml:space="preserve">             </w:t>
      </w:r>
    </w:p>
    <w:p w14:paraId="158C8FA9">
      <w:pPr>
        <w:adjustRightInd w:val="0"/>
        <w:snapToGrid w:val="0"/>
        <w:spacing w:line="360" w:lineRule="auto"/>
        <w:rPr>
          <w:rFonts w:hint="eastAsia" w:ascii="宋体" w:hAnsi="宋体" w:eastAsia="宋体" w:cs="宋体"/>
          <w:b/>
          <w:bCs/>
          <w:sz w:val="21"/>
          <w:szCs w:val="21"/>
          <w:lang w:eastAsia="zh-CN"/>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766D23C1">
      <w:pPr>
        <w:adjustRightInd w:val="0"/>
        <w:snapToGrid w:val="0"/>
        <w:spacing w:line="400" w:lineRule="atLeast"/>
        <w:jc w:val="center"/>
        <w:outlineLvl w:val="9"/>
        <w:rPr>
          <w:rFonts w:hint="eastAsia" w:ascii="宋体" w:hAnsi="宋体" w:cs="宋体"/>
          <w:szCs w:val="21"/>
        </w:rPr>
      </w:pPr>
      <w:r>
        <w:rPr>
          <w:rFonts w:hint="eastAsia" w:ascii="Cambria" w:hAnsi="Cambria"/>
          <w:b/>
          <w:bCs/>
          <w:kern w:val="28"/>
          <w:sz w:val="32"/>
          <w:szCs w:val="32"/>
        </w:rPr>
        <w:t>主要人员简历表</w:t>
      </w:r>
    </w:p>
    <w:p w14:paraId="4F829EE0">
      <w:pPr>
        <w:adjustRightInd w:val="0"/>
        <w:snapToGrid w:val="0"/>
        <w:spacing w:line="400" w:lineRule="atLeast"/>
        <w:ind w:firstLine="420" w:firstLineChars="200"/>
        <w:rPr>
          <w:rFonts w:hint="eastAsia" w:ascii="宋体" w:hAnsi="宋体" w:cs="宋体"/>
          <w:szCs w:val="21"/>
        </w:rPr>
      </w:pPr>
      <w:r>
        <w:rPr>
          <w:rFonts w:hint="eastAsia" w:ascii="宋体" w:hAnsi="宋体" w:cs="宋体"/>
          <w:szCs w:val="21"/>
        </w:rPr>
        <w:t>拟投入本项目人员情况表</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960"/>
        <w:gridCol w:w="961"/>
        <w:gridCol w:w="1217"/>
        <w:gridCol w:w="704"/>
        <w:gridCol w:w="706"/>
        <w:gridCol w:w="1245"/>
        <w:gridCol w:w="2250"/>
      </w:tblGrid>
      <w:tr w14:paraId="71924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60" w:type="dxa"/>
            <w:noWrap w:val="0"/>
            <w:vAlign w:val="center"/>
          </w:tcPr>
          <w:p w14:paraId="136C0722">
            <w:pPr>
              <w:rPr>
                <w:rFonts w:hint="eastAsia"/>
              </w:rPr>
            </w:pPr>
            <w:r>
              <w:rPr>
                <w:rFonts w:hint="eastAsia"/>
              </w:rPr>
              <w:t>序号</w:t>
            </w:r>
          </w:p>
        </w:tc>
        <w:tc>
          <w:tcPr>
            <w:tcW w:w="960" w:type="dxa"/>
            <w:noWrap w:val="0"/>
            <w:vAlign w:val="center"/>
          </w:tcPr>
          <w:p w14:paraId="3CB2619D">
            <w:pPr>
              <w:rPr>
                <w:rFonts w:hint="eastAsia"/>
              </w:rPr>
            </w:pPr>
            <w:r>
              <w:rPr>
                <w:rFonts w:hint="eastAsia"/>
              </w:rPr>
              <w:t>姓名</w:t>
            </w:r>
          </w:p>
        </w:tc>
        <w:tc>
          <w:tcPr>
            <w:tcW w:w="961" w:type="dxa"/>
            <w:noWrap w:val="0"/>
            <w:vAlign w:val="center"/>
          </w:tcPr>
          <w:p w14:paraId="3C34540C">
            <w:pPr>
              <w:rPr>
                <w:rFonts w:hint="eastAsia"/>
              </w:rPr>
            </w:pPr>
            <w:r>
              <w:rPr>
                <w:rFonts w:hint="eastAsia"/>
              </w:rPr>
              <w:t>性别</w:t>
            </w:r>
          </w:p>
        </w:tc>
        <w:tc>
          <w:tcPr>
            <w:tcW w:w="1217" w:type="dxa"/>
            <w:noWrap w:val="0"/>
            <w:vAlign w:val="center"/>
          </w:tcPr>
          <w:p w14:paraId="4BB132C6">
            <w:pPr>
              <w:rPr>
                <w:rFonts w:hint="eastAsia"/>
              </w:rPr>
            </w:pPr>
            <w:r>
              <w:rPr>
                <w:rFonts w:hint="eastAsia"/>
              </w:rPr>
              <w:t>出生日期</w:t>
            </w:r>
          </w:p>
        </w:tc>
        <w:tc>
          <w:tcPr>
            <w:tcW w:w="704" w:type="dxa"/>
            <w:noWrap w:val="0"/>
            <w:vAlign w:val="center"/>
          </w:tcPr>
          <w:p w14:paraId="3F5B3D63">
            <w:pPr>
              <w:rPr>
                <w:rFonts w:hint="eastAsia"/>
              </w:rPr>
            </w:pPr>
            <w:r>
              <w:rPr>
                <w:rFonts w:hint="eastAsia"/>
              </w:rPr>
              <w:t>学历</w:t>
            </w:r>
          </w:p>
        </w:tc>
        <w:tc>
          <w:tcPr>
            <w:tcW w:w="706" w:type="dxa"/>
            <w:noWrap w:val="0"/>
            <w:vAlign w:val="center"/>
          </w:tcPr>
          <w:p w14:paraId="61C843F7">
            <w:pPr>
              <w:rPr>
                <w:rFonts w:hint="eastAsia"/>
              </w:rPr>
            </w:pPr>
            <w:r>
              <w:rPr>
                <w:rFonts w:hint="eastAsia"/>
              </w:rPr>
              <w:t>专业</w:t>
            </w:r>
          </w:p>
        </w:tc>
        <w:tc>
          <w:tcPr>
            <w:tcW w:w="1245" w:type="dxa"/>
            <w:noWrap w:val="0"/>
            <w:vAlign w:val="center"/>
          </w:tcPr>
          <w:p w14:paraId="59EA9CF3">
            <w:pPr>
              <w:rPr>
                <w:rFonts w:hint="eastAsia"/>
              </w:rPr>
            </w:pPr>
            <w:r>
              <w:rPr>
                <w:rFonts w:hint="eastAsia"/>
              </w:rPr>
              <w:t>技术职称</w:t>
            </w:r>
          </w:p>
        </w:tc>
        <w:tc>
          <w:tcPr>
            <w:tcW w:w="2250" w:type="dxa"/>
            <w:noWrap w:val="0"/>
            <w:vAlign w:val="center"/>
          </w:tcPr>
          <w:p w14:paraId="1D76656B">
            <w:pPr>
              <w:rPr>
                <w:rFonts w:hint="eastAsia"/>
              </w:rPr>
            </w:pPr>
            <w:r>
              <w:rPr>
                <w:rFonts w:hint="eastAsia"/>
              </w:rPr>
              <w:t>在本项目拟任职务</w:t>
            </w:r>
          </w:p>
        </w:tc>
      </w:tr>
      <w:tr w14:paraId="3752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60" w:type="dxa"/>
            <w:noWrap w:val="0"/>
            <w:vAlign w:val="center"/>
          </w:tcPr>
          <w:p w14:paraId="266EBD6C">
            <w:pPr>
              <w:rPr>
                <w:rFonts w:hint="eastAsia"/>
              </w:rPr>
            </w:pPr>
          </w:p>
        </w:tc>
        <w:tc>
          <w:tcPr>
            <w:tcW w:w="960" w:type="dxa"/>
            <w:noWrap w:val="0"/>
            <w:vAlign w:val="center"/>
          </w:tcPr>
          <w:p w14:paraId="75106E8C">
            <w:pPr>
              <w:rPr>
                <w:rFonts w:hint="eastAsia"/>
              </w:rPr>
            </w:pPr>
          </w:p>
        </w:tc>
        <w:tc>
          <w:tcPr>
            <w:tcW w:w="961" w:type="dxa"/>
            <w:noWrap w:val="0"/>
            <w:vAlign w:val="center"/>
          </w:tcPr>
          <w:p w14:paraId="6BE59F65">
            <w:pPr>
              <w:rPr>
                <w:rFonts w:hint="eastAsia"/>
              </w:rPr>
            </w:pPr>
          </w:p>
        </w:tc>
        <w:tc>
          <w:tcPr>
            <w:tcW w:w="1217" w:type="dxa"/>
            <w:noWrap w:val="0"/>
            <w:vAlign w:val="center"/>
          </w:tcPr>
          <w:p w14:paraId="2763EB94">
            <w:pPr>
              <w:rPr>
                <w:rFonts w:hint="eastAsia"/>
              </w:rPr>
            </w:pPr>
          </w:p>
        </w:tc>
        <w:tc>
          <w:tcPr>
            <w:tcW w:w="704" w:type="dxa"/>
            <w:noWrap w:val="0"/>
            <w:vAlign w:val="center"/>
          </w:tcPr>
          <w:p w14:paraId="69690395">
            <w:pPr>
              <w:rPr>
                <w:rFonts w:hint="eastAsia"/>
              </w:rPr>
            </w:pPr>
          </w:p>
        </w:tc>
        <w:tc>
          <w:tcPr>
            <w:tcW w:w="706" w:type="dxa"/>
            <w:noWrap w:val="0"/>
            <w:vAlign w:val="center"/>
          </w:tcPr>
          <w:p w14:paraId="4A657550">
            <w:pPr>
              <w:rPr>
                <w:rFonts w:hint="eastAsia"/>
              </w:rPr>
            </w:pPr>
          </w:p>
        </w:tc>
        <w:tc>
          <w:tcPr>
            <w:tcW w:w="1245" w:type="dxa"/>
            <w:noWrap w:val="0"/>
            <w:vAlign w:val="center"/>
          </w:tcPr>
          <w:p w14:paraId="1CC220D6">
            <w:pPr>
              <w:rPr>
                <w:rFonts w:hint="eastAsia"/>
              </w:rPr>
            </w:pPr>
          </w:p>
        </w:tc>
        <w:tc>
          <w:tcPr>
            <w:tcW w:w="2250" w:type="dxa"/>
            <w:noWrap w:val="0"/>
            <w:vAlign w:val="center"/>
          </w:tcPr>
          <w:p w14:paraId="3F2E3ABC">
            <w:pPr>
              <w:rPr>
                <w:rFonts w:hint="eastAsia"/>
              </w:rPr>
            </w:pPr>
          </w:p>
        </w:tc>
      </w:tr>
      <w:tr w14:paraId="1C6CC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960" w:type="dxa"/>
            <w:noWrap w:val="0"/>
            <w:vAlign w:val="center"/>
          </w:tcPr>
          <w:p w14:paraId="7EA123FE">
            <w:pPr>
              <w:rPr>
                <w:rFonts w:hint="eastAsia"/>
              </w:rPr>
            </w:pPr>
          </w:p>
        </w:tc>
        <w:tc>
          <w:tcPr>
            <w:tcW w:w="960" w:type="dxa"/>
            <w:noWrap w:val="0"/>
            <w:vAlign w:val="center"/>
          </w:tcPr>
          <w:p w14:paraId="3BDD0604">
            <w:pPr>
              <w:rPr>
                <w:rFonts w:hint="eastAsia"/>
              </w:rPr>
            </w:pPr>
          </w:p>
        </w:tc>
        <w:tc>
          <w:tcPr>
            <w:tcW w:w="961" w:type="dxa"/>
            <w:noWrap w:val="0"/>
            <w:vAlign w:val="center"/>
          </w:tcPr>
          <w:p w14:paraId="03269202">
            <w:pPr>
              <w:rPr>
                <w:rFonts w:hint="eastAsia"/>
              </w:rPr>
            </w:pPr>
          </w:p>
        </w:tc>
        <w:tc>
          <w:tcPr>
            <w:tcW w:w="1217" w:type="dxa"/>
            <w:noWrap w:val="0"/>
            <w:vAlign w:val="center"/>
          </w:tcPr>
          <w:p w14:paraId="5A6DA845">
            <w:pPr>
              <w:rPr>
                <w:rFonts w:hint="eastAsia"/>
              </w:rPr>
            </w:pPr>
          </w:p>
        </w:tc>
        <w:tc>
          <w:tcPr>
            <w:tcW w:w="704" w:type="dxa"/>
            <w:noWrap w:val="0"/>
            <w:vAlign w:val="center"/>
          </w:tcPr>
          <w:p w14:paraId="1724FB72">
            <w:pPr>
              <w:rPr>
                <w:rFonts w:hint="eastAsia"/>
              </w:rPr>
            </w:pPr>
          </w:p>
        </w:tc>
        <w:tc>
          <w:tcPr>
            <w:tcW w:w="706" w:type="dxa"/>
            <w:noWrap w:val="0"/>
            <w:vAlign w:val="center"/>
          </w:tcPr>
          <w:p w14:paraId="184E3C3C">
            <w:pPr>
              <w:rPr>
                <w:rFonts w:hint="eastAsia"/>
              </w:rPr>
            </w:pPr>
          </w:p>
        </w:tc>
        <w:tc>
          <w:tcPr>
            <w:tcW w:w="1245" w:type="dxa"/>
            <w:noWrap w:val="0"/>
            <w:vAlign w:val="center"/>
          </w:tcPr>
          <w:p w14:paraId="275BC391">
            <w:pPr>
              <w:rPr>
                <w:rFonts w:hint="eastAsia"/>
              </w:rPr>
            </w:pPr>
          </w:p>
        </w:tc>
        <w:tc>
          <w:tcPr>
            <w:tcW w:w="2250" w:type="dxa"/>
            <w:noWrap w:val="0"/>
            <w:vAlign w:val="center"/>
          </w:tcPr>
          <w:p w14:paraId="2F805A73">
            <w:pPr>
              <w:rPr>
                <w:rFonts w:hint="eastAsia"/>
              </w:rPr>
            </w:pPr>
          </w:p>
        </w:tc>
      </w:tr>
      <w:tr w14:paraId="26488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960" w:type="dxa"/>
            <w:noWrap w:val="0"/>
            <w:vAlign w:val="center"/>
          </w:tcPr>
          <w:p w14:paraId="056CF571">
            <w:pPr>
              <w:rPr>
                <w:rFonts w:hint="eastAsia"/>
              </w:rPr>
            </w:pPr>
          </w:p>
        </w:tc>
        <w:tc>
          <w:tcPr>
            <w:tcW w:w="960" w:type="dxa"/>
            <w:noWrap w:val="0"/>
            <w:vAlign w:val="center"/>
          </w:tcPr>
          <w:p w14:paraId="4E4E3819">
            <w:pPr>
              <w:rPr>
                <w:rFonts w:hint="eastAsia"/>
              </w:rPr>
            </w:pPr>
          </w:p>
        </w:tc>
        <w:tc>
          <w:tcPr>
            <w:tcW w:w="961" w:type="dxa"/>
            <w:noWrap w:val="0"/>
            <w:vAlign w:val="center"/>
          </w:tcPr>
          <w:p w14:paraId="7E5A72C5">
            <w:pPr>
              <w:rPr>
                <w:rFonts w:hint="eastAsia"/>
              </w:rPr>
            </w:pPr>
          </w:p>
        </w:tc>
        <w:tc>
          <w:tcPr>
            <w:tcW w:w="1217" w:type="dxa"/>
            <w:noWrap w:val="0"/>
            <w:vAlign w:val="center"/>
          </w:tcPr>
          <w:p w14:paraId="12797C68">
            <w:pPr>
              <w:rPr>
                <w:rFonts w:hint="eastAsia"/>
              </w:rPr>
            </w:pPr>
          </w:p>
        </w:tc>
        <w:tc>
          <w:tcPr>
            <w:tcW w:w="704" w:type="dxa"/>
            <w:noWrap w:val="0"/>
            <w:vAlign w:val="center"/>
          </w:tcPr>
          <w:p w14:paraId="7604444F">
            <w:pPr>
              <w:rPr>
                <w:rFonts w:hint="eastAsia"/>
              </w:rPr>
            </w:pPr>
          </w:p>
        </w:tc>
        <w:tc>
          <w:tcPr>
            <w:tcW w:w="706" w:type="dxa"/>
            <w:noWrap w:val="0"/>
            <w:vAlign w:val="center"/>
          </w:tcPr>
          <w:p w14:paraId="4A1781CC">
            <w:pPr>
              <w:rPr>
                <w:rFonts w:hint="eastAsia"/>
              </w:rPr>
            </w:pPr>
          </w:p>
        </w:tc>
        <w:tc>
          <w:tcPr>
            <w:tcW w:w="1245" w:type="dxa"/>
            <w:noWrap w:val="0"/>
            <w:vAlign w:val="center"/>
          </w:tcPr>
          <w:p w14:paraId="00BA26AA">
            <w:pPr>
              <w:rPr>
                <w:rFonts w:hint="eastAsia"/>
              </w:rPr>
            </w:pPr>
          </w:p>
        </w:tc>
        <w:tc>
          <w:tcPr>
            <w:tcW w:w="2250" w:type="dxa"/>
            <w:noWrap w:val="0"/>
            <w:vAlign w:val="center"/>
          </w:tcPr>
          <w:p w14:paraId="019B01B6">
            <w:pPr>
              <w:rPr>
                <w:rFonts w:hint="eastAsia"/>
              </w:rPr>
            </w:pPr>
          </w:p>
        </w:tc>
      </w:tr>
      <w:tr w14:paraId="2B957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960" w:type="dxa"/>
            <w:noWrap w:val="0"/>
            <w:vAlign w:val="center"/>
          </w:tcPr>
          <w:p w14:paraId="63686342">
            <w:pPr>
              <w:rPr>
                <w:rFonts w:hint="eastAsia"/>
              </w:rPr>
            </w:pPr>
          </w:p>
        </w:tc>
        <w:tc>
          <w:tcPr>
            <w:tcW w:w="960" w:type="dxa"/>
            <w:noWrap w:val="0"/>
            <w:vAlign w:val="center"/>
          </w:tcPr>
          <w:p w14:paraId="2F20A371">
            <w:pPr>
              <w:rPr>
                <w:rFonts w:hint="eastAsia"/>
              </w:rPr>
            </w:pPr>
          </w:p>
        </w:tc>
        <w:tc>
          <w:tcPr>
            <w:tcW w:w="961" w:type="dxa"/>
            <w:noWrap w:val="0"/>
            <w:vAlign w:val="center"/>
          </w:tcPr>
          <w:p w14:paraId="0BB7AA0B">
            <w:pPr>
              <w:rPr>
                <w:rFonts w:hint="eastAsia"/>
              </w:rPr>
            </w:pPr>
          </w:p>
        </w:tc>
        <w:tc>
          <w:tcPr>
            <w:tcW w:w="1217" w:type="dxa"/>
            <w:noWrap w:val="0"/>
            <w:vAlign w:val="center"/>
          </w:tcPr>
          <w:p w14:paraId="6AE9C89D">
            <w:pPr>
              <w:rPr>
                <w:rFonts w:hint="eastAsia"/>
              </w:rPr>
            </w:pPr>
          </w:p>
        </w:tc>
        <w:tc>
          <w:tcPr>
            <w:tcW w:w="704" w:type="dxa"/>
            <w:noWrap w:val="0"/>
            <w:vAlign w:val="center"/>
          </w:tcPr>
          <w:p w14:paraId="1E635C9B">
            <w:pPr>
              <w:rPr>
                <w:rFonts w:hint="eastAsia"/>
              </w:rPr>
            </w:pPr>
          </w:p>
        </w:tc>
        <w:tc>
          <w:tcPr>
            <w:tcW w:w="706" w:type="dxa"/>
            <w:noWrap w:val="0"/>
            <w:vAlign w:val="center"/>
          </w:tcPr>
          <w:p w14:paraId="6A87AC6A">
            <w:pPr>
              <w:rPr>
                <w:rFonts w:hint="eastAsia"/>
              </w:rPr>
            </w:pPr>
          </w:p>
        </w:tc>
        <w:tc>
          <w:tcPr>
            <w:tcW w:w="1245" w:type="dxa"/>
            <w:noWrap w:val="0"/>
            <w:vAlign w:val="center"/>
          </w:tcPr>
          <w:p w14:paraId="0F85B383">
            <w:pPr>
              <w:rPr>
                <w:rFonts w:hint="eastAsia"/>
              </w:rPr>
            </w:pPr>
          </w:p>
        </w:tc>
        <w:tc>
          <w:tcPr>
            <w:tcW w:w="2250" w:type="dxa"/>
            <w:noWrap w:val="0"/>
            <w:vAlign w:val="center"/>
          </w:tcPr>
          <w:p w14:paraId="6C8C9C4F">
            <w:pPr>
              <w:rPr>
                <w:rFonts w:hint="eastAsia"/>
              </w:rPr>
            </w:pPr>
          </w:p>
        </w:tc>
      </w:tr>
      <w:tr w14:paraId="46D05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60" w:type="dxa"/>
            <w:noWrap w:val="0"/>
            <w:vAlign w:val="center"/>
          </w:tcPr>
          <w:p w14:paraId="06D78273">
            <w:pPr>
              <w:rPr>
                <w:rFonts w:hint="eastAsia"/>
              </w:rPr>
            </w:pPr>
          </w:p>
        </w:tc>
        <w:tc>
          <w:tcPr>
            <w:tcW w:w="960" w:type="dxa"/>
            <w:noWrap w:val="0"/>
            <w:vAlign w:val="center"/>
          </w:tcPr>
          <w:p w14:paraId="2FBF987B">
            <w:pPr>
              <w:rPr>
                <w:rFonts w:hint="eastAsia"/>
              </w:rPr>
            </w:pPr>
          </w:p>
        </w:tc>
        <w:tc>
          <w:tcPr>
            <w:tcW w:w="961" w:type="dxa"/>
            <w:noWrap w:val="0"/>
            <w:vAlign w:val="center"/>
          </w:tcPr>
          <w:p w14:paraId="046D781D">
            <w:pPr>
              <w:rPr>
                <w:rFonts w:hint="eastAsia"/>
              </w:rPr>
            </w:pPr>
          </w:p>
        </w:tc>
        <w:tc>
          <w:tcPr>
            <w:tcW w:w="1217" w:type="dxa"/>
            <w:noWrap w:val="0"/>
            <w:vAlign w:val="center"/>
          </w:tcPr>
          <w:p w14:paraId="19B1C8BE">
            <w:pPr>
              <w:rPr>
                <w:rFonts w:hint="eastAsia"/>
              </w:rPr>
            </w:pPr>
          </w:p>
        </w:tc>
        <w:tc>
          <w:tcPr>
            <w:tcW w:w="704" w:type="dxa"/>
            <w:noWrap w:val="0"/>
            <w:vAlign w:val="center"/>
          </w:tcPr>
          <w:p w14:paraId="7EA68701">
            <w:pPr>
              <w:rPr>
                <w:rFonts w:hint="eastAsia"/>
              </w:rPr>
            </w:pPr>
          </w:p>
        </w:tc>
        <w:tc>
          <w:tcPr>
            <w:tcW w:w="706" w:type="dxa"/>
            <w:noWrap w:val="0"/>
            <w:vAlign w:val="center"/>
          </w:tcPr>
          <w:p w14:paraId="58F4E580">
            <w:pPr>
              <w:rPr>
                <w:rFonts w:hint="eastAsia"/>
              </w:rPr>
            </w:pPr>
          </w:p>
        </w:tc>
        <w:tc>
          <w:tcPr>
            <w:tcW w:w="1245" w:type="dxa"/>
            <w:noWrap w:val="0"/>
            <w:vAlign w:val="center"/>
          </w:tcPr>
          <w:p w14:paraId="5F804873">
            <w:pPr>
              <w:rPr>
                <w:rFonts w:hint="eastAsia"/>
              </w:rPr>
            </w:pPr>
          </w:p>
        </w:tc>
        <w:tc>
          <w:tcPr>
            <w:tcW w:w="2250" w:type="dxa"/>
            <w:noWrap w:val="0"/>
            <w:vAlign w:val="center"/>
          </w:tcPr>
          <w:p w14:paraId="2E607420">
            <w:pPr>
              <w:rPr>
                <w:rFonts w:hint="eastAsia"/>
              </w:rPr>
            </w:pPr>
          </w:p>
        </w:tc>
      </w:tr>
      <w:tr w14:paraId="3AFB9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960" w:type="dxa"/>
            <w:noWrap w:val="0"/>
            <w:vAlign w:val="center"/>
          </w:tcPr>
          <w:p w14:paraId="7B4624F7">
            <w:pPr>
              <w:rPr>
                <w:rFonts w:hint="eastAsia"/>
              </w:rPr>
            </w:pPr>
          </w:p>
        </w:tc>
        <w:tc>
          <w:tcPr>
            <w:tcW w:w="960" w:type="dxa"/>
            <w:noWrap w:val="0"/>
            <w:vAlign w:val="center"/>
          </w:tcPr>
          <w:p w14:paraId="556EBF1F">
            <w:pPr>
              <w:rPr>
                <w:rFonts w:hint="eastAsia"/>
              </w:rPr>
            </w:pPr>
          </w:p>
        </w:tc>
        <w:tc>
          <w:tcPr>
            <w:tcW w:w="961" w:type="dxa"/>
            <w:noWrap w:val="0"/>
            <w:vAlign w:val="center"/>
          </w:tcPr>
          <w:p w14:paraId="41A543BA">
            <w:pPr>
              <w:rPr>
                <w:rFonts w:hint="eastAsia"/>
              </w:rPr>
            </w:pPr>
          </w:p>
        </w:tc>
        <w:tc>
          <w:tcPr>
            <w:tcW w:w="1217" w:type="dxa"/>
            <w:noWrap w:val="0"/>
            <w:vAlign w:val="center"/>
          </w:tcPr>
          <w:p w14:paraId="1BEDB2C0">
            <w:pPr>
              <w:rPr>
                <w:rFonts w:hint="eastAsia"/>
              </w:rPr>
            </w:pPr>
          </w:p>
        </w:tc>
        <w:tc>
          <w:tcPr>
            <w:tcW w:w="704" w:type="dxa"/>
            <w:noWrap w:val="0"/>
            <w:vAlign w:val="center"/>
          </w:tcPr>
          <w:p w14:paraId="3BF6FAB7">
            <w:pPr>
              <w:rPr>
                <w:rFonts w:hint="eastAsia"/>
              </w:rPr>
            </w:pPr>
          </w:p>
        </w:tc>
        <w:tc>
          <w:tcPr>
            <w:tcW w:w="706" w:type="dxa"/>
            <w:noWrap w:val="0"/>
            <w:vAlign w:val="center"/>
          </w:tcPr>
          <w:p w14:paraId="2C75AC03">
            <w:pPr>
              <w:rPr>
                <w:rFonts w:hint="eastAsia"/>
              </w:rPr>
            </w:pPr>
          </w:p>
        </w:tc>
        <w:tc>
          <w:tcPr>
            <w:tcW w:w="1245" w:type="dxa"/>
            <w:noWrap w:val="0"/>
            <w:vAlign w:val="center"/>
          </w:tcPr>
          <w:p w14:paraId="4A102554">
            <w:pPr>
              <w:rPr>
                <w:rFonts w:hint="eastAsia"/>
              </w:rPr>
            </w:pPr>
          </w:p>
        </w:tc>
        <w:tc>
          <w:tcPr>
            <w:tcW w:w="2250" w:type="dxa"/>
            <w:noWrap w:val="0"/>
            <w:vAlign w:val="center"/>
          </w:tcPr>
          <w:p w14:paraId="660EB22D">
            <w:pPr>
              <w:rPr>
                <w:rFonts w:hint="eastAsia"/>
              </w:rPr>
            </w:pPr>
          </w:p>
        </w:tc>
      </w:tr>
      <w:tr w14:paraId="68D0E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960" w:type="dxa"/>
            <w:noWrap w:val="0"/>
            <w:vAlign w:val="center"/>
          </w:tcPr>
          <w:p w14:paraId="256700E6">
            <w:pPr>
              <w:rPr>
                <w:rFonts w:hint="eastAsia"/>
              </w:rPr>
            </w:pPr>
          </w:p>
        </w:tc>
        <w:tc>
          <w:tcPr>
            <w:tcW w:w="960" w:type="dxa"/>
            <w:noWrap w:val="0"/>
            <w:vAlign w:val="center"/>
          </w:tcPr>
          <w:p w14:paraId="035D0C0C">
            <w:pPr>
              <w:rPr>
                <w:rFonts w:hint="eastAsia"/>
              </w:rPr>
            </w:pPr>
          </w:p>
        </w:tc>
        <w:tc>
          <w:tcPr>
            <w:tcW w:w="961" w:type="dxa"/>
            <w:noWrap w:val="0"/>
            <w:vAlign w:val="center"/>
          </w:tcPr>
          <w:p w14:paraId="7BE4F2E9">
            <w:pPr>
              <w:rPr>
                <w:rFonts w:hint="eastAsia"/>
              </w:rPr>
            </w:pPr>
          </w:p>
        </w:tc>
        <w:tc>
          <w:tcPr>
            <w:tcW w:w="1217" w:type="dxa"/>
            <w:noWrap w:val="0"/>
            <w:vAlign w:val="center"/>
          </w:tcPr>
          <w:p w14:paraId="042D5C7C">
            <w:pPr>
              <w:rPr>
                <w:rFonts w:hint="eastAsia"/>
              </w:rPr>
            </w:pPr>
          </w:p>
        </w:tc>
        <w:tc>
          <w:tcPr>
            <w:tcW w:w="704" w:type="dxa"/>
            <w:noWrap w:val="0"/>
            <w:vAlign w:val="center"/>
          </w:tcPr>
          <w:p w14:paraId="7D82876C">
            <w:pPr>
              <w:rPr>
                <w:rFonts w:hint="eastAsia"/>
              </w:rPr>
            </w:pPr>
          </w:p>
        </w:tc>
        <w:tc>
          <w:tcPr>
            <w:tcW w:w="706" w:type="dxa"/>
            <w:noWrap w:val="0"/>
            <w:vAlign w:val="center"/>
          </w:tcPr>
          <w:p w14:paraId="1E380DF6">
            <w:pPr>
              <w:rPr>
                <w:rFonts w:hint="eastAsia"/>
              </w:rPr>
            </w:pPr>
          </w:p>
        </w:tc>
        <w:tc>
          <w:tcPr>
            <w:tcW w:w="1245" w:type="dxa"/>
            <w:noWrap w:val="0"/>
            <w:vAlign w:val="center"/>
          </w:tcPr>
          <w:p w14:paraId="183E8DE9">
            <w:pPr>
              <w:rPr>
                <w:rFonts w:hint="eastAsia"/>
              </w:rPr>
            </w:pPr>
          </w:p>
        </w:tc>
        <w:tc>
          <w:tcPr>
            <w:tcW w:w="2250" w:type="dxa"/>
            <w:noWrap w:val="0"/>
            <w:vAlign w:val="center"/>
          </w:tcPr>
          <w:p w14:paraId="4B5C6A6F">
            <w:pPr>
              <w:rPr>
                <w:rFonts w:hint="eastAsia"/>
              </w:rPr>
            </w:pPr>
          </w:p>
        </w:tc>
      </w:tr>
      <w:tr w14:paraId="65F3A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960" w:type="dxa"/>
            <w:noWrap w:val="0"/>
            <w:vAlign w:val="center"/>
          </w:tcPr>
          <w:p w14:paraId="2ED4615E">
            <w:pPr>
              <w:rPr>
                <w:rFonts w:hint="eastAsia"/>
              </w:rPr>
            </w:pPr>
          </w:p>
        </w:tc>
        <w:tc>
          <w:tcPr>
            <w:tcW w:w="960" w:type="dxa"/>
            <w:noWrap w:val="0"/>
            <w:vAlign w:val="center"/>
          </w:tcPr>
          <w:p w14:paraId="2C61D117">
            <w:pPr>
              <w:rPr>
                <w:rFonts w:hint="eastAsia"/>
              </w:rPr>
            </w:pPr>
          </w:p>
        </w:tc>
        <w:tc>
          <w:tcPr>
            <w:tcW w:w="961" w:type="dxa"/>
            <w:noWrap w:val="0"/>
            <w:vAlign w:val="center"/>
          </w:tcPr>
          <w:p w14:paraId="08585A2E">
            <w:pPr>
              <w:rPr>
                <w:rFonts w:hint="eastAsia"/>
              </w:rPr>
            </w:pPr>
          </w:p>
        </w:tc>
        <w:tc>
          <w:tcPr>
            <w:tcW w:w="1217" w:type="dxa"/>
            <w:noWrap w:val="0"/>
            <w:vAlign w:val="center"/>
          </w:tcPr>
          <w:p w14:paraId="5FE2C33E">
            <w:pPr>
              <w:rPr>
                <w:rFonts w:hint="eastAsia"/>
              </w:rPr>
            </w:pPr>
          </w:p>
        </w:tc>
        <w:tc>
          <w:tcPr>
            <w:tcW w:w="704" w:type="dxa"/>
            <w:noWrap w:val="0"/>
            <w:vAlign w:val="center"/>
          </w:tcPr>
          <w:p w14:paraId="27882AEC">
            <w:pPr>
              <w:rPr>
                <w:rFonts w:hint="eastAsia"/>
              </w:rPr>
            </w:pPr>
          </w:p>
        </w:tc>
        <w:tc>
          <w:tcPr>
            <w:tcW w:w="706" w:type="dxa"/>
            <w:noWrap w:val="0"/>
            <w:vAlign w:val="center"/>
          </w:tcPr>
          <w:p w14:paraId="5EED7B7E">
            <w:pPr>
              <w:rPr>
                <w:rFonts w:hint="eastAsia"/>
              </w:rPr>
            </w:pPr>
          </w:p>
        </w:tc>
        <w:tc>
          <w:tcPr>
            <w:tcW w:w="1245" w:type="dxa"/>
            <w:noWrap w:val="0"/>
            <w:vAlign w:val="center"/>
          </w:tcPr>
          <w:p w14:paraId="48564844">
            <w:pPr>
              <w:rPr>
                <w:rFonts w:hint="eastAsia"/>
              </w:rPr>
            </w:pPr>
          </w:p>
        </w:tc>
        <w:tc>
          <w:tcPr>
            <w:tcW w:w="2250" w:type="dxa"/>
            <w:noWrap w:val="0"/>
            <w:vAlign w:val="center"/>
          </w:tcPr>
          <w:p w14:paraId="4BD8E0B9">
            <w:pPr>
              <w:rPr>
                <w:rFonts w:hint="eastAsia"/>
              </w:rPr>
            </w:pPr>
          </w:p>
        </w:tc>
      </w:tr>
    </w:tbl>
    <w:p w14:paraId="1C514347">
      <w:pPr>
        <w:rPr>
          <w:rFonts w:hint="eastAsia"/>
        </w:rPr>
      </w:pPr>
    </w:p>
    <w:p w14:paraId="4DFB4684">
      <w:pPr>
        <w:adjustRightInd w:val="0"/>
        <w:snapToGrid w:val="0"/>
        <w:spacing w:before="50" w:line="360" w:lineRule="auto"/>
        <w:rPr>
          <w:rFonts w:hint="eastAsia" w:ascii="宋体" w:hAnsi="宋体" w:eastAsia="宋体" w:cs="宋体"/>
          <w:sz w:val="21"/>
          <w:szCs w:val="21"/>
        </w:rPr>
      </w:pPr>
    </w:p>
    <w:p w14:paraId="5E4BD8CC">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sz w:val="21"/>
          <w:szCs w:val="21"/>
          <w:lang w:eastAsia="zh-CN"/>
        </w:rPr>
        <w:t>供应商名称</w:t>
      </w:r>
      <w:r>
        <w:rPr>
          <w:rFonts w:hint="eastAsia" w:ascii="宋体" w:hAnsi="宋体" w:eastAsia="宋体" w:cs="宋体"/>
          <w:sz w:val="21"/>
          <w:szCs w:val="21"/>
        </w:rPr>
        <w:t>（单位章）：</w:t>
      </w:r>
    </w:p>
    <w:p w14:paraId="40DBE331">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sz w:val="21"/>
          <w:szCs w:val="21"/>
        </w:rPr>
        <w:t>法定代表人或其授权的代理人(签字)：</w:t>
      </w:r>
      <w:r>
        <w:rPr>
          <w:rFonts w:hint="eastAsia" w:ascii="宋体" w:hAnsi="宋体" w:eastAsia="宋体" w:cs="宋体"/>
          <w:sz w:val="21"/>
          <w:szCs w:val="21"/>
          <w:u w:val="single"/>
        </w:rPr>
        <w:t xml:space="preserve">             </w:t>
      </w:r>
    </w:p>
    <w:p w14:paraId="09993050">
      <w:pPr>
        <w:adjustRightInd w:val="0"/>
        <w:snapToGrid w:val="0"/>
        <w:spacing w:line="360" w:lineRule="auto"/>
        <w:rPr>
          <w:rFonts w:hint="eastAsia" w:ascii="宋体" w:hAnsi="宋体" w:eastAsia="宋体" w:cs="宋体"/>
          <w:b/>
          <w:bCs/>
          <w:sz w:val="21"/>
          <w:szCs w:val="21"/>
          <w:lang w:eastAsia="zh-CN"/>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45930AFE">
      <w:pPr>
        <w:widowControl/>
        <w:numPr>
          <w:ilvl w:val="0"/>
          <w:numId w:val="0"/>
        </w:numPr>
        <w:ind w:firstLine="2249" w:firstLineChars="800"/>
        <w:jc w:val="both"/>
        <w:rPr>
          <w:rFonts w:hint="eastAsia" w:ascii="黑体" w:hAnsi="黑体" w:eastAsia="黑体"/>
          <w:b/>
          <w:sz w:val="28"/>
          <w:szCs w:val="28"/>
        </w:rPr>
      </w:pPr>
    </w:p>
    <w:p w14:paraId="16AEB998">
      <w:pPr>
        <w:widowControl/>
        <w:numPr>
          <w:ilvl w:val="0"/>
          <w:numId w:val="0"/>
        </w:numPr>
        <w:ind w:firstLine="2249" w:firstLineChars="800"/>
        <w:jc w:val="both"/>
        <w:rPr>
          <w:rFonts w:hint="eastAsia" w:ascii="黑体" w:hAnsi="黑体" w:eastAsia="黑体"/>
          <w:b/>
          <w:sz w:val="28"/>
          <w:szCs w:val="28"/>
        </w:rPr>
      </w:pPr>
    </w:p>
    <w:p w14:paraId="53F2AD33">
      <w:pPr>
        <w:widowControl/>
        <w:numPr>
          <w:ilvl w:val="0"/>
          <w:numId w:val="0"/>
        </w:numPr>
        <w:ind w:firstLine="2249" w:firstLineChars="800"/>
        <w:jc w:val="both"/>
        <w:rPr>
          <w:rFonts w:hint="eastAsia" w:ascii="黑体" w:hAnsi="黑体" w:eastAsia="黑体"/>
          <w:b/>
          <w:sz w:val="28"/>
          <w:szCs w:val="28"/>
        </w:rPr>
      </w:pPr>
    </w:p>
    <w:p w14:paraId="075ED220">
      <w:pPr>
        <w:widowControl/>
        <w:numPr>
          <w:ilvl w:val="0"/>
          <w:numId w:val="0"/>
        </w:numPr>
        <w:ind w:firstLine="2249" w:firstLineChars="800"/>
        <w:jc w:val="both"/>
        <w:rPr>
          <w:rFonts w:hint="eastAsia" w:ascii="黑体" w:hAnsi="黑体" w:eastAsia="黑体"/>
          <w:b/>
          <w:sz w:val="28"/>
          <w:szCs w:val="28"/>
        </w:rPr>
      </w:pPr>
    </w:p>
    <w:p w14:paraId="1BE65DD1">
      <w:pPr>
        <w:widowControl/>
        <w:numPr>
          <w:ilvl w:val="0"/>
          <w:numId w:val="0"/>
        </w:numPr>
        <w:jc w:val="both"/>
        <w:rPr>
          <w:rFonts w:hint="eastAsia" w:ascii="黑体" w:hAnsi="黑体" w:eastAsia="黑体"/>
          <w:b/>
          <w:sz w:val="28"/>
          <w:szCs w:val="28"/>
        </w:rPr>
      </w:pPr>
    </w:p>
    <w:p w14:paraId="31B3BB1D">
      <w:pPr>
        <w:pStyle w:val="45"/>
        <w:rPr>
          <w:rFonts w:hint="eastAsia" w:ascii="黑体" w:hAnsi="黑体" w:eastAsia="黑体"/>
          <w:b/>
          <w:sz w:val="28"/>
          <w:szCs w:val="28"/>
        </w:rPr>
      </w:pPr>
    </w:p>
    <w:p w14:paraId="40BA9EAA">
      <w:pPr>
        <w:pStyle w:val="12"/>
        <w:rPr>
          <w:rFonts w:hint="eastAsia" w:ascii="黑体" w:hAnsi="黑体" w:eastAsia="黑体"/>
          <w:b/>
          <w:sz w:val="28"/>
          <w:szCs w:val="28"/>
        </w:rPr>
      </w:pPr>
    </w:p>
    <w:p w14:paraId="0417D297">
      <w:pPr>
        <w:pStyle w:val="12"/>
        <w:rPr>
          <w:rFonts w:hint="eastAsia" w:ascii="黑体" w:hAnsi="黑体" w:eastAsia="黑体"/>
          <w:b/>
          <w:sz w:val="28"/>
          <w:szCs w:val="28"/>
        </w:rPr>
      </w:pPr>
    </w:p>
    <w:p w14:paraId="3D1ABD09">
      <w:pPr>
        <w:pStyle w:val="12"/>
        <w:rPr>
          <w:rFonts w:hint="eastAsia" w:ascii="黑体" w:hAnsi="黑体" w:eastAsia="黑体"/>
          <w:b/>
          <w:sz w:val="28"/>
          <w:szCs w:val="28"/>
        </w:rPr>
      </w:pPr>
    </w:p>
    <w:p w14:paraId="3BFA2492">
      <w:pPr>
        <w:pStyle w:val="12"/>
        <w:rPr>
          <w:rFonts w:hint="eastAsia" w:ascii="黑体" w:hAnsi="黑体" w:eastAsia="黑体"/>
          <w:b/>
          <w:sz w:val="28"/>
          <w:szCs w:val="28"/>
        </w:rPr>
      </w:pPr>
    </w:p>
    <w:p w14:paraId="329EBA4A">
      <w:pPr>
        <w:adjustRightInd w:val="0"/>
        <w:snapToGrid w:val="0"/>
        <w:spacing w:line="400" w:lineRule="atLeast"/>
        <w:ind w:firstLine="420" w:firstLineChars="200"/>
        <w:rPr>
          <w:rFonts w:hint="eastAsia" w:ascii="宋体" w:hAnsi="宋体" w:cs="宋体"/>
          <w:szCs w:val="21"/>
        </w:rPr>
      </w:pPr>
    </w:p>
    <w:p w14:paraId="295EFB88">
      <w:pPr>
        <w:adjustRightInd w:val="0"/>
        <w:snapToGrid w:val="0"/>
        <w:spacing w:line="400" w:lineRule="atLeast"/>
        <w:ind w:firstLine="420" w:firstLineChars="200"/>
        <w:rPr>
          <w:rFonts w:hint="eastAsia" w:ascii="宋体" w:hAnsi="宋体" w:cs="宋体"/>
          <w:szCs w:val="21"/>
        </w:rPr>
      </w:pPr>
    </w:p>
    <w:p w14:paraId="0608B1B5">
      <w:pPr>
        <w:adjustRightInd w:val="0"/>
        <w:snapToGrid w:val="0"/>
        <w:spacing w:line="400" w:lineRule="atLeast"/>
        <w:ind w:firstLine="420" w:firstLineChars="200"/>
        <w:rPr>
          <w:rFonts w:hint="eastAsia" w:ascii="宋体" w:hAnsi="宋体" w:cs="宋体"/>
          <w:szCs w:val="21"/>
        </w:rPr>
      </w:pPr>
    </w:p>
    <w:p w14:paraId="0B3A02DB">
      <w:pPr>
        <w:adjustRightInd w:val="0"/>
        <w:snapToGrid w:val="0"/>
        <w:spacing w:line="400" w:lineRule="atLeast"/>
        <w:ind w:firstLine="420" w:firstLineChars="200"/>
        <w:rPr>
          <w:rFonts w:hint="eastAsia" w:ascii="宋体" w:hAnsi="宋体" w:cs="宋体"/>
          <w:szCs w:val="21"/>
        </w:rPr>
      </w:pPr>
    </w:p>
    <w:p w14:paraId="77BC3D34">
      <w:pPr>
        <w:adjustRightInd w:val="0"/>
        <w:snapToGrid w:val="0"/>
        <w:spacing w:line="400" w:lineRule="atLeast"/>
        <w:ind w:firstLine="420" w:firstLineChars="200"/>
        <w:rPr>
          <w:rFonts w:hint="eastAsia" w:ascii="宋体" w:hAnsi="宋体" w:cs="宋体"/>
          <w:szCs w:val="21"/>
        </w:rPr>
      </w:pPr>
    </w:p>
    <w:p w14:paraId="7FD3A42F">
      <w:pPr>
        <w:adjustRightInd w:val="0"/>
        <w:snapToGrid w:val="0"/>
        <w:spacing w:line="400" w:lineRule="atLeast"/>
        <w:ind w:firstLine="420" w:firstLineChars="200"/>
        <w:rPr>
          <w:rFonts w:hint="eastAsia" w:ascii="宋体" w:hAnsi="宋体" w:cs="宋体"/>
          <w:szCs w:val="21"/>
        </w:rPr>
      </w:pPr>
    </w:p>
    <w:p w14:paraId="014272AC">
      <w:pPr>
        <w:adjustRightInd w:val="0"/>
        <w:snapToGrid w:val="0"/>
        <w:spacing w:line="400" w:lineRule="atLeast"/>
        <w:ind w:firstLine="420" w:firstLineChars="200"/>
        <w:rPr>
          <w:rFonts w:hint="eastAsia" w:ascii="宋体" w:hAnsi="宋体" w:cs="宋体"/>
          <w:szCs w:val="21"/>
        </w:rPr>
      </w:pPr>
    </w:p>
    <w:p w14:paraId="20399809">
      <w:pPr>
        <w:adjustRightInd w:val="0"/>
        <w:snapToGrid w:val="0"/>
        <w:spacing w:line="400" w:lineRule="atLeast"/>
        <w:ind w:firstLine="420" w:firstLineChars="200"/>
        <w:rPr>
          <w:rFonts w:hint="eastAsia" w:ascii="宋体" w:hAnsi="宋体" w:cs="宋体"/>
          <w:szCs w:val="21"/>
        </w:rPr>
      </w:pPr>
    </w:p>
    <w:p w14:paraId="61DAB378">
      <w:pPr>
        <w:adjustRightInd w:val="0"/>
        <w:snapToGrid w:val="0"/>
        <w:spacing w:line="400" w:lineRule="atLeast"/>
        <w:ind w:firstLine="420" w:firstLineChars="200"/>
        <w:rPr>
          <w:rFonts w:hint="eastAsia" w:ascii="宋体" w:hAnsi="宋体" w:cs="宋体"/>
          <w:szCs w:val="21"/>
        </w:rPr>
      </w:pPr>
    </w:p>
    <w:p w14:paraId="4BC85FD2">
      <w:pPr>
        <w:adjustRightInd w:val="0"/>
        <w:snapToGrid w:val="0"/>
        <w:spacing w:line="400" w:lineRule="atLeast"/>
        <w:jc w:val="center"/>
        <w:rPr>
          <w:rFonts w:hint="eastAsia" w:ascii="宋体" w:hAnsi="宋体" w:cs="宋体"/>
          <w:b/>
          <w:bCs/>
          <w:sz w:val="28"/>
          <w:szCs w:val="28"/>
        </w:rPr>
      </w:pPr>
      <w:r>
        <w:rPr>
          <w:rFonts w:hint="eastAsia" w:ascii="宋体" w:hAnsi="宋体" w:cs="宋体"/>
          <w:b/>
          <w:bCs/>
          <w:sz w:val="28"/>
          <w:szCs w:val="28"/>
        </w:rPr>
        <w:t>项目负责人基本情况表</w:t>
      </w:r>
    </w:p>
    <w:p w14:paraId="479B12A2">
      <w:pPr>
        <w:pStyle w:val="63"/>
        <w:rPr>
          <w:rFonts w:hint="eastAsia"/>
        </w:rPr>
      </w:pPr>
    </w:p>
    <w:tbl>
      <w:tblPr>
        <w:tblStyle w:val="46"/>
        <w:tblW w:w="0" w:type="auto"/>
        <w:jc w:val="center"/>
        <w:tblLayout w:type="fixed"/>
        <w:tblCellMar>
          <w:top w:w="0" w:type="dxa"/>
          <w:left w:w="0" w:type="dxa"/>
          <w:bottom w:w="0" w:type="dxa"/>
          <w:right w:w="0" w:type="dxa"/>
        </w:tblCellMar>
      </w:tblPr>
      <w:tblGrid>
        <w:gridCol w:w="2030"/>
        <w:gridCol w:w="664"/>
        <w:gridCol w:w="56"/>
        <w:gridCol w:w="1080"/>
        <w:gridCol w:w="565"/>
        <w:gridCol w:w="845"/>
        <w:gridCol w:w="1425"/>
        <w:gridCol w:w="2760"/>
      </w:tblGrid>
      <w:tr w14:paraId="234D8FCD">
        <w:tblPrEx>
          <w:tblCellMar>
            <w:top w:w="0" w:type="dxa"/>
            <w:left w:w="0" w:type="dxa"/>
            <w:bottom w:w="0" w:type="dxa"/>
            <w:right w:w="0" w:type="dxa"/>
          </w:tblCellMar>
        </w:tblPrEx>
        <w:trPr>
          <w:trHeight w:val="632" w:hRule="exact"/>
          <w:jc w:val="center"/>
        </w:trPr>
        <w:tc>
          <w:tcPr>
            <w:tcW w:w="2030" w:type="dxa"/>
            <w:tcBorders>
              <w:top w:val="single" w:color="auto" w:sz="8" w:space="0"/>
              <w:left w:val="single" w:color="auto" w:sz="8" w:space="0"/>
              <w:bottom w:val="single" w:color="auto" w:sz="8" w:space="0"/>
              <w:right w:val="single" w:color="auto" w:sz="8" w:space="0"/>
            </w:tcBorders>
            <w:noWrap w:val="0"/>
            <w:vAlign w:val="center"/>
          </w:tcPr>
          <w:p w14:paraId="04F85D82">
            <w:pPr>
              <w:jc w:val="center"/>
              <w:rPr>
                <w:rFonts w:hint="eastAsia"/>
              </w:rPr>
            </w:pPr>
            <w:r>
              <w:rPr>
                <w:rFonts w:hint="eastAsia"/>
              </w:rPr>
              <w:t>姓  名</w:t>
            </w:r>
          </w:p>
        </w:tc>
        <w:tc>
          <w:tcPr>
            <w:tcW w:w="664" w:type="dxa"/>
            <w:tcBorders>
              <w:top w:val="single" w:color="auto" w:sz="8" w:space="0"/>
              <w:left w:val="single" w:color="auto" w:sz="8" w:space="0"/>
              <w:bottom w:val="single" w:color="auto" w:sz="8" w:space="0"/>
              <w:right w:val="single" w:color="auto" w:sz="8" w:space="0"/>
            </w:tcBorders>
            <w:noWrap w:val="0"/>
            <w:vAlign w:val="center"/>
          </w:tcPr>
          <w:p w14:paraId="21E0A481">
            <w:pPr>
              <w:jc w:val="center"/>
              <w:rPr>
                <w:rFonts w:hint="eastAsia"/>
              </w:rPr>
            </w:pPr>
          </w:p>
        </w:tc>
        <w:tc>
          <w:tcPr>
            <w:tcW w:w="1136" w:type="dxa"/>
            <w:gridSpan w:val="2"/>
            <w:tcBorders>
              <w:top w:val="single" w:color="auto" w:sz="8" w:space="0"/>
              <w:left w:val="single" w:color="auto" w:sz="8" w:space="0"/>
              <w:bottom w:val="single" w:color="auto" w:sz="8" w:space="0"/>
              <w:right w:val="single" w:color="auto" w:sz="8" w:space="0"/>
            </w:tcBorders>
            <w:noWrap w:val="0"/>
            <w:vAlign w:val="center"/>
          </w:tcPr>
          <w:p w14:paraId="5FF5FA58">
            <w:pPr>
              <w:jc w:val="center"/>
              <w:rPr>
                <w:rFonts w:hint="eastAsia"/>
              </w:rPr>
            </w:pPr>
            <w:r>
              <w:rPr>
                <w:rFonts w:hint="eastAsia"/>
              </w:rPr>
              <w:t>性别</w:t>
            </w:r>
          </w:p>
        </w:tc>
        <w:tc>
          <w:tcPr>
            <w:tcW w:w="565" w:type="dxa"/>
            <w:tcBorders>
              <w:top w:val="single" w:color="auto" w:sz="8" w:space="0"/>
              <w:left w:val="single" w:color="auto" w:sz="8" w:space="0"/>
              <w:bottom w:val="single" w:color="auto" w:sz="8" w:space="0"/>
              <w:right w:val="single" w:color="auto" w:sz="8" w:space="0"/>
            </w:tcBorders>
            <w:noWrap w:val="0"/>
            <w:vAlign w:val="center"/>
          </w:tcPr>
          <w:p w14:paraId="220F9E2F">
            <w:pPr>
              <w:jc w:val="center"/>
              <w:rPr>
                <w:rFonts w:hint="eastAsia"/>
              </w:rPr>
            </w:pPr>
          </w:p>
        </w:tc>
        <w:tc>
          <w:tcPr>
            <w:tcW w:w="2270" w:type="dxa"/>
            <w:gridSpan w:val="2"/>
            <w:tcBorders>
              <w:top w:val="single" w:color="auto" w:sz="8" w:space="0"/>
              <w:left w:val="single" w:color="auto" w:sz="8" w:space="0"/>
              <w:bottom w:val="single" w:color="auto" w:sz="8" w:space="0"/>
              <w:right w:val="single" w:color="auto" w:sz="8" w:space="0"/>
            </w:tcBorders>
            <w:noWrap w:val="0"/>
            <w:vAlign w:val="center"/>
          </w:tcPr>
          <w:p w14:paraId="6187897F">
            <w:pPr>
              <w:jc w:val="center"/>
              <w:rPr>
                <w:rFonts w:hint="eastAsia"/>
              </w:rPr>
            </w:pPr>
            <w:r>
              <w:rPr>
                <w:rFonts w:hint="eastAsia"/>
              </w:rPr>
              <w:t>出生日期</w:t>
            </w:r>
          </w:p>
        </w:tc>
        <w:tc>
          <w:tcPr>
            <w:tcW w:w="2760" w:type="dxa"/>
            <w:tcBorders>
              <w:top w:val="single" w:color="auto" w:sz="8" w:space="0"/>
              <w:left w:val="single" w:color="auto" w:sz="8" w:space="0"/>
              <w:bottom w:val="single" w:color="auto" w:sz="8" w:space="0"/>
              <w:right w:val="single" w:color="auto" w:sz="8" w:space="0"/>
            </w:tcBorders>
            <w:noWrap w:val="0"/>
            <w:vAlign w:val="center"/>
          </w:tcPr>
          <w:p w14:paraId="344358FC">
            <w:pPr>
              <w:jc w:val="center"/>
              <w:rPr>
                <w:rFonts w:hint="eastAsia"/>
              </w:rPr>
            </w:pPr>
            <w:r>
              <w:rPr>
                <w:rFonts w:hint="eastAsia"/>
              </w:rPr>
              <w:t>年  月  日</w:t>
            </w:r>
          </w:p>
        </w:tc>
      </w:tr>
      <w:tr w14:paraId="3917FE08">
        <w:tblPrEx>
          <w:tblCellMar>
            <w:top w:w="0" w:type="dxa"/>
            <w:left w:w="0" w:type="dxa"/>
            <w:bottom w:w="0" w:type="dxa"/>
            <w:right w:w="0" w:type="dxa"/>
          </w:tblCellMar>
        </w:tblPrEx>
        <w:trPr>
          <w:trHeight w:val="625" w:hRule="exact"/>
          <w:jc w:val="center"/>
        </w:trPr>
        <w:tc>
          <w:tcPr>
            <w:tcW w:w="2030" w:type="dxa"/>
            <w:tcBorders>
              <w:top w:val="single" w:color="auto" w:sz="8" w:space="0"/>
              <w:left w:val="single" w:color="auto" w:sz="8" w:space="0"/>
              <w:bottom w:val="single" w:color="auto" w:sz="8" w:space="0"/>
              <w:right w:val="single" w:color="auto" w:sz="8" w:space="0"/>
            </w:tcBorders>
            <w:noWrap w:val="0"/>
            <w:vAlign w:val="center"/>
          </w:tcPr>
          <w:p w14:paraId="26F9F4A7">
            <w:pPr>
              <w:jc w:val="center"/>
              <w:rPr>
                <w:rFonts w:hint="eastAsia"/>
              </w:rPr>
            </w:pPr>
            <w:r>
              <w:rPr>
                <w:rFonts w:hint="eastAsia"/>
              </w:rPr>
              <w:t>毕业院校及专业</w:t>
            </w:r>
          </w:p>
        </w:tc>
        <w:tc>
          <w:tcPr>
            <w:tcW w:w="2365" w:type="dxa"/>
            <w:gridSpan w:val="4"/>
            <w:tcBorders>
              <w:top w:val="single" w:color="auto" w:sz="8" w:space="0"/>
              <w:left w:val="single" w:color="auto" w:sz="8" w:space="0"/>
              <w:bottom w:val="single" w:color="auto" w:sz="8" w:space="0"/>
              <w:right w:val="single" w:color="auto" w:sz="8" w:space="0"/>
            </w:tcBorders>
            <w:noWrap w:val="0"/>
            <w:vAlign w:val="center"/>
          </w:tcPr>
          <w:p w14:paraId="2429D653">
            <w:pPr>
              <w:jc w:val="center"/>
              <w:rPr>
                <w:rFonts w:hint="eastAsia"/>
              </w:rPr>
            </w:pPr>
          </w:p>
        </w:tc>
        <w:tc>
          <w:tcPr>
            <w:tcW w:w="2270" w:type="dxa"/>
            <w:gridSpan w:val="2"/>
            <w:tcBorders>
              <w:top w:val="single" w:color="auto" w:sz="8" w:space="0"/>
              <w:left w:val="single" w:color="auto" w:sz="8" w:space="0"/>
              <w:bottom w:val="single" w:color="auto" w:sz="8" w:space="0"/>
              <w:right w:val="single" w:color="auto" w:sz="8" w:space="0"/>
            </w:tcBorders>
            <w:noWrap w:val="0"/>
            <w:vAlign w:val="center"/>
          </w:tcPr>
          <w:p w14:paraId="6C6D6A7F">
            <w:pPr>
              <w:jc w:val="center"/>
              <w:rPr>
                <w:rFonts w:hint="eastAsia"/>
              </w:rPr>
            </w:pPr>
            <w:r>
              <w:rPr>
                <w:rFonts w:hint="eastAsia"/>
              </w:rPr>
              <w:t>毕业时间</w:t>
            </w:r>
          </w:p>
        </w:tc>
        <w:tc>
          <w:tcPr>
            <w:tcW w:w="2760" w:type="dxa"/>
            <w:tcBorders>
              <w:top w:val="single" w:color="auto" w:sz="8" w:space="0"/>
              <w:left w:val="single" w:color="auto" w:sz="8" w:space="0"/>
              <w:bottom w:val="single" w:color="auto" w:sz="8" w:space="0"/>
              <w:right w:val="single" w:color="auto" w:sz="8" w:space="0"/>
            </w:tcBorders>
            <w:noWrap w:val="0"/>
            <w:vAlign w:val="center"/>
          </w:tcPr>
          <w:p w14:paraId="271ECD2F">
            <w:pPr>
              <w:jc w:val="center"/>
              <w:rPr>
                <w:rFonts w:hint="eastAsia"/>
              </w:rPr>
            </w:pPr>
            <w:r>
              <w:rPr>
                <w:rFonts w:hint="eastAsia"/>
              </w:rPr>
              <w:t>年  月  日</w:t>
            </w:r>
          </w:p>
        </w:tc>
      </w:tr>
      <w:tr w14:paraId="327C70DC">
        <w:tblPrEx>
          <w:tblCellMar>
            <w:top w:w="0" w:type="dxa"/>
            <w:left w:w="0" w:type="dxa"/>
            <w:bottom w:w="0" w:type="dxa"/>
            <w:right w:w="0" w:type="dxa"/>
          </w:tblCellMar>
        </w:tblPrEx>
        <w:trPr>
          <w:trHeight w:val="655" w:hRule="exact"/>
          <w:jc w:val="center"/>
        </w:trPr>
        <w:tc>
          <w:tcPr>
            <w:tcW w:w="2030" w:type="dxa"/>
            <w:tcBorders>
              <w:top w:val="single" w:color="auto" w:sz="8" w:space="0"/>
              <w:left w:val="single" w:color="auto" w:sz="8" w:space="0"/>
              <w:bottom w:val="single" w:color="auto" w:sz="8" w:space="0"/>
              <w:right w:val="single" w:color="auto" w:sz="8" w:space="0"/>
            </w:tcBorders>
            <w:noWrap w:val="0"/>
            <w:vAlign w:val="center"/>
          </w:tcPr>
          <w:p w14:paraId="4B90830B">
            <w:pPr>
              <w:jc w:val="center"/>
              <w:rPr>
                <w:rFonts w:hint="eastAsia"/>
              </w:rPr>
            </w:pPr>
            <w:r>
              <w:rPr>
                <w:rFonts w:hint="eastAsia"/>
              </w:rPr>
              <w:t>从事本专业时间</w:t>
            </w:r>
          </w:p>
        </w:tc>
        <w:tc>
          <w:tcPr>
            <w:tcW w:w="2365" w:type="dxa"/>
            <w:gridSpan w:val="4"/>
            <w:tcBorders>
              <w:top w:val="single" w:color="auto" w:sz="8" w:space="0"/>
              <w:left w:val="single" w:color="auto" w:sz="8" w:space="0"/>
              <w:bottom w:val="single" w:color="auto" w:sz="8" w:space="0"/>
              <w:right w:val="single" w:color="auto" w:sz="8" w:space="0"/>
            </w:tcBorders>
            <w:noWrap w:val="0"/>
            <w:vAlign w:val="center"/>
          </w:tcPr>
          <w:p w14:paraId="2D021F9B">
            <w:pPr>
              <w:jc w:val="center"/>
              <w:rPr>
                <w:rFonts w:hint="eastAsia"/>
              </w:rPr>
            </w:pPr>
          </w:p>
        </w:tc>
        <w:tc>
          <w:tcPr>
            <w:tcW w:w="2270" w:type="dxa"/>
            <w:gridSpan w:val="2"/>
            <w:tcBorders>
              <w:top w:val="single" w:color="auto" w:sz="8" w:space="0"/>
              <w:left w:val="single" w:color="auto" w:sz="8" w:space="0"/>
              <w:bottom w:val="single" w:color="auto" w:sz="8" w:space="0"/>
              <w:right w:val="single" w:color="auto" w:sz="8" w:space="0"/>
            </w:tcBorders>
            <w:noWrap w:val="0"/>
            <w:vAlign w:val="center"/>
          </w:tcPr>
          <w:p w14:paraId="3C3333BE">
            <w:pPr>
              <w:jc w:val="center"/>
              <w:rPr>
                <w:rFonts w:hint="eastAsia"/>
              </w:rPr>
            </w:pPr>
            <w:r>
              <w:rPr>
                <w:rFonts w:hint="eastAsia"/>
              </w:rPr>
              <w:t>为申请人服务时间</w:t>
            </w:r>
          </w:p>
        </w:tc>
        <w:tc>
          <w:tcPr>
            <w:tcW w:w="2760" w:type="dxa"/>
            <w:tcBorders>
              <w:top w:val="single" w:color="auto" w:sz="8" w:space="0"/>
              <w:left w:val="single" w:color="auto" w:sz="8" w:space="0"/>
              <w:bottom w:val="single" w:color="auto" w:sz="8" w:space="0"/>
              <w:right w:val="single" w:color="auto" w:sz="8" w:space="0"/>
            </w:tcBorders>
            <w:noWrap w:val="0"/>
            <w:vAlign w:val="center"/>
          </w:tcPr>
          <w:p w14:paraId="138F2246">
            <w:pPr>
              <w:jc w:val="center"/>
              <w:rPr>
                <w:rFonts w:hint="eastAsia"/>
              </w:rPr>
            </w:pPr>
          </w:p>
        </w:tc>
      </w:tr>
      <w:tr w14:paraId="3BEC8180">
        <w:tblPrEx>
          <w:tblCellMar>
            <w:top w:w="0" w:type="dxa"/>
            <w:left w:w="0" w:type="dxa"/>
            <w:bottom w:w="0" w:type="dxa"/>
            <w:right w:w="0" w:type="dxa"/>
          </w:tblCellMar>
        </w:tblPrEx>
        <w:trPr>
          <w:trHeight w:val="659" w:hRule="exact"/>
          <w:jc w:val="center"/>
        </w:trPr>
        <w:tc>
          <w:tcPr>
            <w:tcW w:w="2030" w:type="dxa"/>
            <w:tcBorders>
              <w:top w:val="single" w:color="auto" w:sz="8" w:space="0"/>
              <w:left w:val="single" w:color="auto" w:sz="8" w:space="0"/>
              <w:bottom w:val="single" w:color="auto" w:sz="8" w:space="0"/>
              <w:right w:val="single" w:color="auto" w:sz="8" w:space="0"/>
            </w:tcBorders>
            <w:noWrap w:val="0"/>
            <w:vAlign w:val="center"/>
          </w:tcPr>
          <w:p w14:paraId="6EB0EC72">
            <w:pPr>
              <w:jc w:val="center"/>
              <w:rPr>
                <w:rFonts w:hint="eastAsia"/>
              </w:rPr>
            </w:pPr>
            <w:r>
              <w:rPr>
                <w:rFonts w:hint="eastAsia"/>
              </w:rPr>
              <w:t>执业注册资格</w:t>
            </w:r>
          </w:p>
        </w:tc>
        <w:tc>
          <w:tcPr>
            <w:tcW w:w="2365" w:type="dxa"/>
            <w:gridSpan w:val="4"/>
            <w:tcBorders>
              <w:top w:val="single" w:color="auto" w:sz="8" w:space="0"/>
              <w:left w:val="single" w:color="auto" w:sz="8" w:space="0"/>
              <w:bottom w:val="single" w:color="auto" w:sz="8" w:space="0"/>
              <w:right w:val="single" w:color="auto" w:sz="8" w:space="0"/>
            </w:tcBorders>
            <w:noWrap w:val="0"/>
            <w:vAlign w:val="center"/>
          </w:tcPr>
          <w:p w14:paraId="345E3BD3">
            <w:pPr>
              <w:jc w:val="center"/>
              <w:rPr>
                <w:rFonts w:hint="eastAsia"/>
              </w:rPr>
            </w:pPr>
          </w:p>
        </w:tc>
        <w:tc>
          <w:tcPr>
            <w:tcW w:w="2270" w:type="dxa"/>
            <w:gridSpan w:val="2"/>
            <w:tcBorders>
              <w:top w:val="single" w:color="auto" w:sz="8" w:space="0"/>
              <w:left w:val="single" w:color="auto" w:sz="8" w:space="0"/>
              <w:bottom w:val="single" w:color="auto" w:sz="8" w:space="0"/>
              <w:right w:val="single" w:color="auto" w:sz="8" w:space="0"/>
            </w:tcBorders>
            <w:noWrap w:val="0"/>
            <w:vAlign w:val="center"/>
          </w:tcPr>
          <w:p w14:paraId="5D70475B">
            <w:pPr>
              <w:jc w:val="center"/>
              <w:rPr>
                <w:rFonts w:hint="eastAsia"/>
              </w:rPr>
            </w:pPr>
            <w:r>
              <w:rPr>
                <w:rFonts w:hint="eastAsia"/>
              </w:rPr>
              <w:t>职称</w:t>
            </w:r>
          </w:p>
        </w:tc>
        <w:tc>
          <w:tcPr>
            <w:tcW w:w="2760" w:type="dxa"/>
            <w:tcBorders>
              <w:top w:val="single" w:color="auto" w:sz="8" w:space="0"/>
              <w:left w:val="single" w:color="auto" w:sz="8" w:space="0"/>
              <w:bottom w:val="single" w:color="auto" w:sz="8" w:space="0"/>
              <w:right w:val="single" w:color="auto" w:sz="8" w:space="0"/>
            </w:tcBorders>
            <w:noWrap w:val="0"/>
            <w:vAlign w:val="center"/>
          </w:tcPr>
          <w:p w14:paraId="53493F18">
            <w:pPr>
              <w:jc w:val="center"/>
              <w:rPr>
                <w:rFonts w:hint="eastAsia"/>
              </w:rPr>
            </w:pPr>
          </w:p>
        </w:tc>
      </w:tr>
      <w:tr w14:paraId="235D6F7D">
        <w:tblPrEx>
          <w:tblCellMar>
            <w:top w:w="0" w:type="dxa"/>
            <w:left w:w="0" w:type="dxa"/>
            <w:bottom w:w="0" w:type="dxa"/>
            <w:right w:w="0" w:type="dxa"/>
          </w:tblCellMar>
        </w:tblPrEx>
        <w:trPr>
          <w:trHeight w:val="691" w:hRule="exact"/>
          <w:jc w:val="center"/>
        </w:trPr>
        <w:tc>
          <w:tcPr>
            <w:tcW w:w="2030" w:type="dxa"/>
            <w:vMerge w:val="restart"/>
            <w:tcBorders>
              <w:top w:val="single" w:color="auto" w:sz="8" w:space="0"/>
              <w:left w:val="single" w:color="auto" w:sz="8" w:space="0"/>
              <w:right w:val="single" w:color="auto" w:sz="8" w:space="0"/>
            </w:tcBorders>
            <w:noWrap w:val="0"/>
            <w:vAlign w:val="center"/>
          </w:tcPr>
          <w:p w14:paraId="589AD79D">
            <w:pPr>
              <w:jc w:val="center"/>
              <w:rPr>
                <w:rFonts w:hint="eastAsia"/>
                <w:szCs w:val="20"/>
              </w:rPr>
            </w:pPr>
            <w:r>
              <w:rPr>
                <w:rFonts w:hint="eastAsia"/>
                <w:szCs w:val="20"/>
              </w:rPr>
              <w:t>本人</w:t>
            </w:r>
          </w:p>
          <w:p w14:paraId="4AA6E9C6">
            <w:pPr>
              <w:jc w:val="center"/>
              <w:rPr>
                <w:rFonts w:hint="eastAsia"/>
                <w:szCs w:val="20"/>
              </w:rPr>
            </w:pPr>
            <w:r>
              <w:rPr>
                <w:rFonts w:hint="eastAsia"/>
                <w:szCs w:val="20"/>
              </w:rPr>
              <w:t>主要</w:t>
            </w:r>
          </w:p>
          <w:p w14:paraId="4821726F">
            <w:pPr>
              <w:jc w:val="center"/>
              <w:rPr>
                <w:rFonts w:hint="eastAsia"/>
                <w:szCs w:val="20"/>
              </w:rPr>
            </w:pPr>
            <w:r>
              <w:rPr>
                <w:rFonts w:hint="eastAsia"/>
                <w:szCs w:val="20"/>
              </w:rPr>
              <w:t>设计</w:t>
            </w:r>
          </w:p>
          <w:p w14:paraId="32892B07">
            <w:pPr>
              <w:jc w:val="center"/>
              <w:rPr>
                <w:rFonts w:hint="eastAsia"/>
                <w:szCs w:val="20"/>
              </w:rPr>
            </w:pPr>
            <w:r>
              <w:rPr>
                <w:rFonts w:hint="eastAsia"/>
                <w:szCs w:val="20"/>
              </w:rPr>
              <w:t>成果</w:t>
            </w:r>
          </w:p>
          <w:p w14:paraId="06A67873">
            <w:pPr>
              <w:jc w:val="center"/>
              <w:rPr>
                <w:rFonts w:hint="eastAsia"/>
                <w:szCs w:val="20"/>
              </w:rPr>
            </w:pPr>
          </w:p>
        </w:tc>
        <w:tc>
          <w:tcPr>
            <w:tcW w:w="720" w:type="dxa"/>
            <w:gridSpan w:val="2"/>
            <w:tcBorders>
              <w:top w:val="single" w:color="auto" w:sz="8" w:space="0"/>
              <w:left w:val="single" w:color="auto" w:sz="8" w:space="0"/>
              <w:bottom w:val="single" w:color="auto" w:sz="8" w:space="0"/>
              <w:right w:val="single" w:color="auto" w:sz="8" w:space="0"/>
            </w:tcBorders>
            <w:noWrap w:val="0"/>
            <w:vAlign w:val="center"/>
          </w:tcPr>
          <w:p w14:paraId="7DB448F3">
            <w:pPr>
              <w:jc w:val="center"/>
              <w:rPr>
                <w:rFonts w:hint="eastAsia"/>
                <w:szCs w:val="20"/>
              </w:rPr>
            </w:pPr>
            <w:r>
              <w:rPr>
                <w:rFonts w:hint="eastAsia"/>
                <w:szCs w:val="20"/>
              </w:rPr>
              <w:t>序号</w:t>
            </w:r>
          </w:p>
        </w:tc>
        <w:tc>
          <w:tcPr>
            <w:tcW w:w="2490" w:type="dxa"/>
            <w:gridSpan w:val="3"/>
            <w:tcBorders>
              <w:top w:val="single" w:color="auto" w:sz="8" w:space="0"/>
              <w:left w:val="single" w:color="auto" w:sz="8" w:space="0"/>
              <w:bottom w:val="single" w:color="auto" w:sz="8" w:space="0"/>
              <w:right w:val="single" w:color="auto" w:sz="8" w:space="0"/>
            </w:tcBorders>
            <w:noWrap w:val="0"/>
            <w:vAlign w:val="center"/>
          </w:tcPr>
          <w:p w14:paraId="33633A48">
            <w:pPr>
              <w:jc w:val="center"/>
              <w:rPr>
                <w:rFonts w:hint="eastAsia"/>
                <w:szCs w:val="20"/>
              </w:rPr>
            </w:pPr>
            <w:r>
              <w:rPr>
                <w:rFonts w:hint="eastAsia"/>
                <w:szCs w:val="20"/>
              </w:rPr>
              <w:t>工程项目名称及规模</w:t>
            </w:r>
          </w:p>
        </w:tc>
        <w:tc>
          <w:tcPr>
            <w:tcW w:w="1425" w:type="dxa"/>
            <w:tcBorders>
              <w:top w:val="single" w:color="auto" w:sz="8" w:space="0"/>
              <w:left w:val="single" w:color="auto" w:sz="8" w:space="0"/>
              <w:bottom w:val="single" w:color="auto" w:sz="8" w:space="0"/>
              <w:right w:val="single" w:color="auto" w:sz="8" w:space="0"/>
            </w:tcBorders>
            <w:noWrap w:val="0"/>
            <w:vAlign w:val="center"/>
          </w:tcPr>
          <w:p w14:paraId="71993C01">
            <w:pPr>
              <w:jc w:val="center"/>
              <w:rPr>
                <w:rFonts w:hint="eastAsia"/>
                <w:szCs w:val="20"/>
              </w:rPr>
            </w:pPr>
            <w:r>
              <w:rPr>
                <w:rFonts w:hint="eastAsia"/>
                <w:szCs w:val="20"/>
              </w:rPr>
              <w:t>完成年月</w:t>
            </w:r>
          </w:p>
        </w:tc>
        <w:tc>
          <w:tcPr>
            <w:tcW w:w="2760" w:type="dxa"/>
            <w:tcBorders>
              <w:top w:val="single" w:color="auto" w:sz="8" w:space="0"/>
              <w:left w:val="single" w:color="auto" w:sz="8" w:space="0"/>
              <w:bottom w:val="single" w:color="auto" w:sz="8" w:space="0"/>
              <w:right w:val="single" w:color="auto" w:sz="8" w:space="0"/>
            </w:tcBorders>
            <w:noWrap w:val="0"/>
            <w:vAlign w:val="center"/>
          </w:tcPr>
          <w:p w14:paraId="0B703650">
            <w:pPr>
              <w:jc w:val="center"/>
              <w:rPr>
                <w:rFonts w:hint="eastAsia"/>
                <w:szCs w:val="20"/>
              </w:rPr>
            </w:pPr>
            <w:r>
              <w:rPr>
                <w:rFonts w:hint="eastAsia"/>
                <w:szCs w:val="20"/>
              </w:rPr>
              <w:t>在该项目中任何职</w:t>
            </w:r>
          </w:p>
        </w:tc>
      </w:tr>
      <w:tr w14:paraId="2A1A891C">
        <w:tblPrEx>
          <w:tblCellMar>
            <w:top w:w="0" w:type="dxa"/>
            <w:left w:w="0" w:type="dxa"/>
            <w:bottom w:w="0" w:type="dxa"/>
            <w:right w:w="0" w:type="dxa"/>
          </w:tblCellMar>
        </w:tblPrEx>
        <w:trPr>
          <w:trHeight w:val="465" w:hRule="exact"/>
          <w:jc w:val="center"/>
        </w:trPr>
        <w:tc>
          <w:tcPr>
            <w:tcW w:w="2030" w:type="dxa"/>
            <w:vMerge w:val="continue"/>
            <w:tcBorders>
              <w:left w:val="single" w:color="auto" w:sz="8" w:space="0"/>
              <w:right w:val="single" w:color="auto" w:sz="8" w:space="0"/>
            </w:tcBorders>
            <w:noWrap w:val="0"/>
            <w:vAlign w:val="center"/>
          </w:tcPr>
          <w:p w14:paraId="491EAB23">
            <w:pPr>
              <w:jc w:val="center"/>
              <w:rPr>
                <w:rFonts w:hint="eastAsia"/>
                <w:szCs w:val="20"/>
              </w:rPr>
            </w:pPr>
          </w:p>
        </w:tc>
        <w:tc>
          <w:tcPr>
            <w:tcW w:w="720" w:type="dxa"/>
            <w:gridSpan w:val="2"/>
            <w:tcBorders>
              <w:top w:val="single" w:color="auto" w:sz="8" w:space="0"/>
              <w:left w:val="single" w:color="auto" w:sz="8" w:space="0"/>
              <w:bottom w:val="single" w:color="auto" w:sz="8" w:space="0"/>
              <w:right w:val="single" w:color="auto" w:sz="8" w:space="0"/>
            </w:tcBorders>
            <w:noWrap w:val="0"/>
            <w:vAlign w:val="center"/>
          </w:tcPr>
          <w:p w14:paraId="3BCBDF02">
            <w:pPr>
              <w:jc w:val="center"/>
              <w:rPr>
                <w:rFonts w:hint="eastAsia" w:ascii="宋体" w:hAnsi="宋体" w:eastAsia="宋体" w:cs="宋体"/>
                <w:szCs w:val="20"/>
              </w:rPr>
            </w:pPr>
            <w:r>
              <w:rPr>
                <w:rFonts w:hint="eastAsia" w:ascii="宋体" w:hAnsi="宋体" w:eastAsia="宋体" w:cs="宋体"/>
                <w:szCs w:val="20"/>
              </w:rPr>
              <w:t>1</w:t>
            </w:r>
          </w:p>
        </w:tc>
        <w:tc>
          <w:tcPr>
            <w:tcW w:w="2490" w:type="dxa"/>
            <w:gridSpan w:val="3"/>
            <w:tcBorders>
              <w:top w:val="single" w:color="auto" w:sz="8" w:space="0"/>
              <w:left w:val="single" w:color="auto" w:sz="8" w:space="0"/>
              <w:bottom w:val="single" w:color="auto" w:sz="8" w:space="0"/>
              <w:right w:val="single" w:color="auto" w:sz="8" w:space="0"/>
            </w:tcBorders>
            <w:noWrap w:val="0"/>
            <w:vAlign w:val="center"/>
          </w:tcPr>
          <w:p w14:paraId="24AF2098">
            <w:pPr>
              <w:jc w:val="center"/>
              <w:rPr>
                <w:rFonts w:hint="eastAsia"/>
                <w:szCs w:val="20"/>
              </w:rPr>
            </w:pPr>
          </w:p>
        </w:tc>
        <w:tc>
          <w:tcPr>
            <w:tcW w:w="1425" w:type="dxa"/>
            <w:tcBorders>
              <w:top w:val="single" w:color="auto" w:sz="8" w:space="0"/>
              <w:left w:val="single" w:color="auto" w:sz="8" w:space="0"/>
              <w:bottom w:val="single" w:color="auto" w:sz="8" w:space="0"/>
              <w:right w:val="single" w:color="auto" w:sz="8" w:space="0"/>
            </w:tcBorders>
            <w:noWrap w:val="0"/>
            <w:vAlign w:val="center"/>
          </w:tcPr>
          <w:p w14:paraId="0D0139E1">
            <w:pPr>
              <w:jc w:val="center"/>
              <w:rPr>
                <w:rFonts w:hint="eastAsia"/>
                <w:szCs w:val="20"/>
              </w:rPr>
            </w:pPr>
          </w:p>
        </w:tc>
        <w:tc>
          <w:tcPr>
            <w:tcW w:w="2760" w:type="dxa"/>
            <w:tcBorders>
              <w:top w:val="single" w:color="auto" w:sz="8" w:space="0"/>
              <w:left w:val="single" w:color="auto" w:sz="8" w:space="0"/>
              <w:bottom w:val="single" w:color="auto" w:sz="8" w:space="0"/>
              <w:right w:val="single" w:color="auto" w:sz="8" w:space="0"/>
            </w:tcBorders>
            <w:noWrap w:val="0"/>
            <w:vAlign w:val="center"/>
          </w:tcPr>
          <w:p w14:paraId="1FAE1E8F">
            <w:pPr>
              <w:jc w:val="center"/>
              <w:rPr>
                <w:rFonts w:hint="eastAsia"/>
                <w:szCs w:val="20"/>
              </w:rPr>
            </w:pPr>
          </w:p>
        </w:tc>
      </w:tr>
      <w:tr w14:paraId="6AFC920F">
        <w:tblPrEx>
          <w:tblCellMar>
            <w:top w:w="0" w:type="dxa"/>
            <w:left w:w="0" w:type="dxa"/>
            <w:bottom w:w="0" w:type="dxa"/>
            <w:right w:w="0" w:type="dxa"/>
          </w:tblCellMar>
        </w:tblPrEx>
        <w:trPr>
          <w:trHeight w:val="386" w:hRule="exact"/>
          <w:jc w:val="center"/>
        </w:trPr>
        <w:tc>
          <w:tcPr>
            <w:tcW w:w="2030" w:type="dxa"/>
            <w:vMerge w:val="continue"/>
            <w:tcBorders>
              <w:left w:val="single" w:color="auto" w:sz="8" w:space="0"/>
              <w:right w:val="single" w:color="auto" w:sz="8" w:space="0"/>
            </w:tcBorders>
            <w:noWrap w:val="0"/>
            <w:vAlign w:val="center"/>
          </w:tcPr>
          <w:p w14:paraId="1F4A6948">
            <w:pPr>
              <w:jc w:val="center"/>
              <w:rPr>
                <w:rFonts w:hint="eastAsia"/>
                <w:szCs w:val="20"/>
              </w:rPr>
            </w:pPr>
          </w:p>
        </w:tc>
        <w:tc>
          <w:tcPr>
            <w:tcW w:w="720" w:type="dxa"/>
            <w:gridSpan w:val="2"/>
            <w:tcBorders>
              <w:top w:val="single" w:color="auto" w:sz="8" w:space="0"/>
              <w:left w:val="single" w:color="auto" w:sz="8" w:space="0"/>
              <w:bottom w:val="single" w:color="auto" w:sz="8" w:space="0"/>
              <w:right w:val="single" w:color="auto" w:sz="8" w:space="0"/>
            </w:tcBorders>
            <w:noWrap w:val="0"/>
            <w:vAlign w:val="center"/>
          </w:tcPr>
          <w:p w14:paraId="4AF6CAD3">
            <w:pPr>
              <w:jc w:val="center"/>
              <w:rPr>
                <w:rFonts w:hint="eastAsia" w:ascii="宋体" w:hAnsi="宋体" w:eastAsia="宋体" w:cs="宋体"/>
                <w:szCs w:val="20"/>
              </w:rPr>
            </w:pPr>
            <w:r>
              <w:rPr>
                <w:rFonts w:hint="eastAsia" w:ascii="宋体" w:hAnsi="宋体" w:eastAsia="宋体" w:cs="宋体"/>
                <w:szCs w:val="20"/>
              </w:rPr>
              <w:t>2</w:t>
            </w:r>
          </w:p>
        </w:tc>
        <w:tc>
          <w:tcPr>
            <w:tcW w:w="2490" w:type="dxa"/>
            <w:gridSpan w:val="3"/>
            <w:tcBorders>
              <w:top w:val="single" w:color="auto" w:sz="8" w:space="0"/>
              <w:left w:val="single" w:color="auto" w:sz="8" w:space="0"/>
              <w:bottom w:val="single" w:color="auto" w:sz="8" w:space="0"/>
              <w:right w:val="single" w:color="auto" w:sz="8" w:space="0"/>
            </w:tcBorders>
            <w:noWrap w:val="0"/>
            <w:vAlign w:val="center"/>
          </w:tcPr>
          <w:p w14:paraId="1B6BBD89">
            <w:pPr>
              <w:jc w:val="center"/>
              <w:rPr>
                <w:rFonts w:hint="eastAsia"/>
                <w:szCs w:val="20"/>
              </w:rPr>
            </w:pPr>
          </w:p>
        </w:tc>
        <w:tc>
          <w:tcPr>
            <w:tcW w:w="1425" w:type="dxa"/>
            <w:tcBorders>
              <w:top w:val="single" w:color="auto" w:sz="8" w:space="0"/>
              <w:left w:val="single" w:color="auto" w:sz="8" w:space="0"/>
              <w:bottom w:val="single" w:color="auto" w:sz="8" w:space="0"/>
              <w:right w:val="single" w:color="auto" w:sz="8" w:space="0"/>
            </w:tcBorders>
            <w:noWrap w:val="0"/>
            <w:vAlign w:val="center"/>
          </w:tcPr>
          <w:p w14:paraId="4B25817A">
            <w:pPr>
              <w:jc w:val="center"/>
              <w:rPr>
                <w:rFonts w:hint="eastAsia"/>
                <w:szCs w:val="20"/>
              </w:rPr>
            </w:pPr>
          </w:p>
        </w:tc>
        <w:tc>
          <w:tcPr>
            <w:tcW w:w="2760" w:type="dxa"/>
            <w:tcBorders>
              <w:top w:val="single" w:color="auto" w:sz="8" w:space="0"/>
              <w:left w:val="single" w:color="auto" w:sz="8" w:space="0"/>
              <w:bottom w:val="single" w:color="auto" w:sz="8" w:space="0"/>
              <w:right w:val="single" w:color="auto" w:sz="8" w:space="0"/>
            </w:tcBorders>
            <w:noWrap w:val="0"/>
            <w:vAlign w:val="center"/>
          </w:tcPr>
          <w:p w14:paraId="4B4B7B76">
            <w:pPr>
              <w:jc w:val="center"/>
              <w:rPr>
                <w:rFonts w:hint="eastAsia"/>
                <w:szCs w:val="20"/>
              </w:rPr>
            </w:pPr>
          </w:p>
        </w:tc>
      </w:tr>
      <w:tr w14:paraId="1AE85147">
        <w:tblPrEx>
          <w:tblCellMar>
            <w:top w:w="0" w:type="dxa"/>
            <w:left w:w="0" w:type="dxa"/>
            <w:bottom w:w="0" w:type="dxa"/>
            <w:right w:w="0" w:type="dxa"/>
          </w:tblCellMar>
        </w:tblPrEx>
        <w:trPr>
          <w:trHeight w:val="383" w:hRule="exact"/>
          <w:jc w:val="center"/>
        </w:trPr>
        <w:tc>
          <w:tcPr>
            <w:tcW w:w="2030" w:type="dxa"/>
            <w:vMerge w:val="continue"/>
            <w:tcBorders>
              <w:left w:val="single" w:color="auto" w:sz="8" w:space="0"/>
              <w:right w:val="single" w:color="auto" w:sz="8" w:space="0"/>
            </w:tcBorders>
            <w:noWrap w:val="0"/>
            <w:vAlign w:val="center"/>
          </w:tcPr>
          <w:p w14:paraId="24ADFA43">
            <w:pPr>
              <w:jc w:val="center"/>
              <w:rPr>
                <w:rFonts w:hint="eastAsia"/>
                <w:szCs w:val="20"/>
              </w:rPr>
            </w:pPr>
          </w:p>
        </w:tc>
        <w:tc>
          <w:tcPr>
            <w:tcW w:w="720" w:type="dxa"/>
            <w:gridSpan w:val="2"/>
            <w:tcBorders>
              <w:top w:val="single" w:color="auto" w:sz="8" w:space="0"/>
              <w:left w:val="single" w:color="auto" w:sz="8" w:space="0"/>
              <w:bottom w:val="single" w:color="auto" w:sz="8" w:space="0"/>
              <w:right w:val="single" w:color="auto" w:sz="8" w:space="0"/>
            </w:tcBorders>
            <w:noWrap w:val="0"/>
            <w:vAlign w:val="center"/>
          </w:tcPr>
          <w:p w14:paraId="0BC3EB05">
            <w:pPr>
              <w:jc w:val="center"/>
              <w:rPr>
                <w:rFonts w:hint="eastAsia" w:ascii="宋体" w:hAnsi="宋体" w:eastAsia="宋体" w:cs="宋体"/>
                <w:szCs w:val="20"/>
              </w:rPr>
            </w:pPr>
            <w:r>
              <w:rPr>
                <w:rFonts w:hint="eastAsia" w:ascii="宋体" w:hAnsi="宋体" w:eastAsia="宋体" w:cs="宋体"/>
                <w:szCs w:val="20"/>
              </w:rPr>
              <w:t>3</w:t>
            </w:r>
          </w:p>
        </w:tc>
        <w:tc>
          <w:tcPr>
            <w:tcW w:w="2490" w:type="dxa"/>
            <w:gridSpan w:val="3"/>
            <w:tcBorders>
              <w:top w:val="single" w:color="auto" w:sz="8" w:space="0"/>
              <w:left w:val="single" w:color="auto" w:sz="8" w:space="0"/>
              <w:bottom w:val="single" w:color="auto" w:sz="8" w:space="0"/>
              <w:right w:val="single" w:color="auto" w:sz="8" w:space="0"/>
            </w:tcBorders>
            <w:noWrap w:val="0"/>
            <w:vAlign w:val="center"/>
          </w:tcPr>
          <w:p w14:paraId="6F600F38">
            <w:pPr>
              <w:jc w:val="center"/>
              <w:rPr>
                <w:rFonts w:hint="eastAsia"/>
                <w:szCs w:val="20"/>
              </w:rPr>
            </w:pPr>
          </w:p>
        </w:tc>
        <w:tc>
          <w:tcPr>
            <w:tcW w:w="1425" w:type="dxa"/>
            <w:tcBorders>
              <w:top w:val="single" w:color="auto" w:sz="8" w:space="0"/>
              <w:left w:val="single" w:color="auto" w:sz="8" w:space="0"/>
              <w:bottom w:val="single" w:color="auto" w:sz="8" w:space="0"/>
              <w:right w:val="single" w:color="auto" w:sz="8" w:space="0"/>
            </w:tcBorders>
            <w:noWrap w:val="0"/>
            <w:vAlign w:val="center"/>
          </w:tcPr>
          <w:p w14:paraId="2A4AEBE2">
            <w:pPr>
              <w:jc w:val="center"/>
              <w:rPr>
                <w:rFonts w:hint="eastAsia"/>
                <w:szCs w:val="20"/>
              </w:rPr>
            </w:pPr>
          </w:p>
        </w:tc>
        <w:tc>
          <w:tcPr>
            <w:tcW w:w="2760" w:type="dxa"/>
            <w:tcBorders>
              <w:top w:val="single" w:color="auto" w:sz="8" w:space="0"/>
              <w:left w:val="single" w:color="auto" w:sz="8" w:space="0"/>
              <w:bottom w:val="single" w:color="auto" w:sz="8" w:space="0"/>
              <w:right w:val="single" w:color="auto" w:sz="8" w:space="0"/>
            </w:tcBorders>
            <w:noWrap w:val="0"/>
            <w:vAlign w:val="center"/>
          </w:tcPr>
          <w:p w14:paraId="75C71631">
            <w:pPr>
              <w:jc w:val="center"/>
              <w:rPr>
                <w:rFonts w:hint="eastAsia"/>
                <w:szCs w:val="20"/>
              </w:rPr>
            </w:pPr>
          </w:p>
        </w:tc>
      </w:tr>
      <w:tr w14:paraId="61B00A71">
        <w:tblPrEx>
          <w:tblCellMar>
            <w:top w:w="0" w:type="dxa"/>
            <w:left w:w="0" w:type="dxa"/>
            <w:bottom w:w="0" w:type="dxa"/>
            <w:right w:w="0" w:type="dxa"/>
          </w:tblCellMar>
        </w:tblPrEx>
        <w:trPr>
          <w:trHeight w:val="406" w:hRule="exact"/>
          <w:jc w:val="center"/>
        </w:trPr>
        <w:tc>
          <w:tcPr>
            <w:tcW w:w="2030" w:type="dxa"/>
            <w:vMerge w:val="continue"/>
            <w:tcBorders>
              <w:left w:val="single" w:color="auto" w:sz="8" w:space="0"/>
              <w:right w:val="single" w:color="auto" w:sz="8" w:space="0"/>
            </w:tcBorders>
            <w:noWrap w:val="0"/>
            <w:vAlign w:val="center"/>
          </w:tcPr>
          <w:p w14:paraId="0404DA44">
            <w:pPr>
              <w:jc w:val="center"/>
              <w:rPr>
                <w:rFonts w:hint="eastAsia"/>
                <w:szCs w:val="20"/>
              </w:rPr>
            </w:pPr>
          </w:p>
        </w:tc>
        <w:tc>
          <w:tcPr>
            <w:tcW w:w="720" w:type="dxa"/>
            <w:gridSpan w:val="2"/>
            <w:tcBorders>
              <w:top w:val="single" w:color="auto" w:sz="8" w:space="0"/>
              <w:left w:val="single" w:color="auto" w:sz="8" w:space="0"/>
              <w:bottom w:val="single" w:color="auto" w:sz="8" w:space="0"/>
              <w:right w:val="single" w:color="auto" w:sz="8" w:space="0"/>
            </w:tcBorders>
            <w:noWrap w:val="0"/>
            <w:vAlign w:val="center"/>
          </w:tcPr>
          <w:p w14:paraId="5ED644FA">
            <w:pPr>
              <w:jc w:val="center"/>
              <w:rPr>
                <w:rFonts w:hint="eastAsia" w:ascii="宋体" w:hAnsi="宋体" w:eastAsia="宋体" w:cs="宋体"/>
                <w:szCs w:val="20"/>
              </w:rPr>
            </w:pPr>
            <w:r>
              <w:rPr>
                <w:rFonts w:hint="eastAsia" w:ascii="宋体" w:hAnsi="宋体" w:eastAsia="宋体" w:cs="宋体"/>
                <w:szCs w:val="20"/>
              </w:rPr>
              <w:t>4</w:t>
            </w:r>
          </w:p>
        </w:tc>
        <w:tc>
          <w:tcPr>
            <w:tcW w:w="2490" w:type="dxa"/>
            <w:gridSpan w:val="3"/>
            <w:tcBorders>
              <w:top w:val="single" w:color="auto" w:sz="8" w:space="0"/>
              <w:left w:val="single" w:color="auto" w:sz="8" w:space="0"/>
              <w:bottom w:val="single" w:color="auto" w:sz="8" w:space="0"/>
              <w:right w:val="single" w:color="auto" w:sz="8" w:space="0"/>
            </w:tcBorders>
            <w:noWrap w:val="0"/>
            <w:vAlign w:val="center"/>
          </w:tcPr>
          <w:p w14:paraId="064ED2BB">
            <w:pPr>
              <w:jc w:val="center"/>
              <w:rPr>
                <w:rFonts w:hint="eastAsia"/>
                <w:szCs w:val="20"/>
              </w:rPr>
            </w:pPr>
          </w:p>
        </w:tc>
        <w:tc>
          <w:tcPr>
            <w:tcW w:w="1425" w:type="dxa"/>
            <w:tcBorders>
              <w:top w:val="single" w:color="auto" w:sz="8" w:space="0"/>
              <w:left w:val="single" w:color="auto" w:sz="8" w:space="0"/>
              <w:bottom w:val="single" w:color="auto" w:sz="8" w:space="0"/>
              <w:right w:val="single" w:color="auto" w:sz="8" w:space="0"/>
            </w:tcBorders>
            <w:noWrap w:val="0"/>
            <w:vAlign w:val="center"/>
          </w:tcPr>
          <w:p w14:paraId="6C6D5A2E">
            <w:pPr>
              <w:jc w:val="center"/>
              <w:rPr>
                <w:rFonts w:hint="eastAsia"/>
                <w:szCs w:val="20"/>
              </w:rPr>
            </w:pPr>
          </w:p>
        </w:tc>
        <w:tc>
          <w:tcPr>
            <w:tcW w:w="2760" w:type="dxa"/>
            <w:tcBorders>
              <w:top w:val="single" w:color="auto" w:sz="8" w:space="0"/>
              <w:left w:val="single" w:color="auto" w:sz="8" w:space="0"/>
              <w:bottom w:val="single" w:color="auto" w:sz="8" w:space="0"/>
              <w:right w:val="single" w:color="auto" w:sz="8" w:space="0"/>
            </w:tcBorders>
            <w:noWrap w:val="0"/>
            <w:vAlign w:val="center"/>
          </w:tcPr>
          <w:p w14:paraId="350BF4ED">
            <w:pPr>
              <w:jc w:val="center"/>
              <w:rPr>
                <w:rFonts w:hint="eastAsia"/>
                <w:szCs w:val="20"/>
              </w:rPr>
            </w:pPr>
          </w:p>
        </w:tc>
      </w:tr>
      <w:tr w14:paraId="49D979BD">
        <w:tblPrEx>
          <w:tblCellMar>
            <w:top w:w="0" w:type="dxa"/>
            <w:left w:w="0" w:type="dxa"/>
            <w:bottom w:w="0" w:type="dxa"/>
            <w:right w:w="0" w:type="dxa"/>
          </w:tblCellMar>
        </w:tblPrEx>
        <w:trPr>
          <w:trHeight w:val="1754" w:hRule="exact"/>
          <w:jc w:val="center"/>
        </w:trPr>
        <w:tc>
          <w:tcPr>
            <w:tcW w:w="2030" w:type="dxa"/>
            <w:tcBorders>
              <w:top w:val="single" w:color="auto" w:sz="8" w:space="0"/>
              <w:left w:val="single" w:color="auto" w:sz="8" w:space="0"/>
              <w:bottom w:val="single" w:color="auto" w:sz="8" w:space="0"/>
              <w:right w:val="single" w:color="auto" w:sz="8" w:space="0"/>
            </w:tcBorders>
            <w:noWrap w:val="0"/>
            <w:vAlign w:val="center"/>
          </w:tcPr>
          <w:p w14:paraId="47A203EF">
            <w:pPr>
              <w:jc w:val="center"/>
              <w:rPr>
                <w:rFonts w:hint="eastAsia"/>
                <w:szCs w:val="20"/>
              </w:rPr>
            </w:pPr>
            <w:r>
              <w:rPr>
                <w:rFonts w:hint="eastAsia"/>
                <w:szCs w:val="20"/>
              </w:rPr>
              <w:t>本人主要</w:t>
            </w:r>
          </w:p>
          <w:p w14:paraId="0483A27A">
            <w:pPr>
              <w:jc w:val="center"/>
              <w:rPr>
                <w:rFonts w:hint="eastAsia"/>
                <w:szCs w:val="20"/>
              </w:rPr>
            </w:pPr>
            <w:r>
              <w:rPr>
                <w:rFonts w:hint="eastAsia"/>
                <w:szCs w:val="20"/>
              </w:rPr>
              <w:t>获奖情况</w:t>
            </w:r>
          </w:p>
        </w:tc>
        <w:tc>
          <w:tcPr>
            <w:tcW w:w="7395" w:type="dxa"/>
            <w:gridSpan w:val="7"/>
            <w:tcBorders>
              <w:top w:val="single" w:color="auto" w:sz="8" w:space="0"/>
              <w:left w:val="single" w:color="auto" w:sz="8" w:space="0"/>
              <w:bottom w:val="single" w:color="auto" w:sz="8" w:space="0"/>
              <w:right w:val="single" w:color="auto" w:sz="8" w:space="0"/>
            </w:tcBorders>
            <w:noWrap w:val="0"/>
            <w:vAlign w:val="center"/>
          </w:tcPr>
          <w:p w14:paraId="118A2C54">
            <w:pPr>
              <w:jc w:val="center"/>
              <w:rPr>
                <w:rFonts w:hint="eastAsia"/>
                <w:szCs w:val="20"/>
              </w:rPr>
            </w:pPr>
          </w:p>
        </w:tc>
      </w:tr>
      <w:tr w14:paraId="7D1D1F5B">
        <w:tblPrEx>
          <w:tblCellMar>
            <w:top w:w="0" w:type="dxa"/>
            <w:left w:w="0" w:type="dxa"/>
            <w:bottom w:w="0" w:type="dxa"/>
            <w:right w:w="0" w:type="dxa"/>
          </w:tblCellMar>
        </w:tblPrEx>
        <w:trPr>
          <w:trHeight w:val="3300" w:hRule="exact"/>
          <w:jc w:val="center"/>
        </w:trPr>
        <w:tc>
          <w:tcPr>
            <w:tcW w:w="2030" w:type="dxa"/>
            <w:tcBorders>
              <w:top w:val="single" w:color="auto" w:sz="8" w:space="0"/>
              <w:left w:val="single" w:color="auto" w:sz="8" w:space="0"/>
              <w:bottom w:val="single" w:color="auto" w:sz="8" w:space="0"/>
              <w:right w:val="single" w:color="auto" w:sz="8" w:space="0"/>
            </w:tcBorders>
            <w:noWrap w:val="0"/>
            <w:vAlign w:val="center"/>
          </w:tcPr>
          <w:p w14:paraId="32446024">
            <w:pPr>
              <w:jc w:val="center"/>
              <w:rPr>
                <w:rFonts w:hint="eastAsia"/>
                <w:szCs w:val="20"/>
              </w:rPr>
            </w:pPr>
            <w:r>
              <w:rPr>
                <w:rFonts w:hint="eastAsia"/>
                <w:szCs w:val="20"/>
              </w:rPr>
              <w:t>其它需</w:t>
            </w:r>
          </w:p>
          <w:p w14:paraId="7C37CA78">
            <w:pPr>
              <w:jc w:val="center"/>
              <w:rPr>
                <w:rFonts w:hint="eastAsia"/>
                <w:szCs w:val="20"/>
              </w:rPr>
            </w:pPr>
            <w:r>
              <w:rPr>
                <w:rFonts w:hint="eastAsia"/>
                <w:szCs w:val="20"/>
              </w:rPr>
              <w:t>补充的情况</w:t>
            </w:r>
          </w:p>
          <w:p w14:paraId="7C4BA876">
            <w:pPr>
              <w:jc w:val="center"/>
              <w:rPr>
                <w:rFonts w:hint="eastAsia"/>
                <w:szCs w:val="20"/>
              </w:rPr>
            </w:pPr>
          </w:p>
        </w:tc>
        <w:tc>
          <w:tcPr>
            <w:tcW w:w="7395" w:type="dxa"/>
            <w:gridSpan w:val="7"/>
            <w:tcBorders>
              <w:top w:val="single" w:color="auto" w:sz="8" w:space="0"/>
              <w:left w:val="single" w:color="auto" w:sz="8" w:space="0"/>
              <w:bottom w:val="single" w:color="auto" w:sz="8" w:space="0"/>
              <w:right w:val="single" w:color="auto" w:sz="8" w:space="0"/>
            </w:tcBorders>
            <w:noWrap w:val="0"/>
            <w:vAlign w:val="center"/>
          </w:tcPr>
          <w:p w14:paraId="7070F6A5">
            <w:pPr>
              <w:jc w:val="center"/>
              <w:rPr>
                <w:rFonts w:hint="eastAsia"/>
                <w:szCs w:val="20"/>
              </w:rPr>
            </w:pPr>
          </w:p>
        </w:tc>
      </w:tr>
    </w:tbl>
    <w:p w14:paraId="7F5975C3">
      <w:pPr>
        <w:pStyle w:val="12"/>
        <w:rPr>
          <w:rFonts w:hint="eastAsia" w:ascii="黑体" w:hAnsi="黑体" w:eastAsia="黑体"/>
          <w:b/>
          <w:sz w:val="28"/>
          <w:szCs w:val="28"/>
        </w:rPr>
      </w:pPr>
    </w:p>
    <w:p w14:paraId="50D0CFF1">
      <w:pPr>
        <w:adjustRightInd w:val="0"/>
        <w:snapToGrid w:val="0"/>
        <w:spacing w:before="50" w:line="360" w:lineRule="auto"/>
        <w:rPr>
          <w:rFonts w:hint="eastAsia" w:ascii="宋体" w:hAnsi="宋体" w:eastAsia="宋体" w:cs="宋体"/>
          <w:sz w:val="21"/>
          <w:szCs w:val="21"/>
        </w:rPr>
      </w:pPr>
    </w:p>
    <w:p w14:paraId="5A38D8A9">
      <w:pPr>
        <w:adjustRightInd w:val="0"/>
        <w:snapToGrid w:val="0"/>
        <w:spacing w:before="50" w:line="360" w:lineRule="auto"/>
        <w:rPr>
          <w:rFonts w:hint="eastAsia" w:ascii="宋体" w:hAnsi="宋体" w:eastAsia="宋体" w:cs="宋体"/>
          <w:sz w:val="21"/>
          <w:szCs w:val="21"/>
          <w:lang w:eastAsia="zh-CN"/>
        </w:rPr>
      </w:pPr>
    </w:p>
    <w:p w14:paraId="7ACB8B8E">
      <w:pPr>
        <w:adjustRightInd w:val="0"/>
        <w:snapToGrid w:val="0"/>
        <w:spacing w:before="50" w:line="360" w:lineRule="auto"/>
        <w:rPr>
          <w:rFonts w:hint="eastAsia" w:ascii="宋体" w:hAnsi="宋体" w:eastAsia="宋体" w:cs="宋体"/>
          <w:sz w:val="21"/>
          <w:szCs w:val="21"/>
          <w:lang w:eastAsia="zh-CN"/>
        </w:rPr>
      </w:pPr>
    </w:p>
    <w:p w14:paraId="75859F7C">
      <w:pPr>
        <w:adjustRightInd w:val="0"/>
        <w:snapToGrid w:val="0"/>
        <w:spacing w:before="50" w:line="360" w:lineRule="auto"/>
        <w:rPr>
          <w:rFonts w:hint="eastAsia" w:ascii="宋体" w:hAnsi="宋体" w:eastAsia="宋体" w:cs="宋体"/>
          <w:sz w:val="21"/>
          <w:szCs w:val="21"/>
          <w:lang w:eastAsia="zh-CN"/>
        </w:rPr>
      </w:pPr>
    </w:p>
    <w:p w14:paraId="1F101E26">
      <w:pPr>
        <w:adjustRightInd w:val="0"/>
        <w:snapToGrid w:val="0"/>
        <w:spacing w:before="50" w:line="360" w:lineRule="auto"/>
        <w:rPr>
          <w:rFonts w:hint="eastAsia" w:ascii="宋体" w:hAnsi="宋体" w:eastAsia="宋体" w:cs="宋体"/>
          <w:sz w:val="21"/>
          <w:szCs w:val="21"/>
          <w:lang w:eastAsia="zh-CN"/>
        </w:rPr>
      </w:pPr>
    </w:p>
    <w:p w14:paraId="4CD191B3">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sz w:val="21"/>
          <w:szCs w:val="21"/>
          <w:lang w:eastAsia="zh-CN"/>
        </w:rPr>
        <w:t>供应商名称</w:t>
      </w:r>
      <w:r>
        <w:rPr>
          <w:rFonts w:hint="eastAsia" w:ascii="宋体" w:hAnsi="宋体" w:eastAsia="宋体" w:cs="宋体"/>
          <w:sz w:val="21"/>
          <w:szCs w:val="21"/>
        </w:rPr>
        <w:t>（单位章）：</w:t>
      </w:r>
    </w:p>
    <w:p w14:paraId="77785B15">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sz w:val="21"/>
          <w:szCs w:val="21"/>
        </w:rPr>
        <w:t>法定代表人或其授权的代理人(签字)：</w:t>
      </w:r>
      <w:r>
        <w:rPr>
          <w:rFonts w:hint="eastAsia" w:ascii="宋体" w:hAnsi="宋体" w:eastAsia="宋体" w:cs="宋体"/>
          <w:sz w:val="21"/>
          <w:szCs w:val="21"/>
          <w:u w:val="single"/>
        </w:rPr>
        <w:t xml:space="preserve">             </w:t>
      </w:r>
    </w:p>
    <w:p w14:paraId="17046781">
      <w:pPr>
        <w:adjustRightInd w:val="0"/>
        <w:snapToGrid w:val="0"/>
        <w:spacing w:line="360" w:lineRule="auto"/>
        <w:rPr>
          <w:rFonts w:ascii="宋体" w:hAnsi="宋体"/>
          <w:bCs/>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266BC56F">
      <w:pPr>
        <w:adjustRightInd w:val="0"/>
        <w:snapToGrid w:val="0"/>
        <w:spacing w:line="360" w:lineRule="auto"/>
        <w:jc w:val="center"/>
        <w:outlineLvl w:val="0"/>
        <w:rPr>
          <w:rFonts w:hint="eastAsia" w:ascii="宋体" w:hAnsi="宋体" w:cs="宋体"/>
          <w:b/>
          <w:color w:val="auto"/>
          <w:sz w:val="30"/>
          <w:szCs w:val="30"/>
          <w:highlight w:val="none"/>
        </w:rPr>
      </w:pPr>
      <w:r>
        <w:rPr>
          <w:rFonts w:hint="eastAsia" w:ascii="宋体" w:hAnsi="宋体" w:cs="宋体"/>
          <w:b/>
          <w:color w:val="auto"/>
          <w:sz w:val="30"/>
          <w:szCs w:val="30"/>
          <w:highlight w:val="none"/>
        </w:rPr>
        <w:t>五、技术/商务响应与偏离表</w:t>
      </w:r>
    </w:p>
    <w:p w14:paraId="1A393571">
      <w:pPr>
        <w:adjustRightInd w:val="0"/>
        <w:snapToGrid w:val="0"/>
        <w:ind w:left="-88" w:leftChars="-42" w:firstLine="315" w:firstLineChars="150"/>
        <w:rPr>
          <w:rFonts w:hint="eastAsia" w:ascii="宋体" w:hAnsi="宋体" w:cs="宋体"/>
          <w:color w:val="auto"/>
          <w:szCs w:val="21"/>
          <w:highlight w:val="none"/>
          <w:u w:val="single"/>
        </w:rPr>
      </w:pPr>
    </w:p>
    <w:tbl>
      <w:tblPr>
        <w:tblStyle w:val="46"/>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214"/>
        <w:gridCol w:w="661"/>
      </w:tblGrid>
      <w:tr w14:paraId="1B5B11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noWrap w:val="0"/>
            <w:vAlign w:val="center"/>
          </w:tcPr>
          <w:p w14:paraId="266CECC6">
            <w:pPr>
              <w:adjustRightInd w:val="0"/>
              <w:snapToGrid w:val="0"/>
              <w:ind w:left="-88" w:leftChars="-42"/>
              <w:jc w:val="center"/>
              <w:rPr>
                <w:rFonts w:hint="eastAsia" w:ascii="宋体" w:hAnsi="宋体" w:cs="宋体"/>
                <w:bCs/>
                <w:color w:val="auto"/>
                <w:szCs w:val="21"/>
                <w:highlight w:val="none"/>
              </w:rPr>
            </w:pPr>
            <w:r>
              <w:rPr>
                <w:rFonts w:hint="eastAsia" w:ascii="宋体" w:hAnsi="宋体" w:cs="宋体"/>
                <w:bCs/>
                <w:color w:val="auto"/>
                <w:szCs w:val="21"/>
                <w:highlight w:val="none"/>
              </w:rPr>
              <w:t>序号</w:t>
            </w:r>
          </w:p>
        </w:tc>
        <w:tc>
          <w:tcPr>
            <w:tcW w:w="1685" w:type="dxa"/>
            <w:noWrap w:val="0"/>
            <w:vAlign w:val="center"/>
          </w:tcPr>
          <w:p w14:paraId="4951DABA">
            <w:pPr>
              <w:adjustRightInd w:val="0"/>
              <w:snapToGrid w:val="0"/>
              <w:ind w:left="-88" w:leftChars="-42"/>
              <w:jc w:val="center"/>
              <w:rPr>
                <w:rFonts w:hint="eastAsia" w:ascii="宋体" w:hAnsi="宋体" w:cs="宋体"/>
                <w:color w:val="auto"/>
                <w:szCs w:val="21"/>
                <w:highlight w:val="none"/>
              </w:rPr>
            </w:pPr>
            <w:r>
              <w:rPr>
                <w:rFonts w:hint="eastAsia" w:ascii="宋体" w:hAnsi="宋体" w:cs="宋体"/>
                <w:color w:val="auto"/>
                <w:szCs w:val="21"/>
                <w:highlight w:val="none"/>
              </w:rPr>
              <w:t>磋商文件条目号</w:t>
            </w:r>
          </w:p>
        </w:tc>
        <w:tc>
          <w:tcPr>
            <w:tcW w:w="1948" w:type="dxa"/>
            <w:noWrap w:val="0"/>
            <w:vAlign w:val="center"/>
          </w:tcPr>
          <w:p w14:paraId="58A20122">
            <w:pPr>
              <w:adjustRightInd w:val="0"/>
              <w:snapToGrid w:val="0"/>
              <w:ind w:left="-88" w:leftChars="-42"/>
              <w:jc w:val="center"/>
              <w:rPr>
                <w:rFonts w:hint="eastAsia" w:ascii="宋体" w:hAnsi="宋体" w:cs="宋体"/>
                <w:color w:val="auto"/>
                <w:szCs w:val="21"/>
                <w:highlight w:val="none"/>
              </w:rPr>
            </w:pPr>
            <w:r>
              <w:rPr>
                <w:rFonts w:hint="eastAsia" w:ascii="宋体" w:hAnsi="宋体" w:cs="宋体"/>
                <w:color w:val="auto"/>
                <w:szCs w:val="21"/>
                <w:highlight w:val="none"/>
              </w:rPr>
              <w:t>采购规格/商务条款</w:t>
            </w:r>
          </w:p>
        </w:tc>
        <w:tc>
          <w:tcPr>
            <w:tcW w:w="2600" w:type="dxa"/>
            <w:noWrap w:val="0"/>
            <w:vAlign w:val="center"/>
          </w:tcPr>
          <w:p w14:paraId="16F7F6E5">
            <w:pPr>
              <w:adjustRightInd w:val="0"/>
              <w:snapToGrid w:val="0"/>
              <w:ind w:left="-88" w:leftChars="-42"/>
              <w:jc w:val="center"/>
              <w:rPr>
                <w:rFonts w:hint="eastAsia" w:ascii="宋体" w:hAnsi="宋体" w:cs="宋体"/>
                <w:color w:val="auto"/>
                <w:szCs w:val="21"/>
                <w:highlight w:val="none"/>
              </w:rPr>
            </w:pPr>
            <w:r>
              <w:rPr>
                <w:rFonts w:hint="eastAsia" w:ascii="宋体" w:hAnsi="宋体" w:cs="宋体"/>
                <w:color w:val="auto"/>
                <w:szCs w:val="21"/>
                <w:highlight w:val="none"/>
              </w:rPr>
              <w:t>响应文件的规格/商务条款</w:t>
            </w:r>
          </w:p>
        </w:tc>
        <w:tc>
          <w:tcPr>
            <w:tcW w:w="1214" w:type="dxa"/>
            <w:noWrap w:val="0"/>
            <w:vAlign w:val="center"/>
          </w:tcPr>
          <w:p w14:paraId="55C92142">
            <w:pPr>
              <w:adjustRightInd w:val="0"/>
              <w:snapToGrid w:val="0"/>
              <w:ind w:left="-88" w:leftChars="-42"/>
              <w:jc w:val="center"/>
              <w:rPr>
                <w:rFonts w:hint="eastAsia" w:ascii="宋体" w:hAnsi="宋体" w:cs="宋体"/>
                <w:color w:val="auto"/>
                <w:szCs w:val="21"/>
                <w:highlight w:val="none"/>
              </w:rPr>
            </w:pPr>
            <w:r>
              <w:rPr>
                <w:rFonts w:hint="eastAsia" w:ascii="宋体" w:hAnsi="宋体" w:cs="宋体"/>
                <w:color w:val="auto"/>
                <w:szCs w:val="21"/>
                <w:highlight w:val="none"/>
              </w:rPr>
              <w:t>响应与偏离</w:t>
            </w:r>
          </w:p>
        </w:tc>
        <w:tc>
          <w:tcPr>
            <w:tcW w:w="661" w:type="dxa"/>
            <w:noWrap w:val="0"/>
            <w:vAlign w:val="center"/>
          </w:tcPr>
          <w:p w14:paraId="7AD57E1F">
            <w:pPr>
              <w:adjustRightInd w:val="0"/>
              <w:snapToGrid w:val="0"/>
              <w:ind w:left="-88" w:leftChars="-42"/>
              <w:jc w:val="center"/>
              <w:rPr>
                <w:rFonts w:hint="eastAsia" w:ascii="宋体" w:hAnsi="宋体" w:cs="宋体"/>
                <w:color w:val="auto"/>
                <w:szCs w:val="21"/>
                <w:highlight w:val="none"/>
              </w:rPr>
            </w:pPr>
            <w:r>
              <w:rPr>
                <w:rFonts w:hint="eastAsia" w:ascii="宋体" w:hAnsi="宋体" w:cs="宋体"/>
                <w:color w:val="auto"/>
                <w:szCs w:val="21"/>
                <w:highlight w:val="none"/>
              </w:rPr>
              <w:t>说明</w:t>
            </w:r>
          </w:p>
        </w:tc>
      </w:tr>
      <w:tr w14:paraId="38A0AF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7337FD36">
            <w:pPr>
              <w:adjustRightInd w:val="0"/>
              <w:snapToGrid w:val="0"/>
              <w:ind w:left="-88" w:leftChars="-42"/>
              <w:jc w:val="center"/>
              <w:rPr>
                <w:rFonts w:hint="eastAsia" w:ascii="宋体" w:hAnsi="宋体" w:cs="宋体"/>
                <w:color w:val="auto"/>
                <w:szCs w:val="21"/>
                <w:highlight w:val="none"/>
              </w:rPr>
            </w:pPr>
          </w:p>
        </w:tc>
        <w:tc>
          <w:tcPr>
            <w:tcW w:w="1685" w:type="dxa"/>
            <w:noWrap w:val="0"/>
            <w:vAlign w:val="center"/>
          </w:tcPr>
          <w:p w14:paraId="592065ED">
            <w:pPr>
              <w:adjustRightInd w:val="0"/>
              <w:snapToGrid w:val="0"/>
              <w:ind w:left="-88" w:leftChars="-42"/>
              <w:jc w:val="center"/>
              <w:rPr>
                <w:rFonts w:hint="eastAsia" w:ascii="宋体" w:hAnsi="宋体" w:cs="宋体"/>
                <w:color w:val="auto"/>
                <w:szCs w:val="21"/>
                <w:highlight w:val="none"/>
              </w:rPr>
            </w:pPr>
          </w:p>
        </w:tc>
        <w:tc>
          <w:tcPr>
            <w:tcW w:w="1948" w:type="dxa"/>
            <w:noWrap w:val="0"/>
            <w:vAlign w:val="center"/>
          </w:tcPr>
          <w:p w14:paraId="201D05F9">
            <w:pPr>
              <w:adjustRightInd w:val="0"/>
              <w:snapToGrid w:val="0"/>
              <w:ind w:left="-88" w:leftChars="-42"/>
              <w:jc w:val="center"/>
              <w:rPr>
                <w:rFonts w:hint="eastAsia" w:ascii="宋体" w:hAnsi="宋体" w:cs="宋体"/>
                <w:color w:val="auto"/>
                <w:szCs w:val="21"/>
                <w:highlight w:val="none"/>
              </w:rPr>
            </w:pPr>
          </w:p>
        </w:tc>
        <w:tc>
          <w:tcPr>
            <w:tcW w:w="2600" w:type="dxa"/>
            <w:noWrap w:val="0"/>
            <w:vAlign w:val="center"/>
          </w:tcPr>
          <w:p w14:paraId="7CBEB44E">
            <w:pPr>
              <w:adjustRightInd w:val="0"/>
              <w:snapToGrid w:val="0"/>
              <w:ind w:left="-88" w:leftChars="-42"/>
              <w:jc w:val="center"/>
              <w:rPr>
                <w:rFonts w:hint="eastAsia" w:ascii="宋体" w:hAnsi="宋体" w:cs="宋体"/>
                <w:color w:val="auto"/>
                <w:szCs w:val="21"/>
                <w:highlight w:val="none"/>
              </w:rPr>
            </w:pPr>
          </w:p>
        </w:tc>
        <w:tc>
          <w:tcPr>
            <w:tcW w:w="1214" w:type="dxa"/>
            <w:noWrap w:val="0"/>
            <w:vAlign w:val="center"/>
          </w:tcPr>
          <w:p w14:paraId="225C78A0">
            <w:pPr>
              <w:adjustRightInd w:val="0"/>
              <w:snapToGrid w:val="0"/>
              <w:ind w:left="-88" w:leftChars="-42"/>
              <w:jc w:val="center"/>
              <w:rPr>
                <w:rFonts w:hint="eastAsia" w:ascii="宋体" w:hAnsi="宋体" w:cs="宋体"/>
                <w:color w:val="auto"/>
                <w:szCs w:val="21"/>
                <w:highlight w:val="none"/>
              </w:rPr>
            </w:pPr>
          </w:p>
        </w:tc>
        <w:tc>
          <w:tcPr>
            <w:tcW w:w="661" w:type="dxa"/>
            <w:noWrap w:val="0"/>
            <w:vAlign w:val="center"/>
          </w:tcPr>
          <w:p w14:paraId="38E29E9F">
            <w:pPr>
              <w:adjustRightInd w:val="0"/>
              <w:snapToGrid w:val="0"/>
              <w:ind w:left="-88" w:leftChars="-42"/>
              <w:jc w:val="center"/>
              <w:rPr>
                <w:rFonts w:hint="eastAsia" w:ascii="宋体" w:hAnsi="宋体" w:cs="宋体"/>
                <w:color w:val="auto"/>
                <w:szCs w:val="21"/>
                <w:highlight w:val="none"/>
              </w:rPr>
            </w:pPr>
          </w:p>
        </w:tc>
      </w:tr>
      <w:tr w14:paraId="736CFD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2C8BA3EA">
            <w:pPr>
              <w:adjustRightInd w:val="0"/>
              <w:snapToGrid w:val="0"/>
              <w:ind w:left="-88" w:leftChars="-42"/>
              <w:jc w:val="center"/>
              <w:rPr>
                <w:rFonts w:hint="eastAsia" w:ascii="宋体" w:hAnsi="宋体" w:cs="宋体"/>
                <w:color w:val="auto"/>
                <w:szCs w:val="21"/>
                <w:highlight w:val="none"/>
              </w:rPr>
            </w:pPr>
          </w:p>
        </w:tc>
        <w:tc>
          <w:tcPr>
            <w:tcW w:w="1685" w:type="dxa"/>
            <w:noWrap w:val="0"/>
            <w:vAlign w:val="center"/>
          </w:tcPr>
          <w:p w14:paraId="1DA70709">
            <w:pPr>
              <w:adjustRightInd w:val="0"/>
              <w:snapToGrid w:val="0"/>
              <w:ind w:left="-88" w:leftChars="-42"/>
              <w:jc w:val="center"/>
              <w:rPr>
                <w:rFonts w:hint="eastAsia" w:ascii="宋体" w:hAnsi="宋体" w:cs="宋体"/>
                <w:color w:val="auto"/>
                <w:szCs w:val="21"/>
                <w:highlight w:val="none"/>
              </w:rPr>
            </w:pPr>
          </w:p>
        </w:tc>
        <w:tc>
          <w:tcPr>
            <w:tcW w:w="1948" w:type="dxa"/>
            <w:noWrap w:val="0"/>
            <w:vAlign w:val="center"/>
          </w:tcPr>
          <w:p w14:paraId="1FFE3CB0">
            <w:pPr>
              <w:adjustRightInd w:val="0"/>
              <w:snapToGrid w:val="0"/>
              <w:ind w:left="-88" w:leftChars="-42"/>
              <w:jc w:val="center"/>
              <w:rPr>
                <w:rFonts w:hint="eastAsia" w:ascii="宋体" w:hAnsi="宋体" w:cs="宋体"/>
                <w:color w:val="auto"/>
                <w:szCs w:val="21"/>
                <w:highlight w:val="none"/>
              </w:rPr>
            </w:pPr>
          </w:p>
        </w:tc>
        <w:tc>
          <w:tcPr>
            <w:tcW w:w="2600" w:type="dxa"/>
            <w:noWrap w:val="0"/>
            <w:vAlign w:val="center"/>
          </w:tcPr>
          <w:p w14:paraId="50E2D9DA">
            <w:pPr>
              <w:adjustRightInd w:val="0"/>
              <w:snapToGrid w:val="0"/>
              <w:ind w:left="-88" w:leftChars="-42"/>
              <w:jc w:val="center"/>
              <w:rPr>
                <w:rFonts w:hint="eastAsia" w:ascii="宋体" w:hAnsi="宋体" w:cs="宋体"/>
                <w:color w:val="auto"/>
                <w:szCs w:val="21"/>
                <w:highlight w:val="none"/>
              </w:rPr>
            </w:pPr>
          </w:p>
        </w:tc>
        <w:tc>
          <w:tcPr>
            <w:tcW w:w="1214" w:type="dxa"/>
            <w:noWrap w:val="0"/>
            <w:vAlign w:val="center"/>
          </w:tcPr>
          <w:p w14:paraId="6E057BE5">
            <w:pPr>
              <w:adjustRightInd w:val="0"/>
              <w:snapToGrid w:val="0"/>
              <w:ind w:left="-88" w:leftChars="-42"/>
              <w:jc w:val="center"/>
              <w:rPr>
                <w:rFonts w:hint="eastAsia" w:ascii="宋体" w:hAnsi="宋体" w:cs="宋体"/>
                <w:color w:val="auto"/>
                <w:szCs w:val="21"/>
                <w:highlight w:val="none"/>
              </w:rPr>
            </w:pPr>
          </w:p>
        </w:tc>
        <w:tc>
          <w:tcPr>
            <w:tcW w:w="661" w:type="dxa"/>
            <w:noWrap w:val="0"/>
            <w:vAlign w:val="center"/>
          </w:tcPr>
          <w:p w14:paraId="12F4E3C1">
            <w:pPr>
              <w:adjustRightInd w:val="0"/>
              <w:snapToGrid w:val="0"/>
              <w:ind w:left="-88" w:leftChars="-42"/>
              <w:jc w:val="center"/>
              <w:rPr>
                <w:rFonts w:hint="eastAsia" w:ascii="宋体" w:hAnsi="宋体" w:cs="宋体"/>
                <w:color w:val="auto"/>
                <w:szCs w:val="21"/>
                <w:highlight w:val="none"/>
              </w:rPr>
            </w:pPr>
          </w:p>
        </w:tc>
      </w:tr>
      <w:tr w14:paraId="1167DE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6F682506">
            <w:pPr>
              <w:adjustRightInd w:val="0"/>
              <w:snapToGrid w:val="0"/>
              <w:ind w:left="-88" w:leftChars="-42"/>
              <w:jc w:val="center"/>
              <w:rPr>
                <w:rFonts w:hint="eastAsia" w:ascii="宋体" w:hAnsi="宋体" w:cs="宋体"/>
                <w:color w:val="auto"/>
                <w:szCs w:val="21"/>
                <w:highlight w:val="none"/>
              </w:rPr>
            </w:pPr>
          </w:p>
        </w:tc>
        <w:tc>
          <w:tcPr>
            <w:tcW w:w="1685" w:type="dxa"/>
            <w:noWrap w:val="0"/>
            <w:vAlign w:val="center"/>
          </w:tcPr>
          <w:p w14:paraId="3743F1CD">
            <w:pPr>
              <w:adjustRightInd w:val="0"/>
              <w:snapToGrid w:val="0"/>
              <w:ind w:left="-88" w:leftChars="-42"/>
              <w:jc w:val="center"/>
              <w:rPr>
                <w:rFonts w:hint="eastAsia" w:ascii="宋体" w:hAnsi="宋体" w:cs="宋体"/>
                <w:color w:val="auto"/>
                <w:szCs w:val="21"/>
                <w:highlight w:val="none"/>
              </w:rPr>
            </w:pPr>
          </w:p>
        </w:tc>
        <w:tc>
          <w:tcPr>
            <w:tcW w:w="1948" w:type="dxa"/>
            <w:noWrap w:val="0"/>
            <w:vAlign w:val="center"/>
          </w:tcPr>
          <w:p w14:paraId="09064D4F">
            <w:pPr>
              <w:adjustRightInd w:val="0"/>
              <w:snapToGrid w:val="0"/>
              <w:ind w:left="-88" w:leftChars="-42"/>
              <w:jc w:val="center"/>
              <w:rPr>
                <w:rFonts w:hint="eastAsia" w:ascii="宋体" w:hAnsi="宋体" w:cs="宋体"/>
                <w:color w:val="auto"/>
                <w:szCs w:val="21"/>
                <w:highlight w:val="none"/>
              </w:rPr>
            </w:pPr>
          </w:p>
        </w:tc>
        <w:tc>
          <w:tcPr>
            <w:tcW w:w="2600" w:type="dxa"/>
            <w:noWrap w:val="0"/>
            <w:vAlign w:val="center"/>
          </w:tcPr>
          <w:p w14:paraId="295636B1">
            <w:pPr>
              <w:adjustRightInd w:val="0"/>
              <w:snapToGrid w:val="0"/>
              <w:ind w:left="-88" w:leftChars="-42"/>
              <w:jc w:val="center"/>
              <w:rPr>
                <w:rFonts w:hint="eastAsia" w:ascii="宋体" w:hAnsi="宋体" w:cs="宋体"/>
                <w:color w:val="auto"/>
                <w:szCs w:val="21"/>
                <w:highlight w:val="none"/>
              </w:rPr>
            </w:pPr>
          </w:p>
        </w:tc>
        <w:tc>
          <w:tcPr>
            <w:tcW w:w="1214" w:type="dxa"/>
            <w:noWrap w:val="0"/>
            <w:vAlign w:val="center"/>
          </w:tcPr>
          <w:p w14:paraId="7C177D8E">
            <w:pPr>
              <w:adjustRightInd w:val="0"/>
              <w:snapToGrid w:val="0"/>
              <w:ind w:left="-88" w:leftChars="-42"/>
              <w:jc w:val="center"/>
              <w:rPr>
                <w:rFonts w:hint="eastAsia" w:ascii="宋体" w:hAnsi="宋体" w:cs="宋体"/>
                <w:color w:val="auto"/>
                <w:szCs w:val="21"/>
                <w:highlight w:val="none"/>
              </w:rPr>
            </w:pPr>
          </w:p>
        </w:tc>
        <w:tc>
          <w:tcPr>
            <w:tcW w:w="661" w:type="dxa"/>
            <w:noWrap w:val="0"/>
            <w:vAlign w:val="center"/>
          </w:tcPr>
          <w:p w14:paraId="4566061B">
            <w:pPr>
              <w:adjustRightInd w:val="0"/>
              <w:snapToGrid w:val="0"/>
              <w:ind w:left="-88" w:leftChars="-42"/>
              <w:jc w:val="center"/>
              <w:rPr>
                <w:rFonts w:hint="eastAsia" w:ascii="宋体" w:hAnsi="宋体" w:cs="宋体"/>
                <w:color w:val="auto"/>
                <w:szCs w:val="21"/>
                <w:highlight w:val="none"/>
              </w:rPr>
            </w:pPr>
          </w:p>
        </w:tc>
      </w:tr>
      <w:tr w14:paraId="07A1A3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59C426DB">
            <w:pPr>
              <w:adjustRightInd w:val="0"/>
              <w:snapToGrid w:val="0"/>
              <w:ind w:left="-88" w:leftChars="-42"/>
              <w:jc w:val="center"/>
              <w:rPr>
                <w:rFonts w:hint="eastAsia" w:ascii="宋体" w:hAnsi="宋体" w:cs="宋体"/>
                <w:color w:val="auto"/>
                <w:szCs w:val="21"/>
                <w:highlight w:val="none"/>
              </w:rPr>
            </w:pPr>
          </w:p>
        </w:tc>
        <w:tc>
          <w:tcPr>
            <w:tcW w:w="1685" w:type="dxa"/>
            <w:noWrap w:val="0"/>
            <w:vAlign w:val="center"/>
          </w:tcPr>
          <w:p w14:paraId="7E0B2504">
            <w:pPr>
              <w:adjustRightInd w:val="0"/>
              <w:snapToGrid w:val="0"/>
              <w:ind w:left="-88" w:leftChars="-42"/>
              <w:jc w:val="center"/>
              <w:rPr>
                <w:rFonts w:hint="eastAsia" w:ascii="宋体" w:hAnsi="宋体" w:cs="宋体"/>
                <w:color w:val="auto"/>
                <w:szCs w:val="21"/>
                <w:highlight w:val="none"/>
              </w:rPr>
            </w:pPr>
          </w:p>
        </w:tc>
        <w:tc>
          <w:tcPr>
            <w:tcW w:w="1948" w:type="dxa"/>
            <w:noWrap w:val="0"/>
            <w:vAlign w:val="center"/>
          </w:tcPr>
          <w:p w14:paraId="21BF3F73">
            <w:pPr>
              <w:adjustRightInd w:val="0"/>
              <w:snapToGrid w:val="0"/>
              <w:ind w:left="-88" w:leftChars="-42"/>
              <w:jc w:val="center"/>
              <w:rPr>
                <w:rFonts w:hint="eastAsia" w:ascii="宋体" w:hAnsi="宋体" w:cs="宋体"/>
                <w:color w:val="auto"/>
                <w:szCs w:val="21"/>
                <w:highlight w:val="none"/>
              </w:rPr>
            </w:pPr>
          </w:p>
        </w:tc>
        <w:tc>
          <w:tcPr>
            <w:tcW w:w="2600" w:type="dxa"/>
            <w:noWrap w:val="0"/>
            <w:vAlign w:val="center"/>
          </w:tcPr>
          <w:p w14:paraId="069EDC5A">
            <w:pPr>
              <w:adjustRightInd w:val="0"/>
              <w:snapToGrid w:val="0"/>
              <w:ind w:left="-88" w:leftChars="-42"/>
              <w:jc w:val="center"/>
              <w:rPr>
                <w:rFonts w:hint="eastAsia" w:ascii="宋体" w:hAnsi="宋体" w:cs="宋体"/>
                <w:color w:val="auto"/>
                <w:szCs w:val="21"/>
                <w:highlight w:val="none"/>
              </w:rPr>
            </w:pPr>
          </w:p>
        </w:tc>
        <w:tc>
          <w:tcPr>
            <w:tcW w:w="1214" w:type="dxa"/>
            <w:noWrap w:val="0"/>
            <w:vAlign w:val="center"/>
          </w:tcPr>
          <w:p w14:paraId="0A1F321D">
            <w:pPr>
              <w:adjustRightInd w:val="0"/>
              <w:snapToGrid w:val="0"/>
              <w:ind w:left="-88" w:leftChars="-42"/>
              <w:jc w:val="center"/>
              <w:rPr>
                <w:rFonts w:hint="eastAsia" w:ascii="宋体" w:hAnsi="宋体" w:cs="宋体"/>
                <w:color w:val="auto"/>
                <w:szCs w:val="21"/>
                <w:highlight w:val="none"/>
              </w:rPr>
            </w:pPr>
          </w:p>
        </w:tc>
        <w:tc>
          <w:tcPr>
            <w:tcW w:w="661" w:type="dxa"/>
            <w:noWrap w:val="0"/>
            <w:vAlign w:val="center"/>
          </w:tcPr>
          <w:p w14:paraId="10C17603">
            <w:pPr>
              <w:adjustRightInd w:val="0"/>
              <w:snapToGrid w:val="0"/>
              <w:ind w:left="-88" w:leftChars="-42"/>
              <w:jc w:val="center"/>
              <w:rPr>
                <w:rFonts w:hint="eastAsia" w:ascii="宋体" w:hAnsi="宋体" w:cs="宋体"/>
                <w:color w:val="auto"/>
                <w:szCs w:val="21"/>
                <w:highlight w:val="none"/>
              </w:rPr>
            </w:pPr>
          </w:p>
        </w:tc>
      </w:tr>
      <w:tr w14:paraId="6E142D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04E748BC">
            <w:pPr>
              <w:adjustRightInd w:val="0"/>
              <w:snapToGrid w:val="0"/>
              <w:ind w:left="-88" w:leftChars="-42"/>
              <w:jc w:val="center"/>
              <w:rPr>
                <w:rFonts w:hint="eastAsia" w:ascii="宋体" w:hAnsi="宋体" w:cs="宋体"/>
                <w:color w:val="auto"/>
                <w:szCs w:val="21"/>
                <w:highlight w:val="none"/>
              </w:rPr>
            </w:pPr>
          </w:p>
        </w:tc>
        <w:tc>
          <w:tcPr>
            <w:tcW w:w="1685" w:type="dxa"/>
            <w:noWrap w:val="0"/>
            <w:vAlign w:val="center"/>
          </w:tcPr>
          <w:p w14:paraId="7E3F09E5">
            <w:pPr>
              <w:adjustRightInd w:val="0"/>
              <w:snapToGrid w:val="0"/>
              <w:ind w:left="-88" w:leftChars="-42"/>
              <w:jc w:val="center"/>
              <w:rPr>
                <w:rFonts w:hint="eastAsia" w:ascii="宋体" w:hAnsi="宋体" w:cs="宋体"/>
                <w:color w:val="auto"/>
                <w:szCs w:val="21"/>
                <w:highlight w:val="none"/>
              </w:rPr>
            </w:pPr>
          </w:p>
        </w:tc>
        <w:tc>
          <w:tcPr>
            <w:tcW w:w="1948" w:type="dxa"/>
            <w:noWrap w:val="0"/>
            <w:vAlign w:val="center"/>
          </w:tcPr>
          <w:p w14:paraId="731DF4EA">
            <w:pPr>
              <w:adjustRightInd w:val="0"/>
              <w:snapToGrid w:val="0"/>
              <w:ind w:left="-88" w:leftChars="-42"/>
              <w:jc w:val="center"/>
              <w:rPr>
                <w:rFonts w:hint="eastAsia" w:ascii="宋体" w:hAnsi="宋体" w:cs="宋体"/>
                <w:color w:val="auto"/>
                <w:szCs w:val="21"/>
                <w:highlight w:val="none"/>
              </w:rPr>
            </w:pPr>
          </w:p>
        </w:tc>
        <w:tc>
          <w:tcPr>
            <w:tcW w:w="2600" w:type="dxa"/>
            <w:noWrap w:val="0"/>
            <w:vAlign w:val="center"/>
          </w:tcPr>
          <w:p w14:paraId="5CF1FF31">
            <w:pPr>
              <w:adjustRightInd w:val="0"/>
              <w:snapToGrid w:val="0"/>
              <w:ind w:left="-88" w:leftChars="-42"/>
              <w:jc w:val="center"/>
              <w:rPr>
                <w:rFonts w:hint="eastAsia" w:ascii="宋体" w:hAnsi="宋体" w:cs="宋体"/>
                <w:color w:val="auto"/>
                <w:szCs w:val="21"/>
                <w:highlight w:val="none"/>
              </w:rPr>
            </w:pPr>
          </w:p>
        </w:tc>
        <w:tc>
          <w:tcPr>
            <w:tcW w:w="1214" w:type="dxa"/>
            <w:noWrap w:val="0"/>
            <w:vAlign w:val="center"/>
          </w:tcPr>
          <w:p w14:paraId="7246AD51">
            <w:pPr>
              <w:adjustRightInd w:val="0"/>
              <w:snapToGrid w:val="0"/>
              <w:ind w:left="-88" w:leftChars="-42"/>
              <w:jc w:val="center"/>
              <w:rPr>
                <w:rFonts w:hint="eastAsia" w:ascii="宋体" w:hAnsi="宋体" w:cs="宋体"/>
                <w:color w:val="auto"/>
                <w:szCs w:val="21"/>
                <w:highlight w:val="none"/>
              </w:rPr>
            </w:pPr>
          </w:p>
        </w:tc>
        <w:tc>
          <w:tcPr>
            <w:tcW w:w="661" w:type="dxa"/>
            <w:noWrap w:val="0"/>
            <w:vAlign w:val="center"/>
          </w:tcPr>
          <w:p w14:paraId="05D00765">
            <w:pPr>
              <w:adjustRightInd w:val="0"/>
              <w:snapToGrid w:val="0"/>
              <w:ind w:left="-88" w:leftChars="-42"/>
              <w:jc w:val="center"/>
              <w:rPr>
                <w:rFonts w:hint="eastAsia" w:ascii="宋体" w:hAnsi="宋体" w:cs="宋体"/>
                <w:color w:val="auto"/>
                <w:szCs w:val="21"/>
                <w:highlight w:val="none"/>
              </w:rPr>
            </w:pPr>
          </w:p>
        </w:tc>
      </w:tr>
    </w:tbl>
    <w:p w14:paraId="24877770">
      <w:pPr>
        <w:adjustRightInd w:val="0"/>
        <w:snapToGrid w:val="0"/>
        <w:spacing w:line="360" w:lineRule="auto"/>
        <w:ind w:left="-88" w:leftChars="-42"/>
        <w:rPr>
          <w:rFonts w:hint="eastAsia" w:ascii="宋体" w:hAnsi="宋体" w:cs="宋体"/>
          <w:color w:val="auto"/>
          <w:szCs w:val="21"/>
          <w:highlight w:val="none"/>
        </w:rPr>
      </w:pPr>
    </w:p>
    <w:p w14:paraId="2E46E3D4">
      <w:pPr>
        <w:adjustRightInd w:val="0"/>
        <w:snapToGrid w:val="0"/>
        <w:spacing w:line="360" w:lineRule="auto"/>
        <w:ind w:left="-88" w:leftChars="-42"/>
        <w:rPr>
          <w:rFonts w:hint="eastAsia" w:ascii="宋体" w:hAnsi="宋体" w:cs="宋体"/>
          <w:color w:val="auto"/>
          <w:szCs w:val="21"/>
          <w:highlight w:val="none"/>
        </w:rPr>
      </w:pPr>
      <w:r>
        <w:rPr>
          <w:rFonts w:hint="eastAsia" w:ascii="宋体" w:hAnsi="宋体" w:cs="宋体"/>
          <w:color w:val="auto"/>
          <w:szCs w:val="21"/>
          <w:highlight w:val="none"/>
        </w:rPr>
        <w:t>说明：1、“响应与偏离”应注明“响应”或“偏离”。</w:t>
      </w:r>
    </w:p>
    <w:p w14:paraId="1A1A494F">
      <w:pPr>
        <w:adjustRightInd w:val="0"/>
        <w:snapToGrid w:val="0"/>
        <w:spacing w:line="360" w:lineRule="auto"/>
        <w:rPr>
          <w:rFonts w:hint="eastAsia"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2、属磋商文件规定可能变动的内容在“说明”栏中注明。</w:t>
      </w:r>
    </w:p>
    <w:p w14:paraId="33A0279C">
      <w:pPr>
        <w:pStyle w:val="27"/>
        <w:adjustRightInd w:val="0"/>
        <w:snapToGrid w:val="0"/>
        <w:spacing w:line="360" w:lineRule="auto"/>
        <w:outlineLvl w:val="0"/>
        <w:rPr>
          <w:rFonts w:hint="eastAsia" w:ascii="宋体" w:hAnsi="宋体" w:cs="宋体"/>
          <w:color w:val="auto"/>
          <w:sz w:val="21"/>
          <w:szCs w:val="21"/>
          <w:highlight w:val="none"/>
        </w:rPr>
      </w:pPr>
    </w:p>
    <w:p w14:paraId="3B4638D6">
      <w:pPr>
        <w:rPr>
          <w:rFonts w:hint="eastAsia" w:ascii="宋体" w:hAnsi="宋体" w:cs="宋体"/>
          <w:color w:val="auto"/>
          <w:highlight w:val="none"/>
        </w:rPr>
      </w:pPr>
    </w:p>
    <w:p w14:paraId="36F8CAFD">
      <w:pPr>
        <w:rPr>
          <w:rFonts w:hint="eastAsia" w:ascii="宋体" w:hAnsi="宋体" w:cs="宋体"/>
          <w:color w:val="auto"/>
          <w:highlight w:val="none"/>
        </w:rPr>
      </w:pPr>
    </w:p>
    <w:p w14:paraId="0CC531F9">
      <w:pPr>
        <w:rPr>
          <w:rFonts w:hint="eastAsia" w:ascii="宋体" w:hAnsi="宋体" w:cs="宋体"/>
          <w:color w:val="auto"/>
          <w:highlight w:val="none"/>
        </w:rPr>
      </w:pPr>
    </w:p>
    <w:p w14:paraId="01E5FA5A">
      <w:pPr>
        <w:rPr>
          <w:rFonts w:hint="eastAsia" w:ascii="宋体" w:hAnsi="宋体" w:cs="宋体"/>
          <w:color w:val="auto"/>
          <w:highlight w:val="none"/>
        </w:rPr>
      </w:pPr>
    </w:p>
    <w:p w14:paraId="66EF83D6">
      <w:pPr>
        <w:rPr>
          <w:rFonts w:hint="eastAsia" w:ascii="宋体" w:hAnsi="宋体" w:cs="宋体"/>
          <w:color w:val="auto"/>
          <w:highlight w:val="none"/>
        </w:rPr>
      </w:pPr>
    </w:p>
    <w:p w14:paraId="35213B93">
      <w:pPr>
        <w:rPr>
          <w:rFonts w:hint="eastAsia" w:ascii="宋体" w:hAnsi="宋体" w:cs="宋体"/>
          <w:color w:val="auto"/>
          <w:highlight w:val="none"/>
        </w:rPr>
      </w:pPr>
    </w:p>
    <w:p w14:paraId="694DFBDF">
      <w:pPr>
        <w:pStyle w:val="63"/>
        <w:rPr>
          <w:rFonts w:hint="eastAsia" w:ascii="宋体" w:hAnsi="宋体" w:cs="宋体"/>
          <w:color w:val="auto"/>
          <w:highlight w:val="none"/>
        </w:rPr>
      </w:pPr>
    </w:p>
    <w:p w14:paraId="22F39429">
      <w:pPr>
        <w:pStyle w:val="63"/>
        <w:rPr>
          <w:rFonts w:hint="eastAsia" w:ascii="宋体" w:hAnsi="宋体" w:cs="宋体"/>
          <w:color w:val="auto"/>
          <w:highlight w:val="none"/>
        </w:rPr>
      </w:pPr>
    </w:p>
    <w:p w14:paraId="2F46BA0F">
      <w:pPr>
        <w:pStyle w:val="63"/>
        <w:rPr>
          <w:rFonts w:hint="eastAsia" w:ascii="宋体" w:hAnsi="宋体" w:cs="宋体"/>
          <w:color w:val="auto"/>
          <w:highlight w:val="none"/>
        </w:rPr>
      </w:pPr>
    </w:p>
    <w:p w14:paraId="7CA53317">
      <w:pPr>
        <w:pStyle w:val="63"/>
        <w:rPr>
          <w:rFonts w:hint="eastAsia" w:ascii="宋体" w:hAnsi="宋体" w:cs="宋体"/>
          <w:color w:val="auto"/>
          <w:highlight w:val="none"/>
        </w:rPr>
      </w:pPr>
    </w:p>
    <w:p w14:paraId="1CB48ABA">
      <w:pPr>
        <w:pStyle w:val="63"/>
        <w:rPr>
          <w:rFonts w:hint="eastAsia" w:ascii="宋体" w:hAnsi="宋体" w:cs="宋体"/>
          <w:color w:val="auto"/>
          <w:highlight w:val="none"/>
        </w:rPr>
      </w:pPr>
    </w:p>
    <w:p w14:paraId="5D5E76EA">
      <w:pPr>
        <w:pStyle w:val="63"/>
        <w:rPr>
          <w:rFonts w:hint="eastAsia" w:ascii="宋体" w:hAnsi="宋体" w:cs="宋体"/>
          <w:color w:val="auto"/>
          <w:highlight w:val="none"/>
        </w:rPr>
      </w:pPr>
    </w:p>
    <w:p w14:paraId="6C08D900">
      <w:pPr>
        <w:pStyle w:val="63"/>
        <w:rPr>
          <w:rFonts w:hint="eastAsia" w:ascii="宋体" w:hAnsi="宋体" w:cs="宋体"/>
          <w:color w:val="auto"/>
          <w:highlight w:val="none"/>
        </w:rPr>
      </w:pPr>
    </w:p>
    <w:p w14:paraId="786C2057">
      <w:pPr>
        <w:pStyle w:val="63"/>
        <w:rPr>
          <w:rFonts w:hint="eastAsia" w:ascii="宋体" w:hAnsi="宋体" w:cs="宋体"/>
          <w:color w:val="auto"/>
          <w:highlight w:val="none"/>
        </w:rPr>
      </w:pPr>
    </w:p>
    <w:p w14:paraId="0244B069">
      <w:pPr>
        <w:pStyle w:val="63"/>
        <w:rPr>
          <w:rFonts w:hint="eastAsia" w:ascii="宋体" w:hAnsi="宋体" w:cs="宋体"/>
          <w:color w:val="auto"/>
          <w:highlight w:val="none"/>
        </w:rPr>
      </w:pPr>
    </w:p>
    <w:p w14:paraId="5211F2A7">
      <w:pPr>
        <w:pStyle w:val="63"/>
        <w:rPr>
          <w:rFonts w:hint="eastAsia" w:ascii="宋体" w:hAnsi="宋体" w:cs="宋体"/>
          <w:color w:val="auto"/>
          <w:highlight w:val="none"/>
        </w:rPr>
      </w:pPr>
    </w:p>
    <w:p w14:paraId="098211B9">
      <w:pPr>
        <w:pStyle w:val="63"/>
        <w:rPr>
          <w:rFonts w:hint="eastAsia" w:ascii="宋体" w:hAnsi="宋体" w:cs="宋体"/>
          <w:color w:val="auto"/>
          <w:highlight w:val="none"/>
        </w:rPr>
      </w:pPr>
    </w:p>
    <w:p w14:paraId="3EAC96E8">
      <w:pPr>
        <w:pStyle w:val="63"/>
        <w:rPr>
          <w:rFonts w:hint="eastAsia" w:ascii="宋体" w:hAnsi="宋体" w:cs="宋体"/>
          <w:color w:val="auto"/>
          <w:highlight w:val="none"/>
        </w:rPr>
      </w:pPr>
    </w:p>
    <w:p w14:paraId="6DAC4738">
      <w:pPr>
        <w:pStyle w:val="63"/>
        <w:rPr>
          <w:rFonts w:hint="eastAsia" w:ascii="宋体" w:hAnsi="宋体" w:cs="宋体"/>
          <w:color w:val="auto"/>
          <w:highlight w:val="none"/>
        </w:rPr>
      </w:pPr>
    </w:p>
    <w:p w14:paraId="47F67651">
      <w:pPr>
        <w:pStyle w:val="63"/>
        <w:rPr>
          <w:rFonts w:hint="eastAsia" w:ascii="宋体" w:hAnsi="宋体" w:cs="宋体"/>
          <w:color w:val="auto"/>
          <w:highlight w:val="none"/>
        </w:rPr>
      </w:pPr>
    </w:p>
    <w:p w14:paraId="3E37A8CE">
      <w:pPr>
        <w:pStyle w:val="63"/>
        <w:ind w:left="0" w:leftChars="0" w:firstLine="0" w:firstLineChars="0"/>
        <w:rPr>
          <w:rFonts w:hint="eastAsia" w:ascii="宋体" w:hAnsi="宋体" w:cs="宋体"/>
          <w:color w:val="auto"/>
          <w:highlight w:val="none"/>
        </w:rPr>
      </w:pPr>
    </w:p>
    <w:p w14:paraId="371A612C">
      <w:pPr>
        <w:pStyle w:val="63"/>
        <w:ind w:left="0" w:leftChars="0" w:firstLine="0" w:firstLineChars="0"/>
        <w:rPr>
          <w:rFonts w:hint="eastAsia" w:ascii="宋体" w:hAnsi="宋体" w:cs="宋体"/>
          <w:color w:val="auto"/>
          <w:highlight w:val="none"/>
        </w:rPr>
      </w:pPr>
    </w:p>
    <w:p w14:paraId="0C86F16F">
      <w:pPr>
        <w:pStyle w:val="63"/>
        <w:rPr>
          <w:rFonts w:hint="eastAsia" w:ascii="宋体" w:hAnsi="宋体" w:cs="宋体"/>
          <w:color w:val="auto"/>
          <w:highlight w:val="none"/>
        </w:rPr>
      </w:pPr>
    </w:p>
    <w:p w14:paraId="251BCF56">
      <w:pPr>
        <w:pStyle w:val="63"/>
        <w:rPr>
          <w:rFonts w:hint="eastAsia" w:ascii="宋体" w:hAnsi="宋体" w:cs="宋体"/>
          <w:color w:val="auto"/>
          <w:highlight w:val="none"/>
        </w:rPr>
      </w:pPr>
    </w:p>
    <w:p w14:paraId="5E3E8809">
      <w:pPr>
        <w:pStyle w:val="63"/>
        <w:rPr>
          <w:rFonts w:hint="eastAsia" w:ascii="宋体" w:hAnsi="宋体" w:cs="宋体"/>
          <w:color w:val="auto"/>
          <w:highlight w:val="none"/>
        </w:rPr>
      </w:pPr>
    </w:p>
    <w:p w14:paraId="41C852CC">
      <w:pPr>
        <w:pStyle w:val="63"/>
        <w:rPr>
          <w:rFonts w:hint="eastAsia" w:ascii="宋体" w:hAnsi="宋体" w:cs="宋体"/>
          <w:color w:val="auto"/>
          <w:highlight w:val="none"/>
        </w:rPr>
      </w:pPr>
    </w:p>
    <w:p w14:paraId="01F98514">
      <w:pPr>
        <w:pStyle w:val="63"/>
        <w:rPr>
          <w:rFonts w:hint="eastAsia" w:ascii="宋体" w:hAnsi="宋体" w:cs="宋体"/>
          <w:color w:val="auto"/>
          <w:highlight w:val="none"/>
        </w:rPr>
      </w:pPr>
    </w:p>
    <w:p w14:paraId="748BBEA9">
      <w:pPr>
        <w:pStyle w:val="27"/>
        <w:adjustRightInd w:val="0"/>
        <w:snapToGrid w:val="0"/>
        <w:spacing w:line="360" w:lineRule="auto"/>
        <w:outlineLvl w:val="0"/>
        <w:rPr>
          <w:rFonts w:hint="eastAsia" w:ascii="宋体" w:hAnsi="宋体" w:cs="宋体"/>
          <w:bCs/>
          <w:color w:val="auto"/>
          <w:sz w:val="21"/>
          <w:szCs w:val="21"/>
          <w:highlight w:val="none"/>
        </w:rPr>
      </w:pPr>
      <w:r>
        <w:rPr>
          <w:rFonts w:hint="eastAsia" w:ascii="宋体" w:hAnsi="宋体" w:cs="宋体"/>
          <w:color w:val="auto"/>
          <w:sz w:val="21"/>
          <w:szCs w:val="21"/>
          <w:highlight w:val="none"/>
        </w:rPr>
        <w:t>供应商名称：</w:t>
      </w:r>
      <w:r>
        <w:rPr>
          <w:rFonts w:hint="eastAsia" w:ascii="宋体" w:hAnsi="宋体" w:cs="宋体"/>
          <w:color w:val="auto"/>
          <w:sz w:val="21"/>
          <w:szCs w:val="21"/>
          <w:highlight w:val="none"/>
          <w:u w:val="single"/>
        </w:rPr>
        <w:t xml:space="preserve">                   </w:t>
      </w:r>
    </w:p>
    <w:p w14:paraId="715CB5EF">
      <w:pPr>
        <w:adjustRightInd w:val="0"/>
        <w:snapToGrid w:val="0"/>
        <w:spacing w:line="360" w:lineRule="auto"/>
        <w:outlineLvl w:val="0"/>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法定代表人或其委托代理人(签字)：</w:t>
      </w:r>
      <w:r>
        <w:rPr>
          <w:rFonts w:hint="eastAsia" w:ascii="宋体" w:hAnsi="宋体" w:cs="宋体"/>
          <w:color w:val="auto"/>
          <w:szCs w:val="21"/>
          <w:highlight w:val="none"/>
          <w:u w:val="single"/>
        </w:rPr>
        <w:t xml:space="preserve">                   </w:t>
      </w:r>
    </w:p>
    <w:p w14:paraId="3C850C64">
      <w:pPr>
        <w:adjustRightInd w:val="0"/>
        <w:snapToGrid w:val="0"/>
        <w:spacing w:line="360" w:lineRule="auto"/>
        <w:outlineLvl w:val="0"/>
        <w:rPr>
          <w:rFonts w:hint="eastAsia" w:ascii="宋体" w:hAnsi="宋体" w:eastAsia="宋体" w:cs="Times New Roman"/>
          <w:b/>
          <w:bCs w:val="0"/>
          <w:kern w:val="2"/>
          <w:sz w:val="32"/>
          <w:szCs w:val="32"/>
          <w:lang w:val="en-US" w:eastAsia="zh-CN" w:bidi="ar-SA"/>
        </w:rPr>
      </w:pPr>
      <w:r>
        <w:rPr>
          <w:rFonts w:hint="eastAsia" w:ascii="宋体" w:hAnsi="宋体" w:cs="宋体"/>
          <w:color w:val="auto"/>
          <w:szCs w:val="21"/>
          <w:highlight w:val="none"/>
        </w:rPr>
        <w:t xml:space="preserve">日          期：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年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月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日</w:t>
      </w:r>
    </w:p>
    <w:p w14:paraId="47AD5F34">
      <w:pPr>
        <w:numPr>
          <w:ilvl w:val="0"/>
          <w:numId w:val="2"/>
        </w:numPr>
        <w:tabs>
          <w:tab w:val="left" w:pos="3600"/>
        </w:tabs>
        <w:adjustRightInd w:val="0"/>
        <w:snapToGrid w:val="0"/>
        <w:jc w:val="center"/>
        <w:rPr>
          <w:rFonts w:hint="eastAsia" w:ascii="宋体" w:hAnsi="宋体" w:cs="宋体"/>
          <w:b/>
          <w:color w:val="auto"/>
          <w:sz w:val="32"/>
          <w:szCs w:val="32"/>
          <w:highlight w:val="none"/>
        </w:rPr>
      </w:pPr>
      <w:r>
        <w:rPr>
          <w:rFonts w:hint="eastAsia" w:ascii="宋体" w:hAnsi="宋体" w:cs="宋体"/>
          <w:b/>
          <w:color w:val="auto"/>
          <w:sz w:val="30"/>
          <w:szCs w:val="30"/>
          <w:highlight w:val="none"/>
        </w:rPr>
        <w:t>提供享受政府采购政策的证明材料</w:t>
      </w:r>
    </w:p>
    <w:p w14:paraId="0A5B07B6">
      <w:pP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附件</w:t>
      </w:r>
      <w:r>
        <w:rPr>
          <w:rFonts w:hint="eastAsia" w:ascii="宋体" w:hAnsi="宋体" w:cs="宋体"/>
          <w:b/>
          <w:bCs/>
          <w:color w:val="auto"/>
          <w:sz w:val="30"/>
          <w:szCs w:val="30"/>
          <w:highlight w:val="none"/>
          <w:lang w:val="en-US" w:eastAsia="zh-CN"/>
        </w:rPr>
        <w:t>9</w:t>
      </w:r>
    </w:p>
    <w:p w14:paraId="2C9530B4">
      <w:pPr>
        <w:tabs>
          <w:tab w:val="left" w:pos="3600"/>
        </w:tabs>
        <w:adjustRightInd w:val="0"/>
        <w:snapToGrid w:val="0"/>
        <w:jc w:val="center"/>
        <w:rPr>
          <w:rFonts w:hint="eastAsia" w:ascii="黑体" w:hAnsi="华文中宋" w:eastAsia="黑体" w:cs="宋体"/>
          <w:bCs/>
          <w:spacing w:val="6"/>
          <w:kern w:val="0"/>
          <w:sz w:val="30"/>
          <w:szCs w:val="30"/>
        </w:rPr>
      </w:pPr>
    </w:p>
    <w:p w14:paraId="2B01D333">
      <w:pPr>
        <w:widowControl/>
        <w:adjustRightInd w:val="0"/>
        <w:snapToGrid w:val="0"/>
        <w:spacing w:line="360" w:lineRule="auto"/>
        <w:jc w:val="center"/>
        <w:rPr>
          <w:rFonts w:hint="eastAsia" w:ascii="宋体" w:hAnsi="宋体" w:eastAsia="宋体" w:cs="宋体"/>
          <w:b/>
          <w:bCs/>
          <w:spacing w:val="6"/>
          <w:kern w:val="0"/>
          <w:sz w:val="28"/>
          <w:szCs w:val="28"/>
        </w:rPr>
      </w:pPr>
      <w:r>
        <w:rPr>
          <w:rFonts w:hint="eastAsia" w:ascii="宋体" w:hAnsi="宋体" w:eastAsia="宋体" w:cs="宋体"/>
          <w:b/>
          <w:bCs/>
          <w:spacing w:val="6"/>
          <w:kern w:val="0"/>
          <w:sz w:val="28"/>
          <w:szCs w:val="28"/>
        </w:rPr>
        <w:t>中小企业声明函 (工程、服务)</w:t>
      </w:r>
    </w:p>
    <w:p w14:paraId="5DE42435">
      <w:pPr>
        <w:widowControl/>
        <w:adjustRightInd w:val="0"/>
        <w:snapToGrid w:val="0"/>
        <w:spacing w:line="360" w:lineRule="auto"/>
        <w:jc w:val="center"/>
        <w:rPr>
          <w:rFonts w:hint="eastAsia"/>
        </w:rPr>
      </w:pPr>
      <w:r>
        <w:rPr>
          <w:rFonts w:hint="eastAsia" w:ascii="宋体" w:hAnsi="宋体" w:eastAsia="宋体" w:cs="宋体"/>
          <w:b/>
          <w:spacing w:val="6"/>
          <w:kern w:val="0"/>
          <w:szCs w:val="21"/>
        </w:rPr>
        <w:t>(不满足以下条件的无需填写)</w:t>
      </w:r>
    </w:p>
    <w:p w14:paraId="1DDB70B0">
      <w:pPr>
        <w:keepNext w:val="0"/>
        <w:keepLines w:val="0"/>
        <w:pageBreakBefore w:val="0"/>
        <w:tabs>
          <w:tab w:val="left" w:pos="193"/>
        </w:tabs>
        <w:kinsoku/>
        <w:wordWrap/>
        <w:overflowPunct/>
        <w:topLinePunct w:val="0"/>
        <w:autoSpaceDE/>
        <w:autoSpaceDN/>
        <w:bidi w:val="0"/>
        <w:spacing w:before="100" w:line="432" w:lineRule="auto"/>
        <w:ind w:left="36" w:right="84" w:firstLine="640"/>
        <w:textAlignment w:val="auto"/>
        <w:rPr>
          <w:rFonts w:hint="eastAsia" w:ascii="宋体" w:hAnsi="宋体" w:eastAsia="宋体" w:cs="宋体"/>
          <w:sz w:val="21"/>
          <w:szCs w:val="21"/>
        </w:rPr>
      </w:pPr>
      <w:r>
        <w:rPr>
          <w:rFonts w:hint="eastAsia" w:ascii="宋体" w:hAnsi="宋体" w:eastAsia="宋体" w:cs="宋体"/>
          <w:spacing w:val="8"/>
          <w:sz w:val="21"/>
          <w:szCs w:val="21"/>
        </w:rPr>
        <w:t>本公司(联合体)郑重声明，根据《政府采购促进中</w:t>
      </w:r>
      <w:r>
        <w:rPr>
          <w:rFonts w:hint="eastAsia" w:ascii="宋体" w:hAnsi="宋体" w:eastAsia="宋体" w:cs="宋体"/>
          <w:spacing w:val="5"/>
          <w:sz w:val="21"/>
          <w:szCs w:val="21"/>
        </w:rPr>
        <w:t>小</w:t>
      </w:r>
      <w:r>
        <w:rPr>
          <w:rFonts w:hint="eastAsia" w:ascii="宋体" w:hAnsi="宋体" w:eastAsia="宋体" w:cs="宋体"/>
          <w:spacing w:val="-22"/>
          <w:sz w:val="21"/>
          <w:szCs w:val="21"/>
        </w:rPr>
        <w:t>企</w:t>
      </w:r>
      <w:r>
        <w:rPr>
          <w:rFonts w:hint="eastAsia" w:ascii="宋体" w:hAnsi="宋体" w:eastAsia="宋体" w:cs="宋体"/>
          <w:spacing w:val="-12"/>
          <w:sz w:val="21"/>
          <w:szCs w:val="21"/>
        </w:rPr>
        <w:t>业</w:t>
      </w:r>
      <w:r>
        <w:rPr>
          <w:rFonts w:hint="eastAsia" w:ascii="宋体" w:hAnsi="宋体" w:eastAsia="宋体" w:cs="宋体"/>
          <w:spacing w:val="-11"/>
          <w:sz w:val="21"/>
          <w:szCs w:val="21"/>
        </w:rPr>
        <w:t>发展管理办法》</w:t>
      </w:r>
      <w:r>
        <w:rPr>
          <w:rFonts w:hint="eastAsia" w:ascii="宋体" w:hAnsi="宋体" w:eastAsia="宋体" w:cs="宋体"/>
          <w:spacing w:val="-11"/>
          <w:sz w:val="21"/>
          <w:szCs w:val="21"/>
          <w:lang w:eastAsia="zh-CN"/>
        </w:rPr>
        <w:t>（</w:t>
      </w:r>
      <w:r>
        <w:rPr>
          <w:rFonts w:hint="eastAsia" w:ascii="宋体" w:hAnsi="宋体" w:eastAsia="宋体" w:cs="宋体"/>
          <w:spacing w:val="-11"/>
          <w:sz w:val="21"/>
          <w:szCs w:val="21"/>
        </w:rPr>
        <w:t>财库﹝2020﹞46 号) 的规定，本公司</w:t>
      </w:r>
      <w:r>
        <w:rPr>
          <w:rFonts w:hint="eastAsia" w:ascii="宋体" w:hAnsi="宋体" w:eastAsia="宋体" w:cs="宋体"/>
          <w:spacing w:val="-10"/>
          <w:sz w:val="21"/>
          <w:szCs w:val="21"/>
        </w:rPr>
        <w:t>(联合体</w:t>
      </w:r>
      <w:r>
        <w:rPr>
          <w:rFonts w:hint="eastAsia" w:ascii="宋体" w:hAnsi="宋体" w:eastAsia="宋体" w:cs="宋体"/>
          <w:spacing w:val="-7"/>
          <w:sz w:val="21"/>
          <w:szCs w:val="21"/>
        </w:rPr>
        <w:t>)</w:t>
      </w:r>
      <w:r>
        <w:rPr>
          <w:rFonts w:hint="eastAsia" w:ascii="宋体" w:hAnsi="宋体" w:eastAsia="宋体" w:cs="宋体"/>
          <w:spacing w:val="-5"/>
          <w:sz w:val="21"/>
          <w:szCs w:val="21"/>
        </w:rPr>
        <w:t xml:space="preserve"> 参加</w:t>
      </w:r>
      <w:r>
        <w:rPr>
          <w:rFonts w:hint="eastAsia" w:ascii="宋体" w:hAnsi="宋体" w:eastAsia="宋体" w:cs="宋体"/>
          <w:spacing w:val="-5"/>
          <w:sz w:val="21"/>
          <w:szCs w:val="21"/>
          <w:u w:val="single" w:color="auto"/>
        </w:rPr>
        <w:t xml:space="preserve"> </w:t>
      </w:r>
      <w:r>
        <w:rPr>
          <w:rFonts w:hint="eastAsia" w:ascii="宋体" w:hAnsi="宋体" w:eastAsia="宋体" w:cs="宋体"/>
          <w:i w:val="0"/>
          <w:iCs w:val="0"/>
          <w:spacing w:val="-5"/>
          <w:sz w:val="21"/>
          <w:szCs w:val="21"/>
          <w:u w:val="single" w:color="auto"/>
        </w:rPr>
        <w:t>(单位名称)</w:t>
      </w:r>
      <w:r>
        <w:rPr>
          <w:rFonts w:hint="eastAsia" w:ascii="宋体" w:hAnsi="宋体" w:eastAsia="宋体" w:cs="宋体"/>
          <w:spacing w:val="-5"/>
          <w:sz w:val="21"/>
          <w:szCs w:val="21"/>
          <w:u w:val="single" w:color="auto"/>
        </w:rPr>
        <w:t xml:space="preserve"> </w:t>
      </w:r>
      <w:r>
        <w:rPr>
          <w:rFonts w:hint="eastAsia" w:ascii="宋体" w:hAnsi="宋体" w:eastAsia="宋体" w:cs="宋体"/>
          <w:spacing w:val="-5"/>
          <w:sz w:val="21"/>
          <w:szCs w:val="21"/>
        </w:rPr>
        <w:t xml:space="preserve"> 的</w:t>
      </w:r>
      <w:r>
        <w:rPr>
          <w:rFonts w:hint="eastAsia" w:ascii="宋体" w:hAnsi="宋体" w:eastAsia="宋体" w:cs="宋体"/>
          <w:spacing w:val="-5"/>
          <w:sz w:val="21"/>
          <w:szCs w:val="21"/>
          <w:u w:val="single" w:color="auto"/>
        </w:rPr>
        <w:t xml:space="preserve"> </w:t>
      </w:r>
      <w:r>
        <w:rPr>
          <w:rFonts w:hint="eastAsia" w:ascii="宋体" w:hAnsi="宋体" w:eastAsia="宋体" w:cs="宋体"/>
          <w:i w:val="0"/>
          <w:iCs w:val="0"/>
          <w:spacing w:val="-5"/>
          <w:sz w:val="21"/>
          <w:szCs w:val="21"/>
          <w:u w:val="single" w:color="auto"/>
        </w:rPr>
        <w:t xml:space="preserve">(项目名称) </w:t>
      </w:r>
      <w:r>
        <w:rPr>
          <w:rFonts w:hint="eastAsia" w:ascii="宋体" w:hAnsi="宋体" w:eastAsia="宋体" w:cs="宋体"/>
          <w:spacing w:val="-5"/>
          <w:sz w:val="21"/>
          <w:szCs w:val="21"/>
        </w:rPr>
        <w:t>采购活动，工</w:t>
      </w:r>
      <w:r>
        <w:rPr>
          <w:rFonts w:hint="eastAsia" w:ascii="宋体" w:hAnsi="宋体" w:eastAsia="宋体" w:cs="宋体"/>
          <w:sz w:val="21"/>
          <w:szCs w:val="21"/>
        </w:rPr>
        <w:t xml:space="preserve"> </w:t>
      </w:r>
      <w:r>
        <w:rPr>
          <w:rFonts w:hint="eastAsia" w:ascii="宋体" w:hAnsi="宋体" w:eastAsia="宋体" w:cs="宋体"/>
          <w:spacing w:val="13"/>
          <w:sz w:val="21"/>
          <w:szCs w:val="21"/>
        </w:rPr>
        <w:t>程</w:t>
      </w:r>
      <w:r>
        <w:rPr>
          <w:rFonts w:hint="eastAsia" w:ascii="宋体" w:hAnsi="宋体" w:eastAsia="宋体" w:cs="宋体"/>
          <w:spacing w:val="8"/>
          <w:sz w:val="21"/>
          <w:szCs w:val="21"/>
        </w:rPr>
        <w:t>的施工单位全部为符合政策要求的中小企业 (或者：服务全部由符合政策要求的中小企业承接)。相关企业(含联</w:t>
      </w:r>
      <w:r>
        <w:rPr>
          <w:rFonts w:hint="eastAsia" w:ascii="宋体" w:hAnsi="宋体" w:eastAsia="宋体" w:cs="宋体"/>
          <w:spacing w:val="5"/>
          <w:sz w:val="21"/>
          <w:szCs w:val="21"/>
        </w:rPr>
        <w:t>合</w:t>
      </w:r>
      <w:r>
        <w:rPr>
          <w:rFonts w:hint="eastAsia" w:ascii="宋体" w:hAnsi="宋体" w:eastAsia="宋体" w:cs="宋体"/>
          <w:sz w:val="21"/>
          <w:szCs w:val="21"/>
        </w:rPr>
        <w:t xml:space="preserve"> </w:t>
      </w:r>
      <w:r>
        <w:rPr>
          <w:rFonts w:hint="eastAsia" w:ascii="宋体" w:hAnsi="宋体" w:eastAsia="宋体" w:cs="宋体"/>
          <w:spacing w:val="15"/>
          <w:sz w:val="21"/>
          <w:szCs w:val="21"/>
        </w:rPr>
        <w:t>体</w:t>
      </w:r>
      <w:r>
        <w:rPr>
          <w:rFonts w:hint="eastAsia" w:ascii="宋体" w:hAnsi="宋体" w:eastAsia="宋体" w:cs="宋体"/>
          <w:spacing w:val="8"/>
          <w:sz w:val="21"/>
          <w:szCs w:val="21"/>
        </w:rPr>
        <w:t>中的中小企业、签订分包意向协议的中小企业)的具体情</w:t>
      </w:r>
      <w:r>
        <w:rPr>
          <w:rFonts w:hint="eastAsia" w:ascii="宋体" w:hAnsi="宋体" w:eastAsia="宋体" w:cs="宋体"/>
          <w:spacing w:val="2"/>
          <w:sz w:val="21"/>
          <w:szCs w:val="21"/>
        </w:rPr>
        <w:t>况如下</w:t>
      </w:r>
      <w:r>
        <w:rPr>
          <w:rFonts w:hint="eastAsia" w:ascii="宋体" w:hAnsi="宋体" w:eastAsia="宋体" w:cs="宋体"/>
          <w:spacing w:val="1"/>
          <w:sz w:val="21"/>
          <w:szCs w:val="21"/>
        </w:rPr>
        <w:t>：</w:t>
      </w:r>
    </w:p>
    <w:p w14:paraId="211D5B03">
      <w:pPr>
        <w:keepNext w:val="0"/>
        <w:keepLines w:val="0"/>
        <w:pageBreakBefore w:val="0"/>
        <w:kinsoku/>
        <w:wordWrap/>
        <w:overflowPunct/>
        <w:topLinePunct w:val="0"/>
        <w:autoSpaceDE/>
        <w:autoSpaceDN/>
        <w:bidi w:val="0"/>
        <w:spacing w:before="1" w:line="432" w:lineRule="auto"/>
        <w:ind w:left="689"/>
        <w:textAlignment w:val="auto"/>
        <w:rPr>
          <w:rFonts w:hint="eastAsia" w:ascii="宋体" w:hAnsi="宋体" w:eastAsia="宋体" w:cs="宋体"/>
          <w:sz w:val="21"/>
          <w:szCs w:val="21"/>
        </w:rPr>
      </w:pPr>
      <w:r>
        <w:rPr>
          <w:rFonts w:hint="eastAsia" w:ascii="宋体" w:hAnsi="宋体" w:eastAsia="宋体" w:cs="宋体"/>
          <w:spacing w:val="-6"/>
          <w:sz w:val="21"/>
          <w:szCs w:val="21"/>
        </w:rPr>
        <w:t>1.</w:t>
      </w:r>
      <w:r>
        <w:rPr>
          <w:rFonts w:hint="eastAsia" w:ascii="宋体" w:hAnsi="宋体" w:eastAsia="宋体" w:cs="宋体"/>
          <w:spacing w:val="-6"/>
          <w:sz w:val="21"/>
          <w:szCs w:val="21"/>
          <w:u w:val="single" w:color="auto"/>
        </w:rPr>
        <w:t xml:space="preserve"> </w:t>
      </w:r>
      <w:r>
        <w:rPr>
          <w:rFonts w:hint="eastAsia" w:ascii="宋体" w:hAnsi="宋体" w:eastAsia="宋体" w:cs="宋体"/>
          <w:i w:val="0"/>
          <w:iCs w:val="0"/>
          <w:spacing w:val="-6"/>
          <w:sz w:val="21"/>
          <w:szCs w:val="21"/>
          <w:u w:val="single" w:color="auto"/>
        </w:rPr>
        <w:t>(标的</w:t>
      </w:r>
      <w:r>
        <w:rPr>
          <w:rFonts w:hint="eastAsia" w:ascii="宋体" w:hAnsi="宋体" w:eastAsia="宋体" w:cs="宋体"/>
          <w:i w:val="0"/>
          <w:iCs w:val="0"/>
          <w:spacing w:val="-4"/>
          <w:sz w:val="21"/>
          <w:szCs w:val="21"/>
          <w:u w:val="single" w:color="auto"/>
        </w:rPr>
        <w:t>名</w:t>
      </w:r>
      <w:r>
        <w:rPr>
          <w:rFonts w:hint="eastAsia" w:ascii="宋体" w:hAnsi="宋体" w:eastAsia="宋体" w:cs="宋体"/>
          <w:i w:val="0"/>
          <w:iCs w:val="0"/>
          <w:spacing w:val="-3"/>
          <w:sz w:val="21"/>
          <w:szCs w:val="21"/>
          <w:u w:val="single" w:color="auto"/>
        </w:rPr>
        <w:t>称)</w:t>
      </w:r>
      <w:r>
        <w:rPr>
          <w:rFonts w:hint="eastAsia" w:ascii="宋体" w:hAnsi="宋体" w:eastAsia="宋体" w:cs="宋体"/>
          <w:spacing w:val="-3"/>
          <w:sz w:val="21"/>
          <w:szCs w:val="21"/>
          <w:u w:val="single" w:color="auto"/>
        </w:rPr>
        <w:t xml:space="preserve"> </w:t>
      </w:r>
      <w:r>
        <w:rPr>
          <w:rFonts w:hint="eastAsia" w:ascii="宋体" w:hAnsi="宋体" w:eastAsia="宋体" w:cs="宋体"/>
          <w:spacing w:val="-3"/>
          <w:sz w:val="21"/>
          <w:szCs w:val="21"/>
        </w:rPr>
        <w:t>，属于</w:t>
      </w:r>
      <w:r>
        <w:rPr>
          <w:rFonts w:hint="eastAsia" w:ascii="宋体" w:hAnsi="宋体" w:eastAsia="宋体" w:cs="宋体"/>
          <w:i w:val="0"/>
          <w:iCs w:val="0"/>
          <w:spacing w:val="-3"/>
          <w:sz w:val="21"/>
          <w:szCs w:val="21"/>
          <w:u w:val="single" w:color="auto"/>
        </w:rPr>
        <w:t>(采购文件中明确的所属行业</w:t>
      </w:r>
      <w:r>
        <w:rPr>
          <w:rFonts w:hint="eastAsia" w:ascii="宋体" w:hAnsi="宋体" w:eastAsia="宋体" w:cs="宋体"/>
          <w:i w:val="0"/>
          <w:iCs w:val="0"/>
          <w:spacing w:val="-3"/>
          <w:sz w:val="21"/>
          <w:szCs w:val="21"/>
        </w:rPr>
        <w:t>)</w:t>
      </w:r>
      <w:r>
        <w:rPr>
          <w:rFonts w:hint="eastAsia" w:ascii="宋体" w:hAnsi="宋体" w:eastAsia="宋体" w:cs="宋体"/>
          <w:spacing w:val="-3"/>
          <w:sz w:val="21"/>
          <w:szCs w:val="21"/>
        </w:rPr>
        <w:t>；</w:t>
      </w:r>
      <w:r>
        <w:rPr>
          <w:rFonts w:hint="eastAsia" w:ascii="宋体" w:hAnsi="宋体" w:eastAsia="宋体" w:cs="宋体"/>
          <w:spacing w:val="16"/>
          <w:sz w:val="21"/>
          <w:szCs w:val="21"/>
        </w:rPr>
        <w:t>承建</w:t>
      </w:r>
      <w:r>
        <w:rPr>
          <w:rFonts w:hint="eastAsia" w:ascii="宋体" w:hAnsi="宋体" w:eastAsia="宋体" w:cs="宋体"/>
          <w:spacing w:val="8"/>
          <w:sz w:val="21"/>
          <w:szCs w:val="21"/>
        </w:rPr>
        <w:t>(承接)企业为</w:t>
      </w:r>
      <w:r>
        <w:rPr>
          <w:rFonts w:hint="eastAsia" w:ascii="宋体" w:hAnsi="宋体" w:eastAsia="宋体" w:cs="宋体"/>
          <w:spacing w:val="8"/>
          <w:sz w:val="21"/>
          <w:szCs w:val="21"/>
          <w:u w:val="single" w:color="auto"/>
        </w:rPr>
        <w:t xml:space="preserve"> </w:t>
      </w:r>
      <w:r>
        <w:rPr>
          <w:rFonts w:hint="eastAsia" w:ascii="宋体" w:hAnsi="宋体" w:eastAsia="宋体" w:cs="宋体"/>
          <w:i w:val="0"/>
          <w:iCs w:val="0"/>
          <w:spacing w:val="8"/>
          <w:sz w:val="21"/>
          <w:szCs w:val="21"/>
          <w:u w:val="single" w:color="auto"/>
        </w:rPr>
        <w:t>(企业名称</w:t>
      </w:r>
      <w:r>
        <w:rPr>
          <w:rFonts w:hint="eastAsia" w:ascii="宋体" w:hAnsi="宋体" w:eastAsia="宋体" w:cs="宋体"/>
          <w:i w:val="0"/>
          <w:iCs w:val="0"/>
          <w:spacing w:val="8"/>
          <w:sz w:val="21"/>
          <w:szCs w:val="21"/>
        </w:rPr>
        <w:t>)</w:t>
      </w:r>
      <w:r>
        <w:rPr>
          <w:rFonts w:hint="eastAsia" w:ascii="宋体" w:hAnsi="宋体" w:eastAsia="宋体" w:cs="宋体"/>
          <w:spacing w:val="8"/>
          <w:sz w:val="21"/>
          <w:szCs w:val="21"/>
        </w:rPr>
        <w:t>，从业人员</w:t>
      </w:r>
      <w:r>
        <w:rPr>
          <w:rFonts w:hint="eastAsia" w:ascii="宋体" w:hAnsi="宋体" w:eastAsia="宋体" w:cs="宋体"/>
          <w:spacing w:val="8"/>
          <w:sz w:val="21"/>
          <w:szCs w:val="21"/>
          <w:u w:val="single" w:color="auto"/>
        </w:rPr>
        <w:t xml:space="preserve">    </w:t>
      </w:r>
      <w:r>
        <w:rPr>
          <w:rFonts w:hint="eastAsia" w:ascii="宋体" w:hAnsi="宋体" w:eastAsia="宋体" w:cs="宋体"/>
          <w:spacing w:val="8"/>
          <w:sz w:val="21"/>
          <w:szCs w:val="21"/>
        </w:rPr>
        <w:t>人，营业</w:t>
      </w:r>
      <w:r>
        <w:rPr>
          <w:rFonts w:hint="eastAsia" w:ascii="宋体" w:hAnsi="宋体" w:eastAsia="宋体" w:cs="宋体"/>
          <w:spacing w:val="-1"/>
          <w:sz w:val="21"/>
          <w:szCs w:val="21"/>
        </w:rPr>
        <w:t>收入为</w:t>
      </w:r>
      <w:r>
        <w:rPr>
          <w:rFonts w:hint="eastAsia" w:ascii="宋体" w:hAnsi="宋体" w:eastAsia="宋体" w:cs="宋体"/>
          <w:spacing w:val="-1"/>
          <w:sz w:val="21"/>
          <w:szCs w:val="21"/>
          <w:u w:val="single" w:color="auto"/>
        </w:rPr>
        <w:t xml:space="preserve">    </w:t>
      </w:r>
      <w:r>
        <w:rPr>
          <w:rFonts w:hint="eastAsia" w:ascii="宋体" w:hAnsi="宋体" w:eastAsia="宋体" w:cs="宋体"/>
          <w:spacing w:val="-1"/>
          <w:sz w:val="21"/>
          <w:szCs w:val="21"/>
        </w:rPr>
        <w:t>万元，资</w:t>
      </w:r>
      <w:r>
        <w:rPr>
          <w:rFonts w:hint="eastAsia" w:ascii="宋体" w:hAnsi="宋体" w:eastAsia="宋体" w:cs="宋体"/>
          <w:sz w:val="21"/>
          <w:szCs w:val="21"/>
        </w:rPr>
        <w:t>产总额为</w:t>
      </w:r>
      <w:r>
        <w:rPr>
          <w:rFonts w:hint="eastAsia" w:ascii="宋体" w:hAnsi="宋体" w:eastAsia="宋体" w:cs="宋体"/>
          <w:sz w:val="21"/>
          <w:szCs w:val="21"/>
          <w:u w:val="single" w:color="auto"/>
        </w:rPr>
        <w:t xml:space="preserve">    </w:t>
      </w:r>
      <w:r>
        <w:rPr>
          <w:rFonts w:hint="eastAsia" w:ascii="宋体" w:hAnsi="宋体" w:eastAsia="宋体" w:cs="宋体"/>
          <w:sz w:val="21"/>
          <w:szCs w:val="21"/>
        </w:rPr>
        <w:t>万元，属于</w:t>
      </w:r>
      <w:r>
        <w:rPr>
          <w:rFonts w:hint="eastAsia" w:ascii="宋体" w:hAnsi="宋体" w:eastAsia="宋体" w:cs="宋体"/>
          <w:sz w:val="21"/>
          <w:szCs w:val="21"/>
          <w:u w:val="single" w:color="auto"/>
        </w:rPr>
        <w:t xml:space="preserve"> </w:t>
      </w:r>
      <w:r>
        <w:rPr>
          <w:rFonts w:hint="eastAsia" w:ascii="宋体" w:hAnsi="宋体" w:eastAsia="宋体" w:cs="宋体"/>
          <w:i w:val="0"/>
          <w:iCs w:val="0"/>
          <w:sz w:val="21"/>
          <w:szCs w:val="21"/>
          <w:u w:val="single" w:color="auto"/>
        </w:rPr>
        <w:t>(中型企业、</w:t>
      </w:r>
      <w:r>
        <w:rPr>
          <w:rFonts w:hint="eastAsia" w:ascii="宋体" w:hAnsi="宋体" w:eastAsia="宋体" w:cs="宋体"/>
          <w:i w:val="0"/>
          <w:iCs w:val="0"/>
          <w:spacing w:val="-4"/>
          <w:sz w:val="21"/>
          <w:szCs w:val="21"/>
          <w:u w:val="single" w:color="auto"/>
        </w:rPr>
        <w:t>小</w:t>
      </w:r>
      <w:r>
        <w:rPr>
          <w:rFonts w:hint="eastAsia" w:ascii="宋体" w:hAnsi="宋体" w:eastAsia="宋体" w:cs="宋体"/>
          <w:i w:val="0"/>
          <w:iCs w:val="0"/>
          <w:spacing w:val="-3"/>
          <w:sz w:val="21"/>
          <w:szCs w:val="21"/>
          <w:u w:val="single" w:color="auto"/>
        </w:rPr>
        <w:t>型企业、微型企业)</w:t>
      </w:r>
      <w:r>
        <w:rPr>
          <w:rFonts w:hint="eastAsia" w:ascii="宋体" w:hAnsi="宋体" w:eastAsia="宋体" w:cs="宋体"/>
          <w:spacing w:val="-3"/>
          <w:sz w:val="21"/>
          <w:szCs w:val="21"/>
        </w:rPr>
        <w:t>；</w:t>
      </w:r>
    </w:p>
    <w:p w14:paraId="5C760496">
      <w:pPr>
        <w:keepNext w:val="0"/>
        <w:keepLines w:val="0"/>
        <w:pageBreakBefore w:val="0"/>
        <w:kinsoku/>
        <w:wordWrap/>
        <w:overflowPunct/>
        <w:topLinePunct w:val="0"/>
        <w:autoSpaceDE/>
        <w:autoSpaceDN/>
        <w:bidi w:val="0"/>
        <w:spacing w:before="133" w:line="432" w:lineRule="auto"/>
        <w:ind w:left="18" w:firstLine="651"/>
        <w:textAlignment w:val="auto"/>
        <w:rPr>
          <w:rFonts w:hint="eastAsia" w:ascii="宋体" w:hAnsi="宋体" w:eastAsia="宋体" w:cs="宋体"/>
          <w:sz w:val="21"/>
          <w:szCs w:val="21"/>
        </w:rPr>
      </w:pPr>
      <w:r>
        <w:rPr>
          <w:rFonts w:hint="eastAsia" w:ascii="宋体" w:hAnsi="宋体" w:eastAsia="宋体" w:cs="宋体"/>
          <w:spacing w:val="-3"/>
          <w:sz w:val="21"/>
          <w:szCs w:val="21"/>
        </w:rPr>
        <w:t>2.</w:t>
      </w:r>
      <w:r>
        <w:rPr>
          <w:rFonts w:hint="eastAsia" w:ascii="宋体" w:hAnsi="宋体" w:eastAsia="宋体" w:cs="宋体"/>
          <w:spacing w:val="-3"/>
          <w:sz w:val="21"/>
          <w:szCs w:val="21"/>
          <w:u w:val="single" w:color="auto"/>
        </w:rPr>
        <w:t xml:space="preserve"> </w:t>
      </w:r>
      <w:r>
        <w:rPr>
          <w:rFonts w:hint="eastAsia" w:ascii="宋体" w:hAnsi="宋体" w:eastAsia="宋体" w:cs="宋体"/>
          <w:i w:val="0"/>
          <w:iCs w:val="0"/>
          <w:spacing w:val="-3"/>
          <w:sz w:val="21"/>
          <w:szCs w:val="21"/>
          <w:u w:val="single" w:color="auto"/>
        </w:rPr>
        <w:t xml:space="preserve">(标的名称) </w:t>
      </w:r>
      <w:r>
        <w:rPr>
          <w:rFonts w:hint="eastAsia" w:ascii="宋体" w:hAnsi="宋体" w:eastAsia="宋体" w:cs="宋体"/>
          <w:spacing w:val="-3"/>
          <w:sz w:val="21"/>
          <w:szCs w:val="21"/>
        </w:rPr>
        <w:t>，属于</w:t>
      </w:r>
      <w:r>
        <w:rPr>
          <w:rFonts w:hint="eastAsia" w:ascii="宋体" w:hAnsi="宋体" w:eastAsia="宋体" w:cs="宋体"/>
          <w:i w:val="0"/>
          <w:iCs w:val="0"/>
          <w:spacing w:val="-3"/>
          <w:sz w:val="21"/>
          <w:szCs w:val="21"/>
          <w:u w:val="single" w:color="auto"/>
        </w:rPr>
        <w:t>(采购文件中明确的所属行业</w:t>
      </w:r>
      <w:r>
        <w:rPr>
          <w:rFonts w:hint="eastAsia" w:ascii="宋体" w:hAnsi="宋体" w:eastAsia="宋体" w:cs="宋体"/>
          <w:i w:val="0"/>
          <w:iCs w:val="0"/>
          <w:spacing w:val="-3"/>
          <w:sz w:val="21"/>
          <w:szCs w:val="21"/>
        </w:rPr>
        <w:t>)</w:t>
      </w:r>
      <w:r>
        <w:rPr>
          <w:rFonts w:hint="eastAsia" w:ascii="宋体" w:hAnsi="宋体" w:eastAsia="宋体" w:cs="宋体"/>
          <w:spacing w:val="-3"/>
          <w:sz w:val="21"/>
          <w:szCs w:val="21"/>
        </w:rPr>
        <w:t>；</w:t>
      </w:r>
      <w:r>
        <w:rPr>
          <w:rFonts w:hint="eastAsia" w:ascii="宋体" w:hAnsi="宋体" w:eastAsia="宋体" w:cs="宋体"/>
          <w:sz w:val="21"/>
          <w:szCs w:val="21"/>
        </w:rPr>
        <w:t xml:space="preserve"> </w:t>
      </w:r>
      <w:r>
        <w:rPr>
          <w:rFonts w:hint="eastAsia" w:ascii="宋体" w:hAnsi="宋体" w:eastAsia="宋体" w:cs="宋体"/>
          <w:spacing w:val="14"/>
          <w:sz w:val="21"/>
          <w:szCs w:val="21"/>
        </w:rPr>
        <w:t>承</w:t>
      </w:r>
      <w:r>
        <w:rPr>
          <w:rFonts w:hint="eastAsia" w:ascii="宋体" w:hAnsi="宋体" w:eastAsia="宋体" w:cs="宋体"/>
          <w:spacing w:val="9"/>
          <w:sz w:val="21"/>
          <w:szCs w:val="21"/>
        </w:rPr>
        <w:t>建(承接)企业为</w:t>
      </w:r>
      <w:r>
        <w:rPr>
          <w:rFonts w:hint="eastAsia" w:ascii="宋体" w:hAnsi="宋体" w:eastAsia="宋体" w:cs="宋体"/>
          <w:spacing w:val="9"/>
          <w:sz w:val="21"/>
          <w:szCs w:val="21"/>
          <w:u w:val="single" w:color="auto"/>
        </w:rPr>
        <w:t xml:space="preserve"> </w:t>
      </w:r>
      <w:r>
        <w:rPr>
          <w:rFonts w:hint="eastAsia" w:ascii="宋体" w:hAnsi="宋体" w:eastAsia="宋体" w:cs="宋体"/>
          <w:i w:val="0"/>
          <w:iCs w:val="0"/>
          <w:spacing w:val="9"/>
          <w:sz w:val="21"/>
          <w:szCs w:val="21"/>
          <w:u w:val="single" w:color="auto"/>
        </w:rPr>
        <w:t>(企业名称</w:t>
      </w:r>
      <w:r>
        <w:rPr>
          <w:rFonts w:hint="eastAsia" w:ascii="宋体" w:hAnsi="宋体" w:eastAsia="宋体" w:cs="宋体"/>
          <w:i w:val="0"/>
          <w:iCs w:val="0"/>
          <w:spacing w:val="9"/>
          <w:sz w:val="21"/>
          <w:szCs w:val="21"/>
        </w:rPr>
        <w:t>)</w:t>
      </w:r>
      <w:r>
        <w:rPr>
          <w:rFonts w:hint="eastAsia" w:ascii="宋体" w:hAnsi="宋体" w:eastAsia="宋体" w:cs="宋体"/>
          <w:spacing w:val="9"/>
          <w:sz w:val="21"/>
          <w:szCs w:val="21"/>
        </w:rPr>
        <w:t>，从业人员</w:t>
      </w:r>
      <w:r>
        <w:rPr>
          <w:rFonts w:hint="eastAsia" w:ascii="宋体" w:hAnsi="宋体" w:eastAsia="宋体" w:cs="宋体"/>
          <w:spacing w:val="9"/>
          <w:sz w:val="21"/>
          <w:szCs w:val="21"/>
          <w:u w:val="single" w:color="auto"/>
        </w:rPr>
        <w:t xml:space="preserve">    </w:t>
      </w:r>
      <w:r>
        <w:rPr>
          <w:rFonts w:hint="eastAsia" w:ascii="宋体" w:hAnsi="宋体" w:eastAsia="宋体" w:cs="宋体"/>
          <w:spacing w:val="9"/>
          <w:sz w:val="21"/>
          <w:szCs w:val="21"/>
        </w:rPr>
        <w:t>人，营业</w:t>
      </w:r>
      <w:r>
        <w:rPr>
          <w:rFonts w:hint="eastAsia" w:ascii="宋体" w:hAnsi="宋体" w:eastAsia="宋体" w:cs="宋体"/>
          <w:spacing w:val="4"/>
          <w:sz w:val="21"/>
          <w:szCs w:val="21"/>
        </w:rPr>
        <w:t>收入为</w:t>
      </w:r>
      <w:r>
        <w:rPr>
          <w:rFonts w:hint="eastAsia" w:ascii="宋体" w:hAnsi="宋体" w:eastAsia="宋体" w:cs="宋体"/>
          <w:spacing w:val="4"/>
          <w:sz w:val="21"/>
          <w:szCs w:val="21"/>
          <w:u w:val="single" w:color="auto"/>
        </w:rPr>
        <w:t xml:space="preserve">    </w:t>
      </w:r>
      <w:r>
        <w:rPr>
          <w:rFonts w:hint="eastAsia" w:ascii="宋体" w:hAnsi="宋体" w:eastAsia="宋体" w:cs="宋体"/>
          <w:spacing w:val="4"/>
          <w:sz w:val="21"/>
          <w:szCs w:val="21"/>
        </w:rPr>
        <w:t>万元，资产总额为</w:t>
      </w:r>
      <w:r>
        <w:rPr>
          <w:rFonts w:hint="eastAsia" w:ascii="宋体" w:hAnsi="宋体" w:eastAsia="宋体" w:cs="宋体"/>
          <w:spacing w:val="4"/>
          <w:sz w:val="21"/>
          <w:szCs w:val="21"/>
          <w:u w:val="single" w:color="auto"/>
        </w:rPr>
        <w:t xml:space="preserve">    </w:t>
      </w:r>
      <w:r>
        <w:rPr>
          <w:rFonts w:hint="eastAsia" w:ascii="宋体" w:hAnsi="宋体" w:eastAsia="宋体" w:cs="宋体"/>
          <w:spacing w:val="4"/>
          <w:sz w:val="21"/>
          <w:szCs w:val="21"/>
        </w:rPr>
        <w:t>万元，属于</w:t>
      </w:r>
      <w:r>
        <w:rPr>
          <w:rFonts w:hint="eastAsia" w:ascii="宋体" w:hAnsi="宋体" w:eastAsia="宋体" w:cs="宋体"/>
          <w:spacing w:val="4"/>
          <w:sz w:val="21"/>
          <w:szCs w:val="21"/>
          <w:u w:val="single" w:color="auto"/>
        </w:rPr>
        <w:t xml:space="preserve"> </w:t>
      </w:r>
      <w:r>
        <w:rPr>
          <w:rFonts w:hint="eastAsia" w:ascii="宋体" w:hAnsi="宋体" w:eastAsia="宋体" w:cs="宋体"/>
          <w:i w:val="0"/>
          <w:iCs w:val="0"/>
          <w:spacing w:val="4"/>
          <w:sz w:val="21"/>
          <w:szCs w:val="21"/>
          <w:u w:val="single" w:color="auto"/>
        </w:rPr>
        <w:t>(中型企业</w:t>
      </w:r>
      <w:r>
        <w:rPr>
          <w:rFonts w:hint="eastAsia" w:ascii="宋体" w:hAnsi="宋体" w:eastAsia="宋体" w:cs="宋体"/>
          <w:i w:val="0"/>
          <w:iCs w:val="0"/>
          <w:spacing w:val="1"/>
          <w:sz w:val="21"/>
          <w:szCs w:val="21"/>
          <w:u w:val="single" w:color="auto"/>
        </w:rPr>
        <w:t>、</w:t>
      </w:r>
      <w:r>
        <w:rPr>
          <w:rFonts w:hint="eastAsia" w:ascii="宋体" w:hAnsi="宋体" w:eastAsia="宋体" w:cs="宋体"/>
          <w:i w:val="0"/>
          <w:iCs w:val="0"/>
          <w:sz w:val="21"/>
          <w:szCs w:val="21"/>
        </w:rPr>
        <w:t xml:space="preserve"> </w:t>
      </w:r>
      <w:r>
        <w:rPr>
          <w:rFonts w:hint="eastAsia" w:ascii="宋体" w:hAnsi="宋体" w:eastAsia="宋体" w:cs="宋体"/>
          <w:i w:val="0"/>
          <w:iCs w:val="0"/>
          <w:spacing w:val="-4"/>
          <w:sz w:val="21"/>
          <w:szCs w:val="21"/>
          <w:u w:val="single" w:color="auto"/>
        </w:rPr>
        <w:t>小</w:t>
      </w:r>
      <w:r>
        <w:rPr>
          <w:rFonts w:hint="eastAsia" w:ascii="宋体" w:hAnsi="宋体" w:eastAsia="宋体" w:cs="宋体"/>
          <w:i w:val="0"/>
          <w:iCs w:val="0"/>
          <w:spacing w:val="-3"/>
          <w:sz w:val="21"/>
          <w:szCs w:val="21"/>
          <w:u w:val="single" w:color="auto"/>
        </w:rPr>
        <w:t>型企业、微型企业</w:t>
      </w:r>
      <w:r>
        <w:rPr>
          <w:rFonts w:hint="eastAsia" w:ascii="宋体" w:hAnsi="宋体" w:eastAsia="宋体" w:cs="宋体"/>
          <w:i w:val="0"/>
          <w:iCs w:val="0"/>
          <w:spacing w:val="-3"/>
          <w:sz w:val="21"/>
          <w:szCs w:val="21"/>
        </w:rPr>
        <w:t>)</w:t>
      </w:r>
      <w:r>
        <w:rPr>
          <w:rFonts w:hint="eastAsia" w:ascii="宋体" w:hAnsi="宋体" w:eastAsia="宋体" w:cs="宋体"/>
          <w:spacing w:val="-3"/>
          <w:sz w:val="21"/>
          <w:szCs w:val="21"/>
        </w:rPr>
        <w:t>；</w:t>
      </w:r>
    </w:p>
    <w:p w14:paraId="7533FEF3">
      <w:pPr>
        <w:keepNext w:val="0"/>
        <w:keepLines w:val="0"/>
        <w:pageBreakBefore w:val="0"/>
        <w:kinsoku/>
        <w:wordWrap/>
        <w:overflowPunct/>
        <w:topLinePunct w:val="0"/>
        <w:autoSpaceDE/>
        <w:autoSpaceDN/>
        <w:bidi w:val="0"/>
        <w:spacing w:before="13" w:line="432" w:lineRule="auto"/>
        <w:ind w:left="35" w:right="86" w:firstLine="678"/>
        <w:textAlignment w:val="auto"/>
        <w:rPr>
          <w:rFonts w:hint="eastAsia" w:ascii="宋体" w:hAnsi="宋体" w:eastAsia="宋体" w:cs="宋体"/>
          <w:sz w:val="21"/>
          <w:szCs w:val="21"/>
        </w:rPr>
      </w:pPr>
      <w:r>
        <w:rPr>
          <w:rFonts w:hint="eastAsia" w:ascii="宋体" w:hAnsi="宋体" w:eastAsia="宋体" w:cs="宋体"/>
          <w:spacing w:val="7"/>
          <w:sz w:val="21"/>
          <w:szCs w:val="21"/>
        </w:rPr>
        <w:t>以上企业，不属于大企业的分支机构，不存在控股股</w:t>
      </w:r>
      <w:r>
        <w:rPr>
          <w:rFonts w:hint="eastAsia" w:ascii="宋体" w:hAnsi="宋体" w:eastAsia="宋体" w:cs="宋体"/>
          <w:spacing w:val="3"/>
          <w:sz w:val="21"/>
          <w:szCs w:val="21"/>
        </w:rPr>
        <w:t>东</w:t>
      </w:r>
      <w:r>
        <w:rPr>
          <w:rFonts w:hint="eastAsia" w:ascii="宋体" w:hAnsi="宋体" w:eastAsia="宋体" w:cs="宋体"/>
          <w:spacing w:val="16"/>
          <w:sz w:val="21"/>
          <w:szCs w:val="21"/>
        </w:rPr>
        <w:t>为大</w:t>
      </w:r>
      <w:r>
        <w:rPr>
          <w:rFonts w:hint="eastAsia" w:ascii="宋体" w:hAnsi="宋体" w:eastAsia="宋体" w:cs="宋体"/>
          <w:spacing w:val="8"/>
          <w:sz w:val="21"/>
          <w:szCs w:val="21"/>
        </w:rPr>
        <w:t>企业的情形，也不存在与大企业的负责人为同一人的情</w:t>
      </w:r>
      <w:r>
        <w:rPr>
          <w:rFonts w:hint="eastAsia" w:ascii="宋体" w:hAnsi="宋体" w:eastAsia="宋体" w:cs="宋体"/>
          <w:spacing w:val="-7"/>
          <w:sz w:val="21"/>
          <w:szCs w:val="21"/>
        </w:rPr>
        <w:t>形</w:t>
      </w:r>
      <w:r>
        <w:rPr>
          <w:rFonts w:hint="eastAsia" w:ascii="宋体" w:hAnsi="宋体" w:eastAsia="宋体" w:cs="宋体"/>
          <w:spacing w:val="-6"/>
          <w:sz w:val="21"/>
          <w:szCs w:val="21"/>
        </w:rPr>
        <w:t>。</w:t>
      </w:r>
    </w:p>
    <w:p w14:paraId="40CDA125">
      <w:pPr>
        <w:keepNext w:val="0"/>
        <w:keepLines w:val="0"/>
        <w:pageBreakBefore w:val="0"/>
        <w:kinsoku/>
        <w:wordWrap/>
        <w:overflowPunct/>
        <w:topLinePunct w:val="0"/>
        <w:autoSpaceDE/>
        <w:autoSpaceDN/>
        <w:bidi w:val="0"/>
        <w:spacing w:before="1" w:line="432" w:lineRule="auto"/>
        <w:ind w:left="45" w:right="88" w:firstLine="631"/>
        <w:textAlignment w:val="auto"/>
        <w:rPr>
          <w:rFonts w:hint="eastAsia" w:ascii="宋体" w:hAnsi="宋体" w:eastAsia="宋体" w:cs="宋体"/>
          <w:sz w:val="21"/>
          <w:szCs w:val="21"/>
        </w:rPr>
      </w:pPr>
      <w:r>
        <w:rPr>
          <w:rFonts w:hint="eastAsia" w:ascii="宋体" w:hAnsi="宋体" w:eastAsia="宋体" w:cs="宋体"/>
          <w:spacing w:val="16"/>
          <w:sz w:val="21"/>
          <w:szCs w:val="21"/>
        </w:rPr>
        <w:t>本</w:t>
      </w:r>
      <w:r>
        <w:rPr>
          <w:rFonts w:hint="eastAsia" w:ascii="宋体" w:hAnsi="宋体" w:eastAsia="宋体" w:cs="宋体"/>
          <w:spacing w:val="8"/>
          <w:sz w:val="21"/>
          <w:szCs w:val="21"/>
        </w:rPr>
        <w:t>企业对上述声明内容的真实性负责。如有虚假，将依法</w:t>
      </w:r>
      <w:r>
        <w:rPr>
          <w:rFonts w:hint="eastAsia" w:ascii="宋体" w:hAnsi="宋体" w:eastAsia="宋体" w:cs="宋体"/>
          <w:spacing w:val="5"/>
          <w:sz w:val="21"/>
          <w:szCs w:val="21"/>
        </w:rPr>
        <w:t>承</w:t>
      </w:r>
      <w:r>
        <w:rPr>
          <w:rFonts w:hint="eastAsia" w:ascii="宋体" w:hAnsi="宋体" w:eastAsia="宋体" w:cs="宋体"/>
          <w:spacing w:val="4"/>
          <w:sz w:val="21"/>
          <w:szCs w:val="21"/>
        </w:rPr>
        <w:t>担相应责任。</w:t>
      </w:r>
    </w:p>
    <w:p w14:paraId="644ACEB6">
      <w:pPr>
        <w:keepNext w:val="0"/>
        <w:keepLines w:val="0"/>
        <w:pageBreakBefore w:val="0"/>
        <w:widowControl/>
        <w:kinsoku/>
        <w:wordWrap/>
        <w:overflowPunct/>
        <w:topLinePunct w:val="0"/>
        <w:autoSpaceDE/>
        <w:autoSpaceDN/>
        <w:bidi w:val="0"/>
        <w:adjustRightInd w:val="0"/>
        <w:snapToGrid w:val="0"/>
        <w:spacing w:line="432" w:lineRule="auto"/>
        <w:ind w:firstLine="432" w:firstLineChars="200"/>
        <w:jc w:val="center"/>
        <w:textAlignment w:val="auto"/>
        <w:rPr>
          <w:rFonts w:hint="eastAsia" w:ascii="宋体" w:hAnsi="宋体" w:eastAsia="宋体" w:cs="宋体"/>
          <w:spacing w:val="6"/>
          <w:kern w:val="0"/>
          <w:szCs w:val="21"/>
          <w:u w:val="single"/>
        </w:rPr>
      </w:pPr>
      <w:r>
        <w:rPr>
          <w:rFonts w:hint="eastAsia" w:ascii="宋体" w:hAnsi="宋体" w:eastAsia="宋体" w:cs="宋体"/>
          <w:spacing w:val="3"/>
          <w:sz w:val="21"/>
          <w:szCs w:val="21"/>
          <w:lang w:val="en-US" w:eastAsia="zh-CN"/>
        </w:rPr>
        <w:t xml:space="preserve">                        </w:t>
      </w:r>
      <w:r>
        <w:rPr>
          <w:rFonts w:hint="eastAsia" w:ascii="宋体" w:hAnsi="宋体" w:eastAsia="宋体" w:cs="宋体"/>
          <w:spacing w:val="3"/>
          <w:sz w:val="21"/>
          <w:szCs w:val="21"/>
        </w:rPr>
        <w:t>企业名称</w:t>
      </w:r>
      <w:r>
        <w:rPr>
          <w:rFonts w:hint="eastAsia" w:ascii="宋体" w:hAnsi="宋体" w:eastAsia="宋体" w:cs="宋体"/>
          <w:spacing w:val="6"/>
          <w:kern w:val="0"/>
          <w:szCs w:val="21"/>
        </w:rPr>
        <w:t>（盖单位公章）：</w:t>
      </w:r>
      <w:r>
        <w:rPr>
          <w:rFonts w:hint="eastAsia" w:ascii="宋体" w:hAnsi="宋体" w:eastAsia="宋体" w:cs="宋体"/>
          <w:spacing w:val="6"/>
          <w:kern w:val="0"/>
          <w:szCs w:val="21"/>
          <w:u w:val="single"/>
        </w:rPr>
        <w:t xml:space="preserve">          </w:t>
      </w:r>
      <w:r>
        <w:rPr>
          <w:rFonts w:hint="eastAsia" w:ascii="宋体" w:hAnsi="宋体" w:eastAsia="宋体" w:cs="宋体"/>
          <w:spacing w:val="6"/>
          <w:kern w:val="0"/>
          <w:szCs w:val="21"/>
          <w:u w:val="single"/>
          <w:lang w:val="en-US" w:eastAsia="zh-CN"/>
        </w:rPr>
        <w:t xml:space="preserve">   </w:t>
      </w:r>
      <w:r>
        <w:rPr>
          <w:rFonts w:hint="eastAsia" w:ascii="宋体" w:hAnsi="宋体" w:eastAsia="宋体" w:cs="宋体"/>
          <w:spacing w:val="6"/>
          <w:kern w:val="0"/>
          <w:szCs w:val="21"/>
          <w:u w:val="single"/>
        </w:rPr>
        <w:t xml:space="preserve"> </w:t>
      </w:r>
    </w:p>
    <w:p w14:paraId="6F2616C2">
      <w:pPr>
        <w:widowControl/>
        <w:adjustRightInd w:val="0"/>
        <w:snapToGrid w:val="0"/>
        <w:spacing w:line="360" w:lineRule="auto"/>
        <w:ind w:firstLine="444" w:firstLineChars="200"/>
        <w:jc w:val="left"/>
        <w:rPr>
          <w:rFonts w:ascii="宋体" w:cs="宋体"/>
          <w:kern w:val="0"/>
          <w:szCs w:val="21"/>
        </w:rPr>
      </w:pPr>
      <w:r>
        <w:rPr>
          <w:rFonts w:hint="eastAsia" w:ascii="宋体" w:hAnsi="宋体" w:eastAsia="宋体" w:cs="宋体"/>
          <w:spacing w:val="6"/>
          <w:kern w:val="0"/>
          <w:szCs w:val="21"/>
          <w:u w:val="none"/>
          <w:lang w:val="en-US" w:eastAsia="zh-CN"/>
        </w:rPr>
        <w:t xml:space="preserve">       </w:t>
      </w:r>
      <w:r>
        <w:rPr>
          <w:rFonts w:hint="eastAsia" w:ascii="宋体" w:hAnsi="宋体" w:eastAsia="宋体" w:cs="宋体"/>
          <w:spacing w:val="6"/>
          <w:kern w:val="0"/>
          <w:szCs w:val="21"/>
          <w:u w:val="none"/>
        </w:rPr>
        <w:t xml:space="preserve">   </w:t>
      </w:r>
      <w:r>
        <w:rPr>
          <w:rFonts w:hint="eastAsia" w:ascii="宋体" w:hAnsi="宋体" w:eastAsia="宋体" w:cs="宋体"/>
          <w:spacing w:val="6"/>
          <w:kern w:val="0"/>
          <w:szCs w:val="21"/>
        </w:rPr>
        <w:t xml:space="preserve">                </w:t>
      </w:r>
      <w:r>
        <w:rPr>
          <w:rFonts w:hint="eastAsia" w:ascii="宋体" w:hAnsi="宋体" w:eastAsia="宋体" w:cs="宋体"/>
          <w:spacing w:val="6"/>
          <w:kern w:val="0"/>
          <w:szCs w:val="21"/>
          <w:lang w:val="en-US" w:eastAsia="zh-CN"/>
        </w:rPr>
        <w:t xml:space="preserve">            </w:t>
      </w:r>
      <w:r>
        <w:rPr>
          <w:rFonts w:hint="eastAsia" w:ascii="宋体" w:hAnsi="宋体" w:eastAsia="宋体" w:cs="宋体"/>
          <w:spacing w:val="6"/>
          <w:kern w:val="0"/>
          <w:szCs w:val="21"/>
        </w:rPr>
        <w:t>日 期</w:t>
      </w:r>
      <w:r>
        <w:rPr>
          <w:rFonts w:hint="eastAsia" w:ascii="宋体" w:hAnsi="宋体" w:eastAsia="宋体" w:cs="宋体"/>
          <w:spacing w:val="6"/>
          <w:kern w:val="0"/>
          <w:szCs w:val="21"/>
          <w:lang w:eastAsia="zh-CN"/>
        </w:rPr>
        <w:t>：</w:t>
      </w:r>
      <w:r>
        <w:rPr>
          <w:rFonts w:hint="eastAsia" w:ascii="宋体" w:hAnsi="宋体" w:eastAsia="宋体" w:cs="宋体"/>
          <w:spacing w:val="6"/>
          <w:kern w:val="0"/>
          <w:szCs w:val="21"/>
          <w:u w:val="single"/>
        </w:rPr>
        <w:t xml:space="preserve">              </w:t>
      </w:r>
    </w:p>
    <w:p w14:paraId="3ED472C7">
      <w:pPr>
        <w:widowControl/>
        <w:adjustRightInd w:val="0"/>
        <w:snapToGrid w:val="0"/>
        <w:spacing w:line="360" w:lineRule="auto"/>
        <w:ind w:firstLine="444" w:firstLineChars="200"/>
        <w:jc w:val="center"/>
        <w:rPr>
          <w:rFonts w:ascii="宋体" w:cs="宋体"/>
          <w:spacing w:val="6"/>
          <w:kern w:val="0"/>
          <w:szCs w:val="21"/>
        </w:rPr>
      </w:pPr>
    </w:p>
    <w:p w14:paraId="3268053D">
      <w:pPr>
        <w:widowControl/>
        <w:adjustRightInd w:val="0"/>
        <w:snapToGrid w:val="0"/>
        <w:spacing w:line="360" w:lineRule="auto"/>
        <w:ind w:firstLine="420" w:firstLineChars="200"/>
        <w:jc w:val="center"/>
        <w:rPr>
          <w:rFonts w:ascii="宋体"/>
          <w:szCs w:val="21"/>
        </w:rPr>
      </w:pPr>
    </w:p>
    <w:p w14:paraId="2FF749EC">
      <w:pPr>
        <w:keepNext w:val="0"/>
        <w:keepLines w:val="0"/>
        <w:widowControl/>
        <w:suppressLineNumbers w:val="0"/>
        <w:jc w:val="left"/>
        <w:rPr>
          <w:rFonts w:hint="eastAsia" w:ascii="宋体" w:hAnsi="宋体" w:eastAsia="宋体" w:cs="宋体"/>
          <w:color w:val="000000"/>
          <w:kern w:val="0"/>
          <w:sz w:val="18"/>
          <w:szCs w:val="18"/>
          <w:lang w:val="en-US" w:eastAsia="zh-CN" w:bidi="ar"/>
        </w:rPr>
      </w:pPr>
    </w:p>
    <w:p w14:paraId="0BFF7BC1">
      <w:pPr>
        <w:keepNext w:val="0"/>
        <w:keepLines w:val="0"/>
        <w:widowControl/>
        <w:suppressLineNumbers w:val="0"/>
        <w:jc w:val="left"/>
        <w:rPr>
          <w:rFonts w:hint="eastAsia" w:ascii="宋体" w:hAnsi="宋体" w:eastAsia="宋体" w:cs="宋体"/>
          <w:color w:val="000000"/>
          <w:kern w:val="0"/>
          <w:sz w:val="18"/>
          <w:szCs w:val="18"/>
          <w:lang w:val="en-US" w:eastAsia="zh-CN" w:bidi="ar"/>
        </w:rPr>
      </w:pPr>
    </w:p>
    <w:p w14:paraId="14C04C45">
      <w:pPr>
        <w:keepNext w:val="0"/>
        <w:keepLines w:val="0"/>
        <w:widowControl/>
        <w:suppressLineNumbers w:val="0"/>
        <w:jc w:val="left"/>
        <w:rPr>
          <w:rFonts w:hint="eastAsia" w:ascii="宋体" w:hAnsi="宋体" w:eastAsia="宋体" w:cs="宋体"/>
          <w:color w:val="000000"/>
          <w:kern w:val="0"/>
          <w:sz w:val="18"/>
          <w:szCs w:val="18"/>
          <w:lang w:val="en-US" w:eastAsia="zh-CN" w:bidi="ar"/>
        </w:rPr>
      </w:pPr>
    </w:p>
    <w:p w14:paraId="59630E3C">
      <w:pPr>
        <w:keepNext w:val="0"/>
        <w:keepLines w:val="0"/>
        <w:widowControl/>
        <w:suppressLineNumbers w:val="0"/>
        <w:jc w:val="left"/>
        <w:rPr>
          <w:rFonts w:hint="eastAsia" w:ascii="宋体" w:hAnsi="宋体" w:eastAsia="宋体" w:cs="宋体"/>
          <w:color w:val="000000"/>
          <w:kern w:val="0"/>
          <w:sz w:val="18"/>
          <w:szCs w:val="18"/>
          <w:lang w:val="en-US" w:eastAsia="zh-CN" w:bidi="ar"/>
        </w:rPr>
      </w:pPr>
    </w:p>
    <w:p w14:paraId="266CF03F">
      <w:pPr>
        <w:keepNext w:val="0"/>
        <w:keepLines w:val="0"/>
        <w:widowControl/>
        <w:suppressLineNumbers w:val="0"/>
        <w:jc w:val="left"/>
        <w:rPr>
          <w:rFonts w:hint="eastAsia" w:ascii="宋体" w:hAnsi="宋体" w:eastAsia="宋体" w:cs="宋体"/>
          <w:color w:val="000000"/>
          <w:kern w:val="0"/>
          <w:sz w:val="18"/>
          <w:szCs w:val="18"/>
          <w:lang w:val="en-US" w:eastAsia="zh-CN" w:bidi="ar"/>
        </w:rPr>
      </w:pPr>
    </w:p>
    <w:p w14:paraId="2480BDA2">
      <w:pPr>
        <w:pStyle w:val="63"/>
        <w:rPr>
          <w:rFonts w:hint="eastAsia" w:ascii="宋体" w:hAnsi="宋体" w:eastAsia="宋体" w:cs="宋体"/>
          <w:color w:val="000000"/>
          <w:kern w:val="0"/>
          <w:sz w:val="18"/>
          <w:szCs w:val="18"/>
          <w:lang w:val="en-US" w:eastAsia="zh-CN" w:bidi="ar"/>
        </w:rPr>
      </w:pPr>
    </w:p>
    <w:p w14:paraId="3AE923DE">
      <w:pPr>
        <w:pStyle w:val="63"/>
        <w:rPr>
          <w:rFonts w:hint="eastAsia" w:ascii="宋体" w:hAnsi="宋体" w:eastAsia="宋体" w:cs="宋体"/>
          <w:color w:val="000000"/>
          <w:kern w:val="0"/>
          <w:sz w:val="18"/>
          <w:szCs w:val="18"/>
          <w:lang w:val="en-US" w:eastAsia="zh-CN" w:bidi="ar"/>
        </w:rPr>
      </w:pPr>
    </w:p>
    <w:p w14:paraId="47614127">
      <w:pPr>
        <w:pStyle w:val="63"/>
        <w:rPr>
          <w:rFonts w:hint="eastAsia" w:ascii="宋体" w:hAnsi="宋体" w:eastAsia="宋体" w:cs="宋体"/>
          <w:color w:val="000000"/>
          <w:kern w:val="0"/>
          <w:sz w:val="18"/>
          <w:szCs w:val="18"/>
          <w:lang w:val="en-US" w:eastAsia="zh-CN" w:bidi="ar"/>
        </w:rPr>
      </w:pPr>
    </w:p>
    <w:p w14:paraId="35A424A4">
      <w:pPr>
        <w:pStyle w:val="63"/>
        <w:rPr>
          <w:rFonts w:hint="eastAsia" w:ascii="宋体" w:hAnsi="宋体" w:eastAsia="宋体" w:cs="宋体"/>
          <w:color w:val="000000"/>
          <w:kern w:val="0"/>
          <w:sz w:val="18"/>
          <w:szCs w:val="18"/>
          <w:lang w:val="en-US" w:eastAsia="zh-CN" w:bidi="ar"/>
        </w:rPr>
      </w:pPr>
    </w:p>
    <w:p w14:paraId="51AECCC9">
      <w:pPr>
        <w:pStyle w:val="63"/>
        <w:rPr>
          <w:rFonts w:hint="eastAsia" w:ascii="宋体" w:hAnsi="宋体" w:eastAsia="宋体" w:cs="宋体"/>
          <w:color w:val="000000"/>
          <w:kern w:val="0"/>
          <w:sz w:val="18"/>
          <w:szCs w:val="18"/>
          <w:lang w:val="en-US" w:eastAsia="zh-CN" w:bidi="ar"/>
        </w:rPr>
      </w:pPr>
    </w:p>
    <w:p w14:paraId="18045631">
      <w:pPr>
        <w:pStyle w:val="63"/>
        <w:rPr>
          <w:rFonts w:hint="eastAsia" w:ascii="宋体" w:hAnsi="宋体" w:eastAsia="宋体" w:cs="宋体"/>
          <w:color w:val="000000"/>
          <w:kern w:val="0"/>
          <w:sz w:val="18"/>
          <w:szCs w:val="18"/>
          <w:lang w:val="en-US" w:eastAsia="zh-CN" w:bidi="ar"/>
        </w:rPr>
      </w:pPr>
    </w:p>
    <w:p w14:paraId="0BA8ED6C">
      <w:pPr>
        <w:pStyle w:val="63"/>
        <w:rPr>
          <w:rFonts w:hint="eastAsia" w:ascii="宋体" w:hAnsi="宋体" w:eastAsia="宋体" w:cs="宋体"/>
          <w:color w:val="000000"/>
          <w:kern w:val="0"/>
          <w:sz w:val="18"/>
          <w:szCs w:val="18"/>
          <w:lang w:val="en-US" w:eastAsia="zh-CN" w:bidi="ar"/>
        </w:rPr>
      </w:pPr>
    </w:p>
    <w:p w14:paraId="0B9FD13F">
      <w:pPr>
        <w:pStyle w:val="63"/>
        <w:rPr>
          <w:rFonts w:hint="eastAsia" w:ascii="宋体" w:hAnsi="宋体" w:eastAsia="宋体" w:cs="宋体"/>
          <w:color w:val="000000"/>
          <w:kern w:val="0"/>
          <w:sz w:val="18"/>
          <w:szCs w:val="18"/>
          <w:lang w:val="en-US" w:eastAsia="zh-CN" w:bidi="ar"/>
        </w:rPr>
      </w:pPr>
    </w:p>
    <w:p w14:paraId="41DB621C">
      <w:pPr>
        <w:pStyle w:val="63"/>
        <w:ind w:left="0" w:leftChars="0" w:firstLine="0" w:firstLineChars="0"/>
        <w:rPr>
          <w:rFonts w:hint="eastAsia" w:ascii="宋体" w:hAnsi="宋体" w:eastAsia="宋体" w:cs="宋体"/>
          <w:color w:val="000000"/>
          <w:kern w:val="0"/>
          <w:sz w:val="18"/>
          <w:szCs w:val="18"/>
          <w:lang w:val="en-US" w:eastAsia="zh-CN" w:bidi="ar"/>
        </w:rPr>
      </w:pPr>
    </w:p>
    <w:p w14:paraId="628AB7F3">
      <w:pPr>
        <w:pStyle w:val="63"/>
        <w:rPr>
          <w:rFonts w:hint="eastAsia" w:ascii="宋体" w:hAnsi="宋体" w:eastAsia="宋体" w:cs="宋体"/>
          <w:color w:val="000000"/>
          <w:kern w:val="0"/>
          <w:sz w:val="18"/>
          <w:szCs w:val="18"/>
          <w:lang w:val="en-US" w:eastAsia="zh-CN" w:bidi="ar"/>
        </w:rPr>
      </w:pPr>
    </w:p>
    <w:p w14:paraId="2097B8C8">
      <w:pPr>
        <w:keepNext w:val="0"/>
        <w:keepLines w:val="0"/>
        <w:widowControl/>
        <w:suppressLineNumbers w:val="0"/>
        <w:jc w:val="left"/>
      </w:pPr>
      <w:r>
        <w:rPr>
          <w:rFonts w:hint="eastAsia" w:ascii="宋体" w:hAnsi="宋体" w:eastAsia="宋体" w:cs="宋体"/>
          <w:color w:val="000000"/>
          <w:kern w:val="0"/>
          <w:sz w:val="18"/>
          <w:szCs w:val="18"/>
          <w:lang w:val="en-US" w:eastAsia="zh-CN" w:bidi="ar"/>
        </w:rPr>
        <w:t>从业人员、营业收入、资产总额填报上一年度数据，无上一年度数据的新成立企业可不填报。</w:t>
      </w:r>
    </w:p>
    <w:p w14:paraId="7F7B8B6B">
      <w:pPr>
        <w:keepNext w:val="0"/>
        <w:keepLines w:val="0"/>
        <w:widowControl/>
        <w:suppressLineNumbers w:val="0"/>
        <w:jc w:val="left"/>
        <w:rPr>
          <w:rFonts w:hint="eastAsia" w:ascii="宋体" w:hAnsi="宋体" w:cs="宋体"/>
          <w:b/>
          <w:color w:val="auto"/>
          <w:sz w:val="32"/>
          <w:szCs w:val="32"/>
          <w:highlight w:val="none"/>
        </w:rPr>
      </w:pPr>
      <w:r>
        <w:rPr>
          <w:rFonts w:hint="eastAsia" w:ascii="宋体" w:hAnsi="宋体" w:eastAsia="宋体" w:cs="宋体"/>
          <w:color w:val="000000"/>
          <w:kern w:val="0"/>
          <w:sz w:val="18"/>
          <w:szCs w:val="18"/>
          <w:lang w:val="en-US" w:eastAsia="zh-CN" w:bidi="ar"/>
        </w:rPr>
        <w:t>中小企业划分标准参照（工信部联企业〔2011〕300号）</w:t>
      </w:r>
    </w:p>
    <w:bookmarkEnd w:id="44"/>
    <w:p w14:paraId="2D5E3B9F">
      <w:pPr>
        <w:jc w:val="center"/>
        <w:rPr>
          <w:rFonts w:hint="eastAsia" w:ascii="黑体" w:hAnsi="宋体" w:eastAsia="黑体"/>
          <w:b/>
          <w:color w:val="auto"/>
          <w:sz w:val="32"/>
          <w:szCs w:val="32"/>
          <w:highlight w:val="none"/>
        </w:rPr>
      </w:pPr>
      <w:r>
        <w:rPr>
          <w:rFonts w:hint="eastAsia" w:ascii="宋体" w:hAnsi="宋体" w:cs="宋体"/>
          <w:b/>
          <w:bCs/>
          <w:color w:val="auto"/>
          <w:sz w:val="32"/>
          <w:szCs w:val="32"/>
          <w:highlight w:val="none"/>
          <w:lang w:eastAsia="zh-CN"/>
        </w:rPr>
        <w:t>七</w:t>
      </w:r>
      <w:r>
        <w:rPr>
          <w:rFonts w:hint="eastAsia" w:ascii="宋体" w:hAnsi="宋体" w:cs="宋体"/>
          <w:b/>
          <w:bCs/>
          <w:color w:val="auto"/>
          <w:sz w:val="32"/>
          <w:szCs w:val="32"/>
          <w:highlight w:val="none"/>
        </w:rPr>
        <w:t>、</w:t>
      </w:r>
      <w:r>
        <w:rPr>
          <w:rFonts w:hint="eastAsia" w:ascii="黑体" w:hAnsi="宋体" w:eastAsia="黑体"/>
          <w:b/>
          <w:color w:val="auto"/>
          <w:sz w:val="32"/>
          <w:szCs w:val="32"/>
          <w:highlight w:val="none"/>
        </w:rPr>
        <w:t>报价一览表及报价文件</w:t>
      </w:r>
    </w:p>
    <w:p w14:paraId="68D6F632">
      <w:pPr>
        <w:adjustRightInd w:val="0"/>
        <w:snapToGrid w:val="0"/>
        <w:spacing w:line="360" w:lineRule="auto"/>
        <w:ind w:left="-88" w:leftChars="-42"/>
        <w:jc w:val="left"/>
        <w:rPr>
          <w:rFonts w:hint="eastAsia" w:ascii="宋体" w:hAnsi="宋体" w:cs="宋体"/>
          <w:b/>
          <w:bCs/>
          <w:color w:val="auto"/>
          <w:sz w:val="30"/>
          <w:szCs w:val="30"/>
          <w:highlight w:val="none"/>
          <w:lang w:val="en-US" w:eastAsia="zh-CN"/>
        </w:rPr>
      </w:pPr>
      <w:r>
        <w:rPr>
          <w:rFonts w:hint="eastAsia" w:ascii="宋体" w:hAnsi="宋体" w:eastAsia="宋体" w:cs="宋体"/>
          <w:b/>
          <w:bCs/>
          <w:color w:val="auto"/>
          <w:sz w:val="30"/>
          <w:szCs w:val="30"/>
          <w:highlight w:val="none"/>
        </w:rPr>
        <w:t>附件</w:t>
      </w:r>
      <w:r>
        <w:rPr>
          <w:rFonts w:hint="eastAsia" w:ascii="宋体" w:hAnsi="宋体" w:cs="宋体"/>
          <w:b/>
          <w:bCs/>
          <w:color w:val="auto"/>
          <w:sz w:val="30"/>
          <w:szCs w:val="30"/>
          <w:highlight w:val="none"/>
          <w:lang w:val="en-US" w:eastAsia="zh-CN"/>
        </w:rPr>
        <w:t>10</w:t>
      </w:r>
    </w:p>
    <w:p w14:paraId="4C54CCB8">
      <w:pPr>
        <w:pStyle w:val="63"/>
        <w:ind w:left="0" w:leftChars="0" w:firstLine="0" w:firstLineChars="0"/>
        <w:jc w:val="center"/>
        <w:rPr>
          <w:rFonts w:hint="eastAsia"/>
        </w:rPr>
      </w:pPr>
      <w:r>
        <w:rPr>
          <w:rFonts w:hint="eastAsia" w:ascii="宋体" w:hAnsi="宋体" w:cs="宋体"/>
          <w:b/>
          <w:bCs/>
          <w:color w:val="auto"/>
          <w:sz w:val="30"/>
          <w:szCs w:val="30"/>
          <w:highlight w:val="none"/>
          <w:lang w:val="en-US" w:eastAsia="zh-CN"/>
        </w:rPr>
        <w:t>（一）报价一览表</w:t>
      </w:r>
    </w:p>
    <w:tbl>
      <w:tblPr>
        <w:tblStyle w:val="46"/>
        <w:tblW w:w="879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314"/>
        <w:gridCol w:w="3111"/>
        <w:gridCol w:w="1580"/>
        <w:gridCol w:w="1793"/>
      </w:tblGrid>
      <w:tr w14:paraId="3C1C81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5" w:hRule="atLeast"/>
          <w:jc w:val="center"/>
        </w:trPr>
        <w:tc>
          <w:tcPr>
            <w:tcW w:w="2314" w:type="dxa"/>
            <w:vMerge w:val="restart"/>
            <w:tcBorders>
              <w:top w:val="double" w:color="auto" w:sz="4" w:space="0"/>
              <w:bottom w:val="single" w:color="auto" w:sz="6" w:space="0"/>
              <w:right w:val="single" w:color="auto" w:sz="6" w:space="0"/>
            </w:tcBorders>
            <w:noWrap w:val="0"/>
            <w:vAlign w:val="center"/>
          </w:tcPr>
          <w:p w14:paraId="38ACA156">
            <w:pPr>
              <w:jc w:val="center"/>
              <w:rPr>
                <w:rFonts w:ascii="宋体" w:hAnsi="宋体"/>
                <w:szCs w:val="21"/>
                <w:highlight w:val="none"/>
              </w:rPr>
            </w:pPr>
            <w:r>
              <w:rPr>
                <w:rFonts w:ascii="宋体" w:hAnsi="宋体"/>
                <w:szCs w:val="21"/>
                <w:highlight w:val="none"/>
              </w:rPr>
              <w:t>项目</w:t>
            </w:r>
            <w:r>
              <w:rPr>
                <w:rFonts w:hint="eastAsia" w:ascii="宋体" w:hAnsi="宋体"/>
                <w:szCs w:val="21"/>
                <w:highlight w:val="none"/>
              </w:rPr>
              <w:t>名称</w:t>
            </w:r>
          </w:p>
        </w:tc>
        <w:tc>
          <w:tcPr>
            <w:tcW w:w="3111" w:type="dxa"/>
            <w:vMerge w:val="restart"/>
            <w:tcBorders>
              <w:top w:val="double" w:color="auto" w:sz="4" w:space="0"/>
              <w:left w:val="single" w:color="auto" w:sz="6" w:space="0"/>
              <w:bottom w:val="single" w:color="auto" w:sz="6" w:space="0"/>
              <w:right w:val="single" w:color="auto" w:sz="6" w:space="0"/>
            </w:tcBorders>
            <w:noWrap w:val="0"/>
            <w:vAlign w:val="center"/>
          </w:tcPr>
          <w:p w14:paraId="45B865E9">
            <w:pPr>
              <w:jc w:val="center"/>
              <w:rPr>
                <w:rFonts w:ascii="宋体" w:hAnsi="宋体"/>
                <w:szCs w:val="21"/>
                <w:highlight w:val="none"/>
              </w:rPr>
            </w:pPr>
          </w:p>
        </w:tc>
        <w:tc>
          <w:tcPr>
            <w:tcW w:w="1580" w:type="dxa"/>
            <w:tcBorders>
              <w:top w:val="double" w:color="auto" w:sz="4" w:space="0"/>
              <w:left w:val="single" w:color="auto" w:sz="6" w:space="0"/>
              <w:bottom w:val="single" w:color="auto" w:sz="6" w:space="0"/>
              <w:right w:val="single" w:color="auto" w:sz="6" w:space="0"/>
            </w:tcBorders>
            <w:noWrap w:val="0"/>
            <w:vAlign w:val="center"/>
          </w:tcPr>
          <w:p w14:paraId="6B62285C">
            <w:pPr>
              <w:jc w:val="center"/>
              <w:rPr>
                <w:rFonts w:ascii="宋体" w:hAnsi="宋体"/>
                <w:szCs w:val="21"/>
                <w:highlight w:val="none"/>
              </w:rPr>
            </w:pPr>
            <w:r>
              <w:rPr>
                <w:rFonts w:hint="eastAsia" w:ascii="宋体" w:hAnsi="宋体"/>
                <w:szCs w:val="21"/>
                <w:highlight w:val="none"/>
              </w:rPr>
              <w:t>政府采购</w:t>
            </w:r>
            <w:r>
              <w:rPr>
                <w:rFonts w:ascii="宋体" w:hAnsi="宋体"/>
                <w:szCs w:val="21"/>
                <w:highlight w:val="none"/>
              </w:rPr>
              <w:t>编号</w:t>
            </w:r>
          </w:p>
        </w:tc>
        <w:tc>
          <w:tcPr>
            <w:tcW w:w="1793" w:type="dxa"/>
            <w:tcBorders>
              <w:top w:val="double" w:color="auto" w:sz="4" w:space="0"/>
              <w:left w:val="single" w:color="auto" w:sz="6" w:space="0"/>
              <w:bottom w:val="single" w:color="auto" w:sz="6" w:space="0"/>
            </w:tcBorders>
            <w:noWrap w:val="0"/>
            <w:vAlign w:val="center"/>
          </w:tcPr>
          <w:p w14:paraId="15A2CA7C">
            <w:pPr>
              <w:jc w:val="center"/>
              <w:rPr>
                <w:rFonts w:ascii="宋体" w:hAnsi="宋体"/>
                <w:szCs w:val="21"/>
                <w:highlight w:val="none"/>
              </w:rPr>
            </w:pPr>
          </w:p>
        </w:tc>
      </w:tr>
      <w:tr w14:paraId="25EE8A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vMerge w:val="continue"/>
            <w:tcBorders>
              <w:top w:val="single" w:color="auto" w:sz="6" w:space="0"/>
              <w:bottom w:val="single" w:color="auto" w:sz="6" w:space="0"/>
              <w:right w:val="single" w:color="auto" w:sz="6" w:space="0"/>
            </w:tcBorders>
            <w:noWrap w:val="0"/>
            <w:vAlign w:val="center"/>
          </w:tcPr>
          <w:p w14:paraId="3305C1BB">
            <w:pPr>
              <w:jc w:val="center"/>
              <w:rPr>
                <w:rFonts w:ascii="宋体" w:hAnsi="宋体"/>
                <w:szCs w:val="21"/>
                <w:highlight w:val="none"/>
              </w:rPr>
            </w:pPr>
          </w:p>
        </w:tc>
        <w:tc>
          <w:tcPr>
            <w:tcW w:w="3111" w:type="dxa"/>
            <w:vMerge w:val="continue"/>
            <w:tcBorders>
              <w:top w:val="single" w:color="auto" w:sz="6" w:space="0"/>
              <w:left w:val="single" w:color="auto" w:sz="6" w:space="0"/>
              <w:bottom w:val="single" w:color="auto" w:sz="6" w:space="0"/>
              <w:right w:val="single" w:color="auto" w:sz="6" w:space="0"/>
            </w:tcBorders>
            <w:noWrap w:val="0"/>
            <w:vAlign w:val="center"/>
          </w:tcPr>
          <w:p w14:paraId="3AF924DF">
            <w:pPr>
              <w:jc w:val="center"/>
              <w:rPr>
                <w:rFonts w:ascii="宋体" w:hAnsi="宋体"/>
                <w:szCs w:val="21"/>
                <w:highlight w:val="none"/>
              </w:rPr>
            </w:pPr>
          </w:p>
        </w:tc>
        <w:tc>
          <w:tcPr>
            <w:tcW w:w="1580" w:type="dxa"/>
            <w:tcBorders>
              <w:top w:val="single" w:color="auto" w:sz="6" w:space="0"/>
              <w:left w:val="single" w:color="auto" w:sz="6" w:space="0"/>
              <w:bottom w:val="single" w:color="auto" w:sz="6" w:space="0"/>
              <w:right w:val="single" w:color="auto" w:sz="6" w:space="0"/>
            </w:tcBorders>
            <w:noWrap w:val="0"/>
            <w:vAlign w:val="center"/>
          </w:tcPr>
          <w:p w14:paraId="11E4EF96">
            <w:pPr>
              <w:jc w:val="center"/>
              <w:rPr>
                <w:rFonts w:ascii="宋体" w:hAnsi="宋体"/>
                <w:szCs w:val="21"/>
                <w:highlight w:val="none"/>
              </w:rPr>
            </w:pPr>
            <w:r>
              <w:rPr>
                <w:rFonts w:hint="eastAsia" w:ascii="宋体" w:hAnsi="宋体"/>
                <w:szCs w:val="21"/>
                <w:highlight w:val="none"/>
              </w:rPr>
              <w:t>采购代理</w:t>
            </w:r>
            <w:r>
              <w:rPr>
                <w:rFonts w:ascii="宋体" w:hAnsi="宋体"/>
                <w:szCs w:val="21"/>
                <w:highlight w:val="none"/>
              </w:rPr>
              <w:t>编号</w:t>
            </w:r>
          </w:p>
        </w:tc>
        <w:tc>
          <w:tcPr>
            <w:tcW w:w="1793" w:type="dxa"/>
            <w:tcBorders>
              <w:top w:val="single" w:color="auto" w:sz="6" w:space="0"/>
              <w:left w:val="single" w:color="auto" w:sz="6" w:space="0"/>
              <w:bottom w:val="single" w:color="auto" w:sz="6" w:space="0"/>
            </w:tcBorders>
            <w:noWrap w:val="0"/>
            <w:vAlign w:val="center"/>
          </w:tcPr>
          <w:p w14:paraId="45973B09">
            <w:pPr>
              <w:jc w:val="center"/>
              <w:rPr>
                <w:rFonts w:ascii="宋体" w:hAnsi="宋体"/>
                <w:szCs w:val="21"/>
                <w:highlight w:val="none"/>
              </w:rPr>
            </w:pPr>
          </w:p>
        </w:tc>
      </w:tr>
      <w:tr w14:paraId="7A6046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68996E96">
            <w:pPr>
              <w:jc w:val="center"/>
              <w:rPr>
                <w:rFonts w:ascii="宋体" w:hAnsi="宋体"/>
                <w:szCs w:val="21"/>
                <w:highlight w:val="none"/>
              </w:rPr>
            </w:pPr>
            <w:r>
              <w:rPr>
                <w:rFonts w:hint="eastAsia" w:ascii="宋体" w:hAnsi="宋体"/>
                <w:szCs w:val="21"/>
                <w:highlight w:val="none"/>
              </w:rPr>
              <w:t>品目代码</w:t>
            </w:r>
          </w:p>
        </w:tc>
        <w:tc>
          <w:tcPr>
            <w:tcW w:w="6484" w:type="dxa"/>
            <w:gridSpan w:val="3"/>
            <w:tcBorders>
              <w:top w:val="single" w:color="auto" w:sz="6" w:space="0"/>
              <w:bottom w:val="single" w:color="auto" w:sz="6" w:space="0"/>
            </w:tcBorders>
            <w:noWrap w:val="0"/>
            <w:vAlign w:val="center"/>
          </w:tcPr>
          <w:p w14:paraId="0F07AB94">
            <w:pPr>
              <w:rPr>
                <w:rFonts w:hint="default" w:ascii="宋体" w:hAnsi="宋体" w:eastAsia="宋体"/>
                <w:szCs w:val="21"/>
                <w:highlight w:val="none"/>
                <w:lang w:val="en-US" w:eastAsia="zh-CN"/>
              </w:rPr>
            </w:pPr>
            <w:r>
              <w:rPr>
                <w:rFonts w:hint="eastAsia" w:ascii="宋体" w:hAnsi="宋体"/>
                <w:szCs w:val="21"/>
                <w:highlight w:val="none"/>
                <w:lang w:val="en-US" w:eastAsia="zh-CN"/>
              </w:rPr>
              <w:t xml:space="preserve">              C13050200-垃圾处理服务</w:t>
            </w:r>
          </w:p>
        </w:tc>
      </w:tr>
      <w:tr w14:paraId="71A469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13" w:hRule="atLeast"/>
          <w:jc w:val="center"/>
        </w:trPr>
        <w:tc>
          <w:tcPr>
            <w:tcW w:w="2314" w:type="dxa"/>
            <w:tcBorders>
              <w:top w:val="single" w:color="auto" w:sz="6" w:space="0"/>
              <w:bottom w:val="single" w:color="auto" w:sz="6" w:space="0"/>
            </w:tcBorders>
            <w:noWrap w:val="0"/>
            <w:vAlign w:val="center"/>
          </w:tcPr>
          <w:p w14:paraId="4C4FDCBF">
            <w:pPr>
              <w:jc w:val="center"/>
              <w:rPr>
                <w:rFonts w:ascii="宋体" w:hAnsi="宋体"/>
                <w:szCs w:val="21"/>
                <w:highlight w:val="none"/>
              </w:rPr>
            </w:pPr>
            <w:r>
              <w:rPr>
                <w:rFonts w:hint="eastAsia" w:ascii="宋体" w:hAnsi="宋体"/>
                <w:szCs w:val="21"/>
                <w:highlight w:val="none"/>
              </w:rPr>
              <w:t>工程总报价</w:t>
            </w:r>
          </w:p>
        </w:tc>
        <w:tc>
          <w:tcPr>
            <w:tcW w:w="6484" w:type="dxa"/>
            <w:gridSpan w:val="3"/>
            <w:tcBorders>
              <w:top w:val="single" w:color="auto" w:sz="6" w:space="0"/>
              <w:bottom w:val="single" w:color="auto" w:sz="6" w:space="0"/>
            </w:tcBorders>
            <w:noWrap w:val="0"/>
            <w:vAlign w:val="center"/>
          </w:tcPr>
          <w:p w14:paraId="3794C073">
            <w:pPr>
              <w:rPr>
                <w:rFonts w:ascii="宋体" w:hAnsi="宋体"/>
                <w:szCs w:val="21"/>
                <w:highlight w:val="none"/>
              </w:rPr>
            </w:pPr>
            <w:r>
              <w:rPr>
                <w:rFonts w:hint="eastAsia" w:ascii="宋体" w:hAnsi="宋体"/>
                <w:szCs w:val="21"/>
                <w:highlight w:val="none"/>
              </w:rPr>
              <w:t>大写：</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元人民币整</w:t>
            </w:r>
          </w:p>
          <w:p w14:paraId="4B24616C">
            <w:pPr>
              <w:rPr>
                <w:rFonts w:ascii="宋体" w:hAnsi="宋体"/>
                <w:szCs w:val="21"/>
                <w:highlight w:val="none"/>
              </w:rPr>
            </w:pPr>
            <w:r>
              <w:rPr>
                <w:rFonts w:hint="eastAsia" w:ascii="宋体" w:hAnsi="宋体"/>
                <w:szCs w:val="21"/>
                <w:highlight w:val="none"/>
              </w:rPr>
              <w:t>小写：</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元人民币整</w:t>
            </w:r>
          </w:p>
        </w:tc>
      </w:tr>
      <w:tr w14:paraId="4777CF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6F04DC36">
            <w:pPr>
              <w:jc w:val="center"/>
              <w:rPr>
                <w:rFonts w:ascii="宋体" w:hAnsi="宋体"/>
                <w:szCs w:val="21"/>
                <w:highlight w:val="none"/>
              </w:rPr>
            </w:pPr>
            <w:r>
              <w:rPr>
                <w:rFonts w:hint="eastAsia" w:ascii="宋体" w:hAnsi="宋体"/>
                <w:szCs w:val="21"/>
                <w:highlight w:val="none"/>
                <w:lang w:eastAsia="zh-CN"/>
              </w:rPr>
              <w:t>服务期</w:t>
            </w:r>
            <w:r>
              <w:rPr>
                <w:rFonts w:hint="eastAsia" w:ascii="宋体" w:hAnsi="宋体"/>
                <w:szCs w:val="21"/>
                <w:highlight w:val="none"/>
              </w:rPr>
              <w:t>（日历天）</w:t>
            </w:r>
          </w:p>
        </w:tc>
        <w:tc>
          <w:tcPr>
            <w:tcW w:w="6484" w:type="dxa"/>
            <w:gridSpan w:val="3"/>
            <w:tcBorders>
              <w:top w:val="single" w:color="auto" w:sz="6" w:space="0"/>
              <w:bottom w:val="single" w:color="auto" w:sz="6" w:space="0"/>
            </w:tcBorders>
            <w:noWrap w:val="0"/>
            <w:vAlign w:val="center"/>
          </w:tcPr>
          <w:p w14:paraId="3E30DFEB">
            <w:pPr>
              <w:jc w:val="center"/>
              <w:rPr>
                <w:rFonts w:hint="default" w:ascii="宋体" w:hAnsi="宋体" w:eastAsia="宋体"/>
                <w:szCs w:val="21"/>
                <w:highlight w:val="none"/>
                <w:lang w:val="en-US" w:eastAsia="zh-CN"/>
              </w:rPr>
            </w:pPr>
            <w:r>
              <w:rPr>
                <w:rFonts w:hint="eastAsia" w:ascii="宋体" w:hAnsi="宋体"/>
                <w:szCs w:val="21"/>
                <w:highlight w:val="none"/>
                <w:u w:val="single"/>
                <w:lang w:val="en-US" w:eastAsia="zh-CN"/>
              </w:rPr>
              <w:t xml:space="preserve">         </w:t>
            </w:r>
            <w:r>
              <w:rPr>
                <w:rFonts w:hint="eastAsia" w:ascii="宋体" w:hAnsi="宋体"/>
                <w:szCs w:val="21"/>
                <w:highlight w:val="none"/>
                <w:lang w:val="en-US" w:eastAsia="zh-CN"/>
              </w:rPr>
              <w:t>天</w:t>
            </w:r>
          </w:p>
        </w:tc>
      </w:tr>
      <w:tr w14:paraId="660E48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6715BE85">
            <w:pPr>
              <w:jc w:val="center"/>
              <w:rPr>
                <w:rFonts w:ascii="宋体" w:hAnsi="宋体"/>
                <w:szCs w:val="21"/>
                <w:highlight w:val="none"/>
              </w:rPr>
            </w:pPr>
            <w:r>
              <w:rPr>
                <w:rFonts w:hint="eastAsia" w:ascii="宋体" w:hAnsi="宋体"/>
                <w:szCs w:val="21"/>
                <w:highlight w:val="none"/>
              </w:rPr>
              <w:t>项目负责人</w:t>
            </w:r>
          </w:p>
        </w:tc>
        <w:tc>
          <w:tcPr>
            <w:tcW w:w="6484" w:type="dxa"/>
            <w:gridSpan w:val="3"/>
            <w:tcBorders>
              <w:top w:val="single" w:color="auto" w:sz="6" w:space="0"/>
              <w:bottom w:val="single" w:color="auto" w:sz="6" w:space="0"/>
            </w:tcBorders>
            <w:noWrap w:val="0"/>
            <w:vAlign w:val="center"/>
          </w:tcPr>
          <w:p w14:paraId="2900A179">
            <w:pPr>
              <w:jc w:val="center"/>
              <w:rPr>
                <w:rFonts w:ascii="宋体" w:hAnsi="宋体"/>
                <w:szCs w:val="21"/>
                <w:highlight w:val="none"/>
              </w:rPr>
            </w:pPr>
          </w:p>
        </w:tc>
      </w:tr>
      <w:tr w14:paraId="06DFF3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1" w:hRule="atLeast"/>
          <w:jc w:val="center"/>
        </w:trPr>
        <w:tc>
          <w:tcPr>
            <w:tcW w:w="2314" w:type="dxa"/>
            <w:tcBorders>
              <w:top w:val="single" w:color="auto" w:sz="6" w:space="0"/>
              <w:bottom w:val="double" w:color="auto" w:sz="4" w:space="0"/>
            </w:tcBorders>
            <w:noWrap w:val="0"/>
            <w:vAlign w:val="center"/>
          </w:tcPr>
          <w:p w14:paraId="79D2F25B">
            <w:pPr>
              <w:jc w:val="center"/>
              <w:rPr>
                <w:rFonts w:hint="eastAsia" w:ascii="宋体" w:hAnsi="宋体" w:eastAsia="宋体"/>
                <w:szCs w:val="21"/>
                <w:highlight w:val="none"/>
                <w:lang w:eastAsia="zh-CN"/>
              </w:rPr>
            </w:pPr>
            <w:r>
              <w:rPr>
                <w:rFonts w:hint="eastAsia" w:ascii="宋体" w:hAnsi="宋体"/>
                <w:szCs w:val="21"/>
                <w:highlight w:val="none"/>
                <w:lang w:eastAsia="zh-CN"/>
              </w:rPr>
              <w:t>联系电话</w:t>
            </w:r>
          </w:p>
        </w:tc>
        <w:tc>
          <w:tcPr>
            <w:tcW w:w="6484" w:type="dxa"/>
            <w:gridSpan w:val="3"/>
            <w:tcBorders>
              <w:top w:val="single" w:color="auto" w:sz="6" w:space="0"/>
              <w:bottom w:val="double" w:color="auto" w:sz="4" w:space="0"/>
            </w:tcBorders>
            <w:noWrap w:val="0"/>
            <w:vAlign w:val="center"/>
          </w:tcPr>
          <w:p w14:paraId="0AD7EF79">
            <w:pPr>
              <w:jc w:val="center"/>
              <w:rPr>
                <w:rFonts w:ascii="宋体" w:hAnsi="宋体"/>
                <w:szCs w:val="21"/>
                <w:highlight w:val="none"/>
              </w:rPr>
            </w:pPr>
          </w:p>
        </w:tc>
      </w:tr>
      <w:tr w14:paraId="52592F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1" w:hRule="atLeast"/>
          <w:jc w:val="center"/>
        </w:trPr>
        <w:tc>
          <w:tcPr>
            <w:tcW w:w="2314" w:type="dxa"/>
            <w:tcBorders>
              <w:top w:val="single" w:color="auto" w:sz="6" w:space="0"/>
              <w:bottom w:val="double" w:color="auto" w:sz="4" w:space="0"/>
            </w:tcBorders>
            <w:noWrap w:val="0"/>
            <w:vAlign w:val="center"/>
          </w:tcPr>
          <w:p w14:paraId="137F6DD4">
            <w:pPr>
              <w:jc w:val="center"/>
              <w:rPr>
                <w:rFonts w:ascii="宋体" w:hAnsi="宋体"/>
                <w:szCs w:val="21"/>
                <w:highlight w:val="none"/>
              </w:rPr>
            </w:pPr>
            <w:r>
              <w:rPr>
                <w:rFonts w:ascii="宋体" w:hAnsi="宋体"/>
                <w:szCs w:val="21"/>
                <w:highlight w:val="none"/>
              </w:rPr>
              <w:t>备  注</w:t>
            </w:r>
          </w:p>
        </w:tc>
        <w:tc>
          <w:tcPr>
            <w:tcW w:w="6484" w:type="dxa"/>
            <w:gridSpan w:val="3"/>
            <w:tcBorders>
              <w:top w:val="single" w:color="auto" w:sz="6" w:space="0"/>
              <w:bottom w:val="double" w:color="auto" w:sz="4" w:space="0"/>
            </w:tcBorders>
            <w:noWrap w:val="0"/>
            <w:vAlign w:val="center"/>
          </w:tcPr>
          <w:p w14:paraId="30757383">
            <w:pPr>
              <w:jc w:val="center"/>
              <w:rPr>
                <w:rFonts w:ascii="宋体" w:hAnsi="宋体"/>
                <w:szCs w:val="21"/>
                <w:highlight w:val="none"/>
              </w:rPr>
            </w:pPr>
          </w:p>
        </w:tc>
      </w:tr>
    </w:tbl>
    <w:p w14:paraId="11B5F8F4">
      <w:pPr>
        <w:adjustRightInd w:val="0"/>
        <w:snapToGrid w:val="0"/>
        <w:jc w:val="right"/>
        <w:rPr>
          <w:rFonts w:ascii="宋体" w:hAnsi="宋体"/>
          <w:szCs w:val="21"/>
          <w:highlight w:val="none"/>
        </w:rPr>
      </w:pPr>
    </w:p>
    <w:p w14:paraId="5BB135C2">
      <w:pPr>
        <w:adjustRightInd w:val="0"/>
        <w:snapToGrid w:val="0"/>
        <w:spacing w:line="360" w:lineRule="auto"/>
        <w:rPr>
          <w:rFonts w:ascii="仿宋_GB2312" w:hAnsi="宋体" w:eastAsia="仿宋_GB2312"/>
          <w:szCs w:val="21"/>
          <w:highlight w:val="none"/>
        </w:rPr>
      </w:pPr>
      <w:r>
        <w:rPr>
          <w:rFonts w:hint="eastAsia" w:ascii="仿宋_GB2312" w:hAnsi="宋体" w:eastAsia="仿宋_GB2312"/>
          <w:szCs w:val="21"/>
          <w:highlight w:val="none"/>
        </w:rPr>
        <w:t>说明：“品目代码”栏按</w:t>
      </w:r>
      <w:r>
        <w:rPr>
          <w:rStyle w:val="49"/>
          <w:rFonts w:hint="eastAsia" w:ascii="仿宋_GB2312" w:hAnsi="宋体" w:eastAsia="仿宋_GB2312"/>
          <w:b w:val="0"/>
          <w:highlight w:val="none"/>
        </w:rPr>
        <w:t>《政府采购品目分类目录》规定填写，如</w:t>
      </w:r>
      <w:r>
        <w:rPr>
          <w:rFonts w:hint="eastAsia" w:ascii="仿宋_GB2312" w:hAnsi="宋体" w:eastAsia="仿宋_GB2312"/>
          <w:kern w:val="0"/>
          <w:szCs w:val="21"/>
          <w:highlight w:val="none"/>
        </w:rPr>
        <w:t>B0303</w:t>
      </w:r>
      <w:r>
        <w:rPr>
          <w:rFonts w:hint="eastAsia" w:ascii="仿宋_GB2312" w:hAnsi="宋体" w:eastAsia="仿宋_GB2312" w:cs="宋体"/>
          <w:kern w:val="0"/>
          <w:szCs w:val="21"/>
          <w:highlight w:val="none"/>
        </w:rPr>
        <w:t>拆除工程</w:t>
      </w:r>
      <w:r>
        <w:rPr>
          <w:rStyle w:val="49"/>
          <w:rFonts w:hint="eastAsia" w:ascii="仿宋_GB2312" w:hAnsi="宋体" w:eastAsia="仿宋_GB2312"/>
          <w:b w:val="0"/>
          <w:highlight w:val="none"/>
        </w:rPr>
        <w:t>；</w:t>
      </w:r>
    </w:p>
    <w:p w14:paraId="29599D3F">
      <w:pPr>
        <w:adjustRightInd w:val="0"/>
        <w:snapToGrid w:val="0"/>
        <w:spacing w:beforeLines="50" w:line="360" w:lineRule="auto"/>
        <w:ind w:firstLine="420" w:firstLineChars="200"/>
        <w:rPr>
          <w:rFonts w:hint="eastAsia" w:ascii="宋体" w:hAnsi="宋体" w:eastAsia="宋体" w:cs="宋体"/>
          <w:szCs w:val="21"/>
          <w:highlight w:val="none"/>
        </w:rPr>
      </w:pPr>
    </w:p>
    <w:p w14:paraId="3F91227C">
      <w:pPr>
        <w:adjustRightInd w:val="0"/>
        <w:snapToGrid w:val="0"/>
        <w:spacing w:beforeLines="50" w:line="360" w:lineRule="auto"/>
        <w:ind w:firstLine="420" w:firstLineChars="200"/>
        <w:rPr>
          <w:rFonts w:hint="eastAsia" w:ascii="宋体" w:hAnsi="宋体" w:eastAsia="宋体" w:cs="宋体"/>
          <w:szCs w:val="21"/>
          <w:highlight w:val="none"/>
        </w:rPr>
      </w:pPr>
    </w:p>
    <w:p w14:paraId="5F974A37">
      <w:pPr>
        <w:adjustRightInd w:val="0"/>
        <w:snapToGrid w:val="0"/>
        <w:spacing w:beforeLines="50" w:line="360" w:lineRule="auto"/>
        <w:ind w:firstLine="420" w:firstLineChars="200"/>
        <w:rPr>
          <w:rFonts w:hint="eastAsia" w:ascii="宋体" w:hAnsi="宋体" w:eastAsia="宋体" w:cs="宋体"/>
          <w:szCs w:val="21"/>
          <w:highlight w:val="none"/>
        </w:rPr>
      </w:pPr>
    </w:p>
    <w:p w14:paraId="466A7955">
      <w:pPr>
        <w:adjustRightInd w:val="0"/>
        <w:snapToGrid w:val="0"/>
        <w:spacing w:line="360" w:lineRule="auto"/>
        <w:rPr>
          <w:rFonts w:hint="eastAsia" w:ascii="宋体" w:hAnsi="宋体" w:eastAsia="宋体" w:cs="宋体"/>
          <w:color w:val="FF0000"/>
          <w:szCs w:val="21"/>
          <w:highlight w:val="none"/>
        </w:rPr>
      </w:pPr>
    </w:p>
    <w:p w14:paraId="1C50BFE1">
      <w:pPr>
        <w:adjustRightInd w:val="0"/>
        <w:snapToGrid w:val="0"/>
        <w:spacing w:line="360" w:lineRule="auto"/>
        <w:rPr>
          <w:rFonts w:hint="eastAsia" w:ascii="宋体" w:hAnsi="宋体" w:eastAsia="宋体" w:cs="宋体"/>
          <w:szCs w:val="21"/>
          <w:highlight w:val="none"/>
        </w:rPr>
      </w:pPr>
    </w:p>
    <w:p w14:paraId="3562A17A">
      <w:pPr>
        <w:adjustRightInd w:val="0"/>
        <w:snapToGrid w:val="0"/>
        <w:spacing w:line="360" w:lineRule="auto"/>
        <w:rPr>
          <w:rFonts w:hint="eastAsia" w:ascii="宋体" w:hAnsi="宋体" w:eastAsia="宋体" w:cs="宋体"/>
          <w:szCs w:val="21"/>
          <w:highlight w:val="none"/>
        </w:rPr>
      </w:pPr>
    </w:p>
    <w:p w14:paraId="281196A7">
      <w:pPr>
        <w:adjustRightInd w:val="0"/>
        <w:snapToGrid w:val="0"/>
        <w:spacing w:line="360" w:lineRule="auto"/>
        <w:rPr>
          <w:rFonts w:hint="eastAsia" w:ascii="宋体" w:hAnsi="宋体" w:eastAsia="宋体" w:cs="宋体"/>
          <w:szCs w:val="21"/>
          <w:highlight w:val="none"/>
        </w:rPr>
      </w:pPr>
    </w:p>
    <w:p w14:paraId="4DF287E9">
      <w:pPr>
        <w:adjustRightInd w:val="0"/>
        <w:snapToGrid w:val="0"/>
        <w:spacing w:line="360" w:lineRule="auto"/>
        <w:rPr>
          <w:rFonts w:hint="eastAsia" w:ascii="宋体" w:hAnsi="宋体" w:eastAsia="宋体" w:cs="宋体"/>
          <w:szCs w:val="21"/>
          <w:highlight w:val="none"/>
        </w:rPr>
      </w:pPr>
    </w:p>
    <w:p w14:paraId="27C85DF6">
      <w:pPr>
        <w:adjustRightInd w:val="0"/>
        <w:snapToGrid w:val="0"/>
        <w:spacing w:line="360" w:lineRule="auto"/>
        <w:rPr>
          <w:rFonts w:hint="eastAsia" w:ascii="宋体" w:hAnsi="宋体" w:eastAsia="宋体" w:cs="宋体"/>
          <w:szCs w:val="21"/>
          <w:highlight w:val="none"/>
        </w:rPr>
      </w:pPr>
    </w:p>
    <w:p w14:paraId="3D2AC12E">
      <w:pPr>
        <w:pStyle w:val="63"/>
        <w:rPr>
          <w:rFonts w:hint="eastAsia" w:ascii="宋体" w:hAnsi="宋体" w:eastAsia="宋体" w:cs="宋体"/>
          <w:szCs w:val="21"/>
          <w:highlight w:val="none"/>
        </w:rPr>
      </w:pPr>
    </w:p>
    <w:p w14:paraId="63BF6765">
      <w:pPr>
        <w:pStyle w:val="63"/>
        <w:rPr>
          <w:rFonts w:hint="eastAsia" w:ascii="宋体" w:hAnsi="宋体" w:eastAsia="宋体" w:cs="宋体"/>
          <w:szCs w:val="21"/>
          <w:highlight w:val="none"/>
        </w:rPr>
      </w:pPr>
    </w:p>
    <w:p w14:paraId="28BC5710">
      <w:pPr>
        <w:pStyle w:val="63"/>
        <w:rPr>
          <w:rFonts w:hint="eastAsia" w:ascii="宋体" w:hAnsi="宋体" w:eastAsia="宋体" w:cs="宋体"/>
          <w:szCs w:val="21"/>
          <w:highlight w:val="none"/>
        </w:rPr>
      </w:pPr>
    </w:p>
    <w:p w14:paraId="0A7DA8F5">
      <w:pPr>
        <w:pStyle w:val="63"/>
        <w:rPr>
          <w:rFonts w:hint="eastAsia" w:ascii="宋体" w:hAnsi="宋体" w:eastAsia="宋体" w:cs="宋体"/>
          <w:szCs w:val="21"/>
          <w:highlight w:val="none"/>
        </w:rPr>
      </w:pPr>
    </w:p>
    <w:p w14:paraId="63CB9533">
      <w:pPr>
        <w:pStyle w:val="63"/>
        <w:rPr>
          <w:rFonts w:hint="eastAsia" w:ascii="宋体" w:hAnsi="宋体" w:eastAsia="宋体" w:cs="宋体"/>
          <w:szCs w:val="21"/>
          <w:highlight w:val="none"/>
        </w:rPr>
      </w:pPr>
    </w:p>
    <w:p w14:paraId="104015E2">
      <w:pPr>
        <w:adjustRightInd w:val="0"/>
        <w:snapToGrid w:val="0"/>
        <w:spacing w:line="360" w:lineRule="auto"/>
        <w:rPr>
          <w:rFonts w:hint="eastAsia"/>
          <w:highlight w:val="none"/>
        </w:rPr>
      </w:pPr>
      <w:r>
        <w:rPr>
          <w:rFonts w:hint="eastAsia" w:ascii="宋体" w:hAnsi="宋体" w:eastAsia="宋体" w:cs="宋体"/>
          <w:szCs w:val="21"/>
          <w:highlight w:val="none"/>
        </w:rPr>
        <w:t>供应商名称（盖单位公章）：</w:t>
      </w:r>
    </w:p>
    <w:p w14:paraId="1A6C510B">
      <w:pPr>
        <w:adjustRightInd w:val="0"/>
        <w:snapToGrid w:val="0"/>
        <w:spacing w:line="360" w:lineRule="auto"/>
        <w:rPr>
          <w:rFonts w:hint="eastAsia"/>
          <w:highlight w:val="none"/>
        </w:rPr>
      </w:pPr>
      <w:r>
        <w:rPr>
          <w:rFonts w:hint="eastAsia" w:ascii="宋体" w:hAnsi="宋体" w:eastAsia="宋体" w:cs="宋体"/>
          <w:spacing w:val="-2"/>
          <w:kern w:val="0"/>
          <w:szCs w:val="21"/>
          <w:highlight w:val="none"/>
        </w:rPr>
        <w:t>法</w:t>
      </w:r>
      <w:r>
        <w:rPr>
          <w:rFonts w:hint="eastAsia" w:ascii="宋体" w:hAnsi="宋体" w:eastAsia="宋体" w:cs="宋体"/>
          <w:kern w:val="0"/>
          <w:szCs w:val="21"/>
          <w:highlight w:val="none"/>
        </w:rPr>
        <w:t>定</w:t>
      </w:r>
      <w:r>
        <w:rPr>
          <w:rFonts w:hint="eastAsia" w:ascii="宋体" w:hAnsi="宋体" w:eastAsia="宋体" w:cs="宋体"/>
          <w:spacing w:val="-2"/>
          <w:kern w:val="0"/>
          <w:szCs w:val="21"/>
          <w:highlight w:val="none"/>
        </w:rPr>
        <w:t>代</w:t>
      </w:r>
      <w:r>
        <w:rPr>
          <w:rFonts w:hint="eastAsia" w:ascii="宋体" w:hAnsi="宋体" w:eastAsia="宋体" w:cs="宋体"/>
          <w:kern w:val="0"/>
          <w:szCs w:val="21"/>
          <w:highlight w:val="none"/>
        </w:rPr>
        <w:t>表</w:t>
      </w:r>
      <w:r>
        <w:rPr>
          <w:rFonts w:hint="eastAsia" w:ascii="宋体" w:hAnsi="宋体" w:eastAsia="宋体" w:cs="宋体"/>
          <w:spacing w:val="-2"/>
          <w:kern w:val="0"/>
          <w:szCs w:val="21"/>
          <w:highlight w:val="none"/>
        </w:rPr>
        <w:t>人</w:t>
      </w:r>
      <w:r>
        <w:rPr>
          <w:rFonts w:hint="eastAsia" w:ascii="宋体" w:hAnsi="宋体" w:eastAsia="宋体" w:cs="宋体"/>
          <w:kern w:val="0"/>
          <w:szCs w:val="21"/>
          <w:highlight w:val="none"/>
        </w:rPr>
        <w:t>（</w:t>
      </w:r>
      <w:r>
        <w:rPr>
          <w:rFonts w:hint="eastAsia" w:ascii="宋体" w:hAnsi="宋体" w:eastAsia="宋体" w:cs="宋体"/>
          <w:spacing w:val="-2"/>
          <w:kern w:val="0"/>
          <w:szCs w:val="21"/>
          <w:highlight w:val="none"/>
        </w:rPr>
        <w:t>单</w:t>
      </w:r>
      <w:r>
        <w:rPr>
          <w:rFonts w:hint="eastAsia" w:ascii="宋体" w:hAnsi="宋体" w:eastAsia="宋体" w:cs="宋体"/>
          <w:kern w:val="0"/>
          <w:szCs w:val="21"/>
          <w:highlight w:val="none"/>
        </w:rPr>
        <w:t>位</w:t>
      </w:r>
      <w:r>
        <w:rPr>
          <w:rFonts w:hint="eastAsia" w:ascii="宋体" w:hAnsi="宋体" w:eastAsia="宋体" w:cs="宋体"/>
          <w:spacing w:val="-2"/>
          <w:kern w:val="0"/>
          <w:szCs w:val="21"/>
          <w:highlight w:val="none"/>
        </w:rPr>
        <w:t>负</w:t>
      </w:r>
      <w:r>
        <w:rPr>
          <w:rFonts w:hint="eastAsia" w:ascii="宋体" w:hAnsi="宋体" w:eastAsia="宋体" w:cs="宋体"/>
          <w:kern w:val="0"/>
          <w:szCs w:val="21"/>
          <w:highlight w:val="none"/>
        </w:rPr>
        <w:t>责人</w:t>
      </w:r>
      <w:r>
        <w:rPr>
          <w:rFonts w:hint="eastAsia" w:ascii="宋体" w:hAnsi="宋体" w:eastAsia="宋体" w:cs="宋体"/>
          <w:spacing w:val="-2"/>
          <w:kern w:val="0"/>
          <w:szCs w:val="21"/>
          <w:highlight w:val="none"/>
        </w:rPr>
        <w:t>）</w:t>
      </w:r>
      <w:r>
        <w:rPr>
          <w:rFonts w:hint="eastAsia" w:ascii="宋体" w:hAnsi="宋体" w:eastAsia="宋体" w:cs="宋体"/>
          <w:szCs w:val="21"/>
          <w:highlight w:val="none"/>
        </w:rPr>
        <w:t>或其授权的代理人（签字或印章）：</w:t>
      </w:r>
      <w:r>
        <w:rPr>
          <w:rFonts w:hint="eastAsia" w:ascii="宋体" w:hAnsi="宋体" w:eastAsia="宋体" w:cs="宋体"/>
          <w:szCs w:val="21"/>
          <w:highlight w:val="none"/>
          <w:u w:val="single"/>
        </w:rPr>
        <w:t xml:space="preserve">                </w:t>
      </w:r>
    </w:p>
    <w:p w14:paraId="3AC91CFA">
      <w:pPr>
        <w:adjustRightInd w:val="0"/>
        <w:snapToGrid w:val="0"/>
        <w:spacing w:line="360" w:lineRule="auto"/>
        <w:rPr>
          <w:rFonts w:hint="eastAsia" w:ascii="宋体" w:hAnsi="宋体" w:eastAsia="宋体" w:cs="宋体"/>
          <w:b/>
          <w:bCs/>
          <w:color w:val="auto"/>
          <w:sz w:val="30"/>
          <w:szCs w:val="30"/>
          <w:highlight w:val="none"/>
        </w:rPr>
      </w:pPr>
      <w:r>
        <w:rPr>
          <w:rFonts w:hint="eastAsia" w:ascii="宋体" w:hAnsi="宋体" w:eastAsia="宋体" w:cs="宋体"/>
          <w:szCs w:val="21"/>
          <w:highlight w:val="none"/>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bookmarkStart w:id="45" w:name="_Toc22201157"/>
    </w:p>
    <w:p w14:paraId="57C80DF1">
      <w:pPr>
        <w:numPr>
          <w:ilvl w:val="0"/>
          <w:numId w:val="0"/>
        </w:numPr>
        <w:jc w:val="left"/>
        <w:rPr>
          <w:rFonts w:hint="eastAsia" w:ascii="宋体" w:hAnsi="宋体" w:eastAsia="宋体" w:cs="宋体"/>
          <w:b/>
          <w:bCs/>
          <w:color w:val="auto"/>
          <w:sz w:val="30"/>
          <w:szCs w:val="30"/>
          <w:highlight w:val="none"/>
        </w:rPr>
      </w:pPr>
    </w:p>
    <w:p w14:paraId="6DD51F46">
      <w:pPr>
        <w:numPr>
          <w:ilvl w:val="0"/>
          <w:numId w:val="0"/>
        </w:numPr>
        <w:jc w:val="left"/>
        <w:rPr>
          <w:rFonts w:hint="default" w:ascii="宋体" w:hAnsi="宋体" w:cs="宋体"/>
          <w:b/>
          <w:bCs/>
          <w:color w:val="auto"/>
          <w:sz w:val="30"/>
          <w:szCs w:val="30"/>
          <w:highlight w:val="none"/>
          <w:lang w:val="en-US" w:eastAsia="zh-CN"/>
        </w:rPr>
      </w:pPr>
      <w:r>
        <w:rPr>
          <w:rFonts w:hint="eastAsia" w:ascii="宋体" w:hAnsi="宋体" w:eastAsia="宋体" w:cs="宋体"/>
          <w:b/>
          <w:bCs/>
          <w:color w:val="auto"/>
          <w:sz w:val="30"/>
          <w:szCs w:val="30"/>
          <w:highlight w:val="none"/>
        </w:rPr>
        <w:t>附件</w:t>
      </w:r>
      <w:r>
        <w:rPr>
          <w:rFonts w:hint="eastAsia" w:ascii="宋体" w:hAnsi="宋体" w:cs="宋体"/>
          <w:b/>
          <w:bCs/>
          <w:color w:val="auto"/>
          <w:sz w:val="30"/>
          <w:szCs w:val="30"/>
          <w:highlight w:val="none"/>
          <w:lang w:val="en-US" w:eastAsia="zh-CN"/>
        </w:rPr>
        <w:t>10-1</w:t>
      </w:r>
    </w:p>
    <w:p w14:paraId="0D92CD7F">
      <w:pPr>
        <w:numPr>
          <w:ilvl w:val="0"/>
          <w:numId w:val="0"/>
        </w:numPr>
        <w:jc w:val="center"/>
        <w:rPr>
          <w:rFonts w:hint="eastAsia"/>
          <w:sz w:val="28"/>
          <w:szCs w:val="36"/>
          <w:lang w:eastAsia="zh-CN"/>
        </w:rPr>
      </w:pPr>
      <w:r>
        <w:rPr>
          <w:rFonts w:hint="eastAsia"/>
          <w:b/>
          <w:bCs/>
          <w:sz w:val="32"/>
          <w:szCs w:val="40"/>
          <w:lang w:eastAsia="zh-CN"/>
        </w:rPr>
        <w:t>分项报价</w:t>
      </w:r>
    </w:p>
    <w:p w14:paraId="16CF793C">
      <w:pPr>
        <w:keepNext w:val="0"/>
        <w:keepLines w:val="0"/>
        <w:pageBreakBefore w:val="0"/>
        <w:kinsoku/>
        <w:wordWrap/>
        <w:overflowPunct/>
        <w:bidi w:val="0"/>
        <w:adjustRightInd w:val="0"/>
        <w:snapToGrid w:val="0"/>
        <w:spacing w:line="460" w:lineRule="exact"/>
        <w:jc w:val="center"/>
        <w:outlineLvl w:val="1"/>
        <w:rPr>
          <w:rFonts w:hint="eastAsia" w:ascii="黑体" w:eastAsia="黑体"/>
          <w:b/>
          <w:sz w:val="21"/>
          <w:szCs w:val="21"/>
          <w:highlight w:val="none"/>
          <w:lang w:eastAsia="zh-CN"/>
        </w:rPr>
      </w:pPr>
    </w:p>
    <w:p w14:paraId="7C80B8AA">
      <w:pPr>
        <w:keepNext w:val="0"/>
        <w:keepLines w:val="0"/>
        <w:pageBreakBefore w:val="0"/>
        <w:kinsoku/>
        <w:wordWrap/>
        <w:overflowPunct/>
        <w:bidi w:val="0"/>
        <w:adjustRightInd w:val="0"/>
        <w:snapToGrid w:val="0"/>
        <w:spacing w:line="460" w:lineRule="exact"/>
        <w:jc w:val="center"/>
        <w:outlineLvl w:val="1"/>
        <w:rPr>
          <w:rFonts w:hint="eastAsia" w:ascii="黑体" w:eastAsia="黑体"/>
          <w:b/>
          <w:sz w:val="21"/>
          <w:szCs w:val="21"/>
          <w:highlight w:val="none"/>
          <w:lang w:eastAsia="zh-CN"/>
        </w:rPr>
      </w:pPr>
    </w:p>
    <w:p w14:paraId="50F70139">
      <w:pPr>
        <w:keepNext w:val="0"/>
        <w:keepLines w:val="0"/>
        <w:pageBreakBefore w:val="0"/>
        <w:kinsoku/>
        <w:wordWrap/>
        <w:overflowPunct/>
        <w:bidi w:val="0"/>
        <w:adjustRightInd w:val="0"/>
        <w:snapToGrid w:val="0"/>
        <w:spacing w:line="460" w:lineRule="exact"/>
        <w:jc w:val="center"/>
        <w:outlineLvl w:val="1"/>
        <w:rPr>
          <w:rFonts w:hint="eastAsia" w:ascii="宋体" w:hAnsi="宋体" w:eastAsia="宋体" w:cs="宋体"/>
          <w:b/>
          <w:bCs w:val="0"/>
          <w:kern w:val="2"/>
          <w:sz w:val="40"/>
          <w:szCs w:val="40"/>
          <w:lang w:val="en-US" w:eastAsia="zh-CN" w:bidi="ar-SA"/>
        </w:rPr>
        <w:sectPr>
          <w:pgSz w:w="11911" w:h="16838"/>
          <w:pgMar w:top="1134" w:right="1361" w:bottom="1134" w:left="1361" w:header="720" w:footer="720" w:gutter="0"/>
          <w:pgBorders>
            <w:top w:val="none" w:sz="0" w:space="0"/>
            <w:left w:val="none" w:sz="0" w:space="0"/>
            <w:bottom w:val="none" w:sz="0" w:space="0"/>
            <w:right w:val="none" w:sz="0" w:space="0"/>
          </w:pgBorders>
          <w:pgNumType w:fmt="decimal"/>
          <w:cols w:space="0" w:num="1"/>
          <w:rtlGutter w:val="0"/>
          <w:docGrid w:linePitch="312" w:charSpace="0"/>
        </w:sectPr>
      </w:pPr>
      <w:r>
        <w:rPr>
          <w:rFonts w:hint="eastAsia" w:ascii="宋体" w:hAnsi="宋体" w:eastAsia="宋体" w:cs="宋体"/>
          <w:b/>
          <w:bCs w:val="0"/>
          <w:color w:val="auto"/>
          <w:sz w:val="24"/>
          <w:szCs w:val="24"/>
          <w:highlight w:val="none"/>
          <w:lang w:eastAsia="zh-CN"/>
        </w:rPr>
        <w:t>采购清单分项报价，格式自拟</w:t>
      </w:r>
    </w:p>
    <w:bookmarkEnd w:id="45"/>
    <w:p w14:paraId="560C18EA">
      <w:pPr>
        <w:adjustRightInd w:val="0"/>
        <w:snapToGrid w:val="0"/>
        <w:spacing w:line="360" w:lineRule="auto"/>
        <w:ind w:left="-88" w:leftChars="-42"/>
        <w:jc w:val="center"/>
        <w:rPr>
          <w:rFonts w:hint="eastAsia" w:ascii="宋体" w:hAnsi="宋体" w:cs="宋体"/>
          <w:color w:val="auto"/>
          <w:sz w:val="28"/>
          <w:szCs w:val="28"/>
          <w:highlight w:val="none"/>
        </w:rPr>
      </w:pPr>
      <w:r>
        <w:rPr>
          <w:rFonts w:hint="eastAsia" w:ascii="宋体" w:hAnsi="宋体" w:cs="宋体"/>
          <w:b/>
          <w:color w:val="auto"/>
          <w:sz w:val="32"/>
          <w:szCs w:val="32"/>
          <w:highlight w:val="none"/>
          <w:lang w:eastAsia="zh-CN"/>
        </w:rPr>
        <w:t>八</w:t>
      </w:r>
      <w:r>
        <w:rPr>
          <w:rFonts w:hint="eastAsia" w:ascii="宋体" w:hAnsi="宋体" w:cs="宋体"/>
          <w:b/>
          <w:bCs/>
          <w:color w:val="auto"/>
          <w:sz w:val="32"/>
          <w:szCs w:val="32"/>
          <w:highlight w:val="none"/>
        </w:rPr>
        <w:t>、供应商认为需要提供的其它资料</w:t>
      </w:r>
    </w:p>
    <w:p w14:paraId="7D41BE95"/>
    <w:p w14:paraId="77554CDE">
      <w:pPr>
        <w:pStyle w:val="27"/>
        <w:tabs>
          <w:tab w:val="left" w:pos="6208"/>
        </w:tabs>
        <w:adjustRightInd w:val="0"/>
        <w:snapToGrid w:val="0"/>
        <w:spacing w:line="360" w:lineRule="auto"/>
        <w:ind w:left="-88" w:leftChars="-42"/>
        <w:rPr>
          <w:rFonts w:ascii="宋体" w:hAnsi="宋体"/>
          <w:bCs/>
          <w:sz w:val="21"/>
          <w:szCs w:val="21"/>
        </w:rPr>
      </w:pPr>
    </w:p>
    <w:p w14:paraId="39517A45">
      <w:pPr>
        <w:rPr>
          <w:rFonts w:ascii="宋体" w:hAnsi="宋体"/>
          <w:bCs/>
          <w:sz w:val="21"/>
          <w:szCs w:val="21"/>
        </w:rPr>
      </w:pPr>
    </w:p>
    <w:p w14:paraId="7B344E4E">
      <w:pPr>
        <w:pStyle w:val="45"/>
        <w:rPr>
          <w:rFonts w:ascii="宋体" w:hAnsi="宋体"/>
          <w:bCs/>
          <w:sz w:val="21"/>
          <w:szCs w:val="21"/>
        </w:rPr>
      </w:pPr>
    </w:p>
    <w:p w14:paraId="5A0C81B1">
      <w:pPr>
        <w:pStyle w:val="12"/>
        <w:rPr>
          <w:rFonts w:ascii="宋体" w:hAnsi="宋体"/>
          <w:bCs/>
          <w:sz w:val="21"/>
          <w:szCs w:val="21"/>
        </w:rPr>
      </w:pPr>
    </w:p>
    <w:p w14:paraId="5DAE62D9">
      <w:pPr>
        <w:pStyle w:val="12"/>
        <w:rPr>
          <w:rFonts w:ascii="宋体" w:hAnsi="宋体"/>
          <w:bCs/>
          <w:sz w:val="21"/>
          <w:szCs w:val="21"/>
        </w:rPr>
      </w:pPr>
    </w:p>
    <w:p w14:paraId="5AA1ECDD">
      <w:pPr>
        <w:pStyle w:val="12"/>
        <w:rPr>
          <w:rFonts w:ascii="宋体" w:hAnsi="宋体"/>
          <w:bCs/>
          <w:sz w:val="21"/>
          <w:szCs w:val="21"/>
        </w:rPr>
      </w:pPr>
    </w:p>
    <w:p w14:paraId="0DC6887E">
      <w:pPr>
        <w:pStyle w:val="12"/>
        <w:rPr>
          <w:rFonts w:ascii="宋体" w:hAnsi="宋体"/>
          <w:bCs/>
          <w:sz w:val="21"/>
          <w:szCs w:val="21"/>
        </w:rPr>
      </w:pPr>
    </w:p>
    <w:p w14:paraId="4A152ACA">
      <w:pPr>
        <w:pStyle w:val="12"/>
        <w:rPr>
          <w:rFonts w:ascii="宋体" w:hAnsi="宋体"/>
          <w:bCs/>
          <w:sz w:val="21"/>
          <w:szCs w:val="21"/>
        </w:rPr>
      </w:pPr>
    </w:p>
    <w:p w14:paraId="688942AF">
      <w:pPr>
        <w:pStyle w:val="12"/>
        <w:rPr>
          <w:rFonts w:ascii="宋体" w:hAnsi="宋体"/>
          <w:bCs/>
          <w:sz w:val="21"/>
          <w:szCs w:val="21"/>
        </w:rPr>
      </w:pPr>
    </w:p>
    <w:p w14:paraId="4499093B">
      <w:pPr>
        <w:pStyle w:val="12"/>
        <w:rPr>
          <w:rFonts w:ascii="宋体" w:hAnsi="宋体"/>
          <w:bCs/>
          <w:sz w:val="21"/>
          <w:szCs w:val="21"/>
        </w:rPr>
      </w:pPr>
    </w:p>
    <w:p w14:paraId="191E039F">
      <w:pPr>
        <w:pStyle w:val="12"/>
        <w:rPr>
          <w:rFonts w:ascii="宋体" w:hAnsi="宋体"/>
          <w:bCs/>
          <w:sz w:val="21"/>
          <w:szCs w:val="21"/>
        </w:rPr>
      </w:pPr>
    </w:p>
    <w:p w14:paraId="12C56D8C">
      <w:pPr>
        <w:pStyle w:val="12"/>
        <w:rPr>
          <w:rFonts w:ascii="宋体" w:hAnsi="宋体"/>
          <w:bCs/>
          <w:sz w:val="21"/>
          <w:szCs w:val="21"/>
        </w:rPr>
      </w:pPr>
    </w:p>
    <w:p w14:paraId="5D9AEF6F">
      <w:pPr>
        <w:pStyle w:val="12"/>
        <w:rPr>
          <w:rFonts w:ascii="宋体" w:hAnsi="宋体"/>
          <w:bCs/>
          <w:sz w:val="21"/>
          <w:szCs w:val="21"/>
        </w:rPr>
      </w:pPr>
    </w:p>
    <w:p w14:paraId="23535952">
      <w:pPr>
        <w:pStyle w:val="12"/>
        <w:rPr>
          <w:rFonts w:ascii="宋体" w:hAnsi="宋体"/>
          <w:bCs/>
          <w:sz w:val="21"/>
          <w:szCs w:val="21"/>
        </w:rPr>
      </w:pPr>
    </w:p>
    <w:p w14:paraId="53F841A9">
      <w:pPr>
        <w:pStyle w:val="12"/>
        <w:rPr>
          <w:rFonts w:ascii="宋体" w:hAnsi="宋体"/>
          <w:bCs/>
          <w:sz w:val="21"/>
          <w:szCs w:val="21"/>
        </w:rPr>
      </w:pPr>
    </w:p>
    <w:p w14:paraId="48E8FC52">
      <w:pPr>
        <w:pStyle w:val="12"/>
        <w:rPr>
          <w:rFonts w:ascii="宋体" w:hAnsi="宋体"/>
          <w:bCs/>
          <w:sz w:val="21"/>
          <w:szCs w:val="21"/>
        </w:rPr>
      </w:pPr>
    </w:p>
    <w:p w14:paraId="7BBEDDD0">
      <w:pPr>
        <w:adjustRightInd w:val="0"/>
        <w:snapToGrid w:val="0"/>
        <w:spacing w:line="360" w:lineRule="auto"/>
        <w:rPr>
          <w:rFonts w:ascii="宋体" w:hAnsi="宋体"/>
          <w:szCs w:val="21"/>
        </w:rPr>
      </w:pPr>
    </w:p>
    <w:p w14:paraId="5FA631DF"/>
    <w:p w14:paraId="6FFC92CC">
      <w:pPr>
        <w:adjustRightInd w:val="0"/>
        <w:snapToGrid w:val="0"/>
        <w:spacing w:line="360" w:lineRule="auto"/>
      </w:pPr>
    </w:p>
    <w:p w14:paraId="3734512B">
      <w:pPr>
        <w:adjustRightInd w:val="0"/>
        <w:snapToGrid w:val="0"/>
        <w:spacing w:line="360" w:lineRule="auto"/>
        <w:rPr>
          <w:rFonts w:ascii="宋体" w:hAnsi="宋体"/>
          <w:szCs w:val="21"/>
        </w:rPr>
      </w:pPr>
    </w:p>
    <w:p w14:paraId="1066A60D">
      <w:pPr>
        <w:adjustRightInd w:val="0"/>
        <w:snapToGrid w:val="0"/>
        <w:spacing w:line="360" w:lineRule="auto"/>
        <w:rPr>
          <w:rFonts w:ascii="黑体" w:hAnsi="宋体" w:eastAsia="黑体"/>
          <w:sz w:val="28"/>
          <w:szCs w:val="28"/>
        </w:rPr>
        <w:sectPr>
          <w:headerReference r:id="rId6" w:type="default"/>
          <w:footerReference r:id="rId7" w:type="default"/>
          <w:pgSz w:w="11906" w:h="16838"/>
          <w:pgMar w:top="1474" w:right="1474" w:bottom="1474" w:left="1588" w:header="851" w:footer="992" w:gutter="0"/>
          <w:pgNumType w:fmt="decimal"/>
          <w:cols w:space="720" w:num="1"/>
          <w:rtlGutter w:val="0"/>
          <w:docGrid w:type="lines" w:linePitch="312" w:charSpace="0"/>
        </w:sectPr>
      </w:pPr>
    </w:p>
    <w:p w14:paraId="15AAC2AD">
      <w:pPr>
        <w:adjustRightInd w:val="0"/>
        <w:snapToGrid w:val="0"/>
        <w:spacing w:before="156" w:beforeLines="50" w:line="360" w:lineRule="auto"/>
        <w:jc w:val="center"/>
        <w:outlineLvl w:val="0"/>
        <w:rPr>
          <w:rFonts w:hint="eastAsia" w:ascii="黑体" w:hAnsi="宋体" w:eastAsia="黑体"/>
          <w:b/>
          <w:color w:val="auto"/>
          <w:sz w:val="32"/>
          <w:szCs w:val="32"/>
          <w:highlight w:val="none"/>
        </w:rPr>
      </w:pPr>
      <w:r>
        <w:rPr>
          <w:rFonts w:hint="eastAsia" w:ascii="黑体" w:hAnsi="宋体" w:eastAsia="黑体"/>
          <w:b/>
          <w:color w:val="auto"/>
          <w:sz w:val="32"/>
          <w:szCs w:val="32"/>
          <w:highlight w:val="none"/>
          <w:lang w:eastAsia="zh-CN"/>
        </w:rPr>
        <w:t>九</w:t>
      </w:r>
      <w:r>
        <w:rPr>
          <w:rFonts w:hint="eastAsia" w:ascii="黑体" w:hAnsi="宋体" w:eastAsia="黑体"/>
          <w:b/>
          <w:color w:val="auto"/>
          <w:sz w:val="32"/>
          <w:szCs w:val="32"/>
          <w:highlight w:val="none"/>
        </w:rPr>
        <w:t>、最后报价</w:t>
      </w:r>
    </w:p>
    <w:p w14:paraId="5CCB07DA">
      <w:pPr>
        <w:adjustRightInd w:val="0"/>
        <w:snapToGrid w:val="0"/>
        <w:ind w:left="-88" w:leftChars="-42"/>
        <w:rPr>
          <w:rFonts w:hint="eastAsia" w:ascii="宋体" w:hAnsi="宋体"/>
          <w:color w:val="auto"/>
          <w:szCs w:val="21"/>
          <w:highlight w:val="none"/>
        </w:rPr>
      </w:pPr>
    </w:p>
    <w:tbl>
      <w:tblPr>
        <w:tblStyle w:val="46"/>
        <w:tblW w:w="879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314"/>
        <w:gridCol w:w="3111"/>
        <w:gridCol w:w="1580"/>
        <w:gridCol w:w="1793"/>
      </w:tblGrid>
      <w:tr w14:paraId="063939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5" w:hRule="atLeast"/>
          <w:jc w:val="center"/>
        </w:trPr>
        <w:tc>
          <w:tcPr>
            <w:tcW w:w="2314" w:type="dxa"/>
            <w:vMerge w:val="restart"/>
            <w:tcBorders>
              <w:top w:val="double" w:color="auto" w:sz="4" w:space="0"/>
              <w:bottom w:val="single" w:color="auto" w:sz="6" w:space="0"/>
              <w:right w:val="single" w:color="auto" w:sz="6" w:space="0"/>
            </w:tcBorders>
            <w:noWrap w:val="0"/>
            <w:vAlign w:val="center"/>
          </w:tcPr>
          <w:p w14:paraId="1C4BEBC1">
            <w:pPr>
              <w:jc w:val="center"/>
              <w:rPr>
                <w:rFonts w:ascii="宋体" w:hAnsi="宋体"/>
                <w:szCs w:val="21"/>
                <w:highlight w:val="none"/>
              </w:rPr>
            </w:pPr>
            <w:r>
              <w:rPr>
                <w:rFonts w:ascii="宋体" w:hAnsi="宋体"/>
                <w:szCs w:val="21"/>
                <w:highlight w:val="none"/>
              </w:rPr>
              <w:t>项目</w:t>
            </w:r>
            <w:r>
              <w:rPr>
                <w:rFonts w:hint="eastAsia" w:ascii="宋体" w:hAnsi="宋体"/>
                <w:szCs w:val="21"/>
                <w:highlight w:val="none"/>
              </w:rPr>
              <w:t>名称</w:t>
            </w:r>
          </w:p>
        </w:tc>
        <w:tc>
          <w:tcPr>
            <w:tcW w:w="3111" w:type="dxa"/>
            <w:vMerge w:val="restart"/>
            <w:tcBorders>
              <w:top w:val="double" w:color="auto" w:sz="4" w:space="0"/>
              <w:left w:val="single" w:color="auto" w:sz="6" w:space="0"/>
              <w:bottom w:val="single" w:color="auto" w:sz="6" w:space="0"/>
              <w:right w:val="single" w:color="auto" w:sz="6" w:space="0"/>
            </w:tcBorders>
            <w:noWrap w:val="0"/>
            <w:vAlign w:val="center"/>
          </w:tcPr>
          <w:p w14:paraId="6B4C43C4">
            <w:pPr>
              <w:jc w:val="center"/>
              <w:rPr>
                <w:rFonts w:ascii="宋体" w:hAnsi="宋体"/>
                <w:szCs w:val="21"/>
                <w:highlight w:val="none"/>
              </w:rPr>
            </w:pPr>
          </w:p>
        </w:tc>
        <w:tc>
          <w:tcPr>
            <w:tcW w:w="1580" w:type="dxa"/>
            <w:tcBorders>
              <w:top w:val="double" w:color="auto" w:sz="4" w:space="0"/>
              <w:left w:val="single" w:color="auto" w:sz="6" w:space="0"/>
              <w:bottom w:val="single" w:color="auto" w:sz="6" w:space="0"/>
              <w:right w:val="single" w:color="auto" w:sz="6" w:space="0"/>
            </w:tcBorders>
            <w:noWrap w:val="0"/>
            <w:vAlign w:val="center"/>
          </w:tcPr>
          <w:p w14:paraId="58AEBF4A">
            <w:pPr>
              <w:jc w:val="center"/>
              <w:rPr>
                <w:rFonts w:ascii="宋体" w:hAnsi="宋体"/>
                <w:szCs w:val="21"/>
                <w:highlight w:val="none"/>
              </w:rPr>
            </w:pPr>
            <w:r>
              <w:rPr>
                <w:rFonts w:hint="eastAsia" w:ascii="宋体" w:hAnsi="宋体"/>
                <w:szCs w:val="21"/>
                <w:highlight w:val="none"/>
              </w:rPr>
              <w:t>政府采购</w:t>
            </w:r>
            <w:r>
              <w:rPr>
                <w:rFonts w:ascii="宋体" w:hAnsi="宋体"/>
                <w:szCs w:val="21"/>
                <w:highlight w:val="none"/>
              </w:rPr>
              <w:t>编号</w:t>
            </w:r>
          </w:p>
        </w:tc>
        <w:tc>
          <w:tcPr>
            <w:tcW w:w="1793" w:type="dxa"/>
            <w:tcBorders>
              <w:top w:val="double" w:color="auto" w:sz="4" w:space="0"/>
              <w:left w:val="single" w:color="auto" w:sz="6" w:space="0"/>
              <w:bottom w:val="single" w:color="auto" w:sz="6" w:space="0"/>
            </w:tcBorders>
            <w:noWrap w:val="0"/>
            <w:vAlign w:val="center"/>
          </w:tcPr>
          <w:p w14:paraId="34B5909F">
            <w:pPr>
              <w:jc w:val="center"/>
              <w:rPr>
                <w:rFonts w:ascii="宋体" w:hAnsi="宋体"/>
                <w:szCs w:val="21"/>
                <w:highlight w:val="none"/>
              </w:rPr>
            </w:pPr>
          </w:p>
        </w:tc>
      </w:tr>
      <w:tr w14:paraId="1D0FE8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vMerge w:val="continue"/>
            <w:tcBorders>
              <w:top w:val="single" w:color="auto" w:sz="6" w:space="0"/>
              <w:bottom w:val="single" w:color="auto" w:sz="6" w:space="0"/>
              <w:right w:val="single" w:color="auto" w:sz="6" w:space="0"/>
            </w:tcBorders>
            <w:noWrap w:val="0"/>
            <w:vAlign w:val="center"/>
          </w:tcPr>
          <w:p w14:paraId="53D0933B">
            <w:pPr>
              <w:jc w:val="center"/>
              <w:rPr>
                <w:rFonts w:ascii="宋体" w:hAnsi="宋体"/>
                <w:szCs w:val="21"/>
                <w:highlight w:val="none"/>
              </w:rPr>
            </w:pPr>
          </w:p>
        </w:tc>
        <w:tc>
          <w:tcPr>
            <w:tcW w:w="3111" w:type="dxa"/>
            <w:vMerge w:val="continue"/>
            <w:tcBorders>
              <w:top w:val="single" w:color="auto" w:sz="6" w:space="0"/>
              <w:left w:val="single" w:color="auto" w:sz="6" w:space="0"/>
              <w:bottom w:val="single" w:color="auto" w:sz="6" w:space="0"/>
              <w:right w:val="single" w:color="auto" w:sz="6" w:space="0"/>
            </w:tcBorders>
            <w:noWrap w:val="0"/>
            <w:vAlign w:val="center"/>
          </w:tcPr>
          <w:p w14:paraId="7D5B1221">
            <w:pPr>
              <w:jc w:val="center"/>
              <w:rPr>
                <w:rFonts w:ascii="宋体" w:hAnsi="宋体"/>
                <w:szCs w:val="21"/>
                <w:highlight w:val="none"/>
              </w:rPr>
            </w:pPr>
          </w:p>
        </w:tc>
        <w:tc>
          <w:tcPr>
            <w:tcW w:w="1580" w:type="dxa"/>
            <w:tcBorders>
              <w:top w:val="single" w:color="auto" w:sz="6" w:space="0"/>
              <w:left w:val="single" w:color="auto" w:sz="6" w:space="0"/>
              <w:bottom w:val="single" w:color="auto" w:sz="6" w:space="0"/>
              <w:right w:val="single" w:color="auto" w:sz="6" w:space="0"/>
            </w:tcBorders>
            <w:noWrap w:val="0"/>
            <w:vAlign w:val="center"/>
          </w:tcPr>
          <w:p w14:paraId="1EA112DE">
            <w:pPr>
              <w:jc w:val="center"/>
              <w:rPr>
                <w:rFonts w:ascii="宋体" w:hAnsi="宋体"/>
                <w:szCs w:val="21"/>
                <w:highlight w:val="none"/>
              </w:rPr>
            </w:pPr>
            <w:r>
              <w:rPr>
                <w:rFonts w:hint="eastAsia" w:ascii="宋体" w:hAnsi="宋体"/>
                <w:szCs w:val="21"/>
                <w:highlight w:val="none"/>
              </w:rPr>
              <w:t>采购代理</w:t>
            </w:r>
            <w:r>
              <w:rPr>
                <w:rFonts w:ascii="宋体" w:hAnsi="宋体"/>
                <w:szCs w:val="21"/>
                <w:highlight w:val="none"/>
              </w:rPr>
              <w:t>编号</w:t>
            </w:r>
          </w:p>
        </w:tc>
        <w:tc>
          <w:tcPr>
            <w:tcW w:w="1793" w:type="dxa"/>
            <w:tcBorders>
              <w:top w:val="single" w:color="auto" w:sz="6" w:space="0"/>
              <w:left w:val="single" w:color="auto" w:sz="6" w:space="0"/>
              <w:bottom w:val="single" w:color="auto" w:sz="6" w:space="0"/>
            </w:tcBorders>
            <w:noWrap w:val="0"/>
            <w:vAlign w:val="center"/>
          </w:tcPr>
          <w:p w14:paraId="4825A2DE">
            <w:pPr>
              <w:jc w:val="center"/>
              <w:rPr>
                <w:rFonts w:ascii="宋体" w:hAnsi="宋体"/>
                <w:szCs w:val="21"/>
                <w:highlight w:val="none"/>
              </w:rPr>
            </w:pPr>
          </w:p>
        </w:tc>
      </w:tr>
      <w:tr w14:paraId="7CB66C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4A9950DE">
            <w:pPr>
              <w:jc w:val="center"/>
              <w:rPr>
                <w:rFonts w:ascii="宋体" w:hAnsi="宋体"/>
                <w:szCs w:val="21"/>
                <w:highlight w:val="none"/>
              </w:rPr>
            </w:pPr>
            <w:r>
              <w:rPr>
                <w:rFonts w:hint="eastAsia" w:ascii="宋体" w:hAnsi="宋体"/>
                <w:szCs w:val="21"/>
                <w:highlight w:val="none"/>
              </w:rPr>
              <w:t>品目代码</w:t>
            </w:r>
          </w:p>
        </w:tc>
        <w:tc>
          <w:tcPr>
            <w:tcW w:w="6484" w:type="dxa"/>
            <w:gridSpan w:val="3"/>
            <w:tcBorders>
              <w:top w:val="single" w:color="auto" w:sz="6" w:space="0"/>
              <w:bottom w:val="single" w:color="auto" w:sz="6" w:space="0"/>
            </w:tcBorders>
            <w:noWrap w:val="0"/>
            <w:vAlign w:val="center"/>
          </w:tcPr>
          <w:p w14:paraId="70A5F37F">
            <w:pPr>
              <w:rPr>
                <w:rFonts w:hint="default" w:ascii="宋体" w:hAnsi="宋体" w:eastAsia="宋体"/>
                <w:szCs w:val="21"/>
                <w:highlight w:val="none"/>
                <w:lang w:val="en-US" w:eastAsia="zh-CN"/>
              </w:rPr>
            </w:pPr>
            <w:r>
              <w:rPr>
                <w:rFonts w:hint="eastAsia" w:ascii="宋体" w:hAnsi="宋体"/>
                <w:szCs w:val="21"/>
                <w:highlight w:val="none"/>
                <w:lang w:val="en-US" w:eastAsia="zh-CN"/>
              </w:rPr>
              <w:t xml:space="preserve">               C13050200-垃圾处理服务</w:t>
            </w:r>
          </w:p>
        </w:tc>
      </w:tr>
      <w:tr w14:paraId="73B2C5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283" w:hRule="atLeast"/>
          <w:jc w:val="center"/>
        </w:trPr>
        <w:tc>
          <w:tcPr>
            <w:tcW w:w="2314" w:type="dxa"/>
            <w:tcBorders>
              <w:top w:val="single" w:color="auto" w:sz="6" w:space="0"/>
              <w:bottom w:val="single" w:color="auto" w:sz="6" w:space="0"/>
            </w:tcBorders>
            <w:noWrap w:val="0"/>
            <w:vAlign w:val="center"/>
          </w:tcPr>
          <w:p w14:paraId="50AE7B1F">
            <w:pPr>
              <w:jc w:val="center"/>
              <w:rPr>
                <w:rFonts w:ascii="宋体" w:hAnsi="宋体"/>
                <w:szCs w:val="21"/>
                <w:highlight w:val="none"/>
              </w:rPr>
            </w:pPr>
            <w:r>
              <w:rPr>
                <w:rFonts w:hint="eastAsia" w:ascii="宋体" w:hAnsi="宋体"/>
                <w:szCs w:val="21"/>
                <w:highlight w:val="none"/>
              </w:rPr>
              <w:t>工程总报价</w:t>
            </w:r>
          </w:p>
        </w:tc>
        <w:tc>
          <w:tcPr>
            <w:tcW w:w="6484" w:type="dxa"/>
            <w:gridSpan w:val="3"/>
            <w:tcBorders>
              <w:top w:val="single" w:color="auto" w:sz="6" w:space="0"/>
              <w:bottom w:val="single" w:color="auto" w:sz="6" w:space="0"/>
            </w:tcBorders>
            <w:noWrap w:val="0"/>
            <w:vAlign w:val="center"/>
          </w:tcPr>
          <w:p w14:paraId="4C51B436">
            <w:pPr>
              <w:rPr>
                <w:rFonts w:ascii="宋体" w:hAnsi="宋体"/>
                <w:szCs w:val="21"/>
                <w:highlight w:val="none"/>
              </w:rPr>
            </w:pPr>
            <w:r>
              <w:rPr>
                <w:rFonts w:hint="eastAsia" w:ascii="宋体" w:hAnsi="宋体"/>
                <w:szCs w:val="21"/>
                <w:highlight w:val="none"/>
              </w:rPr>
              <w:t>大写：</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元人民币整</w:t>
            </w:r>
          </w:p>
          <w:p w14:paraId="1AE7FC7A">
            <w:pPr>
              <w:rPr>
                <w:rFonts w:ascii="宋体" w:hAnsi="宋体"/>
                <w:szCs w:val="21"/>
                <w:highlight w:val="none"/>
              </w:rPr>
            </w:pPr>
            <w:r>
              <w:rPr>
                <w:rFonts w:hint="eastAsia" w:ascii="宋体" w:hAnsi="宋体"/>
                <w:szCs w:val="21"/>
                <w:highlight w:val="none"/>
              </w:rPr>
              <w:t>小写：</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元人民币整</w:t>
            </w:r>
          </w:p>
        </w:tc>
      </w:tr>
      <w:tr w14:paraId="2213B9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5A19718F">
            <w:pPr>
              <w:jc w:val="center"/>
              <w:rPr>
                <w:rFonts w:ascii="宋体" w:hAnsi="宋体"/>
                <w:szCs w:val="21"/>
                <w:highlight w:val="none"/>
              </w:rPr>
            </w:pPr>
            <w:r>
              <w:rPr>
                <w:rFonts w:hint="eastAsia" w:ascii="宋体" w:hAnsi="宋体"/>
                <w:szCs w:val="21"/>
                <w:highlight w:val="none"/>
                <w:lang w:eastAsia="zh-CN"/>
              </w:rPr>
              <w:t>服务期</w:t>
            </w:r>
            <w:r>
              <w:rPr>
                <w:rFonts w:hint="eastAsia" w:ascii="宋体" w:hAnsi="宋体"/>
                <w:szCs w:val="21"/>
                <w:highlight w:val="none"/>
              </w:rPr>
              <w:t>（日历天）</w:t>
            </w:r>
          </w:p>
        </w:tc>
        <w:tc>
          <w:tcPr>
            <w:tcW w:w="6484" w:type="dxa"/>
            <w:gridSpan w:val="3"/>
            <w:tcBorders>
              <w:top w:val="single" w:color="auto" w:sz="6" w:space="0"/>
              <w:bottom w:val="single" w:color="auto" w:sz="6" w:space="0"/>
            </w:tcBorders>
            <w:noWrap w:val="0"/>
            <w:vAlign w:val="center"/>
          </w:tcPr>
          <w:p w14:paraId="1A5EDFA3">
            <w:pPr>
              <w:jc w:val="center"/>
              <w:rPr>
                <w:rFonts w:hint="default" w:ascii="宋体" w:hAnsi="宋体" w:eastAsia="宋体"/>
                <w:szCs w:val="21"/>
                <w:highlight w:val="none"/>
                <w:lang w:val="en-US" w:eastAsia="zh-CN"/>
              </w:rPr>
            </w:pPr>
            <w:r>
              <w:rPr>
                <w:rFonts w:hint="eastAsia" w:ascii="宋体" w:hAnsi="宋体"/>
                <w:szCs w:val="21"/>
                <w:highlight w:val="none"/>
                <w:u w:val="single"/>
                <w:lang w:val="en-US" w:eastAsia="zh-CN"/>
              </w:rPr>
              <w:t xml:space="preserve">         </w:t>
            </w:r>
            <w:r>
              <w:rPr>
                <w:rFonts w:hint="eastAsia" w:ascii="宋体" w:hAnsi="宋体"/>
                <w:szCs w:val="21"/>
                <w:highlight w:val="none"/>
                <w:lang w:val="en-US" w:eastAsia="zh-CN"/>
              </w:rPr>
              <w:t>天</w:t>
            </w:r>
          </w:p>
        </w:tc>
      </w:tr>
      <w:tr w14:paraId="19DF9D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344A54A5">
            <w:pPr>
              <w:jc w:val="center"/>
              <w:rPr>
                <w:rFonts w:ascii="宋体" w:hAnsi="宋体"/>
                <w:szCs w:val="21"/>
                <w:highlight w:val="none"/>
              </w:rPr>
            </w:pPr>
            <w:r>
              <w:rPr>
                <w:rFonts w:hint="eastAsia" w:ascii="宋体" w:hAnsi="宋体"/>
                <w:szCs w:val="21"/>
                <w:highlight w:val="none"/>
              </w:rPr>
              <w:t>项目负责人</w:t>
            </w:r>
          </w:p>
        </w:tc>
        <w:tc>
          <w:tcPr>
            <w:tcW w:w="6484" w:type="dxa"/>
            <w:gridSpan w:val="3"/>
            <w:tcBorders>
              <w:top w:val="single" w:color="auto" w:sz="6" w:space="0"/>
              <w:bottom w:val="single" w:color="auto" w:sz="6" w:space="0"/>
            </w:tcBorders>
            <w:noWrap w:val="0"/>
            <w:vAlign w:val="center"/>
          </w:tcPr>
          <w:p w14:paraId="28650C38">
            <w:pPr>
              <w:jc w:val="center"/>
              <w:rPr>
                <w:rFonts w:ascii="宋体" w:hAnsi="宋体"/>
                <w:szCs w:val="21"/>
                <w:highlight w:val="none"/>
              </w:rPr>
            </w:pPr>
          </w:p>
        </w:tc>
      </w:tr>
      <w:tr w14:paraId="28B98D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1" w:hRule="atLeast"/>
          <w:jc w:val="center"/>
        </w:trPr>
        <w:tc>
          <w:tcPr>
            <w:tcW w:w="2314" w:type="dxa"/>
            <w:tcBorders>
              <w:top w:val="single" w:color="auto" w:sz="6" w:space="0"/>
              <w:bottom w:val="double" w:color="auto" w:sz="4" w:space="0"/>
            </w:tcBorders>
            <w:noWrap w:val="0"/>
            <w:vAlign w:val="center"/>
          </w:tcPr>
          <w:p w14:paraId="09E133B2">
            <w:pPr>
              <w:jc w:val="center"/>
              <w:rPr>
                <w:rFonts w:hint="eastAsia" w:ascii="宋体" w:hAnsi="宋体" w:eastAsia="宋体"/>
                <w:szCs w:val="21"/>
                <w:highlight w:val="none"/>
                <w:lang w:eastAsia="zh-CN"/>
              </w:rPr>
            </w:pPr>
            <w:r>
              <w:rPr>
                <w:rFonts w:hint="eastAsia" w:ascii="宋体" w:hAnsi="宋体"/>
                <w:szCs w:val="21"/>
                <w:highlight w:val="none"/>
                <w:lang w:eastAsia="zh-CN"/>
              </w:rPr>
              <w:t>联系电话</w:t>
            </w:r>
          </w:p>
        </w:tc>
        <w:tc>
          <w:tcPr>
            <w:tcW w:w="6484" w:type="dxa"/>
            <w:gridSpan w:val="3"/>
            <w:tcBorders>
              <w:top w:val="single" w:color="auto" w:sz="6" w:space="0"/>
              <w:bottom w:val="double" w:color="auto" w:sz="4" w:space="0"/>
            </w:tcBorders>
            <w:noWrap w:val="0"/>
            <w:vAlign w:val="center"/>
          </w:tcPr>
          <w:p w14:paraId="42427DA4">
            <w:pPr>
              <w:jc w:val="center"/>
              <w:rPr>
                <w:rFonts w:ascii="宋体" w:hAnsi="宋体"/>
                <w:szCs w:val="21"/>
                <w:highlight w:val="none"/>
              </w:rPr>
            </w:pPr>
          </w:p>
        </w:tc>
      </w:tr>
      <w:tr w14:paraId="50EDAF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1" w:hRule="atLeast"/>
          <w:jc w:val="center"/>
        </w:trPr>
        <w:tc>
          <w:tcPr>
            <w:tcW w:w="2314" w:type="dxa"/>
            <w:tcBorders>
              <w:top w:val="single" w:color="auto" w:sz="6" w:space="0"/>
              <w:bottom w:val="double" w:color="auto" w:sz="4" w:space="0"/>
            </w:tcBorders>
            <w:noWrap w:val="0"/>
            <w:vAlign w:val="center"/>
          </w:tcPr>
          <w:p w14:paraId="22BBF44C">
            <w:pPr>
              <w:jc w:val="center"/>
              <w:rPr>
                <w:rFonts w:ascii="宋体" w:hAnsi="宋体"/>
                <w:szCs w:val="21"/>
                <w:highlight w:val="none"/>
              </w:rPr>
            </w:pPr>
            <w:r>
              <w:rPr>
                <w:rFonts w:ascii="宋体" w:hAnsi="宋体"/>
                <w:szCs w:val="21"/>
                <w:highlight w:val="none"/>
              </w:rPr>
              <w:t>备  注</w:t>
            </w:r>
          </w:p>
        </w:tc>
        <w:tc>
          <w:tcPr>
            <w:tcW w:w="6484" w:type="dxa"/>
            <w:gridSpan w:val="3"/>
            <w:tcBorders>
              <w:top w:val="single" w:color="auto" w:sz="6" w:space="0"/>
              <w:bottom w:val="double" w:color="auto" w:sz="4" w:space="0"/>
            </w:tcBorders>
            <w:noWrap w:val="0"/>
            <w:vAlign w:val="center"/>
          </w:tcPr>
          <w:p w14:paraId="1EDB3674">
            <w:pPr>
              <w:jc w:val="center"/>
              <w:rPr>
                <w:rFonts w:ascii="宋体" w:hAnsi="宋体"/>
                <w:szCs w:val="21"/>
                <w:highlight w:val="none"/>
              </w:rPr>
            </w:pPr>
          </w:p>
        </w:tc>
      </w:tr>
    </w:tbl>
    <w:p w14:paraId="27F206C0">
      <w:pPr>
        <w:adjustRightInd w:val="0"/>
        <w:snapToGrid w:val="0"/>
        <w:jc w:val="left"/>
        <w:rPr>
          <w:rFonts w:ascii="宋体" w:hAnsi="宋体"/>
          <w:szCs w:val="21"/>
          <w:highlight w:val="none"/>
        </w:rPr>
      </w:pPr>
    </w:p>
    <w:p w14:paraId="4E9CF53D">
      <w:pPr>
        <w:adjustRightInd w:val="0"/>
        <w:snapToGrid w:val="0"/>
        <w:spacing w:line="360" w:lineRule="auto"/>
        <w:rPr>
          <w:rFonts w:hint="eastAsia" w:ascii="仿宋_GB2312" w:hAnsi="宋体" w:eastAsia="仿宋_GB2312"/>
          <w:szCs w:val="21"/>
          <w:highlight w:val="none"/>
        </w:rPr>
      </w:pPr>
      <w:r>
        <w:rPr>
          <w:rFonts w:hint="eastAsia" w:ascii="仿宋_GB2312" w:hAnsi="宋体" w:eastAsia="仿宋_GB2312"/>
          <w:szCs w:val="21"/>
          <w:highlight w:val="none"/>
          <w:lang w:eastAsia="zh-CN"/>
        </w:rPr>
        <w:t>备注</w:t>
      </w:r>
      <w:r>
        <w:rPr>
          <w:rFonts w:hint="eastAsia" w:ascii="仿宋_GB2312" w:hAnsi="宋体" w:eastAsia="仿宋_GB2312"/>
          <w:szCs w:val="21"/>
          <w:highlight w:val="none"/>
        </w:rPr>
        <w:t>：</w:t>
      </w:r>
    </w:p>
    <w:p w14:paraId="4C0C0B50">
      <w:pPr>
        <w:adjustRightInd w:val="0"/>
        <w:snapToGrid w:val="0"/>
        <w:spacing w:line="360" w:lineRule="auto"/>
        <w:rPr>
          <w:rFonts w:hint="eastAsia" w:ascii="仿宋_GB2312" w:hAnsi="宋体" w:eastAsia="仿宋_GB2312"/>
          <w:szCs w:val="21"/>
          <w:highlight w:val="none"/>
          <w:lang w:eastAsia="zh-CN"/>
        </w:rPr>
      </w:pPr>
      <w:r>
        <w:rPr>
          <w:rFonts w:hint="eastAsia" w:ascii="仿宋_GB2312" w:hAnsi="宋体" w:eastAsia="仿宋_GB2312"/>
          <w:szCs w:val="21"/>
          <w:highlight w:val="none"/>
          <w:lang w:eastAsia="zh-CN"/>
        </w:rPr>
        <w:t>（</w:t>
      </w:r>
      <w:r>
        <w:rPr>
          <w:rFonts w:hint="eastAsia" w:ascii="仿宋_GB2312" w:hAnsi="宋体" w:eastAsia="仿宋_GB2312"/>
          <w:szCs w:val="21"/>
          <w:highlight w:val="none"/>
          <w:lang w:val="en-US" w:eastAsia="zh-CN"/>
        </w:rPr>
        <w:t>1</w:t>
      </w:r>
      <w:r>
        <w:rPr>
          <w:rFonts w:hint="eastAsia" w:ascii="仿宋_GB2312" w:hAnsi="宋体" w:eastAsia="仿宋_GB2312"/>
          <w:szCs w:val="21"/>
          <w:highlight w:val="none"/>
          <w:lang w:eastAsia="zh-CN"/>
        </w:rPr>
        <w:t>）本表须按包填写，一个“包号”一份。</w:t>
      </w:r>
    </w:p>
    <w:p w14:paraId="3D5BE99C">
      <w:pPr>
        <w:adjustRightInd w:val="0"/>
        <w:snapToGrid w:val="0"/>
        <w:spacing w:beforeLines="50" w:line="360" w:lineRule="auto"/>
        <w:ind w:firstLine="420" w:firstLineChars="200"/>
        <w:rPr>
          <w:rFonts w:hint="eastAsia" w:ascii="宋体" w:hAnsi="宋体" w:eastAsia="宋体" w:cs="宋体"/>
          <w:szCs w:val="21"/>
        </w:rPr>
      </w:pPr>
    </w:p>
    <w:p w14:paraId="1605FC73">
      <w:pPr>
        <w:adjustRightInd w:val="0"/>
        <w:snapToGrid w:val="0"/>
        <w:spacing w:beforeLines="50" w:line="360" w:lineRule="auto"/>
        <w:ind w:firstLine="420" w:firstLineChars="200"/>
        <w:rPr>
          <w:rFonts w:hint="eastAsia" w:ascii="宋体" w:hAnsi="宋体" w:eastAsia="宋体" w:cs="宋体"/>
          <w:szCs w:val="21"/>
        </w:rPr>
      </w:pPr>
    </w:p>
    <w:p w14:paraId="4C30C4C0">
      <w:pPr>
        <w:adjustRightInd w:val="0"/>
        <w:snapToGrid w:val="0"/>
        <w:spacing w:line="360" w:lineRule="auto"/>
        <w:rPr>
          <w:rFonts w:hint="eastAsia" w:ascii="宋体" w:hAnsi="宋体" w:eastAsia="宋体" w:cs="宋体"/>
          <w:color w:val="FF0000"/>
          <w:szCs w:val="21"/>
        </w:rPr>
      </w:pPr>
    </w:p>
    <w:p w14:paraId="04EF54F0">
      <w:pPr>
        <w:adjustRightInd w:val="0"/>
        <w:snapToGrid w:val="0"/>
        <w:spacing w:line="720" w:lineRule="auto"/>
        <w:rPr>
          <w:rFonts w:hint="eastAsia" w:ascii="宋体" w:hAnsi="宋体" w:eastAsia="宋体" w:cs="宋体"/>
          <w:szCs w:val="21"/>
        </w:rPr>
      </w:pPr>
    </w:p>
    <w:p w14:paraId="12F96FCD">
      <w:pPr>
        <w:adjustRightInd w:val="0"/>
        <w:snapToGrid w:val="0"/>
        <w:spacing w:line="480" w:lineRule="auto"/>
        <w:rPr>
          <w:rFonts w:hint="eastAsia" w:ascii="宋体" w:hAnsi="宋体" w:eastAsia="宋体" w:cs="宋体"/>
          <w:szCs w:val="21"/>
        </w:rPr>
      </w:pPr>
    </w:p>
    <w:p w14:paraId="54DFA096">
      <w:pPr>
        <w:adjustRightInd w:val="0"/>
        <w:snapToGrid w:val="0"/>
        <w:spacing w:line="480" w:lineRule="auto"/>
        <w:rPr>
          <w:rFonts w:hint="eastAsia" w:ascii="宋体" w:hAnsi="宋体" w:eastAsia="宋体" w:cs="宋体"/>
          <w:szCs w:val="21"/>
        </w:rPr>
      </w:pPr>
      <w:r>
        <w:rPr>
          <w:rFonts w:hint="eastAsia" w:ascii="宋体" w:hAnsi="宋体" w:eastAsia="宋体" w:cs="宋体"/>
          <w:szCs w:val="21"/>
        </w:rPr>
        <w:t>供应商名称（盖单位公章）：</w:t>
      </w:r>
    </w:p>
    <w:p w14:paraId="76DE52C6">
      <w:pPr>
        <w:adjustRightInd w:val="0"/>
        <w:snapToGrid w:val="0"/>
        <w:spacing w:line="480" w:lineRule="auto"/>
        <w:rPr>
          <w:rFonts w:hint="eastAsia" w:ascii="宋体" w:hAnsi="宋体" w:eastAsia="宋体" w:cs="宋体"/>
          <w:szCs w:val="21"/>
        </w:rPr>
      </w:pPr>
      <w:r>
        <w:rPr>
          <w:rFonts w:hint="eastAsia" w:ascii="宋体" w:hAnsi="宋体" w:eastAsia="宋体" w:cs="宋体"/>
          <w:spacing w:val="-2"/>
          <w:kern w:val="0"/>
          <w:szCs w:val="21"/>
        </w:rPr>
        <w:t>法</w:t>
      </w:r>
      <w:r>
        <w:rPr>
          <w:rFonts w:hint="eastAsia" w:ascii="宋体" w:hAnsi="宋体" w:eastAsia="宋体" w:cs="宋体"/>
          <w:kern w:val="0"/>
          <w:szCs w:val="21"/>
        </w:rPr>
        <w:t>定</w:t>
      </w:r>
      <w:r>
        <w:rPr>
          <w:rFonts w:hint="eastAsia" w:ascii="宋体" w:hAnsi="宋体" w:eastAsia="宋体" w:cs="宋体"/>
          <w:spacing w:val="-2"/>
          <w:kern w:val="0"/>
          <w:szCs w:val="21"/>
        </w:rPr>
        <w:t>代</w:t>
      </w:r>
      <w:r>
        <w:rPr>
          <w:rFonts w:hint="eastAsia" w:ascii="宋体" w:hAnsi="宋体" w:eastAsia="宋体" w:cs="宋体"/>
          <w:kern w:val="0"/>
          <w:szCs w:val="21"/>
        </w:rPr>
        <w:t>表</w:t>
      </w:r>
      <w:r>
        <w:rPr>
          <w:rFonts w:hint="eastAsia" w:ascii="宋体" w:hAnsi="宋体" w:eastAsia="宋体" w:cs="宋体"/>
          <w:spacing w:val="-2"/>
          <w:kern w:val="0"/>
          <w:szCs w:val="21"/>
        </w:rPr>
        <w:t>人</w:t>
      </w:r>
      <w:r>
        <w:rPr>
          <w:rFonts w:hint="eastAsia" w:ascii="宋体" w:hAnsi="宋体" w:eastAsia="宋体" w:cs="宋体"/>
          <w:kern w:val="0"/>
          <w:szCs w:val="21"/>
        </w:rPr>
        <w:t>（</w:t>
      </w:r>
      <w:r>
        <w:rPr>
          <w:rFonts w:hint="eastAsia" w:ascii="宋体" w:hAnsi="宋体" w:eastAsia="宋体" w:cs="宋体"/>
          <w:spacing w:val="-2"/>
          <w:kern w:val="0"/>
          <w:szCs w:val="21"/>
        </w:rPr>
        <w:t>单</w:t>
      </w:r>
      <w:r>
        <w:rPr>
          <w:rFonts w:hint="eastAsia" w:ascii="宋体" w:hAnsi="宋体" w:eastAsia="宋体" w:cs="宋体"/>
          <w:kern w:val="0"/>
          <w:szCs w:val="21"/>
        </w:rPr>
        <w:t>位</w:t>
      </w:r>
      <w:r>
        <w:rPr>
          <w:rFonts w:hint="eastAsia" w:ascii="宋体" w:hAnsi="宋体" w:eastAsia="宋体" w:cs="宋体"/>
          <w:spacing w:val="-2"/>
          <w:kern w:val="0"/>
          <w:szCs w:val="21"/>
        </w:rPr>
        <w:t>负</w:t>
      </w:r>
      <w:r>
        <w:rPr>
          <w:rFonts w:hint="eastAsia" w:ascii="宋体" w:hAnsi="宋体" w:eastAsia="宋体" w:cs="宋体"/>
          <w:kern w:val="0"/>
          <w:szCs w:val="21"/>
        </w:rPr>
        <w:t>责人</w:t>
      </w:r>
      <w:r>
        <w:rPr>
          <w:rFonts w:hint="eastAsia" w:ascii="宋体" w:hAnsi="宋体" w:eastAsia="宋体" w:cs="宋体"/>
          <w:spacing w:val="-2"/>
          <w:kern w:val="0"/>
          <w:szCs w:val="21"/>
        </w:rPr>
        <w:t>）</w:t>
      </w:r>
      <w:r>
        <w:rPr>
          <w:rFonts w:hint="eastAsia" w:ascii="宋体" w:hAnsi="宋体" w:eastAsia="宋体" w:cs="宋体"/>
          <w:szCs w:val="21"/>
        </w:rPr>
        <w:t>或其授权的代理人（签字或印章）：</w:t>
      </w:r>
      <w:r>
        <w:rPr>
          <w:rFonts w:hint="eastAsia" w:ascii="宋体" w:hAnsi="宋体" w:eastAsia="宋体" w:cs="宋体"/>
          <w:szCs w:val="21"/>
          <w:u w:val="single"/>
        </w:rPr>
        <w:t xml:space="preserve">                </w:t>
      </w:r>
    </w:p>
    <w:p w14:paraId="42026311">
      <w:pPr>
        <w:adjustRightInd w:val="0"/>
        <w:snapToGrid w:val="0"/>
        <w:spacing w:line="480" w:lineRule="auto"/>
        <w:rPr>
          <w:rFonts w:hint="eastAsia"/>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651BEF42">
      <w:pPr>
        <w:adjustRightInd w:val="0"/>
        <w:snapToGrid w:val="0"/>
        <w:spacing w:line="360" w:lineRule="auto"/>
        <w:rPr>
          <w:rFonts w:hint="eastAsia" w:ascii="宋体" w:hAnsi="宋体" w:cs="宋体"/>
          <w:b/>
          <w:szCs w:val="21"/>
        </w:rPr>
      </w:pPr>
    </w:p>
    <w:p w14:paraId="1C42C13C">
      <w:pPr>
        <w:adjustRightInd w:val="0"/>
        <w:snapToGrid w:val="0"/>
        <w:spacing w:line="360" w:lineRule="auto"/>
      </w:pPr>
      <w:r>
        <w:rPr>
          <w:rFonts w:hint="eastAsia" w:ascii="宋体" w:hAnsi="宋体" w:cs="宋体"/>
          <w:b/>
          <w:szCs w:val="21"/>
        </w:rPr>
        <w:t>备注：</w:t>
      </w:r>
      <w:r>
        <w:rPr>
          <w:rFonts w:ascii="宋体" w:hAnsi="宋体"/>
          <w:b/>
          <w:szCs w:val="21"/>
        </w:rPr>
        <w:t xml:space="preserve"> </w:t>
      </w:r>
      <w:r>
        <w:rPr>
          <w:rFonts w:hint="eastAsia" w:ascii="宋体" w:hAnsi="宋体"/>
        </w:rPr>
        <w:t>最终报价（不密封在响应文件中，</w:t>
      </w:r>
      <w:r>
        <w:rPr>
          <w:rFonts w:ascii="宋体" w:hAnsi="宋体"/>
          <w:b/>
          <w:szCs w:val="21"/>
        </w:rPr>
        <w:t>本表格单独打印并加盖公章</w:t>
      </w:r>
      <w:r>
        <w:rPr>
          <w:rFonts w:hint="eastAsia" w:ascii="宋体" w:hAnsi="宋体"/>
          <w:b/>
          <w:szCs w:val="21"/>
        </w:rPr>
        <w:t>，</w:t>
      </w:r>
      <w:r>
        <w:rPr>
          <w:rFonts w:ascii="宋体" w:hAnsi="宋体"/>
          <w:b/>
          <w:szCs w:val="21"/>
        </w:rPr>
        <w:t>经</w:t>
      </w:r>
      <w:r>
        <w:rPr>
          <w:rFonts w:hint="eastAsia" w:ascii="宋体" w:hAnsi="宋体"/>
          <w:b/>
          <w:szCs w:val="21"/>
        </w:rPr>
        <w:t>磋商</w:t>
      </w:r>
      <w:r>
        <w:rPr>
          <w:rFonts w:ascii="宋体" w:hAnsi="宋体"/>
          <w:b/>
          <w:szCs w:val="21"/>
        </w:rPr>
        <w:t>后</w:t>
      </w:r>
      <w:r>
        <w:rPr>
          <w:rFonts w:hint="eastAsia" w:ascii="宋体" w:hAnsi="宋体"/>
          <w:b/>
          <w:szCs w:val="21"/>
        </w:rPr>
        <w:t>，</w:t>
      </w:r>
      <w:r>
        <w:rPr>
          <w:rFonts w:hint="eastAsia" w:ascii="宋体" w:hAnsi="宋体"/>
        </w:rPr>
        <w:t>在开标后的报价环节</w:t>
      </w:r>
      <w:r>
        <w:rPr>
          <w:rFonts w:ascii="宋体" w:hAnsi="宋体"/>
          <w:b/>
          <w:szCs w:val="21"/>
        </w:rPr>
        <w:t>现场</w:t>
      </w:r>
      <w:r>
        <w:rPr>
          <w:rFonts w:hint="eastAsia" w:ascii="宋体" w:hAnsi="宋体"/>
        </w:rPr>
        <w:t>另行提交）</w:t>
      </w:r>
    </w:p>
    <w:sectPr>
      <w:headerReference r:id="rId9" w:type="first"/>
      <w:headerReference r:id="rId8" w:type="default"/>
      <w:footerReference r:id="rId10" w:type="default"/>
      <w:pgSz w:w="11906" w:h="16838"/>
      <w:pgMar w:top="1440" w:right="1531" w:bottom="1440" w:left="1531" w:header="851" w:footer="992" w:gutter="0"/>
      <w:pgBorders>
        <w:top w:val="none" w:sz="0" w:space="0"/>
        <w:left w:val="none" w:sz="0" w:space="0"/>
        <w:bottom w:val="none" w:sz="0" w:space="0"/>
        <w:right w:val="none" w:sz="0" w:space="0"/>
      </w:pgBorders>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2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5B508E4-0186-439B-8C52-14D6A5D666DF}"/>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56301B30-19B0-4A63-B3AE-31A68A37CEB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5BC14BF8-5243-46FE-B100-193304D58DB6}"/>
  </w:font>
  <w:font w:name="楷体_GB2312">
    <w:panose1 w:val="02010609030101010101"/>
    <w:charset w:val="86"/>
    <w:family w:val="modern"/>
    <w:pitch w:val="default"/>
    <w:sig w:usb0="00000001" w:usb1="080E0000" w:usb2="00000000" w:usb3="00000000" w:csb0="00040000" w:csb1="00000000"/>
    <w:embedRegular r:id="rId4" w:fontKey="{354ECC02-199B-4727-9858-94E7350FF222}"/>
  </w:font>
  <w:font w:name="Cambria">
    <w:panose1 w:val="02040503050406030204"/>
    <w:charset w:val="00"/>
    <w:family w:val="roman"/>
    <w:pitch w:val="default"/>
    <w:sig w:usb0="E00002FF" w:usb1="400004FF" w:usb2="00000000" w:usb3="00000000" w:csb0="2000019F" w:csb1="00000000"/>
    <w:embedRegular r:id="rId5" w:fontKey="{D54C50F3-E1B3-49F3-97C8-78EB2FAF2404}"/>
  </w:font>
  <w:font w:name="MS Sans Serif">
    <w:altName w:val="Courier New"/>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长城仿宋">
    <w:altName w:val="宋体"/>
    <w:panose1 w:val="00000000000000000000"/>
    <w:charset w:val="00"/>
    <w:family w:val="modern"/>
    <w:pitch w:val="default"/>
    <w:sig w:usb0="00000000" w:usb1="00000000" w:usb2="00000000" w:usb3="00000000" w:csb0="00040001" w:csb1="00000000"/>
  </w:font>
  <w:font w:name="Eurostar Black Extended">
    <w:altName w:val="Arial"/>
    <w:panose1 w:val="020B0900020202060204"/>
    <w:charset w:val="00"/>
    <w:family w:val="swiss"/>
    <w:pitch w:val="default"/>
    <w:sig w:usb0="00000000" w:usb1="00000000" w:usb2="00000000" w:usb3="00000000" w:csb0="00000013" w:csb1="00000000"/>
    <w:embedRegular r:id="rId6" w:fontKey="{20E276BF-EF14-4F70-86DA-EB7B994E1169}"/>
  </w:font>
  <w:font w:name="Wingdings 2">
    <w:panose1 w:val="05020102010507070707"/>
    <w:charset w:val="02"/>
    <w:family w:val="auto"/>
    <w:pitch w:val="default"/>
    <w:sig w:usb0="00000000" w:usb1="00000000" w:usb2="00000000" w:usb3="00000000" w:csb0="80000000" w:csb1="00000000"/>
    <w:embedRegular r:id="rId7" w:fontKey="{D3A0D181-83B7-45DC-AE13-9316E7B59024}"/>
  </w:font>
  <w:font w:name="华文中宋">
    <w:panose1 w:val="02010600040101010101"/>
    <w:charset w:val="86"/>
    <w:family w:val="auto"/>
    <w:pitch w:val="default"/>
    <w:sig w:usb0="00000287" w:usb1="080F0000" w:usb2="00000000" w:usb3="00000000" w:csb0="0004009F" w:csb1="DFD70000"/>
    <w:embedRegular r:id="rId8" w:fontKey="{538796FE-29C7-406B-87B5-218975E0A7E2}"/>
  </w:font>
  <w:font w:name="WPSEMBED7">
    <w:panose1 w:val="05020102010507070707"/>
    <w:charset w:val="00"/>
    <w:family w:val="auto"/>
    <w:pitch w:val="default"/>
    <w:sig w:usb0="00000000" w:usb1="00000000" w:usb2="00000000" w:usb3="00000000" w:csb0="80000000" w:csb1="00000000"/>
  </w:font>
  <w:font w:name="PMingLiU">
    <w:panose1 w:val="02020500000000000000"/>
    <w:charset w:val="88"/>
    <w:family w:val="auto"/>
    <w:pitch w:val="default"/>
    <w:sig w:usb0="A00002FF" w:usb1="28CFFCFA" w:usb2="00000016" w:usb3="00000000" w:csb0="00100001" w:csb1="00000000"/>
  </w:font>
  <w:font w:name="WPSEMBED5">
    <w:panose1 w:val="02010609030101010101"/>
    <w:charset w:val="86"/>
    <w:family w:val="auto"/>
    <w:pitch w:val="default"/>
    <w:sig w:usb0="00000001" w:usb1="080E0000" w:usb2="00000000" w:usb3="00000000" w:csb0="00040000" w:csb1="00000000"/>
  </w:font>
  <w:font w:name="WPSEMBED6">
    <w:panose1 w:val="02010609030101010101"/>
    <w:charset w:val="86"/>
    <w:family w:val="auto"/>
    <w:pitch w:val="default"/>
    <w:sig w:usb0="00000001" w:usb1="080E0000" w:usb2="00000000" w:usb3="00000000" w:csb0="00040000" w:csb1="00000000"/>
  </w:font>
  <w:font w:name="WPSEMBED8">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9AD95">
    <w:pPr>
      <w:pStyle w:val="3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C310B0">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35C310B0">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3ABF9">
    <w:pPr>
      <w:pStyle w:val="30"/>
      <w:tabs>
        <w:tab w:val="center" w:pos="4592"/>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91093A">
                          <w:pPr>
                            <w:pStyle w:val="30"/>
                            <w:rPr>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  \* MERGEFORMAT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1891093A">
                    <w:pPr>
                      <w:pStyle w:val="30"/>
                      <w:rPr>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  \* MERGEFORMAT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t xml:space="preserve"> </w:t>
                    </w:r>
                  </w:p>
                </w:txbxContent>
              </v:textbox>
            </v:shape>
          </w:pict>
        </mc:Fallback>
      </mc:AlternateContent>
    </w: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2A908">
    <w:pPr>
      <w:pStyle w:val="30"/>
      <w:rPr>
        <w:rFonts w:hint="eastAsia" w:eastAsia="宋体"/>
        <w:lang w:eastAsia="zh-CN"/>
      </w:rPr>
    </w:pPr>
    <w:r>
      <w:rPr>
        <w:sz w:val="20"/>
      </w:rPr>
      <mc:AlternateContent>
        <mc:Choice Requires="wps">
          <w:drawing>
            <wp:anchor distT="0" distB="0" distL="114300" distR="114300" simplePos="0" relativeHeight="251663360" behindDoc="0" locked="0" layoutInCell="1" allowOverlap="1">
              <wp:simplePos x="0" y="0"/>
              <wp:positionH relativeFrom="margin">
                <wp:posOffset>2857500</wp:posOffset>
              </wp:positionH>
              <wp:positionV relativeFrom="paragraph">
                <wp:posOffset>-179705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037044">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5pt;margin-top:-14.15pt;height:144pt;width:144pt;mso-position-horizontal-relative:margin;mso-wrap-style:none;z-index:251663360;mso-width-relative:page;mso-height-relative:page;" filled="f" stroked="f" coordsize="21600,21600" o:gfxdata="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HLALF2QAAAAsBAAAPAAAAAAAAAAEAIAAAACIAAABkcnMvZG93bnJldi54&#10;bWxQSwECFAAUAAAACACHTuJAf46tETICAABhBAAADgAAAAAAAAABACAAAAAoAQAAZHJzL2Uyb0Rv&#10;Yy54bWxQSwUGAAAAAAYABgBZAQAAzAUAAAAA&#10;">
              <v:fill on="f" focussize="0,0"/>
              <v:stroke on="f" weight="0.5pt"/>
              <v:imagedata o:title=""/>
              <o:lock v:ext="edit" aspectratio="f"/>
              <v:textbox inset="0mm,0mm,0mm,0mm" style="mso-fit-shape-to-text:t;">
                <w:txbxContent>
                  <w:p w14:paraId="05037044">
                    <w:pPr>
                      <w:pStyle w:val="30"/>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sz w:val="20"/>
        <w:szCs w:val="20"/>
        <w:lang w:val="en-US"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510BF">
    <w:pPr>
      <w:pStyle w:val="30"/>
      <w:ind w:left="240" w:right="359" w:rightChars="171" w:hanging="240" w:hangingChars="100"/>
      <w:rPr>
        <w:rFonts w:eastAsia="楷体_GB2312"/>
        <w:sz w:val="24"/>
        <w:szCs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2FC8C5">
                          <w:pPr>
                            <w:pStyle w:val="30"/>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42FC8C5">
                    <w:pPr>
                      <w:pStyle w:val="30"/>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71330">
    <w:pPr>
      <w:pStyle w:val="3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FC834B">
                          <w:pPr>
                            <w:pStyle w:val="30"/>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5BFC834B">
                    <w:pPr>
                      <w:pStyle w:val="30"/>
                    </w:pPr>
                    <w:r>
                      <w:fldChar w:fldCharType="begin"/>
                    </w:r>
                    <w:r>
                      <w:instrText xml:space="preserve"> PAGE  \* MERGEFORMAT </w:instrText>
                    </w:r>
                    <w:r>
                      <w:fldChar w:fldCharType="separate"/>
                    </w:r>
                    <w:r>
                      <w:t>53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E3F38">
    <w:pPr>
      <w:pStyle w:val="31"/>
      <w:pBdr>
        <w:bottom w:val="none" w:color="auto" w:sz="0" w:space="1"/>
      </w:pBdr>
      <w:ind w:firstLine="360"/>
      <w:jc w:val="both"/>
      <w:rPr>
        <w:rFonts w:hint="eastAsia" w:ascii="宋体" w:hAnsi="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E311B">
    <w:pPr>
      <w:pStyle w:val="31"/>
      <w:pBdr>
        <w:bottom w:val="none" w:color="auto" w:sz="0" w:space="1"/>
      </w:pBdr>
      <w:tabs>
        <w:tab w:val="left" w:pos="494"/>
        <w:tab w:val="center" w:pos="4482"/>
      </w:tabs>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8EC19">
    <w:pPr>
      <w:pStyle w:val="31"/>
      <w:pBdr>
        <w:top w:val="none" w:color="auto" w:sz="0" w:space="0"/>
        <w:left w:val="none" w:color="auto" w:sz="0" w:space="0"/>
        <w:bottom w:val="none" w:color="auto" w:sz="0" w:space="1"/>
        <w:right w:val="none" w:color="auto" w:sz="0" w:space="0"/>
        <w:between w:val="none" w:color="auto" w:sz="0" w:space="0"/>
      </w:pBdr>
      <w:rPr>
        <w:sz w:val="18"/>
        <w:u w:val="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84F719"/>
    <w:multiLevelType w:val="singleLevel"/>
    <w:tmpl w:val="FA84F719"/>
    <w:lvl w:ilvl="0" w:tentative="0">
      <w:start w:val="2"/>
      <w:numFmt w:val="decimal"/>
      <w:suff w:val="nothing"/>
      <w:lvlText w:val="%1）"/>
      <w:lvlJc w:val="left"/>
    </w:lvl>
  </w:abstractNum>
  <w:abstractNum w:abstractNumId="1">
    <w:nsid w:val="59EC2D00"/>
    <w:multiLevelType w:val="singleLevel"/>
    <w:tmpl w:val="59EC2D00"/>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1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0ODMxZjdiNjg2YjdlNzVkOGIxZWJkYWY2ZjllYTkifQ=="/>
  </w:docVars>
  <w:rsids>
    <w:rsidRoot w:val="00496D5A"/>
    <w:rsid w:val="00003582"/>
    <w:rsid w:val="00004AB7"/>
    <w:rsid w:val="00006E3B"/>
    <w:rsid w:val="0001250B"/>
    <w:rsid w:val="000156E2"/>
    <w:rsid w:val="000170B6"/>
    <w:rsid w:val="00024344"/>
    <w:rsid w:val="00025986"/>
    <w:rsid w:val="00026B4C"/>
    <w:rsid w:val="00026FD7"/>
    <w:rsid w:val="00027406"/>
    <w:rsid w:val="0002779F"/>
    <w:rsid w:val="00027D5B"/>
    <w:rsid w:val="00027F4D"/>
    <w:rsid w:val="000313EC"/>
    <w:rsid w:val="00034641"/>
    <w:rsid w:val="00037E98"/>
    <w:rsid w:val="00040D86"/>
    <w:rsid w:val="00043F79"/>
    <w:rsid w:val="000470AF"/>
    <w:rsid w:val="00050395"/>
    <w:rsid w:val="00051570"/>
    <w:rsid w:val="00051E2A"/>
    <w:rsid w:val="00053DE3"/>
    <w:rsid w:val="00057564"/>
    <w:rsid w:val="000626DC"/>
    <w:rsid w:val="000640EC"/>
    <w:rsid w:val="000641A5"/>
    <w:rsid w:val="00066A36"/>
    <w:rsid w:val="0006705F"/>
    <w:rsid w:val="00073270"/>
    <w:rsid w:val="00074AD2"/>
    <w:rsid w:val="000818D8"/>
    <w:rsid w:val="00086A97"/>
    <w:rsid w:val="000952E7"/>
    <w:rsid w:val="00095BF4"/>
    <w:rsid w:val="000A0FCD"/>
    <w:rsid w:val="000A16B5"/>
    <w:rsid w:val="000A2941"/>
    <w:rsid w:val="000A3E58"/>
    <w:rsid w:val="000A40FA"/>
    <w:rsid w:val="000A5D63"/>
    <w:rsid w:val="000A604E"/>
    <w:rsid w:val="000B0826"/>
    <w:rsid w:val="000B3167"/>
    <w:rsid w:val="000B41D9"/>
    <w:rsid w:val="000B422C"/>
    <w:rsid w:val="000B53CC"/>
    <w:rsid w:val="000B55AA"/>
    <w:rsid w:val="000B6963"/>
    <w:rsid w:val="000B78BD"/>
    <w:rsid w:val="000C2B71"/>
    <w:rsid w:val="000C3661"/>
    <w:rsid w:val="000C5109"/>
    <w:rsid w:val="000C5BDA"/>
    <w:rsid w:val="000D018C"/>
    <w:rsid w:val="000D4420"/>
    <w:rsid w:val="000D6AED"/>
    <w:rsid w:val="000E1A04"/>
    <w:rsid w:val="000E1E33"/>
    <w:rsid w:val="000E430C"/>
    <w:rsid w:val="000F23B9"/>
    <w:rsid w:val="000F415C"/>
    <w:rsid w:val="000F6FB7"/>
    <w:rsid w:val="00100878"/>
    <w:rsid w:val="001015BC"/>
    <w:rsid w:val="00104BCF"/>
    <w:rsid w:val="00105995"/>
    <w:rsid w:val="00106CB3"/>
    <w:rsid w:val="00106D77"/>
    <w:rsid w:val="00107232"/>
    <w:rsid w:val="001102DC"/>
    <w:rsid w:val="0011442F"/>
    <w:rsid w:val="0011494C"/>
    <w:rsid w:val="001256EF"/>
    <w:rsid w:val="00125A7C"/>
    <w:rsid w:val="0012679D"/>
    <w:rsid w:val="001310C9"/>
    <w:rsid w:val="001324C6"/>
    <w:rsid w:val="001344E3"/>
    <w:rsid w:val="001364C1"/>
    <w:rsid w:val="00140E76"/>
    <w:rsid w:val="001416D5"/>
    <w:rsid w:val="00144B30"/>
    <w:rsid w:val="0014783A"/>
    <w:rsid w:val="00147E27"/>
    <w:rsid w:val="00154ED0"/>
    <w:rsid w:val="0015554C"/>
    <w:rsid w:val="00160437"/>
    <w:rsid w:val="001636D8"/>
    <w:rsid w:val="00163D45"/>
    <w:rsid w:val="001652A3"/>
    <w:rsid w:val="00167D4D"/>
    <w:rsid w:val="00167E36"/>
    <w:rsid w:val="00170343"/>
    <w:rsid w:val="00170B18"/>
    <w:rsid w:val="0017108F"/>
    <w:rsid w:val="00172007"/>
    <w:rsid w:val="00172683"/>
    <w:rsid w:val="00172AC1"/>
    <w:rsid w:val="00174093"/>
    <w:rsid w:val="001740D9"/>
    <w:rsid w:val="00174AD2"/>
    <w:rsid w:val="0017639C"/>
    <w:rsid w:val="001767FB"/>
    <w:rsid w:val="0018142A"/>
    <w:rsid w:val="00185E61"/>
    <w:rsid w:val="0018787D"/>
    <w:rsid w:val="00190F87"/>
    <w:rsid w:val="001924AF"/>
    <w:rsid w:val="001939E7"/>
    <w:rsid w:val="00194AF0"/>
    <w:rsid w:val="00194E27"/>
    <w:rsid w:val="001959A7"/>
    <w:rsid w:val="00195B3E"/>
    <w:rsid w:val="00197DB3"/>
    <w:rsid w:val="001A0051"/>
    <w:rsid w:val="001A27C7"/>
    <w:rsid w:val="001A39F4"/>
    <w:rsid w:val="001B229F"/>
    <w:rsid w:val="001B2941"/>
    <w:rsid w:val="001B38E1"/>
    <w:rsid w:val="001B56C9"/>
    <w:rsid w:val="001B6E2A"/>
    <w:rsid w:val="001B7F3D"/>
    <w:rsid w:val="001C17C0"/>
    <w:rsid w:val="001C30E6"/>
    <w:rsid w:val="001C598A"/>
    <w:rsid w:val="001C6007"/>
    <w:rsid w:val="001C6535"/>
    <w:rsid w:val="001C6863"/>
    <w:rsid w:val="001C7DB0"/>
    <w:rsid w:val="001C7EEC"/>
    <w:rsid w:val="001D1504"/>
    <w:rsid w:val="001D23F4"/>
    <w:rsid w:val="001D4A75"/>
    <w:rsid w:val="001D6192"/>
    <w:rsid w:val="001D7736"/>
    <w:rsid w:val="001E03EB"/>
    <w:rsid w:val="001E0AF2"/>
    <w:rsid w:val="001F3061"/>
    <w:rsid w:val="001F47EB"/>
    <w:rsid w:val="001F5AC5"/>
    <w:rsid w:val="00200EA4"/>
    <w:rsid w:val="002037B4"/>
    <w:rsid w:val="002037DB"/>
    <w:rsid w:val="00205190"/>
    <w:rsid w:val="00206968"/>
    <w:rsid w:val="00206FCE"/>
    <w:rsid w:val="00207162"/>
    <w:rsid w:val="002073D6"/>
    <w:rsid w:val="0021000F"/>
    <w:rsid w:val="002104D6"/>
    <w:rsid w:val="00210C9E"/>
    <w:rsid w:val="00211C0E"/>
    <w:rsid w:val="002131F5"/>
    <w:rsid w:val="002140E3"/>
    <w:rsid w:val="002155AD"/>
    <w:rsid w:val="0021675C"/>
    <w:rsid w:val="002173DC"/>
    <w:rsid w:val="002223E0"/>
    <w:rsid w:val="00223AAF"/>
    <w:rsid w:val="00223C09"/>
    <w:rsid w:val="00223DA9"/>
    <w:rsid w:val="00223F98"/>
    <w:rsid w:val="00226977"/>
    <w:rsid w:val="002270C6"/>
    <w:rsid w:val="00227F9E"/>
    <w:rsid w:val="00231B16"/>
    <w:rsid w:val="002321E9"/>
    <w:rsid w:val="00233F1C"/>
    <w:rsid w:val="0023455F"/>
    <w:rsid w:val="00234E98"/>
    <w:rsid w:val="002355BB"/>
    <w:rsid w:val="0024060C"/>
    <w:rsid w:val="00242EFF"/>
    <w:rsid w:val="00243123"/>
    <w:rsid w:val="00243709"/>
    <w:rsid w:val="00245A92"/>
    <w:rsid w:val="002474BB"/>
    <w:rsid w:val="002502DD"/>
    <w:rsid w:val="0025042B"/>
    <w:rsid w:val="00251A2A"/>
    <w:rsid w:val="002527BF"/>
    <w:rsid w:val="002552B6"/>
    <w:rsid w:val="0025771C"/>
    <w:rsid w:val="00257F0D"/>
    <w:rsid w:val="002668DD"/>
    <w:rsid w:val="00266E91"/>
    <w:rsid w:val="00270B7F"/>
    <w:rsid w:val="00271466"/>
    <w:rsid w:val="002736A7"/>
    <w:rsid w:val="00280D80"/>
    <w:rsid w:val="00281493"/>
    <w:rsid w:val="00285665"/>
    <w:rsid w:val="002859F6"/>
    <w:rsid w:val="00287B24"/>
    <w:rsid w:val="00290F35"/>
    <w:rsid w:val="002914D9"/>
    <w:rsid w:val="00291C33"/>
    <w:rsid w:val="002942E2"/>
    <w:rsid w:val="00295E49"/>
    <w:rsid w:val="002966C8"/>
    <w:rsid w:val="002A03CB"/>
    <w:rsid w:val="002A1EA0"/>
    <w:rsid w:val="002A41F5"/>
    <w:rsid w:val="002A4F62"/>
    <w:rsid w:val="002A535C"/>
    <w:rsid w:val="002A554B"/>
    <w:rsid w:val="002A6ED0"/>
    <w:rsid w:val="002B006C"/>
    <w:rsid w:val="002B2EBB"/>
    <w:rsid w:val="002B30ED"/>
    <w:rsid w:val="002B43D2"/>
    <w:rsid w:val="002B4521"/>
    <w:rsid w:val="002B4F71"/>
    <w:rsid w:val="002B5F66"/>
    <w:rsid w:val="002B7325"/>
    <w:rsid w:val="002D1699"/>
    <w:rsid w:val="002D1B1B"/>
    <w:rsid w:val="002D54FC"/>
    <w:rsid w:val="002D7034"/>
    <w:rsid w:val="002E2AB7"/>
    <w:rsid w:val="002E2BB7"/>
    <w:rsid w:val="002E356B"/>
    <w:rsid w:val="002E51B8"/>
    <w:rsid w:val="002E5797"/>
    <w:rsid w:val="002E6042"/>
    <w:rsid w:val="002E655B"/>
    <w:rsid w:val="002F0EFC"/>
    <w:rsid w:val="002F1454"/>
    <w:rsid w:val="002F2D57"/>
    <w:rsid w:val="002F42D5"/>
    <w:rsid w:val="002F473B"/>
    <w:rsid w:val="002F626D"/>
    <w:rsid w:val="00301B5A"/>
    <w:rsid w:val="00301D66"/>
    <w:rsid w:val="00303CB2"/>
    <w:rsid w:val="00306D13"/>
    <w:rsid w:val="00307258"/>
    <w:rsid w:val="003072D6"/>
    <w:rsid w:val="003104F6"/>
    <w:rsid w:val="00311078"/>
    <w:rsid w:val="003119EA"/>
    <w:rsid w:val="003136E5"/>
    <w:rsid w:val="00313BC8"/>
    <w:rsid w:val="0031417B"/>
    <w:rsid w:val="00316AA3"/>
    <w:rsid w:val="00317CD3"/>
    <w:rsid w:val="00321C75"/>
    <w:rsid w:val="003227D2"/>
    <w:rsid w:val="0032415E"/>
    <w:rsid w:val="003303DC"/>
    <w:rsid w:val="00331A2E"/>
    <w:rsid w:val="00332937"/>
    <w:rsid w:val="003333D7"/>
    <w:rsid w:val="00333943"/>
    <w:rsid w:val="00340105"/>
    <w:rsid w:val="003412D4"/>
    <w:rsid w:val="00342089"/>
    <w:rsid w:val="0034572F"/>
    <w:rsid w:val="003469E4"/>
    <w:rsid w:val="00346C46"/>
    <w:rsid w:val="00350267"/>
    <w:rsid w:val="0035131B"/>
    <w:rsid w:val="0035138C"/>
    <w:rsid w:val="0035232C"/>
    <w:rsid w:val="00352675"/>
    <w:rsid w:val="0035331E"/>
    <w:rsid w:val="00353EAF"/>
    <w:rsid w:val="0035789B"/>
    <w:rsid w:val="003610D2"/>
    <w:rsid w:val="0037058A"/>
    <w:rsid w:val="00370B1D"/>
    <w:rsid w:val="00371F17"/>
    <w:rsid w:val="00374A09"/>
    <w:rsid w:val="00374E53"/>
    <w:rsid w:val="00375390"/>
    <w:rsid w:val="00375E4C"/>
    <w:rsid w:val="00376191"/>
    <w:rsid w:val="00376809"/>
    <w:rsid w:val="00380F59"/>
    <w:rsid w:val="0038269A"/>
    <w:rsid w:val="003832E2"/>
    <w:rsid w:val="00383671"/>
    <w:rsid w:val="0038786D"/>
    <w:rsid w:val="003914B4"/>
    <w:rsid w:val="00391A73"/>
    <w:rsid w:val="003921E7"/>
    <w:rsid w:val="003948FD"/>
    <w:rsid w:val="00394D1B"/>
    <w:rsid w:val="003958D7"/>
    <w:rsid w:val="003A3A9A"/>
    <w:rsid w:val="003A4349"/>
    <w:rsid w:val="003A4964"/>
    <w:rsid w:val="003A5819"/>
    <w:rsid w:val="003A5BEC"/>
    <w:rsid w:val="003A6117"/>
    <w:rsid w:val="003A717A"/>
    <w:rsid w:val="003B0AFE"/>
    <w:rsid w:val="003B1744"/>
    <w:rsid w:val="003B6A76"/>
    <w:rsid w:val="003B780B"/>
    <w:rsid w:val="003C23F0"/>
    <w:rsid w:val="003C3A5C"/>
    <w:rsid w:val="003C3EAB"/>
    <w:rsid w:val="003C6015"/>
    <w:rsid w:val="003C6100"/>
    <w:rsid w:val="003C7959"/>
    <w:rsid w:val="003D1091"/>
    <w:rsid w:val="003D1521"/>
    <w:rsid w:val="003D7B7A"/>
    <w:rsid w:val="003E0AA8"/>
    <w:rsid w:val="003E18E1"/>
    <w:rsid w:val="003E1EFA"/>
    <w:rsid w:val="003E7B33"/>
    <w:rsid w:val="003F0AB4"/>
    <w:rsid w:val="003F472F"/>
    <w:rsid w:val="003F4843"/>
    <w:rsid w:val="003F4E1C"/>
    <w:rsid w:val="003F7D02"/>
    <w:rsid w:val="00402A98"/>
    <w:rsid w:val="00410033"/>
    <w:rsid w:val="0041158C"/>
    <w:rsid w:val="004117F0"/>
    <w:rsid w:val="00411C9F"/>
    <w:rsid w:val="004144B3"/>
    <w:rsid w:val="004176A8"/>
    <w:rsid w:val="00421EF9"/>
    <w:rsid w:val="004232D4"/>
    <w:rsid w:val="0042632E"/>
    <w:rsid w:val="00427EDF"/>
    <w:rsid w:val="00430191"/>
    <w:rsid w:val="004303FA"/>
    <w:rsid w:val="00431725"/>
    <w:rsid w:val="00432850"/>
    <w:rsid w:val="00433777"/>
    <w:rsid w:val="004342A4"/>
    <w:rsid w:val="00434654"/>
    <w:rsid w:val="004409B2"/>
    <w:rsid w:val="00441209"/>
    <w:rsid w:val="00446B29"/>
    <w:rsid w:val="0045181D"/>
    <w:rsid w:val="00452053"/>
    <w:rsid w:val="004544B8"/>
    <w:rsid w:val="00455D19"/>
    <w:rsid w:val="0045756F"/>
    <w:rsid w:val="00460DFB"/>
    <w:rsid w:val="00464E35"/>
    <w:rsid w:val="00472AE7"/>
    <w:rsid w:val="004758E4"/>
    <w:rsid w:val="00477081"/>
    <w:rsid w:val="004836CC"/>
    <w:rsid w:val="00483D0A"/>
    <w:rsid w:val="00485D13"/>
    <w:rsid w:val="0048677F"/>
    <w:rsid w:val="00487C72"/>
    <w:rsid w:val="00494235"/>
    <w:rsid w:val="00494FFB"/>
    <w:rsid w:val="0049529F"/>
    <w:rsid w:val="004952D4"/>
    <w:rsid w:val="00496659"/>
    <w:rsid w:val="00496D5A"/>
    <w:rsid w:val="004A0502"/>
    <w:rsid w:val="004A0ABB"/>
    <w:rsid w:val="004A4A64"/>
    <w:rsid w:val="004A5608"/>
    <w:rsid w:val="004A7B3D"/>
    <w:rsid w:val="004B0414"/>
    <w:rsid w:val="004B4C91"/>
    <w:rsid w:val="004B7380"/>
    <w:rsid w:val="004C386B"/>
    <w:rsid w:val="004C3F73"/>
    <w:rsid w:val="004D1D10"/>
    <w:rsid w:val="004D1DC5"/>
    <w:rsid w:val="004D4638"/>
    <w:rsid w:val="004D47DB"/>
    <w:rsid w:val="004D6C28"/>
    <w:rsid w:val="004D7A47"/>
    <w:rsid w:val="004D7DA9"/>
    <w:rsid w:val="004E2BA7"/>
    <w:rsid w:val="004F20EC"/>
    <w:rsid w:val="004F2D70"/>
    <w:rsid w:val="004F39C2"/>
    <w:rsid w:val="004F46DF"/>
    <w:rsid w:val="004F6C93"/>
    <w:rsid w:val="00500DF9"/>
    <w:rsid w:val="00500F9A"/>
    <w:rsid w:val="00504192"/>
    <w:rsid w:val="00504385"/>
    <w:rsid w:val="00511C59"/>
    <w:rsid w:val="00515059"/>
    <w:rsid w:val="00522A24"/>
    <w:rsid w:val="0052705B"/>
    <w:rsid w:val="00530025"/>
    <w:rsid w:val="005325DA"/>
    <w:rsid w:val="005327B1"/>
    <w:rsid w:val="005333AA"/>
    <w:rsid w:val="005406E6"/>
    <w:rsid w:val="00541F9B"/>
    <w:rsid w:val="00542531"/>
    <w:rsid w:val="0054301C"/>
    <w:rsid w:val="00546417"/>
    <w:rsid w:val="00550DB2"/>
    <w:rsid w:val="00553640"/>
    <w:rsid w:val="00554044"/>
    <w:rsid w:val="00554C89"/>
    <w:rsid w:val="0056199A"/>
    <w:rsid w:val="00562052"/>
    <w:rsid w:val="00563F1D"/>
    <w:rsid w:val="00566DDF"/>
    <w:rsid w:val="005704E7"/>
    <w:rsid w:val="00572F25"/>
    <w:rsid w:val="005752E1"/>
    <w:rsid w:val="005755DB"/>
    <w:rsid w:val="00575F19"/>
    <w:rsid w:val="005770DF"/>
    <w:rsid w:val="00582329"/>
    <w:rsid w:val="00583097"/>
    <w:rsid w:val="00586507"/>
    <w:rsid w:val="00587F2A"/>
    <w:rsid w:val="00591D30"/>
    <w:rsid w:val="00592291"/>
    <w:rsid w:val="00596362"/>
    <w:rsid w:val="00596918"/>
    <w:rsid w:val="005A1EF4"/>
    <w:rsid w:val="005A22A2"/>
    <w:rsid w:val="005A2A0F"/>
    <w:rsid w:val="005A3897"/>
    <w:rsid w:val="005B09AE"/>
    <w:rsid w:val="005B1A4E"/>
    <w:rsid w:val="005B38E7"/>
    <w:rsid w:val="005B5B6D"/>
    <w:rsid w:val="005B6E25"/>
    <w:rsid w:val="005C02DC"/>
    <w:rsid w:val="005C23A1"/>
    <w:rsid w:val="005D3343"/>
    <w:rsid w:val="005D3F38"/>
    <w:rsid w:val="005D5788"/>
    <w:rsid w:val="005D7ECA"/>
    <w:rsid w:val="005E0E0C"/>
    <w:rsid w:val="005E16AB"/>
    <w:rsid w:val="005E1DD2"/>
    <w:rsid w:val="005E6758"/>
    <w:rsid w:val="005F0990"/>
    <w:rsid w:val="005F180F"/>
    <w:rsid w:val="005F23F3"/>
    <w:rsid w:val="005F2738"/>
    <w:rsid w:val="005F3B46"/>
    <w:rsid w:val="005F5575"/>
    <w:rsid w:val="00600A5B"/>
    <w:rsid w:val="00603C5B"/>
    <w:rsid w:val="00604017"/>
    <w:rsid w:val="00605874"/>
    <w:rsid w:val="00605A59"/>
    <w:rsid w:val="00605F1D"/>
    <w:rsid w:val="00606A0E"/>
    <w:rsid w:val="0061119C"/>
    <w:rsid w:val="00612E59"/>
    <w:rsid w:val="00613EC0"/>
    <w:rsid w:val="00615B7E"/>
    <w:rsid w:val="00615D25"/>
    <w:rsid w:val="00621D98"/>
    <w:rsid w:val="00621E4F"/>
    <w:rsid w:val="006246A7"/>
    <w:rsid w:val="00626B00"/>
    <w:rsid w:val="00626DDB"/>
    <w:rsid w:val="00630038"/>
    <w:rsid w:val="0063170F"/>
    <w:rsid w:val="006328FF"/>
    <w:rsid w:val="00633421"/>
    <w:rsid w:val="00635F69"/>
    <w:rsid w:val="0063686A"/>
    <w:rsid w:val="00636A24"/>
    <w:rsid w:val="0064250B"/>
    <w:rsid w:val="00642DAA"/>
    <w:rsid w:val="0064402D"/>
    <w:rsid w:val="00650AFD"/>
    <w:rsid w:val="0065196E"/>
    <w:rsid w:val="00654F84"/>
    <w:rsid w:val="006564CF"/>
    <w:rsid w:val="006577B5"/>
    <w:rsid w:val="00657A60"/>
    <w:rsid w:val="00657D26"/>
    <w:rsid w:val="00660C14"/>
    <w:rsid w:val="00661791"/>
    <w:rsid w:val="00661E81"/>
    <w:rsid w:val="006627D5"/>
    <w:rsid w:val="00665B53"/>
    <w:rsid w:val="006700C3"/>
    <w:rsid w:val="006701D7"/>
    <w:rsid w:val="0067112F"/>
    <w:rsid w:val="00672F09"/>
    <w:rsid w:val="00673AC8"/>
    <w:rsid w:val="00674228"/>
    <w:rsid w:val="006751BE"/>
    <w:rsid w:val="00676138"/>
    <w:rsid w:val="00677930"/>
    <w:rsid w:val="00682EB1"/>
    <w:rsid w:val="006840D4"/>
    <w:rsid w:val="00687880"/>
    <w:rsid w:val="00687C90"/>
    <w:rsid w:val="0069142F"/>
    <w:rsid w:val="006931C3"/>
    <w:rsid w:val="00693215"/>
    <w:rsid w:val="00693615"/>
    <w:rsid w:val="006937A6"/>
    <w:rsid w:val="00693CB4"/>
    <w:rsid w:val="00694715"/>
    <w:rsid w:val="00695533"/>
    <w:rsid w:val="006956F6"/>
    <w:rsid w:val="006A1FCD"/>
    <w:rsid w:val="006A4B81"/>
    <w:rsid w:val="006A742A"/>
    <w:rsid w:val="006B0A67"/>
    <w:rsid w:val="006B2A4E"/>
    <w:rsid w:val="006B3E0E"/>
    <w:rsid w:val="006C1E31"/>
    <w:rsid w:val="006C24CB"/>
    <w:rsid w:val="006C2E51"/>
    <w:rsid w:val="006C5B36"/>
    <w:rsid w:val="006C5BCC"/>
    <w:rsid w:val="006C6DB0"/>
    <w:rsid w:val="006C7BD2"/>
    <w:rsid w:val="006D1534"/>
    <w:rsid w:val="006D1B27"/>
    <w:rsid w:val="006D2B6F"/>
    <w:rsid w:val="006D3427"/>
    <w:rsid w:val="006D43B5"/>
    <w:rsid w:val="006D7616"/>
    <w:rsid w:val="006D7A5B"/>
    <w:rsid w:val="006E002A"/>
    <w:rsid w:val="006E362B"/>
    <w:rsid w:val="006F1452"/>
    <w:rsid w:val="006F48BB"/>
    <w:rsid w:val="006F4DB4"/>
    <w:rsid w:val="006F5D5A"/>
    <w:rsid w:val="006F611A"/>
    <w:rsid w:val="006F6654"/>
    <w:rsid w:val="007012ED"/>
    <w:rsid w:val="00703FFB"/>
    <w:rsid w:val="007049C5"/>
    <w:rsid w:val="00705812"/>
    <w:rsid w:val="0071222D"/>
    <w:rsid w:val="007145A9"/>
    <w:rsid w:val="007145DE"/>
    <w:rsid w:val="007203E0"/>
    <w:rsid w:val="0072365F"/>
    <w:rsid w:val="00725169"/>
    <w:rsid w:val="00725B82"/>
    <w:rsid w:val="00726040"/>
    <w:rsid w:val="00730600"/>
    <w:rsid w:val="00732204"/>
    <w:rsid w:val="00733B0E"/>
    <w:rsid w:val="007352B2"/>
    <w:rsid w:val="007410F1"/>
    <w:rsid w:val="00741768"/>
    <w:rsid w:val="00742B93"/>
    <w:rsid w:val="0074301E"/>
    <w:rsid w:val="00743C40"/>
    <w:rsid w:val="007453D8"/>
    <w:rsid w:val="00745F3E"/>
    <w:rsid w:val="0075074F"/>
    <w:rsid w:val="00751015"/>
    <w:rsid w:val="00752992"/>
    <w:rsid w:val="00753374"/>
    <w:rsid w:val="00754BFA"/>
    <w:rsid w:val="00754D46"/>
    <w:rsid w:val="00755EBF"/>
    <w:rsid w:val="007573BA"/>
    <w:rsid w:val="007576C6"/>
    <w:rsid w:val="00763F0D"/>
    <w:rsid w:val="00764815"/>
    <w:rsid w:val="00765EE0"/>
    <w:rsid w:val="00767A67"/>
    <w:rsid w:val="00767C6A"/>
    <w:rsid w:val="0077024A"/>
    <w:rsid w:val="007708C1"/>
    <w:rsid w:val="00771233"/>
    <w:rsid w:val="00772E57"/>
    <w:rsid w:val="00774320"/>
    <w:rsid w:val="007749B5"/>
    <w:rsid w:val="00776B96"/>
    <w:rsid w:val="007807C1"/>
    <w:rsid w:val="00785440"/>
    <w:rsid w:val="007856CC"/>
    <w:rsid w:val="00786766"/>
    <w:rsid w:val="00786EE8"/>
    <w:rsid w:val="007908CD"/>
    <w:rsid w:val="0079310B"/>
    <w:rsid w:val="00793F05"/>
    <w:rsid w:val="007940D5"/>
    <w:rsid w:val="00794207"/>
    <w:rsid w:val="0079443E"/>
    <w:rsid w:val="007970D6"/>
    <w:rsid w:val="007972C8"/>
    <w:rsid w:val="007A186C"/>
    <w:rsid w:val="007A4949"/>
    <w:rsid w:val="007A49E7"/>
    <w:rsid w:val="007A4ACE"/>
    <w:rsid w:val="007A6607"/>
    <w:rsid w:val="007B0B37"/>
    <w:rsid w:val="007B321C"/>
    <w:rsid w:val="007B3A46"/>
    <w:rsid w:val="007B3F5A"/>
    <w:rsid w:val="007B6632"/>
    <w:rsid w:val="007C01D7"/>
    <w:rsid w:val="007C0604"/>
    <w:rsid w:val="007C0A90"/>
    <w:rsid w:val="007C311E"/>
    <w:rsid w:val="007C504D"/>
    <w:rsid w:val="007D2ABE"/>
    <w:rsid w:val="007D2F90"/>
    <w:rsid w:val="007D31A1"/>
    <w:rsid w:val="007D6AEC"/>
    <w:rsid w:val="007E1A5A"/>
    <w:rsid w:val="007E397C"/>
    <w:rsid w:val="007E5C36"/>
    <w:rsid w:val="007E6442"/>
    <w:rsid w:val="007E67A6"/>
    <w:rsid w:val="007E72DD"/>
    <w:rsid w:val="007F34A8"/>
    <w:rsid w:val="007F71D5"/>
    <w:rsid w:val="007F769F"/>
    <w:rsid w:val="00800C3F"/>
    <w:rsid w:val="00801BA0"/>
    <w:rsid w:val="00803C70"/>
    <w:rsid w:val="0080463D"/>
    <w:rsid w:val="00805DF3"/>
    <w:rsid w:val="00805FC3"/>
    <w:rsid w:val="00807CE3"/>
    <w:rsid w:val="008109A2"/>
    <w:rsid w:val="008135EE"/>
    <w:rsid w:val="00813C15"/>
    <w:rsid w:val="00814E9B"/>
    <w:rsid w:val="00815226"/>
    <w:rsid w:val="00817C22"/>
    <w:rsid w:val="00817DD1"/>
    <w:rsid w:val="00820B50"/>
    <w:rsid w:val="00824C55"/>
    <w:rsid w:val="008262E8"/>
    <w:rsid w:val="00827635"/>
    <w:rsid w:val="00833F9F"/>
    <w:rsid w:val="008358F5"/>
    <w:rsid w:val="00842ACB"/>
    <w:rsid w:val="00845C9E"/>
    <w:rsid w:val="008468F9"/>
    <w:rsid w:val="008526D2"/>
    <w:rsid w:val="008539A6"/>
    <w:rsid w:val="008541C2"/>
    <w:rsid w:val="008572CB"/>
    <w:rsid w:val="00861C90"/>
    <w:rsid w:val="00862398"/>
    <w:rsid w:val="008632AC"/>
    <w:rsid w:val="0087072A"/>
    <w:rsid w:val="008708E7"/>
    <w:rsid w:val="00870E11"/>
    <w:rsid w:val="008717C0"/>
    <w:rsid w:val="00872D57"/>
    <w:rsid w:val="00873C24"/>
    <w:rsid w:val="00873E49"/>
    <w:rsid w:val="00874115"/>
    <w:rsid w:val="0087478F"/>
    <w:rsid w:val="00875054"/>
    <w:rsid w:val="00880173"/>
    <w:rsid w:val="00880BE8"/>
    <w:rsid w:val="008827A6"/>
    <w:rsid w:val="008842E6"/>
    <w:rsid w:val="00891EB3"/>
    <w:rsid w:val="00893F57"/>
    <w:rsid w:val="00894431"/>
    <w:rsid w:val="00894A79"/>
    <w:rsid w:val="0089523B"/>
    <w:rsid w:val="00895459"/>
    <w:rsid w:val="00897135"/>
    <w:rsid w:val="008A393D"/>
    <w:rsid w:val="008A4DF5"/>
    <w:rsid w:val="008A7CC6"/>
    <w:rsid w:val="008A7F49"/>
    <w:rsid w:val="008B084C"/>
    <w:rsid w:val="008B222C"/>
    <w:rsid w:val="008B594F"/>
    <w:rsid w:val="008B6062"/>
    <w:rsid w:val="008B6DC9"/>
    <w:rsid w:val="008C362F"/>
    <w:rsid w:val="008C53E1"/>
    <w:rsid w:val="008C594B"/>
    <w:rsid w:val="008C63A6"/>
    <w:rsid w:val="008C6977"/>
    <w:rsid w:val="008C6EED"/>
    <w:rsid w:val="008C70E9"/>
    <w:rsid w:val="008C7C91"/>
    <w:rsid w:val="008D0766"/>
    <w:rsid w:val="008D309B"/>
    <w:rsid w:val="008E0FD8"/>
    <w:rsid w:val="008E214C"/>
    <w:rsid w:val="008E6DBC"/>
    <w:rsid w:val="008E7FA8"/>
    <w:rsid w:val="008F07F0"/>
    <w:rsid w:val="008F0AD3"/>
    <w:rsid w:val="008F4153"/>
    <w:rsid w:val="008F588B"/>
    <w:rsid w:val="008F67E0"/>
    <w:rsid w:val="008F7DEA"/>
    <w:rsid w:val="00900D5F"/>
    <w:rsid w:val="00901C5B"/>
    <w:rsid w:val="00902444"/>
    <w:rsid w:val="00905608"/>
    <w:rsid w:val="00906F2A"/>
    <w:rsid w:val="0090782C"/>
    <w:rsid w:val="00907F19"/>
    <w:rsid w:val="009115DA"/>
    <w:rsid w:val="00912A1A"/>
    <w:rsid w:val="00913FF2"/>
    <w:rsid w:val="00914B0C"/>
    <w:rsid w:val="00920C78"/>
    <w:rsid w:val="009214D1"/>
    <w:rsid w:val="00927AE0"/>
    <w:rsid w:val="009306ED"/>
    <w:rsid w:val="00930C87"/>
    <w:rsid w:val="00935507"/>
    <w:rsid w:val="00935D10"/>
    <w:rsid w:val="009379DB"/>
    <w:rsid w:val="00942B14"/>
    <w:rsid w:val="00942F99"/>
    <w:rsid w:val="00943B0F"/>
    <w:rsid w:val="00945FD8"/>
    <w:rsid w:val="009523FD"/>
    <w:rsid w:val="009532D2"/>
    <w:rsid w:val="00955863"/>
    <w:rsid w:val="00955E56"/>
    <w:rsid w:val="00955FD1"/>
    <w:rsid w:val="009562F0"/>
    <w:rsid w:val="00956A8A"/>
    <w:rsid w:val="00957320"/>
    <w:rsid w:val="009738B8"/>
    <w:rsid w:val="00973FF0"/>
    <w:rsid w:val="00976258"/>
    <w:rsid w:val="009765F3"/>
    <w:rsid w:val="00981256"/>
    <w:rsid w:val="00984D12"/>
    <w:rsid w:val="009864CB"/>
    <w:rsid w:val="009874F9"/>
    <w:rsid w:val="009914BD"/>
    <w:rsid w:val="00991C16"/>
    <w:rsid w:val="00995D69"/>
    <w:rsid w:val="00996518"/>
    <w:rsid w:val="009A13E7"/>
    <w:rsid w:val="009A1F94"/>
    <w:rsid w:val="009A309E"/>
    <w:rsid w:val="009A5828"/>
    <w:rsid w:val="009A590C"/>
    <w:rsid w:val="009A5BF8"/>
    <w:rsid w:val="009A6E60"/>
    <w:rsid w:val="009A751B"/>
    <w:rsid w:val="009B1053"/>
    <w:rsid w:val="009B129A"/>
    <w:rsid w:val="009B1AA5"/>
    <w:rsid w:val="009B428C"/>
    <w:rsid w:val="009B4D48"/>
    <w:rsid w:val="009B630B"/>
    <w:rsid w:val="009C0915"/>
    <w:rsid w:val="009C1C6C"/>
    <w:rsid w:val="009C2C09"/>
    <w:rsid w:val="009C50E0"/>
    <w:rsid w:val="009D028F"/>
    <w:rsid w:val="009D2F8D"/>
    <w:rsid w:val="009D3C1C"/>
    <w:rsid w:val="009D52D1"/>
    <w:rsid w:val="009D5FC3"/>
    <w:rsid w:val="009E02AC"/>
    <w:rsid w:val="009E3674"/>
    <w:rsid w:val="009E388A"/>
    <w:rsid w:val="009E7006"/>
    <w:rsid w:val="009E7192"/>
    <w:rsid w:val="009F1FC9"/>
    <w:rsid w:val="009F2A1B"/>
    <w:rsid w:val="009F2B85"/>
    <w:rsid w:val="009F3049"/>
    <w:rsid w:val="009F588C"/>
    <w:rsid w:val="009F6488"/>
    <w:rsid w:val="009F64B9"/>
    <w:rsid w:val="009F67CC"/>
    <w:rsid w:val="009F6EF1"/>
    <w:rsid w:val="00A026F0"/>
    <w:rsid w:val="00A0682D"/>
    <w:rsid w:val="00A125C0"/>
    <w:rsid w:val="00A13ED3"/>
    <w:rsid w:val="00A14752"/>
    <w:rsid w:val="00A1583D"/>
    <w:rsid w:val="00A16084"/>
    <w:rsid w:val="00A171DE"/>
    <w:rsid w:val="00A21007"/>
    <w:rsid w:val="00A2311C"/>
    <w:rsid w:val="00A23313"/>
    <w:rsid w:val="00A23A01"/>
    <w:rsid w:val="00A27EAB"/>
    <w:rsid w:val="00A316DA"/>
    <w:rsid w:val="00A332E1"/>
    <w:rsid w:val="00A375C1"/>
    <w:rsid w:val="00A37A97"/>
    <w:rsid w:val="00A40014"/>
    <w:rsid w:val="00A40CB1"/>
    <w:rsid w:val="00A42E55"/>
    <w:rsid w:val="00A4677E"/>
    <w:rsid w:val="00A47F15"/>
    <w:rsid w:val="00A5117C"/>
    <w:rsid w:val="00A51DBD"/>
    <w:rsid w:val="00A62BE8"/>
    <w:rsid w:val="00A64DD9"/>
    <w:rsid w:val="00A70017"/>
    <w:rsid w:val="00A701C2"/>
    <w:rsid w:val="00A70D54"/>
    <w:rsid w:val="00A72E4D"/>
    <w:rsid w:val="00A73333"/>
    <w:rsid w:val="00A745F9"/>
    <w:rsid w:val="00A74A2F"/>
    <w:rsid w:val="00A7585E"/>
    <w:rsid w:val="00A80F6A"/>
    <w:rsid w:val="00A81EFB"/>
    <w:rsid w:val="00A84EB2"/>
    <w:rsid w:val="00A87159"/>
    <w:rsid w:val="00A91454"/>
    <w:rsid w:val="00A952D4"/>
    <w:rsid w:val="00A97BF2"/>
    <w:rsid w:val="00AA232A"/>
    <w:rsid w:val="00AA4077"/>
    <w:rsid w:val="00AA40E5"/>
    <w:rsid w:val="00AA5262"/>
    <w:rsid w:val="00AA5C6A"/>
    <w:rsid w:val="00AA708F"/>
    <w:rsid w:val="00AB0D7C"/>
    <w:rsid w:val="00AB0DE3"/>
    <w:rsid w:val="00AB10B3"/>
    <w:rsid w:val="00AB22F3"/>
    <w:rsid w:val="00AB2428"/>
    <w:rsid w:val="00AB2C4F"/>
    <w:rsid w:val="00AB3632"/>
    <w:rsid w:val="00AB3927"/>
    <w:rsid w:val="00AB6907"/>
    <w:rsid w:val="00AB6CC7"/>
    <w:rsid w:val="00AB76A0"/>
    <w:rsid w:val="00AB7D38"/>
    <w:rsid w:val="00AC06D6"/>
    <w:rsid w:val="00AC3E7C"/>
    <w:rsid w:val="00AC542B"/>
    <w:rsid w:val="00AC5B4C"/>
    <w:rsid w:val="00AC7501"/>
    <w:rsid w:val="00AC7D43"/>
    <w:rsid w:val="00AC7D59"/>
    <w:rsid w:val="00AD0E2F"/>
    <w:rsid w:val="00AD1E82"/>
    <w:rsid w:val="00AD7042"/>
    <w:rsid w:val="00AD72B3"/>
    <w:rsid w:val="00AE1495"/>
    <w:rsid w:val="00AE77E6"/>
    <w:rsid w:val="00AE7FA6"/>
    <w:rsid w:val="00AF20DB"/>
    <w:rsid w:val="00AF4888"/>
    <w:rsid w:val="00B017C8"/>
    <w:rsid w:val="00B05975"/>
    <w:rsid w:val="00B05B52"/>
    <w:rsid w:val="00B07E9E"/>
    <w:rsid w:val="00B10E7A"/>
    <w:rsid w:val="00B1130A"/>
    <w:rsid w:val="00B114BC"/>
    <w:rsid w:val="00B11E3E"/>
    <w:rsid w:val="00B14255"/>
    <w:rsid w:val="00B15ACE"/>
    <w:rsid w:val="00B17CED"/>
    <w:rsid w:val="00B21F59"/>
    <w:rsid w:val="00B2366C"/>
    <w:rsid w:val="00B24C3C"/>
    <w:rsid w:val="00B2517F"/>
    <w:rsid w:val="00B26B9C"/>
    <w:rsid w:val="00B273FE"/>
    <w:rsid w:val="00B3052D"/>
    <w:rsid w:val="00B308C9"/>
    <w:rsid w:val="00B30C84"/>
    <w:rsid w:val="00B30D69"/>
    <w:rsid w:val="00B3178E"/>
    <w:rsid w:val="00B3336F"/>
    <w:rsid w:val="00B33405"/>
    <w:rsid w:val="00B33C60"/>
    <w:rsid w:val="00B34456"/>
    <w:rsid w:val="00B35331"/>
    <w:rsid w:val="00B369DC"/>
    <w:rsid w:val="00B36F64"/>
    <w:rsid w:val="00B374DD"/>
    <w:rsid w:val="00B40087"/>
    <w:rsid w:val="00B428A4"/>
    <w:rsid w:val="00B46644"/>
    <w:rsid w:val="00B479E1"/>
    <w:rsid w:val="00B52386"/>
    <w:rsid w:val="00B5551D"/>
    <w:rsid w:val="00B57BDF"/>
    <w:rsid w:val="00B618FC"/>
    <w:rsid w:val="00B61DC8"/>
    <w:rsid w:val="00B624DE"/>
    <w:rsid w:val="00B63832"/>
    <w:rsid w:val="00B67372"/>
    <w:rsid w:val="00B71058"/>
    <w:rsid w:val="00B725B4"/>
    <w:rsid w:val="00B728A0"/>
    <w:rsid w:val="00B76764"/>
    <w:rsid w:val="00B812C2"/>
    <w:rsid w:val="00B81340"/>
    <w:rsid w:val="00B81BDF"/>
    <w:rsid w:val="00B82290"/>
    <w:rsid w:val="00B841F8"/>
    <w:rsid w:val="00B84D8B"/>
    <w:rsid w:val="00B905D5"/>
    <w:rsid w:val="00B92624"/>
    <w:rsid w:val="00B93134"/>
    <w:rsid w:val="00B952D4"/>
    <w:rsid w:val="00B95D1C"/>
    <w:rsid w:val="00BA0304"/>
    <w:rsid w:val="00BA20B9"/>
    <w:rsid w:val="00BA26F3"/>
    <w:rsid w:val="00BA3A11"/>
    <w:rsid w:val="00BA4F58"/>
    <w:rsid w:val="00BA50F2"/>
    <w:rsid w:val="00BB10DD"/>
    <w:rsid w:val="00BB1202"/>
    <w:rsid w:val="00BB3D55"/>
    <w:rsid w:val="00BB3E57"/>
    <w:rsid w:val="00BB403C"/>
    <w:rsid w:val="00BB4140"/>
    <w:rsid w:val="00BB4701"/>
    <w:rsid w:val="00BB75B7"/>
    <w:rsid w:val="00BC0183"/>
    <w:rsid w:val="00BC21EC"/>
    <w:rsid w:val="00BC25C1"/>
    <w:rsid w:val="00BC55C8"/>
    <w:rsid w:val="00BC55F7"/>
    <w:rsid w:val="00BC5DEA"/>
    <w:rsid w:val="00BC6FB5"/>
    <w:rsid w:val="00BD14F0"/>
    <w:rsid w:val="00BD2BA7"/>
    <w:rsid w:val="00BD4483"/>
    <w:rsid w:val="00BD4AA2"/>
    <w:rsid w:val="00BD4E66"/>
    <w:rsid w:val="00BD6117"/>
    <w:rsid w:val="00BD6233"/>
    <w:rsid w:val="00BD76CB"/>
    <w:rsid w:val="00BD79AE"/>
    <w:rsid w:val="00BE2D5E"/>
    <w:rsid w:val="00BE3D6A"/>
    <w:rsid w:val="00BE482D"/>
    <w:rsid w:val="00BE6F2A"/>
    <w:rsid w:val="00BE76FF"/>
    <w:rsid w:val="00BE7979"/>
    <w:rsid w:val="00BF01E2"/>
    <w:rsid w:val="00BF1321"/>
    <w:rsid w:val="00BF2EA9"/>
    <w:rsid w:val="00BF5F7F"/>
    <w:rsid w:val="00BF6281"/>
    <w:rsid w:val="00C0044D"/>
    <w:rsid w:val="00C00659"/>
    <w:rsid w:val="00C060F5"/>
    <w:rsid w:val="00C06CEA"/>
    <w:rsid w:val="00C07282"/>
    <w:rsid w:val="00C123BE"/>
    <w:rsid w:val="00C13135"/>
    <w:rsid w:val="00C1377A"/>
    <w:rsid w:val="00C13B20"/>
    <w:rsid w:val="00C15122"/>
    <w:rsid w:val="00C15F97"/>
    <w:rsid w:val="00C20B20"/>
    <w:rsid w:val="00C21AFB"/>
    <w:rsid w:val="00C2392D"/>
    <w:rsid w:val="00C25F04"/>
    <w:rsid w:val="00C260B7"/>
    <w:rsid w:val="00C3040B"/>
    <w:rsid w:val="00C33021"/>
    <w:rsid w:val="00C3653C"/>
    <w:rsid w:val="00C41BB1"/>
    <w:rsid w:val="00C41F91"/>
    <w:rsid w:val="00C43840"/>
    <w:rsid w:val="00C45FFE"/>
    <w:rsid w:val="00C522DF"/>
    <w:rsid w:val="00C5709B"/>
    <w:rsid w:val="00C57C3C"/>
    <w:rsid w:val="00C61250"/>
    <w:rsid w:val="00C62431"/>
    <w:rsid w:val="00C65B62"/>
    <w:rsid w:val="00C70133"/>
    <w:rsid w:val="00C7080B"/>
    <w:rsid w:val="00C727AF"/>
    <w:rsid w:val="00C73EA9"/>
    <w:rsid w:val="00C747AA"/>
    <w:rsid w:val="00C751F6"/>
    <w:rsid w:val="00C7679B"/>
    <w:rsid w:val="00C778B3"/>
    <w:rsid w:val="00C84B59"/>
    <w:rsid w:val="00C852BE"/>
    <w:rsid w:val="00C8788B"/>
    <w:rsid w:val="00C91F32"/>
    <w:rsid w:val="00CA0C96"/>
    <w:rsid w:val="00CA25C5"/>
    <w:rsid w:val="00CA455D"/>
    <w:rsid w:val="00CA46B8"/>
    <w:rsid w:val="00CA56EA"/>
    <w:rsid w:val="00CA6264"/>
    <w:rsid w:val="00CB0EE5"/>
    <w:rsid w:val="00CB1C1E"/>
    <w:rsid w:val="00CB46B9"/>
    <w:rsid w:val="00CB4A38"/>
    <w:rsid w:val="00CB58C2"/>
    <w:rsid w:val="00CC1C46"/>
    <w:rsid w:val="00CC248F"/>
    <w:rsid w:val="00CC315C"/>
    <w:rsid w:val="00CC3BE6"/>
    <w:rsid w:val="00CC47F2"/>
    <w:rsid w:val="00CC4D47"/>
    <w:rsid w:val="00CC5698"/>
    <w:rsid w:val="00CC5FD8"/>
    <w:rsid w:val="00CD0E59"/>
    <w:rsid w:val="00CD1058"/>
    <w:rsid w:val="00CD248D"/>
    <w:rsid w:val="00CD252B"/>
    <w:rsid w:val="00CD4C5A"/>
    <w:rsid w:val="00CE14C1"/>
    <w:rsid w:val="00CE284F"/>
    <w:rsid w:val="00CE5E3B"/>
    <w:rsid w:val="00CE63DF"/>
    <w:rsid w:val="00CE644A"/>
    <w:rsid w:val="00CE66B6"/>
    <w:rsid w:val="00CF0593"/>
    <w:rsid w:val="00CF349B"/>
    <w:rsid w:val="00CF6AD7"/>
    <w:rsid w:val="00D013F6"/>
    <w:rsid w:val="00D01C2F"/>
    <w:rsid w:val="00D05E0F"/>
    <w:rsid w:val="00D05F96"/>
    <w:rsid w:val="00D06161"/>
    <w:rsid w:val="00D06BB5"/>
    <w:rsid w:val="00D06EBD"/>
    <w:rsid w:val="00D13454"/>
    <w:rsid w:val="00D16361"/>
    <w:rsid w:val="00D208D1"/>
    <w:rsid w:val="00D20F37"/>
    <w:rsid w:val="00D23CD8"/>
    <w:rsid w:val="00D24208"/>
    <w:rsid w:val="00D244A0"/>
    <w:rsid w:val="00D25042"/>
    <w:rsid w:val="00D309C9"/>
    <w:rsid w:val="00D30DC1"/>
    <w:rsid w:val="00D31A90"/>
    <w:rsid w:val="00D33F65"/>
    <w:rsid w:val="00D352E7"/>
    <w:rsid w:val="00D363F3"/>
    <w:rsid w:val="00D364BB"/>
    <w:rsid w:val="00D4038E"/>
    <w:rsid w:val="00D419FF"/>
    <w:rsid w:val="00D42E03"/>
    <w:rsid w:val="00D501B5"/>
    <w:rsid w:val="00D50B4A"/>
    <w:rsid w:val="00D54CAE"/>
    <w:rsid w:val="00D57AE7"/>
    <w:rsid w:val="00D6308C"/>
    <w:rsid w:val="00D6407A"/>
    <w:rsid w:val="00D6429A"/>
    <w:rsid w:val="00D64D31"/>
    <w:rsid w:val="00D65C5E"/>
    <w:rsid w:val="00D65F4C"/>
    <w:rsid w:val="00D660DE"/>
    <w:rsid w:val="00D6769D"/>
    <w:rsid w:val="00D67805"/>
    <w:rsid w:val="00D71BCC"/>
    <w:rsid w:val="00D72DDF"/>
    <w:rsid w:val="00D734A0"/>
    <w:rsid w:val="00D739BE"/>
    <w:rsid w:val="00D80693"/>
    <w:rsid w:val="00D809C3"/>
    <w:rsid w:val="00D8155D"/>
    <w:rsid w:val="00D81E99"/>
    <w:rsid w:val="00D82FC6"/>
    <w:rsid w:val="00D87130"/>
    <w:rsid w:val="00D90732"/>
    <w:rsid w:val="00D90BFB"/>
    <w:rsid w:val="00D97374"/>
    <w:rsid w:val="00D97FB8"/>
    <w:rsid w:val="00DA2781"/>
    <w:rsid w:val="00DA3F79"/>
    <w:rsid w:val="00DA5406"/>
    <w:rsid w:val="00DA5BB6"/>
    <w:rsid w:val="00DA5ED4"/>
    <w:rsid w:val="00DB0DC8"/>
    <w:rsid w:val="00DB4FC9"/>
    <w:rsid w:val="00DB591E"/>
    <w:rsid w:val="00DB7BD4"/>
    <w:rsid w:val="00DC0D39"/>
    <w:rsid w:val="00DC18A6"/>
    <w:rsid w:val="00DC35CA"/>
    <w:rsid w:val="00DC3616"/>
    <w:rsid w:val="00DC3754"/>
    <w:rsid w:val="00DC448F"/>
    <w:rsid w:val="00DC4DC1"/>
    <w:rsid w:val="00DC5D3F"/>
    <w:rsid w:val="00DC612D"/>
    <w:rsid w:val="00DD07D9"/>
    <w:rsid w:val="00DD0EA1"/>
    <w:rsid w:val="00DD2ACC"/>
    <w:rsid w:val="00DD4E53"/>
    <w:rsid w:val="00DD534A"/>
    <w:rsid w:val="00DD7982"/>
    <w:rsid w:val="00DE00BB"/>
    <w:rsid w:val="00DE2A57"/>
    <w:rsid w:val="00DE3DE8"/>
    <w:rsid w:val="00DE3FBB"/>
    <w:rsid w:val="00DE70C9"/>
    <w:rsid w:val="00DE71EF"/>
    <w:rsid w:val="00DF1A93"/>
    <w:rsid w:val="00DF229B"/>
    <w:rsid w:val="00DF3507"/>
    <w:rsid w:val="00DF3668"/>
    <w:rsid w:val="00DF636B"/>
    <w:rsid w:val="00DF6442"/>
    <w:rsid w:val="00E000A8"/>
    <w:rsid w:val="00E01D63"/>
    <w:rsid w:val="00E0362F"/>
    <w:rsid w:val="00E11B41"/>
    <w:rsid w:val="00E15F46"/>
    <w:rsid w:val="00E170FC"/>
    <w:rsid w:val="00E2104B"/>
    <w:rsid w:val="00E237A4"/>
    <w:rsid w:val="00E23AC8"/>
    <w:rsid w:val="00E2441B"/>
    <w:rsid w:val="00E25A4D"/>
    <w:rsid w:val="00E26698"/>
    <w:rsid w:val="00E266D6"/>
    <w:rsid w:val="00E27162"/>
    <w:rsid w:val="00E30E6B"/>
    <w:rsid w:val="00E32399"/>
    <w:rsid w:val="00E32D6C"/>
    <w:rsid w:val="00E33411"/>
    <w:rsid w:val="00E3428B"/>
    <w:rsid w:val="00E34C14"/>
    <w:rsid w:val="00E34FC5"/>
    <w:rsid w:val="00E36334"/>
    <w:rsid w:val="00E369C3"/>
    <w:rsid w:val="00E407B4"/>
    <w:rsid w:val="00E408B8"/>
    <w:rsid w:val="00E429CE"/>
    <w:rsid w:val="00E440BF"/>
    <w:rsid w:val="00E4489A"/>
    <w:rsid w:val="00E4608F"/>
    <w:rsid w:val="00E46C32"/>
    <w:rsid w:val="00E46FE9"/>
    <w:rsid w:val="00E47E28"/>
    <w:rsid w:val="00E50550"/>
    <w:rsid w:val="00E55343"/>
    <w:rsid w:val="00E55F5E"/>
    <w:rsid w:val="00E57BCF"/>
    <w:rsid w:val="00E6289C"/>
    <w:rsid w:val="00E64D1E"/>
    <w:rsid w:val="00E71D13"/>
    <w:rsid w:val="00E74443"/>
    <w:rsid w:val="00E75528"/>
    <w:rsid w:val="00E767A2"/>
    <w:rsid w:val="00E771FA"/>
    <w:rsid w:val="00E80367"/>
    <w:rsid w:val="00E80513"/>
    <w:rsid w:val="00E80736"/>
    <w:rsid w:val="00E80B75"/>
    <w:rsid w:val="00E82729"/>
    <w:rsid w:val="00E8777E"/>
    <w:rsid w:val="00E935FF"/>
    <w:rsid w:val="00E95E80"/>
    <w:rsid w:val="00E97A15"/>
    <w:rsid w:val="00EA1BD3"/>
    <w:rsid w:val="00EA3A50"/>
    <w:rsid w:val="00EA472B"/>
    <w:rsid w:val="00EA5F90"/>
    <w:rsid w:val="00EA7928"/>
    <w:rsid w:val="00EA7AA0"/>
    <w:rsid w:val="00EB0B6F"/>
    <w:rsid w:val="00EB33A0"/>
    <w:rsid w:val="00EB56C9"/>
    <w:rsid w:val="00EB5A20"/>
    <w:rsid w:val="00EB6998"/>
    <w:rsid w:val="00EB6A3C"/>
    <w:rsid w:val="00EC1340"/>
    <w:rsid w:val="00EC4B6D"/>
    <w:rsid w:val="00EC73E2"/>
    <w:rsid w:val="00ED0F8F"/>
    <w:rsid w:val="00ED26E7"/>
    <w:rsid w:val="00ED3E23"/>
    <w:rsid w:val="00EE04A0"/>
    <w:rsid w:val="00EE1CAC"/>
    <w:rsid w:val="00EE2718"/>
    <w:rsid w:val="00EE48CF"/>
    <w:rsid w:val="00EE5DD3"/>
    <w:rsid w:val="00EE5FF0"/>
    <w:rsid w:val="00EE643D"/>
    <w:rsid w:val="00EE6864"/>
    <w:rsid w:val="00EF07CD"/>
    <w:rsid w:val="00EF0DCF"/>
    <w:rsid w:val="00EF3179"/>
    <w:rsid w:val="00EF446A"/>
    <w:rsid w:val="00EF7973"/>
    <w:rsid w:val="00F012ED"/>
    <w:rsid w:val="00F076A2"/>
    <w:rsid w:val="00F11A54"/>
    <w:rsid w:val="00F12723"/>
    <w:rsid w:val="00F146A1"/>
    <w:rsid w:val="00F156A1"/>
    <w:rsid w:val="00F1605E"/>
    <w:rsid w:val="00F202A0"/>
    <w:rsid w:val="00F20AF0"/>
    <w:rsid w:val="00F22952"/>
    <w:rsid w:val="00F22CF7"/>
    <w:rsid w:val="00F24C96"/>
    <w:rsid w:val="00F270B6"/>
    <w:rsid w:val="00F27A24"/>
    <w:rsid w:val="00F27C91"/>
    <w:rsid w:val="00F3284A"/>
    <w:rsid w:val="00F32D01"/>
    <w:rsid w:val="00F40707"/>
    <w:rsid w:val="00F4072F"/>
    <w:rsid w:val="00F4215A"/>
    <w:rsid w:val="00F445DF"/>
    <w:rsid w:val="00F45AA0"/>
    <w:rsid w:val="00F4629B"/>
    <w:rsid w:val="00F52E4A"/>
    <w:rsid w:val="00F57737"/>
    <w:rsid w:val="00F57B52"/>
    <w:rsid w:val="00F6094F"/>
    <w:rsid w:val="00F620DD"/>
    <w:rsid w:val="00F70AAC"/>
    <w:rsid w:val="00F71C06"/>
    <w:rsid w:val="00F724DF"/>
    <w:rsid w:val="00F7321C"/>
    <w:rsid w:val="00F7338C"/>
    <w:rsid w:val="00F735A7"/>
    <w:rsid w:val="00F75F80"/>
    <w:rsid w:val="00F76660"/>
    <w:rsid w:val="00F8050C"/>
    <w:rsid w:val="00F811CF"/>
    <w:rsid w:val="00F835B9"/>
    <w:rsid w:val="00F842E5"/>
    <w:rsid w:val="00F85688"/>
    <w:rsid w:val="00F857EE"/>
    <w:rsid w:val="00F8785D"/>
    <w:rsid w:val="00F901DE"/>
    <w:rsid w:val="00F902AA"/>
    <w:rsid w:val="00F942F9"/>
    <w:rsid w:val="00FA1877"/>
    <w:rsid w:val="00FA188B"/>
    <w:rsid w:val="00FA3735"/>
    <w:rsid w:val="00FA58BB"/>
    <w:rsid w:val="00FA749B"/>
    <w:rsid w:val="00FB03EB"/>
    <w:rsid w:val="00FB1461"/>
    <w:rsid w:val="00FB31FF"/>
    <w:rsid w:val="00FB3A4E"/>
    <w:rsid w:val="00FB747D"/>
    <w:rsid w:val="00FB7B9F"/>
    <w:rsid w:val="00FC2B28"/>
    <w:rsid w:val="00FC3A44"/>
    <w:rsid w:val="00FC504C"/>
    <w:rsid w:val="00FC6B39"/>
    <w:rsid w:val="00FD04F4"/>
    <w:rsid w:val="00FD2196"/>
    <w:rsid w:val="00FD3B93"/>
    <w:rsid w:val="00FE05AD"/>
    <w:rsid w:val="00FE0768"/>
    <w:rsid w:val="00FE193D"/>
    <w:rsid w:val="00FE1CF8"/>
    <w:rsid w:val="00FE2A2C"/>
    <w:rsid w:val="00FE397A"/>
    <w:rsid w:val="00FE69A8"/>
    <w:rsid w:val="00FE7F23"/>
    <w:rsid w:val="00FF23BC"/>
    <w:rsid w:val="00FF56B6"/>
    <w:rsid w:val="013A68AC"/>
    <w:rsid w:val="014044F2"/>
    <w:rsid w:val="014B08FF"/>
    <w:rsid w:val="015962F7"/>
    <w:rsid w:val="01607C3E"/>
    <w:rsid w:val="018254B0"/>
    <w:rsid w:val="01AD76E7"/>
    <w:rsid w:val="01E37013"/>
    <w:rsid w:val="01E62007"/>
    <w:rsid w:val="020C62E0"/>
    <w:rsid w:val="02834FF2"/>
    <w:rsid w:val="02AE49FC"/>
    <w:rsid w:val="02CE73FF"/>
    <w:rsid w:val="02E12F5B"/>
    <w:rsid w:val="02F155D5"/>
    <w:rsid w:val="02F32FFC"/>
    <w:rsid w:val="02FA3D16"/>
    <w:rsid w:val="031D5101"/>
    <w:rsid w:val="03265C0D"/>
    <w:rsid w:val="033A6D8F"/>
    <w:rsid w:val="033E75F7"/>
    <w:rsid w:val="034157D4"/>
    <w:rsid w:val="03422E4F"/>
    <w:rsid w:val="034E1EBC"/>
    <w:rsid w:val="03580FE4"/>
    <w:rsid w:val="035A63DD"/>
    <w:rsid w:val="03633D3A"/>
    <w:rsid w:val="036F7618"/>
    <w:rsid w:val="037341F9"/>
    <w:rsid w:val="03773321"/>
    <w:rsid w:val="03885ED7"/>
    <w:rsid w:val="038D252F"/>
    <w:rsid w:val="03A83259"/>
    <w:rsid w:val="04126A36"/>
    <w:rsid w:val="041453B5"/>
    <w:rsid w:val="04312625"/>
    <w:rsid w:val="043E7607"/>
    <w:rsid w:val="0443639E"/>
    <w:rsid w:val="04497378"/>
    <w:rsid w:val="044A6160"/>
    <w:rsid w:val="045A54D2"/>
    <w:rsid w:val="04AF2A66"/>
    <w:rsid w:val="04D43F13"/>
    <w:rsid w:val="04D734C2"/>
    <w:rsid w:val="04D92532"/>
    <w:rsid w:val="04FE6D00"/>
    <w:rsid w:val="05022D63"/>
    <w:rsid w:val="05407C5E"/>
    <w:rsid w:val="05497BF5"/>
    <w:rsid w:val="05691DB5"/>
    <w:rsid w:val="056E2311"/>
    <w:rsid w:val="058266CC"/>
    <w:rsid w:val="05AE4A52"/>
    <w:rsid w:val="05CE583B"/>
    <w:rsid w:val="05D8361A"/>
    <w:rsid w:val="05E80165"/>
    <w:rsid w:val="05FF1D6C"/>
    <w:rsid w:val="06065E0E"/>
    <w:rsid w:val="061E71E0"/>
    <w:rsid w:val="065370AC"/>
    <w:rsid w:val="066B3758"/>
    <w:rsid w:val="068B7B2E"/>
    <w:rsid w:val="06A011EB"/>
    <w:rsid w:val="06BE603D"/>
    <w:rsid w:val="06C417A9"/>
    <w:rsid w:val="06CB02C5"/>
    <w:rsid w:val="06EA0626"/>
    <w:rsid w:val="06EC1570"/>
    <w:rsid w:val="06F05576"/>
    <w:rsid w:val="071F0339"/>
    <w:rsid w:val="071F35C5"/>
    <w:rsid w:val="071F7A1E"/>
    <w:rsid w:val="07331BB8"/>
    <w:rsid w:val="07346837"/>
    <w:rsid w:val="074C2611"/>
    <w:rsid w:val="077D2168"/>
    <w:rsid w:val="07B82D7E"/>
    <w:rsid w:val="07BB1EEF"/>
    <w:rsid w:val="07BE5D44"/>
    <w:rsid w:val="07C16BB6"/>
    <w:rsid w:val="07E775D3"/>
    <w:rsid w:val="07E8476C"/>
    <w:rsid w:val="07EB0BA8"/>
    <w:rsid w:val="080054CD"/>
    <w:rsid w:val="08265A02"/>
    <w:rsid w:val="083B5241"/>
    <w:rsid w:val="08433AF1"/>
    <w:rsid w:val="084F466A"/>
    <w:rsid w:val="088A01A6"/>
    <w:rsid w:val="08B53DE8"/>
    <w:rsid w:val="08BA15F2"/>
    <w:rsid w:val="09013874"/>
    <w:rsid w:val="09491E34"/>
    <w:rsid w:val="094D51DC"/>
    <w:rsid w:val="095008D6"/>
    <w:rsid w:val="097E00A2"/>
    <w:rsid w:val="09AD73A9"/>
    <w:rsid w:val="09DF0A17"/>
    <w:rsid w:val="09E6251A"/>
    <w:rsid w:val="09EC0AFE"/>
    <w:rsid w:val="09F25338"/>
    <w:rsid w:val="09F25DF0"/>
    <w:rsid w:val="0A0D2641"/>
    <w:rsid w:val="0A0D48D6"/>
    <w:rsid w:val="0A0D7B08"/>
    <w:rsid w:val="0A3919D1"/>
    <w:rsid w:val="0A7904B0"/>
    <w:rsid w:val="0AAB08C8"/>
    <w:rsid w:val="0AAE02C3"/>
    <w:rsid w:val="0AB423F6"/>
    <w:rsid w:val="0AB667EC"/>
    <w:rsid w:val="0AD33E3F"/>
    <w:rsid w:val="0AF537CA"/>
    <w:rsid w:val="0B017457"/>
    <w:rsid w:val="0B0545A2"/>
    <w:rsid w:val="0B41349E"/>
    <w:rsid w:val="0B9654DA"/>
    <w:rsid w:val="0B9E4EC1"/>
    <w:rsid w:val="0B9F487F"/>
    <w:rsid w:val="0BCF4A94"/>
    <w:rsid w:val="0BDE6C43"/>
    <w:rsid w:val="0BE766DA"/>
    <w:rsid w:val="0C496F25"/>
    <w:rsid w:val="0C5A3146"/>
    <w:rsid w:val="0C8E0AE1"/>
    <w:rsid w:val="0C9C2873"/>
    <w:rsid w:val="0CAC0BF6"/>
    <w:rsid w:val="0CBE5160"/>
    <w:rsid w:val="0CCA32C4"/>
    <w:rsid w:val="0CD94136"/>
    <w:rsid w:val="0D181FDD"/>
    <w:rsid w:val="0D20119E"/>
    <w:rsid w:val="0D307025"/>
    <w:rsid w:val="0D5203F8"/>
    <w:rsid w:val="0D646796"/>
    <w:rsid w:val="0D78073E"/>
    <w:rsid w:val="0D977ACA"/>
    <w:rsid w:val="0DE716BE"/>
    <w:rsid w:val="0E5E17B7"/>
    <w:rsid w:val="0E951D07"/>
    <w:rsid w:val="0EA95368"/>
    <w:rsid w:val="0EC371FF"/>
    <w:rsid w:val="0EC57F43"/>
    <w:rsid w:val="0EDB39C9"/>
    <w:rsid w:val="0F2124EC"/>
    <w:rsid w:val="0F2E69A4"/>
    <w:rsid w:val="0F5D4DA6"/>
    <w:rsid w:val="0F6E4D57"/>
    <w:rsid w:val="0F732538"/>
    <w:rsid w:val="0F95165F"/>
    <w:rsid w:val="0FA45DAA"/>
    <w:rsid w:val="0FCE0C34"/>
    <w:rsid w:val="0FF00491"/>
    <w:rsid w:val="0FF00FEF"/>
    <w:rsid w:val="1016481F"/>
    <w:rsid w:val="101D750F"/>
    <w:rsid w:val="10562064"/>
    <w:rsid w:val="10723022"/>
    <w:rsid w:val="10733570"/>
    <w:rsid w:val="107B2FAF"/>
    <w:rsid w:val="10952184"/>
    <w:rsid w:val="10C11D18"/>
    <w:rsid w:val="10C76E2B"/>
    <w:rsid w:val="10CB0ADE"/>
    <w:rsid w:val="10CB0C2C"/>
    <w:rsid w:val="10CD1353"/>
    <w:rsid w:val="10CE4356"/>
    <w:rsid w:val="10F22B45"/>
    <w:rsid w:val="111C5033"/>
    <w:rsid w:val="1186005A"/>
    <w:rsid w:val="118B4CC5"/>
    <w:rsid w:val="119A2359"/>
    <w:rsid w:val="119D4323"/>
    <w:rsid w:val="119E4FD4"/>
    <w:rsid w:val="11B70EE4"/>
    <w:rsid w:val="11EE5A02"/>
    <w:rsid w:val="12341F7F"/>
    <w:rsid w:val="1284123F"/>
    <w:rsid w:val="12893059"/>
    <w:rsid w:val="129B3E55"/>
    <w:rsid w:val="12C72842"/>
    <w:rsid w:val="12CB20FB"/>
    <w:rsid w:val="12D36566"/>
    <w:rsid w:val="12E64C69"/>
    <w:rsid w:val="12EB2430"/>
    <w:rsid w:val="13015B34"/>
    <w:rsid w:val="130D66A2"/>
    <w:rsid w:val="133F1F26"/>
    <w:rsid w:val="13542713"/>
    <w:rsid w:val="13603972"/>
    <w:rsid w:val="136122A5"/>
    <w:rsid w:val="136F37D9"/>
    <w:rsid w:val="137326A1"/>
    <w:rsid w:val="137D30A6"/>
    <w:rsid w:val="13851274"/>
    <w:rsid w:val="139C6384"/>
    <w:rsid w:val="13C13E10"/>
    <w:rsid w:val="13C24A51"/>
    <w:rsid w:val="13DA71ED"/>
    <w:rsid w:val="14396E4C"/>
    <w:rsid w:val="14431F18"/>
    <w:rsid w:val="14457A9E"/>
    <w:rsid w:val="146800F6"/>
    <w:rsid w:val="1476568C"/>
    <w:rsid w:val="147C78CA"/>
    <w:rsid w:val="147E3B2B"/>
    <w:rsid w:val="149F6B1F"/>
    <w:rsid w:val="14A466E6"/>
    <w:rsid w:val="14A979BF"/>
    <w:rsid w:val="14E256BE"/>
    <w:rsid w:val="15094E25"/>
    <w:rsid w:val="152341C0"/>
    <w:rsid w:val="1536115D"/>
    <w:rsid w:val="15454ECE"/>
    <w:rsid w:val="15547887"/>
    <w:rsid w:val="15561ACC"/>
    <w:rsid w:val="15724254"/>
    <w:rsid w:val="15A52152"/>
    <w:rsid w:val="15C57377"/>
    <w:rsid w:val="15CA3FB1"/>
    <w:rsid w:val="15F102A2"/>
    <w:rsid w:val="16102C8D"/>
    <w:rsid w:val="161E21EF"/>
    <w:rsid w:val="16373AD6"/>
    <w:rsid w:val="163B0AEA"/>
    <w:rsid w:val="166F4F4C"/>
    <w:rsid w:val="167F7E2A"/>
    <w:rsid w:val="169D3FCE"/>
    <w:rsid w:val="16BF6C66"/>
    <w:rsid w:val="16D27FCB"/>
    <w:rsid w:val="16FB6B36"/>
    <w:rsid w:val="172815AE"/>
    <w:rsid w:val="17344659"/>
    <w:rsid w:val="174C2160"/>
    <w:rsid w:val="17504C8A"/>
    <w:rsid w:val="175A0524"/>
    <w:rsid w:val="176C6E17"/>
    <w:rsid w:val="17A22FC1"/>
    <w:rsid w:val="17AB23EB"/>
    <w:rsid w:val="17D6119A"/>
    <w:rsid w:val="17F008C3"/>
    <w:rsid w:val="17F64685"/>
    <w:rsid w:val="180153DE"/>
    <w:rsid w:val="18173E2E"/>
    <w:rsid w:val="184B7E3D"/>
    <w:rsid w:val="18633168"/>
    <w:rsid w:val="18973192"/>
    <w:rsid w:val="18AC49FC"/>
    <w:rsid w:val="18BF536E"/>
    <w:rsid w:val="18C31C86"/>
    <w:rsid w:val="18E270C8"/>
    <w:rsid w:val="1912376C"/>
    <w:rsid w:val="191C6720"/>
    <w:rsid w:val="193E7FDA"/>
    <w:rsid w:val="195A310B"/>
    <w:rsid w:val="196B16E2"/>
    <w:rsid w:val="1992392A"/>
    <w:rsid w:val="19B941A8"/>
    <w:rsid w:val="19D16A9F"/>
    <w:rsid w:val="1A354B67"/>
    <w:rsid w:val="1A7F3FF3"/>
    <w:rsid w:val="1A9207D4"/>
    <w:rsid w:val="1AA263D5"/>
    <w:rsid w:val="1AAC45EB"/>
    <w:rsid w:val="1AD324E1"/>
    <w:rsid w:val="1B1D59A3"/>
    <w:rsid w:val="1B3E0729"/>
    <w:rsid w:val="1B4B1A74"/>
    <w:rsid w:val="1B5C200F"/>
    <w:rsid w:val="1B7C6DDD"/>
    <w:rsid w:val="1B8424F3"/>
    <w:rsid w:val="1BA3262A"/>
    <w:rsid w:val="1BA3435B"/>
    <w:rsid w:val="1BA4095B"/>
    <w:rsid w:val="1BA54A74"/>
    <w:rsid w:val="1BDA47D1"/>
    <w:rsid w:val="1BFA1D5D"/>
    <w:rsid w:val="1C051379"/>
    <w:rsid w:val="1C0C0F5F"/>
    <w:rsid w:val="1C1357D3"/>
    <w:rsid w:val="1C322165"/>
    <w:rsid w:val="1C4B6406"/>
    <w:rsid w:val="1CA51D1D"/>
    <w:rsid w:val="1CB412EA"/>
    <w:rsid w:val="1CC10E4C"/>
    <w:rsid w:val="1CCB34F1"/>
    <w:rsid w:val="1D0C5761"/>
    <w:rsid w:val="1D355362"/>
    <w:rsid w:val="1D512601"/>
    <w:rsid w:val="1D5E74C5"/>
    <w:rsid w:val="1D847442"/>
    <w:rsid w:val="1D9110E9"/>
    <w:rsid w:val="1DB04FF6"/>
    <w:rsid w:val="1DBB4AA3"/>
    <w:rsid w:val="1DCA577C"/>
    <w:rsid w:val="1DD15B1F"/>
    <w:rsid w:val="1DE67399"/>
    <w:rsid w:val="1E0A2FAA"/>
    <w:rsid w:val="1E3B2B5D"/>
    <w:rsid w:val="1E3C01CC"/>
    <w:rsid w:val="1E4566AB"/>
    <w:rsid w:val="1E493C41"/>
    <w:rsid w:val="1E68252E"/>
    <w:rsid w:val="1E840908"/>
    <w:rsid w:val="1E97101E"/>
    <w:rsid w:val="1EDA23FA"/>
    <w:rsid w:val="1EFD1181"/>
    <w:rsid w:val="1F0354EE"/>
    <w:rsid w:val="1F2B667A"/>
    <w:rsid w:val="1F2E743E"/>
    <w:rsid w:val="1F48694C"/>
    <w:rsid w:val="1F533558"/>
    <w:rsid w:val="1F585385"/>
    <w:rsid w:val="1F587593"/>
    <w:rsid w:val="1F5F482E"/>
    <w:rsid w:val="1F702B2B"/>
    <w:rsid w:val="1FA712C1"/>
    <w:rsid w:val="1FCF7306"/>
    <w:rsid w:val="1FD461E9"/>
    <w:rsid w:val="200A1C59"/>
    <w:rsid w:val="20276CD8"/>
    <w:rsid w:val="202A4CEF"/>
    <w:rsid w:val="203C7661"/>
    <w:rsid w:val="204D6915"/>
    <w:rsid w:val="20922988"/>
    <w:rsid w:val="20BC7602"/>
    <w:rsid w:val="20CF7921"/>
    <w:rsid w:val="20D95D18"/>
    <w:rsid w:val="20DF1133"/>
    <w:rsid w:val="20EE04C0"/>
    <w:rsid w:val="20FA4BAE"/>
    <w:rsid w:val="210D1740"/>
    <w:rsid w:val="21293F26"/>
    <w:rsid w:val="213741BA"/>
    <w:rsid w:val="213B302E"/>
    <w:rsid w:val="21516F1E"/>
    <w:rsid w:val="21776974"/>
    <w:rsid w:val="217B1442"/>
    <w:rsid w:val="21873D09"/>
    <w:rsid w:val="219072C7"/>
    <w:rsid w:val="21B61360"/>
    <w:rsid w:val="21C87CBB"/>
    <w:rsid w:val="21D42A42"/>
    <w:rsid w:val="220E6AD0"/>
    <w:rsid w:val="22285079"/>
    <w:rsid w:val="227855A0"/>
    <w:rsid w:val="22AD60D6"/>
    <w:rsid w:val="22D170BB"/>
    <w:rsid w:val="22F12B17"/>
    <w:rsid w:val="231D15F9"/>
    <w:rsid w:val="232B0864"/>
    <w:rsid w:val="233174FD"/>
    <w:rsid w:val="233741A4"/>
    <w:rsid w:val="23491743"/>
    <w:rsid w:val="235C0598"/>
    <w:rsid w:val="2366364A"/>
    <w:rsid w:val="23780236"/>
    <w:rsid w:val="23904AAC"/>
    <w:rsid w:val="23A32F09"/>
    <w:rsid w:val="23B00D6A"/>
    <w:rsid w:val="23C44489"/>
    <w:rsid w:val="240D6BEC"/>
    <w:rsid w:val="24107A5A"/>
    <w:rsid w:val="244F13C2"/>
    <w:rsid w:val="247F3840"/>
    <w:rsid w:val="24962B9F"/>
    <w:rsid w:val="24D95EA8"/>
    <w:rsid w:val="24DE3D86"/>
    <w:rsid w:val="24F2056C"/>
    <w:rsid w:val="251C5B9F"/>
    <w:rsid w:val="25221990"/>
    <w:rsid w:val="25361026"/>
    <w:rsid w:val="254F71BA"/>
    <w:rsid w:val="25743D5B"/>
    <w:rsid w:val="25914573"/>
    <w:rsid w:val="259C7F7B"/>
    <w:rsid w:val="25A53713"/>
    <w:rsid w:val="25A73609"/>
    <w:rsid w:val="25D37FDB"/>
    <w:rsid w:val="2609105E"/>
    <w:rsid w:val="26147754"/>
    <w:rsid w:val="26470D83"/>
    <w:rsid w:val="264B4BD0"/>
    <w:rsid w:val="2651214D"/>
    <w:rsid w:val="26690EFA"/>
    <w:rsid w:val="267C717C"/>
    <w:rsid w:val="269F64AB"/>
    <w:rsid w:val="26BA53F3"/>
    <w:rsid w:val="26C96DA0"/>
    <w:rsid w:val="26D81809"/>
    <w:rsid w:val="26EE47C1"/>
    <w:rsid w:val="27060ACC"/>
    <w:rsid w:val="27062EE6"/>
    <w:rsid w:val="273F752C"/>
    <w:rsid w:val="27440052"/>
    <w:rsid w:val="274474D4"/>
    <w:rsid w:val="27602AA7"/>
    <w:rsid w:val="276F2E6D"/>
    <w:rsid w:val="27AB42A3"/>
    <w:rsid w:val="27BA3375"/>
    <w:rsid w:val="27D55715"/>
    <w:rsid w:val="27DB2338"/>
    <w:rsid w:val="280451E0"/>
    <w:rsid w:val="28447191"/>
    <w:rsid w:val="284B1574"/>
    <w:rsid w:val="284E4686"/>
    <w:rsid w:val="2867018F"/>
    <w:rsid w:val="286B5927"/>
    <w:rsid w:val="286E3C11"/>
    <w:rsid w:val="287C56BE"/>
    <w:rsid w:val="289E7A02"/>
    <w:rsid w:val="28AA0028"/>
    <w:rsid w:val="28C836F2"/>
    <w:rsid w:val="28DB0637"/>
    <w:rsid w:val="291A0914"/>
    <w:rsid w:val="293E06B2"/>
    <w:rsid w:val="29497A2D"/>
    <w:rsid w:val="295311BF"/>
    <w:rsid w:val="295D3E30"/>
    <w:rsid w:val="29754B24"/>
    <w:rsid w:val="297D1117"/>
    <w:rsid w:val="29876672"/>
    <w:rsid w:val="299B4D7D"/>
    <w:rsid w:val="29A07061"/>
    <w:rsid w:val="29AD77C2"/>
    <w:rsid w:val="29E347A5"/>
    <w:rsid w:val="29FA689B"/>
    <w:rsid w:val="29FB4E04"/>
    <w:rsid w:val="2A1F09F7"/>
    <w:rsid w:val="2A227428"/>
    <w:rsid w:val="2A4801A7"/>
    <w:rsid w:val="2A5064B9"/>
    <w:rsid w:val="2A583840"/>
    <w:rsid w:val="2A5C16A2"/>
    <w:rsid w:val="2A9B2B07"/>
    <w:rsid w:val="2AA73DA7"/>
    <w:rsid w:val="2AB96756"/>
    <w:rsid w:val="2AD16A5F"/>
    <w:rsid w:val="2AF475AA"/>
    <w:rsid w:val="2B6372C9"/>
    <w:rsid w:val="2B6D739D"/>
    <w:rsid w:val="2B701165"/>
    <w:rsid w:val="2B702C44"/>
    <w:rsid w:val="2B7560EC"/>
    <w:rsid w:val="2BA96379"/>
    <w:rsid w:val="2BB26366"/>
    <w:rsid w:val="2BB32266"/>
    <w:rsid w:val="2BCA04EF"/>
    <w:rsid w:val="2BDB2D9A"/>
    <w:rsid w:val="2BEF16FC"/>
    <w:rsid w:val="2C1A4173"/>
    <w:rsid w:val="2C444E40"/>
    <w:rsid w:val="2C4D2488"/>
    <w:rsid w:val="2C7D5D0F"/>
    <w:rsid w:val="2CB75962"/>
    <w:rsid w:val="2D0068E2"/>
    <w:rsid w:val="2D2A1570"/>
    <w:rsid w:val="2D3E51CD"/>
    <w:rsid w:val="2D4B7365"/>
    <w:rsid w:val="2D637010"/>
    <w:rsid w:val="2D8B166A"/>
    <w:rsid w:val="2D992A8B"/>
    <w:rsid w:val="2DC756A8"/>
    <w:rsid w:val="2DE17DEF"/>
    <w:rsid w:val="2DFC4A5B"/>
    <w:rsid w:val="2E1A155D"/>
    <w:rsid w:val="2E9B1043"/>
    <w:rsid w:val="2EB93E5A"/>
    <w:rsid w:val="2ECF5053"/>
    <w:rsid w:val="2EDA686C"/>
    <w:rsid w:val="2EDF1432"/>
    <w:rsid w:val="2EE054E9"/>
    <w:rsid w:val="2EF84F9D"/>
    <w:rsid w:val="2F050A61"/>
    <w:rsid w:val="2F692190"/>
    <w:rsid w:val="2F6C0211"/>
    <w:rsid w:val="2F8B3B7F"/>
    <w:rsid w:val="2F993F36"/>
    <w:rsid w:val="2FB50B28"/>
    <w:rsid w:val="2FB54414"/>
    <w:rsid w:val="2FD962A4"/>
    <w:rsid w:val="301E15BB"/>
    <w:rsid w:val="30474222"/>
    <w:rsid w:val="3049322A"/>
    <w:rsid w:val="30627DC5"/>
    <w:rsid w:val="307C6876"/>
    <w:rsid w:val="309F367C"/>
    <w:rsid w:val="30B65102"/>
    <w:rsid w:val="30BA400F"/>
    <w:rsid w:val="30C04476"/>
    <w:rsid w:val="30ED546B"/>
    <w:rsid w:val="30EE244B"/>
    <w:rsid w:val="30F25BC4"/>
    <w:rsid w:val="30F34ECD"/>
    <w:rsid w:val="30FD4E57"/>
    <w:rsid w:val="31067496"/>
    <w:rsid w:val="31070B4A"/>
    <w:rsid w:val="311D504E"/>
    <w:rsid w:val="31267664"/>
    <w:rsid w:val="31357294"/>
    <w:rsid w:val="31372124"/>
    <w:rsid w:val="313A20CC"/>
    <w:rsid w:val="31607ED6"/>
    <w:rsid w:val="316E194F"/>
    <w:rsid w:val="318F0CA8"/>
    <w:rsid w:val="31973569"/>
    <w:rsid w:val="31A45AA4"/>
    <w:rsid w:val="31AA4D58"/>
    <w:rsid w:val="31D4754B"/>
    <w:rsid w:val="31D5286A"/>
    <w:rsid w:val="3202242A"/>
    <w:rsid w:val="32206C1E"/>
    <w:rsid w:val="32234EB7"/>
    <w:rsid w:val="323015E6"/>
    <w:rsid w:val="328A5462"/>
    <w:rsid w:val="329178E2"/>
    <w:rsid w:val="32AF5F4F"/>
    <w:rsid w:val="32C82EE9"/>
    <w:rsid w:val="32DF2849"/>
    <w:rsid w:val="32FF2732"/>
    <w:rsid w:val="33003EE4"/>
    <w:rsid w:val="33156EC9"/>
    <w:rsid w:val="334D1E82"/>
    <w:rsid w:val="33577E04"/>
    <w:rsid w:val="3391081B"/>
    <w:rsid w:val="33AC7FEC"/>
    <w:rsid w:val="33B84424"/>
    <w:rsid w:val="342904B0"/>
    <w:rsid w:val="342A06C4"/>
    <w:rsid w:val="346B5B8F"/>
    <w:rsid w:val="349C4BF1"/>
    <w:rsid w:val="34A52327"/>
    <w:rsid w:val="34A52CE9"/>
    <w:rsid w:val="34B4456A"/>
    <w:rsid w:val="34B85187"/>
    <w:rsid w:val="34C7128B"/>
    <w:rsid w:val="34DC233B"/>
    <w:rsid w:val="34EC14F0"/>
    <w:rsid w:val="34FE5F81"/>
    <w:rsid w:val="35546381"/>
    <w:rsid w:val="355941C7"/>
    <w:rsid w:val="355B0669"/>
    <w:rsid w:val="355C0057"/>
    <w:rsid w:val="357E4C9E"/>
    <w:rsid w:val="359C0BC4"/>
    <w:rsid w:val="35A2433A"/>
    <w:rsid w:val="35BF7AE8"/>
    <w:rsid w:val="35D56820"/>
    <w:rsid w:val="35F55204"/>
    <w:rsid w:val="35F55A0A"/>
    <w:rsid w:val="36025ABD"/>
    <w:rsid w:val="360B2817"/>
    <w:rsid w:val="360D1604"/>
    <w:rsid w:val="36400BC7"/>
    <w:rsid w:val="36566109"/>
    <w:rsid w:val="36877708"/>
    <w:rsid w:val="36B32FCE"/>
    <w:rsid w:val="36C049CA"/>
    <w:rsid w:val="36D63721"/>
    <w:rsid w:val="36E868A5"/>
    <w:rsid w:val="36FC4D8E"/>
    <w:rsid w:val="370A5659"/>
    <w:rsid w:val="372C23B4"/>
    <w:rsid w:val="375B5CCC"/>
    <w:rsid w:val="37710988"/>
    <w:rsid w:val="377879CD"/>
    <w:rsid w:val="378F4834"/>
    <w:rsid w:val="37A721E6"/>
    <w:rsid w:val="37F43A9A"/>
    <w:rsid w:val="37FA6A96"/>
    <w:rsid w:val="38541407"/>
    <w:rsid w:val="386A5DC4"/>
    <w:rsid w:val="386D6ECF"/>
    <w:rsid w:val="387031EE"/>
    <w:rsid w:val="387072B1"/>
    <w:rsid w:val="38855E08"/>
    <w:rsid w:val="38AD4E23"/>
    <w:rsid w:val="38C9621B"/>
    <w:rsid w:val="38CF183A"/>
    <w:rsid w:val="38D532FB"/>
    <w:rsid w:val="393020F2"/>
    <w:rsid w:val="393E6E98"/>
    <w:rsid w:val="394F1A62"/>
    <w:rsid w:val="39972128"/>
    <w:rsid w:val="39A35456"/>
    <w:rsid w:val="39BC66E0"/>
    <w:rsid w:val="39F05928"/>
    <w:rsid w:val="39F951B5"/>
    <w:rsid w:val="3A1439A9"/>
    <w:rsid w:val="3A186FD9"/>
    <w:rsid w:val="3A371D89"/>
    <w:rsid w:val="3A3C4444"/>
    <w:rsid w:val="3A455C45"/>
    <w:rsid w:val="3A5A6345"/>
    <w:rsid w:val="3A6E3DA5"/>
    <w:rsid w:val="3A7B364D"/>
    <w:rsid w:val="3A8F0C94"/>
    <w:rsid w:val="3AB45215"/>
    <w:rsid w:val="3AB605BC"/>
    <w:rsid w:val="3AB93DE5"/>
    <w:rsid w:val="3AC244E9"/>
    <w:rsid w:val="3AC271DA"/>
    <w:rsid w:val="3AE3710F"/>
    <w:rsid w:val="3B1654FE"/>
    <w:rsid w:val="3B631F67"/>
    <w:rsid w:val="3B7C29A6"/>
    <w:rsid w:val="3B7C36EF"/>
    <w:rsid w:val="3B877877"/>
    <w:rsid w:val="3BA32A45"/>
    <w:rsid w:val="3BA92261"/>
    <w:rsid w:val="3BAE4E72"/>
    <w:rsid w:val="3BB87FCC"/>
    <w:rsid w:val="3BBF16F2"/>
    <w:rsid w:val="3BF644FB"/>
    <w:rsid w:val="3C0076BC"/>
    <w:rsid w:val="3C215B08"/>
    <w:rsid w:val="3C361DC2"/>
    <w:rsid w:val="3C6417B2"/>
    <w:rsid w:val="3C8D1911"/>
    <w:rsid w:val="3CBD317A"/>
    <w:rsid w:val="3CCC2899"/>
    <w:rsid w:val="3CD059B2"/>
    <w:rsid w:val="3CEB76F8"/>
    <w:rsid w:val="3CF12CE0"/>
    <w:rsid w:val="3CF31B0E"/>
    <w:rsid w:val="3D0F0464"/>
    <w:rsid w:val="3D1B7E7B"/>
    <w:rsid w:val="3D350438"/>
    <w:rsid w:val="3D476C60"/>
    <w:rsid w:val="3D5917F8"/>
    <w:rsid w:val="3D61026F"/>
    <w:rsid w:val="3D69365C"/>
    <w:rsid w:val="3D7276E2"/>
    <w:rsid w:val="3D73061E"/>
    <w:rsid w:val="3D86450B"/>
    <w:rsid w:val="3DA3482B"/>
    <w:rsid w:val="3DDC69DA"/>
    <w:rsid w:val="3DE87195"/>
    <w:rsid w:val="3DEF070E"/>
    <w:rsid w:val="3E284891"/>
    <w:rsid w:val="3E29287B"/>
    <w:rsid w:val="3E325B31"/>
    <w:rsid w:val="3E4C6B3F"/>
    <w:rsid w:val="3E6D3625"/>
    <w:rsid w:val="3E9C29C9"/>
    <w:rsid w:val="3EBD6845"/>
    <w:rsid w:val="3EC5148B"/>
    <w:rsid w:val="3F140E79"/>
    <w:rsid w:val="3F344F9F"/>
    <w:rsid w:val="3F376970"/>
    <w:rsid w:val="3F534912"/>
    <w:rsid w:val="3F6F779F"/>
    <w:rsid w:val="3F9E0CF8"/>
    <w:rsid w:val="3FA81E86"/>
    <w:rsid w:val="3FBB10F2"/>
    <w:rsid w:val="3FC45529"/>
    <w:rsid w:val="3FDA33E3"/>
    <w:rsid w:val="3FDD7B4F"/>
    <w:rsid w:val="3FEC1FE2"/>
    <w:rsid w:val="3FF323C4"/>
    <w:rsid w:val="40006F87"/>
    <w:rsid w:val="400971C8"/>
    <w:rsid w:val="401418AB"/>
    <w:rsid w:val="40296425"/>
    <w:rsid w:val="404B17A6"/>
    <w:rsid w:val="404F1773"/>
    <w:rsid w:val="4094780C"/>
    <w:rsid w:val="40AA3039"/>
    <w:rsid w:val="40E46961"/>
    <w:rsid w:val="40F51626"/>
    <w:rsid w:val="40F52BF4"/>
    <w:rsid w:val="40FA026D"/>
    <w:rsid w:val="410763DE"/>
    <w:rsid w:val="41314E40"/>
    <w:rsid w:val="413E57AF"/>
    <w:rsid w:val="4144252F"/>
    <w:rsid w:val="414F39DF"/>
    <w:rsid w:val="415534AC"/>
    <w:rsid w:val="41850CE8"/>
    <w:rsid w:val="419E15EB"/>
    <w:rsid w:val="41C71D8E"/>
    <w:rsid w:val="41CC427A"/>
    <w:rsid w:val="41D74968"/>
    <w:rsid w:val="41E05342"/>
    <w:rsid w:val="41FD178E"/>
    <w:rsid w:val="42011A14"/>
    <w:rsid w:val="423A3B0A"/>
    <w:rsid w:val="425065F7"/>
    <w:rsid w:val="428B0C10"/>
    <w:rsid w:val="42A27D5C"/>
    <w:rsid w:val="42B27008"/>
    <w:rsid w:val="42C20C87"/>
    <w:rsid w:val="42C616D1"/>
    <w:rsid w:val="42D46804"/>
    <w:rsid w:val="43052DEC"/>
    <w:rsid w:val="431C742A"/>
    <w:rsid w:val="43985C9F"/>
    <w:rsid w:val="43AC31BD"/>
    <w:rsid w:val="43E20963"/>
    <w:rsid w:val="4412440D"/>
    <w:rsid w:val="44321073"/>
    <w:rsid w:val="4456444F"/>
    <w:rsid w:val="446C160A"/>
    <w:rsid w:val="448F7DDB"/>
    <w:rsid w:val="449C16EC"/>
    <w:rsid w:val="44A5795B"/>
    <w:rsid w:val="44B01D6A"/>
    <w:rsid w:val="44CD2CE8"/>
    <w:rsid w:val="44DB07A5"/>
    <w:rsid w:val="450C2DF6"/>
    <w:rsid w:val="45210B75"/>
    <w:rsid w:val="453C3D7A"/>
    <w:rsid w:val="453C4FCB"/>
    <w:rsid w:val="453D4DB3"/>
    <w:rsid w:val="454343D8"/>
    <w:rsid w:val="454F2093"/>
    <w:rsid w:val="458157D3"/>
    <w:rsid w:val="45850D48"/>
    <w:rsid w:val="45CD2311"/>
    <w:rsid w:val="45ED3EB9"/>
    <w:rsid w:val="46243C16"/>
    <w:rsid w:val="46597FDE"/>
    <w:rsid w:val="466E4263"/>
    <w:rsid w:val="46A254A8"/>
    <w:rsid w:val="46A27DEB"/>
    <w:rsid w:val="46A43BFE"/>
    <w:rsid w:val="46CC5B14"/>
    <w:rsid w:val="46E77EAE"/>
    <w:rsid w:val="47067C55"/>
    <w:rsid w:val="471151F9"/>
    <w:rsid w:val="47142FA3"/>
    <w:rsid w:val="47213C60"/>
    <w:rsid w:val="47460F2E"/>
    <w:rsid w:val="475916BD"/>
    <w:rsid w:val="476B4E24"/>
    <w:rsid w:val="478163F5"/>
    <w:rsid w:val="47821A13"/>
    <w:rsid w:val="47842CCE"/>
    <w:rsid w:val="47850040"/>
    <w:rsid w:val="47885F68"/>
    <w:rsid w:val="478F4ECF"/>
    <w:rsid w:val="479C0F5F"/>
    <w:rsid w:val="47A00EA0"/>
    <w:rsid w:val="47D227BB"/>
    <w:rsid w:val="47D44CC4"/>
    <w:rsid w:val="47D9271C"/>
    <w:rsid w:val="47EE3605"/>
    <w:rsid w:val="483E17E4"/>
    <w:rsid w:val="485C03F6"/>
    <w:rsid w:val="485F12FE"/>
    <w:rsid w:val="4860263B"/>
    <w:rsid w:val="486D0739"/>
    <w:rsid w:val="486E535B"/>
    <w:rsid w:val="48867D8E"/>
    <w:rsid w:val="48A74BB5"/>
    <w:rsid w:val="48B56357"/>
    <w:rsid w:val="48D415FA"/>
    <w:rsid w:val="494963CF"/>
    <w:rsid w:val="495E2AB7"/>
    <w:rsid w:val="4969650F"/>
    <w:rsid w:val="497236BE"/>
    <w:rsid w:val="49742279"/>
    <w:rsid w:val="497C5513"/>
    <w:rsid w:val="49856076"/>
    <w:rsid w:val="49ED0448"/>
    <w:rsid w:val="49F17862"/>
    <w:rsid w:val="49FE5668"/>
    <w:rsid w:val="4A0E0BF1"/>
    <w:rsid w:val="4A254F75"/>
    <w:rsid w:val="4A411600"/>
    <w:rsid w:val="4A4E0ACA"/>
    <w:rsid w:val="4ACE23E1"/>
    <w:rsid w:val="4AEB44A2"/>
    <w:rsid w:val="4AF7337C"/>
    <w:rsid w:val="4AFD1D65"/>
    <w:rsid w:val="4B025FFD"/>
    <w:rsid w:val="4B05673B"/>
    <w:rsid w:val="4B164EE0"/>
    <w:rsid w:val="4B2D71B2"/>
    <w:rsid w:val="4B356275"/>
    <w:rsid w:val="4B570551"/>
    <w:rsid w:val="4B7345E4"/>
    <w:rsid w:val="4B876715"/>
    <w:rsid w:val="4BD33D0E"/>
    <w:rsid w:val="4BEC0E45"/>
    <w:rsid w:val="4BF05E6D"/>
    <w:rsid w:val="4BF15AEB"/>
    <w:rsid w:val="4BF65230"/>
    <w:rsid w:val="4BFA6F69"/>
    <w:rsid w:val="4C524CE2"/>
    <w:rsid w:val="4C54014B"/>
    <w:rsid w:val="4C6F7EE0"/>
    <w:rsid w:val="4C7C74BF"/>
    <w:rsid w:val="4C7E4CB1"/>
    <w:rsid w:val="4C95034F"/>
    <w:rsid w:val="4C99652D"/>
    <w:rsid w:val="4CB1386B"/>
    <w:rsid w:val="4CC4720A"/>
    <w:rsid w:val="4CD66EB3"/>
    <w:rsid w:val="4CE77772"/>
    <w:rsid w:val="4D3D5B90"/>
    <w:rsid w:val="4D470523"/>
    <w:rsid w:val="4D833E1A"/>
    <w:rsid w:val="4E1C1FB4"/>
    <w:rsid w:val="4E311ECF"/>
    <w:rsid w:val="4E3923F3"/>
    <w:rsid w:val="4E411C01"/>
    <w:rsid w:val="4E411D66"/>
    <w:rsid w:val="4E66718D"/>
    <w:rsid w:val="4E7C4E44"/>
    <w:rsid w:val="4E7E4E33"/>
    <w:rsid w:val="4E833C48"/>
    <w:rsid w:val="4E91193A"/>
    <w:rsid w:val="4F091EE9"/>
    <w:rsid w:val="4F2827CF"/>
    <w:rsid w:val="4F4B0122"/>
    <w:rsid w:val="4F6F0016"/>
    <w:rsid w:val="4FA152FA"/>
    <w:rsid w:val="4FD259BB"/>
    <w:rsid w:val="4FE91D82"/>
    <w:rsid w:val="50147901"/>
    <w:rsid w:val="50185843"/>
    <w:rsid w:val="502B0519"/>
    <w:rsid w:val="503879BD"/>
    <w:rsid w:val="504C0214"/>
    <w:rsid w:val="505C0880"/>
    <w:rsid w:val="50A81F13"/>
    <w:rsid w:val="50AE2E0C"/>
    <w:rsid w:val="50FA4731"/>
    <w:rsid w:val="51360A49"/>
    <w:rsid w:val="51557852"/>
    <w:rsid w:val="516C1C55"/>
    <w:rsid w:val="518F6C01"/>
    <w:rsid w:val="51C660F1"/>
    <w:rsid w:val="51D114A4"/>
    <w:rsid w:val="52142A1A"/>
    <w:rsid w:val="522372F2"/>
    <w:rsid w:val="52426C2E"/>
    <w:rsid w:val="52636E23"/>
    <w:rsid w:val="526F70A9"/>
    <w:rsid w:val="52765A3E"/>
    <w:rsid w:val="527C4AED"/>
    <w:rsid w:val="528B5B30"/>
    <w:rsid w:val="52B455F4"/>
    <w:rsid w:val="52B9212B"/>
    <w:rsid w:val="52BF08CD"/>
    <w:rsid w:val="52EC1AFA"/>
    <w:rsid w:val="53070566"/>
    <w:rsid w:val="530D1AC7"/>
    <w:rsid w:val="532C0497"/>
    <w:rsid w:val="53402FC3"/>
    <w:rsid w:val="534A07C8"/>
    <w:rsid w:val="535305FD"/>
    <w:rsid w:val="535B7F81"/>
    <w:rsid w:val="535E6574"/>
    <w:rsid w:val="538E2F50"/>
    <w:rsid w:val="539D070A"/>
    <w:rsid w:val="53A40C4B"/>
    <w:rsid w:val="53A62432"/>
    <w:rsid w:val="53AF7BCB"/>
    <w:rsid w:val="53B22A0E"/>
    <w:rsid w:val="53C47A33"/>
    <w:rsid w:val="53CB65B8"/>
    <w:rsid w:val="53CC5C05"/>
    <w:rsid w:val="53D723BD"/>
    <w:rsid w:val="53F15083"/>
    <w:rsid w:val="53F87CEA"/>
    <w:rsid w:val="53F9524E"/>
    <w:rsid w:val="542F559E"/>
    <w:rsid w:val="5443402C"/>
    <w:rsid w:val="544B5737"/>
    <w:rsid w:val="544B5859"/>
    <w:rsid w:val="544C0296"/>
    <w:rsid w:val="54517616"/>
    <w:rsid w:val="5457703E"/>
    <w:rsid w:val="545A3985"/>
    <w:rsid w:val="54660CBC"/>
    <w:rsid w:val="549C3E8D"/>
    <w:rsid w:val="549D754A"/>
    <w:rsid w:val="54A159E1"/>
    <w:rsid w:val="54A25AF4"/>
    <w:rsid w:val="54B74B91"/>
    <w:rsid w:val="54DC4D24"/>
    <w:rsid w:val="551D030C"/>
    <w:rsid w:val="55377926"/>
    <w:rsid w:val="55421798"/>
    <w:rsid w:val="555F1FC2"/>
    <w:rsid w:val="55630EE8"/>
    <w:rsid w:val="55AE07A9"/>
    <w:rsid w:val="55B27F17"/>
    <w:rsid w:val="55BB6CE9"/>
    <w:rsid w:val="55BF6634"/>
    <w:rsid w:val="55C44A15"/>
    <w:rsid w:val="56010E7E"/>
    <w:rsid w:val="56194D00"/>
    <w:rsid w:val="5624310A"/>
    <w:rsid w:val="56302E6E"/>
    <w:rsid w:val="56304DBF"/>
    <w:rsid w:val="56342281"/>
    <w:rsid w:val="56351B56"/>
    <w:rsid w:val="5638691E"/>
    <w:rsid w:val="56471AB7"/>
    <w:rsid w:val="564E4237"/>
    <w:rsid w:val="565B3939"/>
    <w:rsid w:val="56791797"/>
    <w:rsid w:val="568B464C"/>
    <w:rsid w:val="56916FE8"/>
    <w:rsid w:val="56BE47CC"/>
    <w:rsid w:val="56D66F58"/>
    <w:rsid w:val="56F03BAE"/>
    <w:rsid w:val="571B1F82"/>
    <w:rsid w:val="572E3761"/>
    <w:rsid w:val="573646AC"/>
    <w:rsid w:val="57393747"/>
    <w:rsid w:val="574B58FC"/>
    <w:rsid w:val="575E0539"/>
    <w:rsid w:val="5774562F"/>
    <w:rsid w:val="57876852"/>
    <w:rsid w:val="57C75A7A"/>
    <w:rsid w:val="57D173E2"/>
    <w:rsid w:val="57DF75F4"/>
    <w:rsid w:val="57F81DBC"/>
    <w:rsid w:val="5805272B"/>
    <w:rsid w:val="58162FAF"/>
    <w:rsid w:val="5842572D"/>
    <w:rsid w:val="58487B7C"/>
    <w:rsid w:val="5875340D"/>
    <w:rsid w:val="58865129"/>
    <w:rsid w:val="588E45A6"/>
    <w:rsid w:val="589D1749"/>
    <w:rsid w:val="59207C83"/>
    <w:rsid w:val="59460DB2"/>
    <w:rsid w:val="59472B49"/>
    <w:rsid w:val="595C04A0"/>
    <w:rsid w:val="59651E14"/>
    <w:rsid w:val="59BD150F"/>
    <w:rsid w:val="59DD4B38"/>
    <w:rsid w:val="59F30547"/>
    <w:rsid w:val="59F83C5F"/>
    <w:rsid w:val="5A0B7D8E"/>
    <w:rsid w:val="5A5808B0"/>
    <w:rsid w:val="5A74342E"/>
    <w:rsid w:val="5A897433"/>
    <w:rsid w:val="5A9C26B9"/>
    <w:rsid w:val="5ABB74F2"/>
    <w:rsid w:val="5AC02DAC"/>
    <w:rsid w:val="5ADE23CF"/>
    <w:rsid w:val="5AE361A2"/>
    <w:rsid w:val="5B183B13"/>
    <w:rsid w:val="5B1E73A1"/>
    <w:rsid w:val="5B273748"/>
    <w:rsid w:val="5B2C5CB2"/>
    <w:rsid w:val="5B364AB0"/>
    <w:rsid w:val="5B3F65BE"/>
    <w:rsid w:val="5B4D6F23"/>
    <w:rsid w:val="5B5F04BE"/>
    <w:rsid w:val="5B6B0230"/>
    <w:rsid w:val="5B7E7F80"/>
    <w:rsid w:val="5BA70C3B"/>
    <w:rsid w:val="5BCC42E6"/>
    <w:rsid w:val="5BF75887"/>
    <w:rsid w:val="5BFE0A64"/>
    <w:rsid w:val="5C022F40"/>
    <w:rsid w:val="5C0E6B79"/>
    <w:rsid w:val="5C1836B4"/>
    <w:rsid w:val="5C3F6EA6"/>
    <w:rsid w:val="5C741432"/>
    <w:rsid w:val="5CA01504"/>
    <w:rsid w:val="5CB14C2F"/>
    <w:rsid w:val="5CBB2533"/>
    <w:rsid w:val="5CBB26CB"/>
    <w:rsid w:val="5CDE440D"/>
    <w:rsid w:val="5D1A27D4"/>
    <w:rsid w:val="5D412CA5"/>
    <w:rsid w:val="5D51685C"/>
    <w:rsid w:val="5D5A1EB3"/>
    <w:rsid w:val="5DD04B30"/>
    <w:rsid w:val="5E060AE7"/>
    <w:rsid w:val="5E100511"/>
    <w:rsid w:val="5E3D4511"/>
    <w:rsid w:val="5EA34FA9"/>
    <w:rsid w:val="5EC4656D"/>
    <w:rsid w:val="5F0F0333"/>
    <w:rsid w:val="5F39341C"/>
    <w:rsid w:val="5F3D66A9"/>
    <w:rsid w:val="5FA347AB"/>
    <w:rsid w:val="5FB54A36"/>
    <w:rsid w:val="6012063A"/>
    <w:rsid w:val="6028185B"/>
    <w:rsid w:val="604E0222"/>
    <w:rsid w:val="605C01E2"/>
    <w:rsid w:val="605C5EF6"/>
    <w:rsid w:val="608D02AD"/>
    <w:rsid w:val="609C2F6B"/>
    <w:rsid w:val="60A074DA"/>
    <w:rsid w:val="60AB3EFB"/>
    <w:rsid w:val="60AF305A"/>
    <w:rsid w:val="60C05222"/>
    <w:rsid w:val="60C33578"/>
    <w:rsid w:val="60DE7F61"/>
    <w:rsid w:val="60E71E7E"/>
    <w:rsid w:val="60F375C4"/>
    <w:rsid w:val="61106F1F"/>
    <w:rsid w:val="61135AFC"/>
    <w:rsid w:val="612400C6"/>
    <w:rsid w:val="61332061"/>
    <w:rsid w:val="613A1048"/>
    <w:rsid w:val="61444A27"/>
    <w:rsid w:val="61623612"/>
    <w:rsid w:val="61765E28"/>
    <w:rsid w:val="617F52FC"/>
    <w:rsid w:val="61AC3545"/>
    <w:rsid w:val="61BC2564"/>
    <w:rsid w:val="61DE1832"/>
    <w:rsid w:val="61DE2042"/>
    <w:rsid w:val="61E83E4C"/>
    <w:rsid w:val="61F07FA8"/>
    <w:rsid w:val="61F46E59"/>
    <w:rsid w:val="620121B5"/>
    <w:rsid w:val="623C0BC5"/>
    <w:rsid w:val="626606A7"/>
    <w:rsid w:val="628D0484"/>
    <w:rsid w:val="62A03775"/>
    <w:rsid w:val="62B35FF4"/>
    <w:rsid w:val="62BB620A"/>
    <w:rsid w:val="62BF606A"/>
    <w:rsid w:val="62DA01B3"/>
    <w:rsid w:val="62F22488"/>
    <w:rsid w:val="62F95778"/>
    <w:rsid w:val="631B45BB"/>
    <w:rsid w:val="632176C3"/>
    <w:rsid w:val="63573D35"/>
    <w:rsid w:val="63691EC2"/>
    <w:rsid w:val="63730E90"/>
    <w:rsid w:val="63790B55"/>
    <w:rsid w:val="637B2DC7"/>
    <w:rsid w:val="638C64B3"/>
    <w:rsid w:val="63AD2743"/>
    <w:rsid w:val="63B744B5"/>
    <w:rsid w:val="63CB1296"/>
    <w:rsid w:val="64152CFE"/>
    <w:rsid w:val="64394FD2"/>
    <w:rsid w:val="64486BBA"/>
    <w:rsid w:val="64762C85"/>
    <w:rsid w:val="64766276"/>
    <w:rsid w:val="64A322E6"/>
    <w:rsid w:val="64E4693E"/>
    <w:rsid w:val="653117E4"/>
    <w:rsid w:val="65333338"/>
    <w:rsid w:val="65445D85"/>
    <w:rsid w:val="655566BE"/>
    <w:rsid w:val="656E584C"/>
    <w:rsid w:val="656F552B"/>
    <w:rsid w:val="65736326"/>
    <w:rsid w:val="658A16EC"/>
    <w:rsid w:val="658E2887"/>
    <w:rsid w:val="65B425A4"/>
    <w:rsid w:val="65D80C23"/>
    <w:rsid w:val="65E21505"/>
    <w:rsid w:val="65EF2BBF"/>
    <w:rsid w:val="661B5443"/>
    <w:rsid w:val="66373CAC"/>
    <w:rsid w:val="665335B5"/>
    <w:rsid w:val="6699311E"/>
    <w:rsid w:val="66D726F7"/>
    <w:rsid w:val="66F7685C"/>
    <w:rsid w:val="670A10F3"/>
    <w:rsid w:val="67424D4F"/>
    <w:rsid w:val="67640766"/>
    <w:rsid w:val="678659B6"/>
    <w:rsid w:val="678E2B5A"/>
    <w:rsid w:val="67971584"/>
    <w:rsid w:val="679D494B"/>
    <w:rsid w:val="67B72FCD"/>
    <w:rsid w:val="68093B71"/>
    <w:rsid w:val="685932EF"/>
    <w:rsid w:val="68641B59"/>
    <w:rsid w:val="68653233"/>
    <w:rsid w:val="68AC6A20"/>
    <w:rsid w:val="68BF08FC"/>
    <w:rsid w:val="68C22BD8"/>
    <w:rsid w:val="68C33BDB"/>
    <w:rsid w:val="68D1012D"/>
    <w:rsid w:val="68D407B4"/>
    <w:rsid w:val="68E14071"/>
    <w:rsid w:val="68EA61C7"/>
    <w:rsid w:val="692E4996"/>
    <w:rsid w:val="6936661A"/>
    <w:rsid w:val="696B7551"/>
    <w:rsid w:val="69735563"/>
    <w:rsid w:val="69C412E7"/>
    <w:rsid w:val="69C968FE"/>
    <w:rsid w:val="69F470A3"/>
    <w:rsid w:val="6A150757"/>
    <w:rsid w:val="6A34783D"/>
    <w:rsid w:val="6A573F36"/>
    <w:rsid w:val="6A5A6AC5"/>
    <w:rsid w:val="6A786E59"/>
    <w:rsid w:val="6A84751B"/>
    <w:rsid w:val="6A922500"/>
    <w:rsid w:val="6AA1239C"/>
    <w:rsid w:val="6AA24B17"/>
    <w:rsid w:val="6AFF7254"/>
    <w:rsid w:val="6B00699E"/>
    <w:rsid w:val="6B136AAB"/>
    <w:rsid w:val="6B271223"/>
    <w:rsid w:val="6B3158B9"/>
    <w:rsid w:val="6B5372A9"/>
    <w:rsid w:val="6B677164"/>
    <w:rsid w:val="6B7350A2"/>
    <w:rsid w:val="6B8B58FA"/>
    <w:rsid w:val="6B920BFE"/>
    <w:rsid w:val="6BE90C32"/>
    <w:rsid w:val="6C0B5EF0"/>
    <w:rsid w:val="6C1743F9"/>
    <w:rsid w:val="6C3A6FA5"/>
    <w:rsid w:val="6C3F62ED"/>
    <w:rsid w:val="6C775431"/>
    <w:rsid w:val="6C96537C"/>
    <w:rsid w:val="6CCB3680"/>
    <w:rsid w:val="6D006E1B"/>
    <w:rsid w:val="6D091C1B"/>
    <w:rsid w:val="6D153FD7"/>
    <w:rsid w:val="6D1C3A9F"/>
    <w:rsid w:val="6D22437B"/>
    <w:rsid w:val="6D594C53"/>
    <w:rsid w:val="6D5E3277"/>
    <w:rsid w:val="6D6C3F45"/>
    <w:rsid w:val="6DA06985"/>
    <w:rsid w:val="6DB4632D"/>
    <w:rsid w:val="6DBD4401"/>
    <w:rsid w:val="6DDD1507"/>
    <w:rsid w:val="6DEB04F2"/>
    <w:rsid w:val="6E104C5A"/>
    <w:rsid w:val="6E1130C8"/>
    <w:rsid w:val="6E190CA8"/>
    <w:rsid w:val="6E2D0B33"/>
    <w:rsid w:val="6E522B90"/>
    <w:rsid w:val="6E704465"/>
    <w:rsid w:val="6E88257F"/>
    <w:rsid w:val="6EEB0B63"/>
    <w:rsid w:val="6EF713DC"/>
    <w:rsid w:val="6EF81131"/>
    <w:rsid w:val="6F151426"/>
    <w:rsid w:val="6F1B6B7C"/>
    <w:rsid w:val="6F1C4096"/>
    <w:rsid w:val="6F201A58"/>
    <w:rsid w:val="6F227AB9"/>
    <w:rsid w:val="6F4B24BE"/>
    <w:rsid w:val="6F6C4857"/>
    <w:rsid w:val="6F872A94"/>
    <w:rsid w:val="6FB27574"/>
    <w:rsid w:val="6FC33FD3"/>
    <w:rsid w:val="6FD23200"/>
    <w:rsid w:val="6FE93130"/>
    <w:rsid w:val="6FF22C45"/>
    <w:rsid w:val="701017D9"/>
    <w:rsid w:val="701A43FB"/>
    <w:rsid w:val="70585D6F"/>
    <w:rsid w:val="705D13DB"/>
    <w:rsid w:val="70CE7EBA"/>
    <w:rsid w:val="70D84D75"/>
    <w:rsid w:val="70E64A50"/>
    <w:rsid w:val="70FB14AE"/>
    <w:rsid w:val="714C7A33"/>
    <w:rsid w:val="71644917"/>
    <w:rsid w:val="71735096"/>
    <w:rsid w:val="71891689"/>
    <w:rsid w:val="71C5597B"/>
    <w:rsid w:val="71C96297"/>
    <w:rsid w:val="724D277D"/>
    <w:rsid w:val="727678C7"/>
    <w:rsid w:val="728344D6"/>
    <w:rsid w:val="728A470B"/>
    <w:rsid w:val="72A00449"/>
    <w:rsid w:val="72A033EB"/>
    <w:rsid w:val="72B172DF"/>
    <w:rsid w:val="72BB0561"/>
    <w:rsid w:val="72C3271C"/>
    <w:rsid w:val="72D164AC"/>
    <w:rsid w:val="72D36BA4"/>
    <w:rsid w:val="72F93001"/>
    <w:rsid w:val="733470EE"/>
    <w:rsid w:val="734E4B2E"/>
    <w:rsid w:val="73711E53"/>
    <w:rsid w:val="73FB0DAA"/>
    <w:rsid w:val="73FB2156"/>
    <w:rsid w:val="740642EE"/>
    <w:rsid w:val="742B1D6B"/>
    <w:rsid w:val="74783CDD"/>
    <w:rsid w:val="74810974"/>
    <w:rsid w:val="748239FA"/>
    <w:rsid w:val="74B1088C"/>
    <w:rsid w:val="74E47741"/>
    <w:rsid w:val="74EB5F03"/>
    <w:rsid w:val="752D6BB2"/>
    <w:rsid w:val="75490828"/>
    <w:rsid w:val="754E0E15"/>
    <w:rsid w:val="7564703D"/>
    <w:rsid w:val="756D77BD"/>
    <w:rsid w:val="7580578E"/>
    <w:rsid w:val="7584546F"/>
    <w:rsid w:val="759F2263"/>
    <w:rsid w:val="75BB489C"/>
    <w:rsid w:val="75C35E2A"/>
    <w:rsid w:val="75EE674D"/>
    <w:rsid w:val="765A6991"/>
    <w:rsid w:val="7679737D"/>
    <w:rsid w:val="7682521B"/>
    <w:rsid w:val="768A5309"/>
    <w:rsid w:val="7695001B"/>
    <w:rsid w:val="76A94C2F"/>
    <w:rsid w:val="76D003EB"/>
    <w:rsid w:val="76EC56D1"/>
    <w:rsid w:val="77060002"/>
    <w:rsid w:val="771511AB"/>
    <w:rsid w:val="773D7303"/>
    <w:rsid w:val="77454E33"/>
    <w:rsid w:val="776C08D3"/>
    <w:rsid w:val="77807292"/>
    <w:rsid w:val="77903967"/>
    <w:rsid w:val="77965865"/>
    <w:rsid w:val="77B34EE3"/>
    <w:rsid w:val="77D03FC0"/>
    <w:rsid w:val="77D66715"/>
    <w:rsid w:val="77DF4D7E"/>
    <w:rsid w:val="78057243"/>
    <w:rsid w:val="781B6BAF"/>
    <w:rsid w:val="781E6AA1"/>
    <w:rsid w:val="7843126B"/>
    <w:rsid w:val="78447A79"/>
    <w:rsid w:val="78461680"/>
    <w:rsid w:val="785564CB"/>
    <w:rsid w:val="78696D8C"/>
    <w:rsid w:val="787123F8"/>
    <w:rsid w:val="78714785"/>
    <w:rsid w:val="78727105"/>
    <w:rsid w:val="788115E9"/>
    <w:rsid w:val="78BE3583"/>
    <w:rsid w:val="78F11E6D"/>
    <w:rsid w:val="791B09B2"/>
    <w:rsid w:val="791C338F"/>
    <w:rsid w:val="793403D9"/>
    <w:rsid w:val="79612A7C"/>
    <w:rsid w:val="79A45783"/>
    <w:rsid w:val="79A5562F"/>
    <w:rsid w:val="79D930F4"/>
    <w:rsid w:val="79E2572D"/>
    <w:rsid w:val="79EC36DB"/>
    <w:rsid w:val="7A0D63E1"/>
    <w:rsid w:val="7A3045A5"/>
    <w:rsid w:val="7A4F175A"/>
    <w:rsid w:val="7ABB6CF3"/>
    <w:rsid w:val="7ACB5CCD"/>
    <w:rsid w:val="7AD30084"/>
    <w:rsid w:val="7AE51902"/>
    <w:rsid w:val="7AE5422E"/>
    <w:rsid w:val="7B015DEE"/>
    <w:rsid w:val="7B284B0F"/>
    <w:rsid w:val="7B492C23"/>
    <w:rsid w:val="7B6E02D0"/>
    <w:rsid w:val="7B757010"/>
    <w:rsid w:val="7B845F52"/>
    <w:rsid w:val="7BA573A9"/>
    <w:rsid w:val="7BB27891"/>
    <w:rsid w:val="7C0213D3"/>
    <w:rsid w:val="7C0557B4"/>
    <w:rsid w:val="7C266648"/>
    <w:rsid w:val="7C356F62"/>
    <w:rsid w:val="7C3A1609"/>
    <w:rsid w:val="7C886453"/>
    <w:rsid w:val="7C896ACE"/>
    <w:rsid w:val="7C916173"/>
    <w:rsid w:val="7CB27F9C"/>
    <w:rsid w:val="7CE37BD4"/>
    <w:rsid w:val="7CF518F4"/>
    <w:rsid w:val="7CFD3778"/>
    <w:rsid w:val="7D17226B"/>
    <w:rsid w:val="7D263FE0"/>
    <w:rsid w:val="7D2C6B9E"/>
    <w:rsid w:val="7D3778F5"/>
    <w:rsid w:val="7D7653AD"/>
    <w:rsid w:val="7D7A3268"/>
    <w:rsid w:val="7E05336D"/>
    <w:rsid w:val="7E0D1CC6"/>
    <w:rsid w:val="7E71424C"/>
    <w:rsid w:val="7E7F1285"/>
    <w:rsid w:val="7E8548A7"/>
    <w:rsid w:val="7E8E7288"/>
    <w:rsid w:val="7EA24412"/>
    <w:rsid w:val="7EA35679"/>
    <w:rsid w:val="7EAB59CF"/>
    <w:rsid w:val="7EB37704"/>
    <w:rsid w:val="7EBC2892"/>
    <w:rsid w:val="7EBE67A9"/>
    <w:rsid w:val="7EC65EC0"/>
    <w:rsid w:val="7ED87949"/>
    <w:rsid w:val="7F034455"/>
    <w:rsid w:val="7F7E04DA"/>
    <w:rsid w:val="7F932E06"/>
    <w:rsid w:val="7F972A25"/>
    <w:rsid w:val="7F9D23A6"/>
    <w:rsid w:val="7FAB65AF"/>
    <w:rsid w:val="7FBB7F5B"/>
    <w:rsid w:val="7FC4431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99"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5"/>
    <w:qFormat/>
    <w:uiPriority w:val="0"/>
    <w:pPr>
      <w:keepNext/>
      <w:jc w:val="center"/>
      <w:outlineLvl w:val="0"/>
    </w:pPr>
    <w:rPr>
      <w:b/>
      <w:bCs/>
      <w:sz w:val="24"/>
      <w:szCs w:val="20"/>
    </w:rPr>
  </w:style>
  <w:style w:type="paragraph" w:styleId="3">
    <w:name w:val="heading 2"/>
    <w:basedOn w:val="1"/>
    <w:next w:val="1"/>
    <w:link w:val="66"/>
    <w:qFormat/>
    <w:uiPriority w:val="0"/>
    <w:pPr>
      <w:keepNext/>
      <w:keepLines/>
      <w:spacing w:line="360" w:lineRule="auto"/>
      <w:outlineLvl w:val="1"/>
    </w:pPr>
    <w:rPr>
      <w:rFonts w:ascii="Arial" w:hAnsi="Arial"/>
      <w:b/>
      <w:bCs/>
      <w:sz w:val="24"/>
      <w:szCs w:val="32"/>
    </w:rPr>
  </w:style>
  <w:style w:type="paragraph" w:styleId="4">
    <w:name w:val="heading 3"/>
    <w:basedOn w:val="1"/>
    <w:next w:val="1"/>
    <w:link w:val="67"/>
    <w:qFormat/>
    <w:uiPriority w:val="0"/>
    <w:pPr>
      <w:keepNext/>
      <w:keepLines/>
      <w:spacing w:before="260" w:after="260" w:line="416" w:lineRule="auto"/>
      <w:outlineLvl w:val="2"/>
    </w:pPr>
    <w:rPr>
      <w:b/>
      <w:bCs/>
      <w:sz w:val="32"/>
      <w:szCs w:val="32"/>
    </w:rPr>
  </w:style>
  <w:style w:type="paragraph" w:styleId="5">
    <w:name w:val="heading 4"/>
    <w:basedOn w:val="1"/>
    <w:next w:val="1"/>
    <w:link w:val="68"/>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69"/>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70"/>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71"/>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72"/>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3"/>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8">
    <w:name w:val="Default Paragraph Font"/>
    <w:semiHidden/>
    <w:qFormat/>
    <w:uiPriority w:val="0"/>
  </w:style>
  <w:style w:type="table" w:default="1" w:styleId="46">
    <w:name w:val="Normal Table"/>
    <w:semiHidden/>
    <w:qFormat/>
    <w:uiPriority w:val="0"/>
    <w:tblPr>
      <w:tblCellMar>
        <w:top w:w="0" w:type="dxa"/>
        <w:left w:w="108" w:type="dxa"/>
        <w:bottom w:w="0" w:type="dxa"/>
        <w:right w:w="108" w:type="dxa"/>
      </w:tblCellMar>
    </w:tblPr>
  </w:style>
  <w:style w:type="paragraph" w:styleId="11">
    <w:name w:val="toc 7"/>
    <w:basedOn w:val="1"/>
    <w:next w:val="1"/>
    <w:qFormat/>
    <w:uiPriority w:val="0"/>
    <w:pPr>
      <w:ind w:left="2520" w:leftChars="1200"/>
    </w:pPr>
    <w:rPr>
      <w:rFonts w:ascii="Calibri" w:hAnsi="Calibri"/>
      <w:szCs w:val="22"/>
    </w:rPr>
  </w:style>
  <w:style w:type="paragraph" w:styleId="12">
    <w:name w:val="Normal Indent"/>
    <w:basedOn w:val="1"/>
    <w:next w:val="13"/>
    <w:qFormat/>
    <w:uiPriority w:val="0"/>
    <w:pPr>
      <w:widowControl/>
      <w:ind w:firstLine="420"/>
      <w:jc w:val="left"/>
    </w:pPr>
    <w:rPr>
      <w:kern w:val="0"/>
      <w:sz w:val="20"/>
      <w:szCs w:val="20"/>
    </w:rPr>
  </w:style>
  <w:style w:type="paragraph" w:customStyle="1" w:styleId="1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4">
    <w:name w:val="Document Map"/>
    <w:basedOn w:val="1"/>
    <w:semiHidden/>
    <w:qFormat/>
    <w:uiPriority w:val="0"/>
    <w:pPr>
      <w:shd w:val="clear" w:color="auto" w:fill="000080"/>
    </w:pPr>
  </w:style>
  <w:style w:type="paragraph" w:styleId="15">
    <w:name w:val="annotation text"/>
    <w:basedOn w:val="1"/>
    <w:link w:val="74"/>
    <w:semiHidden/>
    <w:qFormat/>
    <w:uiPriority w:val="0"/>
    <w:pPr>
      <w:jc w:val="left"/>
    </w:pPr>
  </w:style>
  <w:style w:type="paragraph" w:styleId="16">
    <w:name w:val="Salutation"/>
    <w:basedOn w:val="1"/>
    <w:next w:val="1"/>
    <w:qFormat/>
    <w:uiPriority w:val="0"/>
    <w:rPr>
      <w:rFonts w:ascii="仿宋_GB2312" w:eastAsia="仿宋_GB2312"/>
      <w:sz w:val="24"/>
    </w:rPr>
  </w:style>
  <w:style w:type="paragraph" w:styleId="17">
    <w:name w:val="Body Text 3"/>
    <w:basedOn w:val="1"/>
    <w:qFormat/>
    <w:uiPriority w:val="0"/>
    <w:pPr>
      <w:autoSpaceDE w:val="0"/>
      <w:autoSpaceDN w:val="0"/>
      <w:adjustRightInd w:val="0"/>
      <w:spacing w:line="410" w:lineRule="atLeast"/>
      <w:jc w:val="left"/>
    </w:pPr>
    <w:rPr>
      <w:rFonts w:ascii="宋体"/>
      <w:color w:val="000000"/>
      <w:kern w:val="0"/>
      <w:sz w:val="24"/>
      <w:szCs w:val="20"/>
    </w:rPr>
  </w:style>
  <w:style w:type="paragraph" w:styleId="18">
    <w:name w:val="Closing"/>
    <w:basedOn w:val="1"/>
    <w:next w:val="1"/>
    <w:qFormat/>
    <w:uiPriority w:val="0"/>
    <w:pPr>
      <w:ind w:left="4320"/>
    </w:pPr>
    <w:rPr>
      <w:rFonts w:eastAsia="楷体_GB2312"/>
      <w:sz w:val="24"/>
      <w:szCs w:val="20"/>
    </w:rPr>
  </w:style>
  <w:style w:type="paragraph" w:styleId="19">
    <w:name w:val="Body Text"/>
    <w:basedOn w:val="1"/>
    <w:next w:val="20"/>
    <w:qFormat/>
    <w:uiPriority w:val="0"/>
    <w:pPr>
      <w:spacing w:after="120"/>
    </w:pPr>
  </w:style>
  <w:style w:type="paragraph" w:styleId="20">
    <w:name w:val="toc 2"/>
    <w:basedOn w:val="1"/>
    <w:next w:val="1"/>
    <w:qFormat/>
    <w:uiPriority w:val="39"/>
    <w:pPr>
      <w:ind w:left="420" w:leftChars="200"/>
    </w:pPr>
  </w:style>
  <w:style w:type="paragraph" w:styleId="21">
    <w:name w:val="Body Text Indent"/>
    <w:basedOn w:val="1"/>
    <w:next w:val="1"/>
    <w:link w:val="64"/>
    <w:qFormat/>
    <w:uiPriority w:val="0"/>
    <w:pPr>
      <w:spacing w:after="120"/>
      <w:ind w:left="420" w:leftChars="200"/>
    </w:pPr>
  </w:style>
  <w:style w:type="paragraph" w:styleId="22">
    <w:name w:val="Block Text"/>
    <w:basedOn w:val="1"/>
    <w:qFormat/>
    <w:uiPriority w:val="0"/>
    <w:pPr>
      <w:ind w:left="1171" w:right="91" w:hanging="1080"/>
    </w:pPr>
    <w:rPr>
      <w:rFonts w:eastAsia="楷体_GB2312"/>
      <w:szCs w:val="20"/>
    </w:rPr>
  </w:style>
  <w:style w:type="paragraph" w:styleId="23">
    <w:name w:val="toc 5"/>
    <w:basedOn w:val="1"/>
    <w:next w:val="1"/>
    <w:qFormat/>
    <w:uiPriority w:val="0"/>
    <w:pPr>
      <w:ind w:left="1680" w:leftChars="800"/>
    </w:pPr>
    <w:rPr>
      <w:rFonts w:ascii="Calibri" w:hAnsi="Calibri"/>
      <w:szCs w:val="22"/>
    </w:rPr>
  </w:style>
  <w:style w:type="paragraph" w:styleId="24">
    <w:name w:val="toc 3"/>
    <w:basedOn w:val="1"/>
    <w:next w:val="1"/>
    <w:qFormat/>
    <w:uiPriority w:val="39"/>
    <w:pPr>
      <w:ind w:left="840" w:leftChars="400"/>
    </w:pPr>
  </w:style>
  <w:style w:type="paragraph" w:styleId="25">
    <w:name w:val="Plain Text"/>
    <w:basedOn w:val="1"/>
    <w:link w:val="75"/>
    <w:qFormat/>
    <w:uiPriority w:val="0"/>
    <w:rPr>
      <w:rFonts w:ascii="宋体" w:hAnsi="Courier New" w:cs="Courier New"/>
      <w:szCs w:val="21"/>
    </w:rPr>
  </w:style>
  <w:style w:type="paragraph" w:styleId="26">
    <w:name w:val="toc 8"/>
    <w:basedOn w:val="1"/>
    <w:next w:val="1"/>
    <w:qFormat/>
    <w:uiPriority w:val="0"/>
    <w:pPr>
      <w:ind w:left="2940" w:leftChars="1400"/>
    </w:pPr>
    <w:rPr>
      <w:rFonts w:ascii="Calibri" w:hAnsi="Calibri"/>
      <w:szCs w:val="22"/>
    </w:rPr>
  </w:style>
  <w:style w:type="paragraph" w:styleId="27">
    <w:name w:val="Date"/>
    <w:basedOn w:val="1"/>
    <w:next w:val="1"/>
    <w:link w:val="76"/>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link w:val="77"/>
    <w:qFormat/>
    <w:uiPriority w:val="0"/>
    <w:rPr>
      <w:rFonts w:ascii="Calibri" w:hAnsi="Calibri"/>
      <w:sz w:val="18"/>
      <w:szCs w:val="18"/>
    </w:rPr>
  </w:style>
  <w:style w:type="paragraph" w:styleId="30">
    <w:name w:val="footer"/>
    <w:basedOn w:val="1"/>
    <w:link w:val="78"/>
    <w:qFormat/>
    <w:uiPriority w:val="0"/>
    <w:pPr>
      <w:tabs>
        <w:tab w:val="center" w:pos="4153"/>
        <w:tab w:val="right" w:pos="8306"/>
      </w:tabs>
      <w:snapToGrid w:val="0"/>
      <w:jc w:val="left"/>
    </w:pPr>
    <w:rPr>
      <w:sz w:val="18"/>
      <w:szCs w:val="18"/>
    </w:rPr>
  </w:style>
  <w:style w:type="paragraph" w:styleId="31">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style>
  <w:style w:type="paragraph" w:styleId="33">
    <w:name w:val="toc 4"/>
    <w:basedOn w:val="1"/>
    <w:next w:val="1"/>
    <w:qFormat/>
    <w:uiPriority w:val="0"/>
    <w:pPr>
      <w:ind w:left="1260" w:leftChars="600"/>
    </w:pPr>
  </w:style>
  <w:style w:type="paragraph" w:styleId="34">
    <w:name w:val="Subtitle"/>
    <w:basedOn w:val="1"/>
    <w:next w:val="1"/>
    <w:link w:val="80"/>
    <w:qFormat/>
    <w:uiPriority w:val="0"/>
    <w:pPr>
      <w:spacing w:before="240" w:after="60" w:line="312" w:lineRule="auto"/>
      <w:jc w:val="center"/>
      <w:outlineLvl w:val="1"/>
    </w:pPr>
    <w:rPr>
      <w:rFonts w:ascii="Cambria" w:hAnsi="Cambria"/>
      <w:b/>
      <w:bCs/>
      <w:kern w:val="28"/>
      <w:sz w:val="32"/>
      <w:szCs w:val="32"/>
    </w:rPr>
  </w:style>
  <w:style w:type="paragraph" w:styleId="35">
    <w:name w:val="toc 6"/>
    <w:basedOn w:val="1"/>
    <w:next w:val="1"/>
    <w:qFormat/>
    <w:uiPriority w:val="0"/>
    <w:pPr>
      <w:ind w:left="2100" w:leftChars="1000"/>
    </w:pPr>
    <w:rPr>
      <w:rFonts w:ascii="Calibri" w:hAnsi="Calibri"/>
      <w:szCs w:val="22"/>
    </w:rPr>
  </w:style>
  <w:style w:type="paragraph" w:styleId="36">
    <w:name w:val="Body Text Indent 3"/>
    <w:basedOn w:val="1"/>
    <w:link w:val="81"/>
    <w:qFormat/>
    <w:uiPriority w:val="0"/>
    <w:pPr>
      <w:spacing w:after="120"/>
      <w:ind w:left="420" w:leftChars="200"/>
    </w:pPr>
    <w:rPr>
      <w:sz w:val="16"/>
      <w:szCs w:val="16"/>
    </w:rPr>
  </w:style>
  <w:style w:type="paragraph" w:styleId="37">
    <w:name w:val="toc 9"/>
    <w:basedOn w:val="1"/>
    <w:next w:val="1"/>
    <w:qFormat/>
    <w:uiPriority w:val="0"/>
    <w:pPr>
      <w:ind w:left="3360" w:leftChars="1600"/>
    </w:pPr>
    <w:rPr>
      <w:rFonts w:ascii="Calibri" w:hAnsi="Calibri"/>
      <w:szCs w:val="22"/>
    </w:rPr>
  </w:style>
  <w:style w:type="paragraph" w:styleId="38">
    <w:name w:val="Body Text 2"/>
    <w:basedOn w:val="1"/>
    <w:qFormat/>
    <w:uiPriority w:val="0"/>
    <w:pPr>
      <w:spacing w:after="120" w:line="480" w:lineRule="auto"/>
    </w:pPr>
  </w:style>
  <w:style w:type="paragraph" w:styleId="3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40">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1">
    <w:name w:val="index 1"/>
    <w:basedOn w:val="1"/>
    <w:next w:val="1"/>
    <w:qFormat/>
    <w:uiPriority w:val="0"/>
    <w:pPr>
      <w:spacing w:line="220" w:lineRule="exact"/>
      <w:jc w:val="center"/>
    </w:pPr>
    <w:rPr>
      <w:rFonts w:ascii="仿宋_GB2312" w:eastAsia="仿宋_GB2312"/>
      <w:szCs w:val="20"/>
    </w:rPr>
  </w:style>
  <w:style w:type="paragraph" w:styleId="42">
    <w:name w:val="Title"/>
    <w:basedOn w:val="1"/>
    <w:next w:val="1"/>
    <w:qFormat/>
    <w:uiPriority w:val="0"/>
    <w:pPr>
      <w:spacing w:before="240" w:after="60"/>
      <w:jc w:val="center"/>
      <w:outlineLvl w:val="0"/>
    </w:pPr>
    <w:rPr>
      <w:rFonts w:ascii="Cambria" w:hAnsi="Cambria"/>
      <w:b/>
      <w:sz w:val="32"/>
    </w:rPr>
  </w:style>
  <w:style w:type="paragraph" w:styleId="43">
    <w:name w:val="annotation subject"/>
    <w:basedOn w:val="15"/>
    <w:next w:val="1"/>
    <w:link w:val="82"/>
    <w:qFormat/>
    <w:uiPriority w:val="0"/>
    <w:rPr>
      <w:b/>
      <w:bCs/>
    </w:rPr>
  </w:style>
  <w:style w:type="paragraph" w:styleId="44">
    <w:name w:val="Body Text First Indent"/>
    <w:basedOn w:val="19"/>
    <w:next w:val="1"/>
    <w:qFormat/>
    <w:uiPriority w:val="99"/>
    <w:pPr>
      <w:spacing w:line="240" w:lineRule="auto"/>
      <w:ind w:firstLine="420" w:firstLineChars="100"/>
    </w:pPr>
    <w:rPr>
      <w:sz w:val="21"/>
    </w:rPr>
  </w:style>
  <w:style w:type="paragraph" w:styleId="45">
    <w:name w:val="Body Text First Indent 2"/>
    <w:basedOn w:val="21"/>
    <w:next w:val="12"/>
    <w:unhideWhenUsed/>
    <w:qFormat/>
    <w:uiPriority w:val="0"/>
    <w:pPr>
      <w:ind w:firstLine="420" w:firstLineChars="200"/>
    </w:pPr>
    <w:rPr>
      <w:kern w:val="2"/>
      <w:sz w:val="21"/>
      <w:lang w:val="en-US" w:eastAsia="zh-CN"/>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0"/>
    <w:rPr>
      <w:b/>
      <w:bCs/>
    </w:rPr>
  </w:style>
  <w:style w:type="character" w:styleId="50">
    <w:name w:val="page number"/>
    <w:basedOn w:val="48"/>
    <w:qFormat/>
    <w:uiPriority w:val="0"/>
  </w:style>
  <w:style w:type="character" w:styleId="51">
    <w:name w:val="FollowedHyperlink"/>
    <w:basedOn w:val="48"/>
    <w:qFormat/>
    <w:uiPriority w:val="0"/>
    <w:rPr>
      <w:color w:val="5C5C5C"/>
      <w:u w:val="none"/>
    </w:rPr>
  </w:style>
  <w:style w:type="character" w:styleId="52">
    <w:name w:val="Emphasis"/>
    <w:qFormat/>
    <w:uiPriority w:val="0"/>
    <w:rPr>
      <w:rFonts w:ascii="Times New Roman" w:hAnsi="Times New Roman" w:eastAsia="宋体"/>
    </w:rPr>
  </w:style>
  <w:style w:type="character" w:styleId="53">
    <w:name w:val="HTML Definition"/>
    <w:qFormat/>
    <w:uiPriority w:val="0"/>
    <w:rPr>
      <w:rFonts w:ascii="Times New Roman" w:hAnsi="Times New Roman" w:eastAsia="宋体"/>
    </w:rPr>
  </w:style>
  <w:style w:type="character" w:styleId="54">
    <w:name w:val="HTML Variable"/>
    <w:qFormat/>
    <w:uiPriority w:val="0"/>
    <w:rPr>
      <w:rFonts w:ascii="Times New Roman" w:hAnsi="Times New Roman" w:eastAsia="宋体"/>
    </w:rPr>
  </w:style>
  <w:style w:type="character" w:styleId="55">
    <w:name w:val="Hyperlink"/>
    <w:qFormat/>
    <w:uiPriority w:val="99"/>
    <w:rPr>
      <w:color w:val="136EC2"/>
      <w:u w:val="single"/>
    </w:rPr>
  </w:style>
  <w:style w:type="character" w:styleId="56">
    <w:name w:val="HTML Code"/>
    <w:qFormat/>
    <w:uiPriority w:val="0"/>
    <w:rPr>
      <w:rFonts w:ascii="Courier New" w:hAnsi="Courier New" w:eastAsia="Courier New" w:cs="Courier New"/>
      <w:sz w:val="20"/>
    </w:rPr>
  </w:style>
  <w:style w:type="character" w:styleId="57">
    <w:name w:val="annotation reference"/>
    <w:qFormat/>
    <w:uiPriority w:val="0"/>
    <w:rPr>
      <w:sz w:val="21"/>
      <w:szCs w:val="21"/>
    </w:rPr>
  </w:style>
  <w:style w:type="character" w:styleId="58">
    <w:name w:val="HTML Cite"/>
    <w:qFormat/>
    <w:uiPriority w:val="0"/>
    <w:rPr>
      <w:rFonts w:ascii="Times New Roman" w:hAnsi="Times New Roman" w:eastAsia="宋体"/>
    </w:rPr>
  </w:style>
  <w:style w:type="character" w:styleId="59">
    <w:name w:val="HTML Keyboard"/>
    <w:qFormat/>
    <w:uiPriority w:val="0"/>
    <w:rPr>
      <w:rFonts w:ascii="Courier New" w:hAnsi="Courier New" w:eastAsia="Courier New" w:cs="Courier New"/>
      <w:sz w:val="20"/>
    </w:rPr>
  </w:style>
  <w:style w:type="character" w:styleId="60">
    <w:name w:val="HTML Sample"/>
    <w:qFormat/>
    <w:uiPriority w:val="0"/>
    <w:rPr>
      <w:rFonts w:ascii="Courier New" w:hAnsi="Courier New" w:eastAsia="Courier New" w:cs="Courier New"/>
    </w:rPr>
  </w:style>
  <w:style w:type="paragraph" w:customStyle="1" w:styleId="61">
    <w:name w:val="正文首行缩进1"/>
    <w:basedOn w:val="1"/>
    <w:qFormat/>
    <w:uiPriority w:val="99"/>
    <w:pPr>
      <w:spacing w:after="120"/>
      <w:ind w:firstLine="420" w:firstLineChars="100"/>
    </w:pPr>
  </w:style>
  <w:style w:type="paragraph" w:customStyle="1" w:styleId="62">
    <w:name w:val="font5"/>
    <w:basedOn w:val="1"/>
    <w:qFormat/>
    <w:uiPriority w:val="0"/>
    <w:pPr>
      <w:widowControl/>
      <w:spacing w:before="100" w:beforeAutospacing="1" w:after="100" w:afterAutospacing="1"/>
      <w:jc w:val="left"/>
    </w:pPr>
    <w:rPr>
      <w:rFonts w:ascii="宋体"/>
      <w:kern w:val="0"/>
      <w:sz w:val="18"/>
      <w:szCs w:val="18"/>
    </w:rPr>
  </w:style>
  <w:style w:type="paragraph" w:customStyle="1" w:styleId="63">
    <w:name w:val="列出段落1"/>
    <w:basedOn w:val="1"/>
    <w:qFormat/>
    <w:uiPriority w:val="0"/>
    <w:pPr>
      <w:ind w:firstLine="420" w:firstLineChars="200"/>
    </w:pPr>
    <w:rPr>
      <w:rFonts w:ascii="Calibri" w:hAnsi="Calibri" w:eastAsia="宋体" w:cs="Times New Roman"/>
    </w:rPr>
  </w:style>
  <w:style w:type="character" w:customStyle="1" w:styleId="64">
    <w:name w:val="正文文本缩进 Char"/>
    <w:link w:val="21"/>
    <w:qFormat/>
    <w:uiPriority w:val="0"/>
    <w:rPr>
      <w:rFonts w:eastAsia="宋体"/>
      <w:kern w:val="2"/>
      <w:sz w:val="21"/>
      <w:szCs w:val="24"/>
      <w:lang w:val="en-US" w:eastAsia="zh-CN" w:bidi="ar-SA"/>
    </w:rPr>
  </w:style>
  <w:style w:type="character" w:customStyle="1" w:styleId="65">
    <w:name w:val="标题 1 Char1"/>
    <w:link w:val="2"/>
    <w:qFormat/>
    <w:uiPriority w:val="0"/>
    <w:rPr>
      <w:rFonts w:eastAsia="宋体"/>
      <w:b/>
      <w:bCs/>
      <w:kern w:val="2"/>
      <w:sz w:val="24"/>
      <w:lang w:val="en-US" w:eastAsia="zh-CN" w:bidi="ar-SA"/>
    </w:rPr>
  </w:style>
  <w:style w:type="character" w:customStyle="1" w:styleId="66">
    <w:name w:val="标题 2 Char1"/>
    <w:link w:val="3"/>
    <w:qFormat/>
    <w:uiPriority w:val="0"/>
    <w:rPr>
      <w:rFonts w:ascii="Arial" w:hAnsi="Arial" w:eastAsia="宋体"/>
      <w:b/>
      <w:bCs/>
      <w:kern w:val="2"/>
      <w:sz w:val="24"/>
      <w:szCs w:val="32"/>
      <w:lang w:val="en-US" w:eastAsia="zh-CN" w:bidi="ar-SA"/>
    </w:rPr>
  </w:style>
  <w:style w:type="character" w:customStyle="1" w:styleId="67">
    <w:name w:val="标题 3 Char1"/>
    <w:link w:val="4"/>
    <w:qFormat/>
    <w:uiPriority w:val="0"/>
    <w:rPr>
      <w:rFonts w:eastAsia="宋体"/>
      <w:b/>
      <w:bCs/>
      <w:kern w:val="2"/>
      <w:sz w:val="32"/>
      <w:szCs w:val="32"/>
      <w:lang w:val="en-US" w:eastAsia="zh-CN" w:bidi="ar-SA"/>
    </w:rPr>
  </w:style>
  <w:style w:type="character" w:customStyle="1" w:styleId="68">
    <w:name w:val="标题 4 Char1"/>
    <w:link w:val="5"/>
    <w:qFormat/>
    <w:uiPriority w:val="0"/>
    <w:rPr>
      <w:rFonts w:ascii="Arial" w:hAnsi="Arial" w:eastAsia="黑体"/>
      <w:b/>
      <w:bCs/>
      <w:kern w:val="2"/>
      <w:sz w:val="28"/>
      <w:szCs w:val="28"/>
      <w:lang w:val="en-US" w:eastAsia="zh-CN" w:bidi="ar-SA"/>
    </w:rPr>
  </w:style>
  <w:style w:type="character" w:customStyle="1" w:styleId="69">
    <w:name w:val="标题 5 Char1"/>
    <w:link w:val="6"/>
    <w:qFormat/>
    <w:uiPriority w:val="0"/>
    <w:rPr>
      <w:rFonts w:eastAsia="宋体"/>
      <w:b/>
      <w:bCs/>
      <w:sz w:val="28"/>
      <w:szCs w:val="28"/>
      <w:lang w:val="en-US" w:eastAsia="zh-CN" w:bidi="ar-SA"/>
    </w:rPr>
  </w:style>
  <w:style w:type="character" w:customStyle="1" w:styleId="70">
    <w:name w:val="标题 6 Char1"/>
    <w:link w:val="7"/>
    <w:qFormat/>
    <w:uiPriority w:val="0"/>
    <w:rPr>
      <w:rFonts w:ascii="Arial" w:hAnsi="Arial" w:eastAsia="黑体"/>
      <w:b/>
      <w:bCs/>
      <w:sz w:val="24"/>
      <w:szCs w:val="24"/>
      <w:lang w:val="en-US" w:eastAsia="zh-CN" w:bidi="ar-SA"/>
    </w:rPr>
  </w:style>
  <w:style w:type="character" w:customStyle="1" w:styleId="71">
    <w:name w:val="标题 7 Char1"/>
    <w:link w:val="8"/>
    <w:qFormat/>
    <w:uiPriority w:val="0"/>
    <w:rPr>
      <w:rFonts w:eastAsia="宋体"/>
      <w:b/>
      <w:bCs/>
      <w:sz w:val="24"/>
      <w:szCs w:val="24"/>
      <w:lang w:val="en-US" w:eastAsia="zh-CN" w:bidi="ar-SA"/>
    </w:rPr>
  </w:style>
  <w:style w:type="character" w:customStyle="1" w:styleId="72">
    <w:name w:val="标题 8 Char1"/>
    <w:link w:val="9"/>
    <w:qFormat/>
    <w:uiPriority w:val="0"/>
    <w:rPr>
      <w:rFonts w:ascii="Arial" w:hAnsi="Arial" w:eastAsia="黑体"/>
      <w:sz w:val="24"/>
      <w:szCs w:val="24"/>
      <w:lang w:val="en-US" w:eastAsia="zh-CN" w:bidi="ar-SA"/>
    </w:rPr>
  </w:style>
  <w:style w:type="character" w:customStyle="1" w:styleId="73">
    <w:name w:val="标题 9 Char1"/>
    <w:link w:val="10"/>
    <w:qFormat/>
    <w:uiPriority w:val="0"/>
    <w:rPr>
      <w:rFonts w:ascii="Arial" w:hAnsi="Arial" w:eastAsia="黑体"/>
      <w:sz w:val="21"/>
      <w:szCs w:val="21"/>
      <w:lang w:val="en-US" w:eastAsia="zh-CN" w:bidi="ar-SA"/>
    </w:rPr>
  </w:style>
  <w:style w:type="character" w:customStyle="1" w:styleId="74">
    <w:name w:val="批注文字 Char1"/>
    <w:link w:val="15"/>
    <w:qFormat/>
    <w:uiPriority w:val="0"/>
    <w:rPr>
      <w:rFonts w:eastAsia="宋体"/>
      <w:kern w:val="2"/>
      <w:sz w:val="21"/>
      <w:szCs w:val="24"/>
      <w:lang w:val="en-US" w:eastAsia="zh-CN" w:bidi="ar-SA"/>
    </w:rPr>
  </w:style>
  <w:style w:type="character" w:customStyle="1" w:styleId="75">
    <w:name w:val="纯文本 Char"/>
    <w:link w:val="25"/>
    <w:qFormat/>
    <w:locked/>
    <w:uiPriority w:val="0"/>
    <w:rPr>
      <w:rFonts w:ascii="宋体" w:hAnsi="Courier New" w:eastAsia="宋体" w:cs="Courier New"/>
      <w:kern w:val="2"/>
      <w:sz w:val="21"/>
      <w:szCs w:val="21"/>
      <w:lang w:val="en-US" w:eastAsia="zh-CN" w:bidi="ar-SA"/>
    </w:rPr>
  </w:style>
  <w:style w:type="character" w:customStyle="1" w:styleId="76">
    <w:name w:val="日期 Char1"/>
    <w:link w:val="27"/>
    <w:qFormat/>
    <w:uiPriority w:val="0"/>
    <w:rPr>
      <w:rFonts w:eastAsia="宋体"/>
      <w:kern w:val="2"/>
      <w:sz w:val="24"/>
      <w:lang w:val="en-US" w:eastAsia="zh-CN" w:bidi="ar-SA"/>
    </w:rPr>
  </w:style>
  <w:style w:type="character" w:customStyle="1" w:styleId="77">
    <w:name w:val="批注框文本 Char1"/>
    <w:link w:val="29"/>
    <w:semiHidden/>
    <w:qFormat/>
    <w:locked/>
    <w:uiPriority w:val="0"/>
    <w:rPr>
      <w:rFonts w:ascii="Calibri" w:hAnsi="Calibri" w:eastAsia="宋体"/>
      <w:kern w:val="2"/>
      <w:sz w:val="18"/>
      <w:szCs w:val="18"/>
      <w:lang w:val="en-US" w:eastAsia="zh-CN" w:bidi="ar-SA"/>
    </w:rPr>
  </w:style>
  <w:style w:type="character" w:customStyle="1" w:styleId="78">
    <w:name w:val="页脚 Char1"/>
    <w:link w:val="30"/>
    <w:qFormat/>
    <w:uiPriority w:val="0"/>
    <w:rPr>
      <w:rFonts w:eastAsia="宋体"/>
      <w:kern w:val="2"/>
      <w:sz w:val="18"/>
      <w:szCs w:val="18"/>
      <w:lang w:val="en-US" w:eastAsia="zh-CN" w:bidi="ar-SA"/>
    </w:rPr>
  </w:style>
  <w:style w:type="character" w:customStyle="1" w:styleId="79">
    <w:name w:val="页眉 Char1"/>
    <w:link w:val="31"/>
    <w:qFormat/>
    <w:uiPriority w:val="0"/>
    <w:rPr>
      <w:rFonts w:eastAsia="宋体"/>
      <w:kern w:val="2"/>
      <w:sz w:val="18"/>
      <w:szCs w:val="18"/>
      <w:lang w:val="en-US" w:eastAsia="zh-CN" w:bidi="ar-SA"/>
    </w:rPr>
  </w:style>
  <w:style w:type="character" w:customStyle="1" w:styleId="80">
    <w:name w:val="副标题 Char"/>
    <w:link w:val="34"/>
    <w:qFormat/>
    <w:uiPriority w:val="0"/>
    <w:rPr>
      <w:rFonts w:ascii="Cambria" w:hAnsi="Cambria"/>
      <w:b/>
      <w:bCs/>
      <w:kern w:val="28"/>
      <w:sz w:val="32"/>
      <w:szCs w:val="32"/>
    </w:rPr>
  </w:style>
  <w:style w:type="character" w:customStyle="1" w:styleId="81">
    <w:name w:val="正文文本缩进 3 Char1"/>
    <w:link w:val="36"/>
    <w:qFormat/>
    <w:uiPriority w:val="0"/>
    <w:rPr>
      <w:rFonts w:eastAsia="宋体"/>
      <w:kern w:val="2"/>
      <w:sz w:val="16"/>
      <w:szCs w:val="16"/>
      <w:lang w:val="en-US" w:eastAsia="zh-CN" w:bidi="ar-SA"/>
    </w:rPr>
  </w:style>
  <w:style w:type="character" w:customStyle="1" w:styleId="82">
    <w:name w:val="批注主题 Char1"/>
    <w:link w:val="43"/>
    <w:qFormat/>
    <w:uiPriority w:val="0"/>
    <w:rPr>
      <w:rFonts w:eastAsia="宋体"/>
      <w:b/>
      <w:bCs/>
      <w:kern w:val="2"/>
      <w:sz w:val="21"/>
      <w:szCs w:val="24"/>
      <w:lang w:val="en-US" w:eastAsia="zh-CN" w:bidi="ar-SA"/>
    </w:rPr>
  </w:style>
  <w:style w:type="paragraph" w:customStyle="1" w:styleId="83">
    <w:name w:val="表格文字"/>
    <w:basedOn w:val="1"/>
    <w:next w:val="19"/>
    <w:qFormat/>
    <w:uiPriority w:val="99"/>
    <w:pPr>
      <w:adjustRightInd w:val="0"/>
      <w:spacing w:line="420" w:lineRule="atLeast"/>
      <w:jc w:val="left"/>
      <w:textAlignment w:val="baseline"/>
    </w:pPr>
    <w:rPr>
      <w:kern w:val="0"/>
      <w:szCs w:val="22"/>
    </w:rPr>
  </w:style>
  <w:style w:type="character" w:customStyle="1" w:styleId="84">
    <w:name w:val="标题 Char"/>
    <w:qFormat/>
    <w:uiPriority w:val="0"/>
    <w:rPr>
      <w:rFonts w:ascii="Cambria" w:hAnsi="Cambria"/>
      <w:b/>
      <w:kern w:val="2"/>
      <w:sz w:val="32"/>
      <w:szCs w:val="24"/>
    </w:rPr>
  </w:style>
  <w:style w:type="character" w:customStyle="1" w:styleId="85">
    <w:name w:val="Font Style94"/>
    <w:unhideWhenUsed/>
    <w:qFormat/>
    <w:uiPriority w:val="0"/>
    <w:rPr>
      <w:rFonts w:hint="eastAsia" w:ascii="Times New Roman" w:hAnsi="Times New Roman" w:eastAsia="Times New Roman"/>
      <w:sz w:val="28"/>
    </w:rPr>
  </w:style>
  <w:style w:type="character" w:customStyle="1" w:styleId="86">
    <w:name w:val="sidecatalog-dot1"/>
    <w:qFormat/>
    <w:uiPriority w:val="0"/>
    <w:rPr>
      <w:rFonts w:ascii="Times New Roman" w:hAnsi="Times New Roman" w:eastAsia="宋体"/>
    </w:rPr>
  </w:style>
  <w:style w:type="character" w:customStyle="1" w:styleId="87">
    <w:name w:val="lemmatitleh12"/>
    <w:qFormat/>
    <w:uiPriority w:val="0"/>
    <w:rPr>
      <w:rFonts w:ascii="Times New Roman" w:hAnsi="Times New Roman" w:eastAsia="宋体"/>
    </w:rPr>
  </w:style>
  <w:style w:type="character" w:customStyle="1" w:styleId="88">
    <w:name w:val="sidecatalog-index1"/>
    <w:qFormat/>
    <w:uiPriority w:val="0"/>
    <w:rPr>
      <w:rFonts w:ascii="Arial" w:hAnsi="Arial" w:eastAsia="宋体" w:cs="Arial"/>
      <w:b/>
      <w:color w:val="999999"/>
      <w:sz w:val="21"/>
      <w:szCs w:val="21"/>
    </w:rPr>
  </w:style>
  <w:style w:type="character" w:customStyle="1" w:styleId="89">
    <w:name w:val="标题 1 Char"/>
    <w:qFormat/>
    <w:uiPriority w:val="0"/>
    <w:rPr>
      <w:rFonts w:ascii="Cambria" w:hAnsi="Cambria"/>
      <w:b/>
      <w:bCs/>
      <w:kern w:val="32"/>
      <w:sz w:val="32"/>
      <w:szCs w:val="32"/>
    </w:rPr>
  </w:style>
  <w:style w:type="character" w:customStyle="1" w:styleId="90">
    <w:name w:val="bds_more10"/>
    <w:qFormat/>
    <w:uiPriority w:val="0"/>
    <w:rPr>
      <w:rFonts w:ascii="Times New Roman" w:hAnsi="Times New Roman" w:eastAsia="宋体"/>
    </w:rPr>
  </w:style>
  <w:style w:type="character" w:customStyle="1" w:styleId="91">
    <w:name w:val=" Char Char15"/>
    <w:qFormat/>
    <w:uiPriority w:val="0"/>
    <w:rPr>
      <w:b/>
      <w:bCs/>
      <w:sz w:val="24"/>
      <w:szCs w:val="24"/>
    </w:rPr>
  </w:style>
  <w:style w:type="character" w:customStyle="1" w:styleId="92">
    <w:name w:val="Font Style126"/>
    <w:unhideWhenUsed/>
    <w:qFormat/>
    <w:uiPriority w:val="0"/>
    <w:rPr>
      <w:rFonts w:hint="eastAsia" w:ascii="宋体" w:hAnsi="宋体" w:eastAsia="宋体"/>
      <w:b/>
      <w:spacing w:val="-30"/>
      <w:sz w:val="28"/>
    </w:rPr>
  </w:style>
  <w:style w:type="character" w:customStyle="1" w:styleId="93">
    <w:name w:val="批注主题 Char"/>
    <w:qFormat/>
    <w:uiPriority w:val="0"/>
    <w:rPr>
      <w:b/>
      <w:bCs/>
      <w:kern w:val="2"/>
      <w:sz w:val="21"/>
      <w:szCs w:val="24"/>
    </w:rPr>
  </w:style>
  <w:style w:type="character" w:customStyle="1" w:styleId="94">
    <w:name w:val="标题 4 Char Char"/>
    <w:qFormat/>
    <w:uiPriority w:val="0"/>
    <w:rPr>
      <w:rFonts w:ascii="Arial" w:hAnsi="Arial" w:eastAsia="宋体"/>
      <w:b/>
      <w:bCs/>
      <w:kern w:val="2"/>
      <w:sz w:val="21"/>
      <w:szCs w:val="28"/>
      <w:lang w:val="en-US" w:eastAsia="zh-CN" w:bidi="ar-SA"/>
    </w:rPr>
  </w:style>
  <w:style w:type="character" w:customStyle="1" w:styleId="95">
    <w:name w:val="Font Style104"/>
    <w:unhideWhenUsed/>
    <w:qFormat/>
    <w:uiPriority w:val="0"/>
    <w:rPr>
      <w:rFonts w:hint="eastAsia" w:ascii="宋体" w:hAnsi="宋体" w:eastAsia="宋体"/>
      <w:spacing w:val="30"/>
      <w:sz w:val="18"/>
    </w:rPr>
  </w:style>
  <w:style w:type="character" w:customStyle="1" w:styleId="96">
    <w:name w:val="标题 6 Char"/>
    <w:qFormat/>
    <w:uiPriority w:val="0"/>
    <w:rPr>
      <w:rFonts w:ascii="Arial" w:hAnsi="Arial" w:eastAsia="黑体"/>
      <w:b/>
      <w:bCs/>
      <w:sz w:val="24"/>
      <w:szCs w:val="24"/>
    </w:rPr>
  </w:style>
  <w:style w:type="character" w:customStyle="1" w:styleId="97">
    <w:name w:val="desc"/>
    <w:qFormat/>
    <w:uiPriority w:val="0"/>
    <w:rPr>
      <w:rFonts w:ascii="Times New Roman" w:hAnsi="Times New Roman" w:eastAsia="宋体"/>
      <w:color w:val="000000"/>
      <w:sz w:val="18"/>
      <w:szCs w:val="18"/>
    </w:rPr>
  </w:style>
  <w:style w:type="character" w:customStyle="1" w:styleId="98">
    <w:name w:val="批注文字 Char Char"/>
    <w:qFormat/>
    <w:uiPriority w:val="0"/>
    <w:rPr>
      <w:kern w:val="2"/>
      <w:sz w:val="21"/>
      <w:szCs w:val="24"/>
      <w:lang w:bidi="ar-SA"/>
    </w:rPr>
  </w:style>
  <w:style w:type="character" w:customStyle="1" w:styleId="99">
    <w:name w:val="样式2 Char Char"/>
    <w:qFormat/>
    <w:uiPriority w:val="0"/>
    <w:rPr>
      <w:rFonts w:eastAsia="宋体"/>
      <w:kern w:val="2"/>
      <w:sz w:val="18"/>
      <w:szCs w:val="18"/>
      <w:lang w:val="en-US" w:eastAsia="zh-CN" w:bidi="ar-SA"/>
    </w:rPr>
  </w:style>
  <w:style w:type="character" w:customStyle="1" w:styleId="100">
    <w:name w:val="polysemyexp"/>
    <w:qFormat/>
    <w:uiPriority w:val="0"/>
    <w:rPr>
      <w:rFonts w:ascii="Times New Roman" w:hAnsi="Times New Roman" w:eastAsia="宋体"/>
      <w:color w:val="AAAAAA"/>
      <w:sz w:val="18"/>
      <w:szCs w:val="18"/>
    </w:rPr>
  </w:style>
  <w:style w:type="character" w:customStyle="1" w:styleId="101">
    <w:name w:val=" Char Char17"/>
    <w:qFormat/>
    <w:uiPriority w:val="0"/>
    <w:rPr>
      <w:rFonts w:ascii="宋体" w:hAnsi="Times New Roman" w:eastAsia="宋体"/>
      <w:b/>
      <w:sz w:val="28"/>
      <w:lang w:val="en-US" w:eastAsia="zh-CN" w:bidi="ar-SA"/>
    </w:rPr>
  </w:style>
  <w:style w:type="character" w:customStyle="1" w:styleId="102">
    <w:name w:val="Font Style90"/>
    <w:unhideWhenUsed/>
    <w:qFormat/>
    <w:uiPriority w:val="0"/>
    <w:rPr>
      <w:rFonts w:hint="eastAsia" w:ascii="宋体" w:hAnsi="宋体" w:eastAsia="宋体"/>
      <w:b/>
      <w:spacing w:val="-20"/>
      <w:sz w:val="40"/>
    </w:rPr>
  </w:style>
  <w:style w:type="character" w:customStyle="1" w:styleId="103">
    <w:name w:val="Font Style133"/>
    <w:unhideWhenUsed/>
    <w:qFormat/>
    <w:uiPriority w:val="0"/>
    <w:rPr>
      <w:rFonts w:hint="eastAsia" w:ascii="宋体" w:hAnsi="宋体" w:eastAsia="宋体"/>
      <w:spacing w:val="30"/>
      <w:sz w:val="24"/>
    </w:rPr>
  </w:style>
  <w:style w:type="character" w:customStyle="1" w:styleId="104">
    <w:name w:val="apple-converted-space"/>
    <w:basedOn w:val="48"/>
    <w:qFormat/>
    <w:uiPriority w:val="0"/>
  </w:style>
  <w:style w:type="character" w:customStyle="1" w:styleId="105">
    <w:name w:val="Font Style86"/>
    <w:unhideWhenUsed/>
    <w:qFormat/>
    <w:uiPriority w:val="0"/>
    <w:rPr>
      <w:rFonts w:hint="eastAsia" w:ascii="黑体" w:hAnsi="黑体" w:eastAsia="黑体"/>
      <w:spacing w:val="10"/>
      <w:sz w:val="30"/>
    </w:rPr>
  </w:style>
  <w:style w:type="character" w:customStyle="1" w:styleId="106">
    <w:name w:val="标题 5 Char"/>
    <w:qFormat/>
    <w:uiPriority w:val="0"/>
    <w:rPr>
      <w:b/>
      <w:bCs/>
      <w:kern w:val="2"/>
      <w:sz w:val="28"/>
      <w:szCs w:val="28"/>
    </w:rPr>
  </w:style>
  <w:style w:type="character" w:customStyle="1" w:styleId="107">
    <w:name w:val="Font Style127"/>
    <w:unhideWhenUsed/>
    <w:qFormat/>
    <w:uiPriority w:val="0"/>
    <w:rPr>
      <w:rFonts w:hint="eastAsia" w:ascii="Times New Roman" w:hAnsi="Times New Roman" w:eastAsia="Times New Roman"/>
      <w:sz w:val="20"/>
    </w:rPr>
  </w:style>
  <w:style w:type="character" w:customStyle="1" w:styleId="108">
    <w:name w:val="页眉 Char"/>
    <w:qFormat/>
    <w:uiPriority w:val="99"/>
    <w:rPr>
      <w:kern w:val="2"/>
      <w:sz w:val="18"/>
      <w:szCs w:val="18"/>
    </w:rPr>
  </w:style>
  <w:style w:type="character" w:customStyle="1" w:styleId="109">
    <w:name w:val="标题 2 Char"/>
    <w:qFormat/>
    <w:uiPriority w:val="0"/>
    <w:rPr>
      <w:rFonts w:ascii="Cambria" w:hAnsi="Cambria" w:eastAsia="宋体" w:cs="Times New Roman"/>
      <w:b/>
      <w:bCs/>
      <w:kern w:val="2"/>
      <w:sz w:val="32"/>
      <w:szCs w:val="32"/>
    </w:rPr>
  </w:style>
  <w:style w:type="character" w:customStyle="1" w:styleId="110">
    <w:name w:val="页脚 Char"/>
    <w:qFormat/>
    <w:uiPriority w:val="0"/>
    <w:rPr>
      <w:kern w:val="2"/>
      <w:sz w:val="18"/>
      <w:szCs w:val="18"/>
    </w:rPr>
  </w:style>
  <w:style w:type="character" w:customStyle="1" w:styleId="111">
    <w:name w:val="bds_more7"/>
    <w:qFormat/>
    <w:uiPriority w:val="0"/>
    <w:rPr>
      <w:rFonts w:ascii="Times New Roman" w:hAnsi="Times New Roman" w:eastAsia="宋体"/>
    </w:rPr>
  </w:style>
  <w:style w:type="character" w:customStyle="1" w:styleId="112">
    <w:name w:val="Font Style134"/>
    <w:unhideWhenUsed/>
    <w:qFormat/>
    <w:uiPriority w:val="0"/>
    <w:rPr>
      <w:rFonts w:hint="eastAsia" w:ascii="宋体" w:hAnsi="宋体" w:eastAsia="宋体"/>
      <w:spacing w:val="20"/>
      <w:sz w:val="22"/>
    </w:rPr>
  </w:style>
  <w:style w:type="character" w:customStyle="1" w:styleId="113">
    <w:name w:val="sort1"/>
    <w:qFormat/>
    <w:uiPriority w:val="0"/>
    <w:rPr>
      <w:rFonts w:ascii="Times New Roman" w:hAnsi="Times New Roman" w:eastAsia="宋体"/>
    </w:rPr>
  </w:style>
  <w:style w:type="character" w:customStyle="1" w:styleId="114">
    <w:name w:val="bds_nopic1"/>
    <w:qFormat/>
    <w:uiPriority w:val="0"/>
    <w:rPr>
      <w:rFonts w:ascii="Times New Roman" w:hAnsi="Times New Roman" w:eastAsia="宋体"/>
    </w:rPr>
  </w:style>
  <w:style w:type="character" w:customStyle="1" w:styleId="115">
    <w:name w:val="Font Style105"/>
    <w:unhideWhenUsed/>
    <w:qFormat/>
    <w:uiPriority w:val="0"/>
    <w:rPr>
      <w:rFonts w:hint="eastAsia" w:ascii="Times New Roman" w:hAnsi="Times New Roman" w:eastAsia="Times New Roman"/>
      <w:w w:val="60"/>
      <w:sz w:val="26"/>
    </w:rPr>
  </w:style>
  <w:style w:type="character" w:customStyle="1" w:styleId="116">
    <w:name w:val="标题 7 Char"/>
    <w:qFormat/>
    <w:uiPriority w:val="0"/>
    <w:rPr>
      <w:b/>
      <w:bCs/>
      <w:sz w:val="24"/>
      <w:szCs w:val="24"/>
    </w:rPr>
  </w:style>
  <w:style w:type="character" w:customStyle="1" w:styleId="117">
    <w:name w:val=" Char Char16"/>
    <w:qFormat/>
    <w:uiPriority w:val="0"/>
    <w:rPr>
      <w:rFonts w:ascii="宋体" w:hAnsi="Times New Roman" w:eastAsia="宋体"/>
      <w:b/>
      <w:sz w:val="24"/>
      <w:lang w:val="en-US" w:eastAsia="zh-CN" w:bidi="ar-SA"/>
    </w:rPr>
  </w:style>
  <w:style w:type="character" w:customStyle="1" w:styleId="118">
    <w:name w:val="Font Style121"/>
    <w:unhideWhenUsed/>
    <w:qFormat/>
    <w:uiPriority w:val="0"/>
    <w:rPr>
      <w:rFonts w:hint="eastAsia" w:ascii="宋体" w:hAnsi="宋体" w:eastAsia="宋体"/>
      <w:spacing w:val="-10"/>
      <w:sz w:val="30"/>
    </w:rPr>
  </w:style>
  <w:style w:type="character" w:customStyle="1" w:styleId="119">
    <w:name w:val="正文文本缩进 3 Char"/>
    <w:qFormat/>
    <w:uiPriority w:val="0"/>
    <w:rPr>
      <w:rFonts w:ascii="宋体" w:hAnsi="MS Sans Serif"/>
      <w:color w:val="000000"/>
      <w:sz w:val="24"/>
    </w:rPr>
  </w:style>
  <w:style w:type="character" w:customStyle="1" w:styleId="120">
    <w:name w:val="p0 Char Char"/>
    <w:qFormat/>
    <w:uiPriority w:val="0"/>
    <w:rPr>
      <w:rFonts w:eastAsia="宋体"/>
      <w:kern w:val="2"/>
      <w:sz w:val="21"/>
      <w:szCs w:val="21"/>
      <w:lang w:val="en-US" w:eastAsia="zh-CN" w:bidi="ar-SA"/>
    </w:rPr>
  </w:style>
  <w:style w:type="character" w:customStyle="1" w:styleId="121">
    <w:name w:val=" Char Char6"/>
    <w:qFormat/>
    <w:uiPriority w:val="0"/>
    <w:rPr>
      <w:rFonts w:ascii="Arial" w:hAnsi="Arial" w:eastAsia="黑体"/>
      <w:sz w:val="24"/>
      <w:szCs w:val="24"/>
      <w:lang w:val="en-US" w:eastAsia="zh-CN" w:bidi="ar-SA"/>
    </w:rPr>
  </w:style>
  <w:style w:type="character" w:customStyle="1" w:styleId="122">
    <w:name w:val="Font Style116"/>
    <w:unhideWhenUsed/>
    <w:qFormat/>
    <w:uiPriority w:val="0"/>
    <w:rPr>
      <w:rFonts w:hint="eastAsia" w:ascii="宋体" w:hAnsi="宋体" w:eastAsia="宋体"/>
      <w:spacing w:val="-20"/>
      <w:sz w:val="24"/>
    </w:rPr>
  </w:style>
  <w:style w:type="character" w:customStyle="1" w:styleId="123">
    <w:name w:val="bds_more6"/>
    <w:qFormat/>
    <w:uiPriority w:val="0"/>
    <w:rPr>
      <w:rFonts w:hint="eastAsia" w:ascii="宋体" w:hAnsi="宋体" w:eastAsia="宋体" w:cs="宋体"/>
    </w:rPr>
  </w:style>
  <w:style w:type="character" w:customStyle="1" w:styleId="124">
    <w:name w:val="bds_nopic"/>
    <w:qFormat/>
    <w:uiPriority w:val="0"/>
    <w:rPr>
      <w:rFonts w:ascii="Times New Roman" w:hAnsi="Times New Roman" w:eastAsia="宋体"/>
    </w:rPr>
  </w:style>
  <w:style w:type="character" w:customStyle="1" w:styleId="125">
    <w:name w:val="Font Style122"/>
    <w:unhideWhenUsed/>
    <w:qFormat/>
    <w:uiPriority w:val="0"/>
    <w:rPr>
      <w:rFonts w:hint="eastAsia" w:ascii="宋体" w:hAnsi="宋体" w:eastAsia="宋体"/>
      <w:spacing w:val="20"/>
      <w:sz w:val="24"/>
    </w:rPr>
  </w:style>
  <w:style w:type="character" w:customStyle="1" w:styleId="126">
    <w:name w:val="sidecatalog-index2"/>
    <w:qFormat/>
    <w:uiPriority w:val="0"/>
    <w:rPr>
      <w:rFonts w:ascii="Arail" w:hAnsi="Arail" w:eastAsia="Arail" w:cs="Arail"/>
      <w:color w:val="999999"/>
      <w:sz w:val="21"/>
      <w:szCs w:val="21"/>
    </w:rPr>
  </w:style>
  <w:style w:type="character" w:customStyle="1" w:styleId="127">
    <w:name w:val="sidecatalog-dot"/>
    <w:qFormat/>
    <w:uiPriority w:val="0"/>
    <w:rPr>
      <w:rFonts w:ascii="Times New Roman" w:hAnsi="Times New Roman" w:eastAsia="宋体"/>
    </w:rPr>
  </w:style>
  <w:style w:type="character" w:customStyle="1" w:styleId="128">
    <w:name w:val="标题 9 Char"/>
    <w:qFormat/>
    <w:uiPriority w:val="0"/>
    <w:rPr>
      <w:rFonts w:ascii="Arial" w:hAnsi="Arial" w:eastAsia="黑体"/>
      <w:sz w:val="21"/>
      <w:szCs w:val="21"/>
    </w:rPr>
  </w:style>
  <w:style w:type="character" w:customStyle="1" w:styleId="129">
    <w:name w:val="Font Style125"/>
    <w:unhideWhenUsed/>
    <w:qFormat/>
    <w:uiPriority w:val="0"/>
    <w:rPr>
      <w:rFonts w:hint="eastAsia" w:ascii="宋体" w:hAnsi="宋体" w:eastAsia="宋体"/>
      <w:b/>
      <w:sz w:val="26"/>
    </w:rPr>
  </w:style>
  <w:style w:type="character" w:customStyle="1" w:styleId="130">
    <w:name w:val="bds_more8"/>
    <w:qFormat/>
    <w:uiPriority w:val="0"/>
    <w:rPr>
      <w:rFonts w:ascii="Times New Roman" w:hAnsi="Times New Roman" w:eastAsia="宋体"/>
    </w:rPr>
  </w:style>
  <w:style w:type="character" w:customStyle="1" w:styleId="131">
    <w:name w:val="Font Style123"/>
    <w:unhideWhenUsed/>
    <w:qFormat/>
    <w:uiPriority w:val="0"/>
    <w:rPr>
      <w:rFonts w:hint="eastAsia" w:ascii="宋体" w:hAnsi="宋体" w:eastAsia="宋体"/>
      <w:b/>
      <w:sz w:val="32"/>
    </w:rPr>
  </w:style>
  <w:style w:type="character" w:customStyle="1" w:styleId="132">
    <w:name w:val="标题 3 Char"/>
    <w:qFormat/>
    <w:uiPriority w:val="0"/>
    <w:rPr>
      <w:b/>
      <w:bCs/>
      <w:sz w:val="24"/>
      <w:szCs w:val="24"/>
    </w:rPr>
  </w:style>
  <w:style w:type="character" w:customStyle="1" w:styleId="133">
    <w:name w:val="纯文本 Char2"/>
    <w:qFormat/>
    <w:uiPriority w:val="0"/>
    <w:rPr>
      <w:rFonts w:ascii="宋体" w:hAnsi="Courier New" w:eastAsia="宋体"/>
      <w:kern w:val="2"/>
      <w:sz w:val="21"/>
      <w:szCs w:val="21"/>
      <w:lang w:val="en-US" w:eastAsia="zh-CN" w:bidi="ar-SA"/>
    </w:rPr>
  </w:style>
  <w:style w:type="character" w:customStyle="1" w:styleId="134">
    <w:name w:val="批注框文本 Char"/>
    <w:qFormat/>
    <w:uiPriority w:val="0"/>
    <w:rPr>
      <w:kern w:val="2"/>
      <w:sz w:val="18"/>
      <w:szCs w:val="18"/>
    </w:rPr>
  </w:style>
  <w:style w:type="character" w:customStyle="1" w:styleId="135">
    <w:name w:val="Font Style117"/>
    <w:unhideWhenUsed/>
    <w:qFormat/>
    <w:uiPriority w:val="0"/>
    <w:rPr>
      <w:rFonts w:hint="eastAsia" w:ascii="宋体" w:hAnsi="宋体" w:eastAsia="宋体"/>
      <w:spacing w:val="20"/>
      <w:sz w:val="24"/>
    </w:rPr>
  </w:style>
  <w:style w:type="character" w:customStyle="1" w:styleId="136">
    <w:name w:val="标题 Char1"/>
    <w:qFormat/>
    <w:uiPriority w:val="0"/>
    <w:rPr>
      <w:rFonts w:ascii="Cambria" w:hAnsi="Cambria" w:eastAsia="宋体" w:cs="Times New Roman"/>
      <w:b/>
      <w:bCs/>
      <w:sz w:val="32"/>
      <w:szCs w:val="32"/>
    </w:rPr>
  </w:style>
  <w:style w:type="character" w:customStyle="1" w:styleId="137">
    <w:name w:val="sort"/>
    <w:qFormat/>
    <w:uiPriority w:val="0"/>
    <w:rPr>
      <w:rFonts w:ascii="Times New Roman" w:hAnsi="Times New Roman" w:eastAsia="宋体"/>
      <w:color w:val="FFFFFF"/>
      <w:bdr w:val="single" w:color="auto" w:sz="24" w:space="0"/>
    </w:rPr>
  </w:style>
  <w:style w:type="character" w:customStyle="1" w:styleId="138">
    <w:name w:val="日期 Char"/>
    <w:qFormat/>
    <w:uiPriority w:val="0"/>
    <w:rPr>
      <w:kern w:val="2"/>
      <w:sz w:val="21"/>
      <w:szCs w:val="24"/>
    </w:rPr>
  </w:style>
  <w:style w:type="character" w:customStyle="1" w:styleId="139">
    <w:name w:val="bds_more9"/>
    <w:qFormat/>
    <w:uiPriority w:val="0"/>
    <w:rPr>
      <w:rFonts w:ascii="Times New Roman" w:hAnsi="Times New Roman" w:eastAsia="宋体"/>
    </w:rPr>
  </w:style>
  <w:style w:type="character" w:customStyle="1" w:styleId="140">
    <w:name w:val="批注文字 Char"/>
    <w:qFormat/>
    <w:uiPriority w:val="0"/>
    <w:rPr>
      <w:kern w:val="2"/>
      <w:sz w:val="21"/>
      <w:szCs w:val="24"/>
    </w:rPr>
  </w:style>
  <w:style w:type="character" w:customStyle="1" w:styleId="141">
    <w:name w:val="Font Style115"/>
    <w:unhideWhenUsed/>
    <w:qFormat/>
    <w:uiPriority w:val="0"/>
    <w:rPr>
      <w:rFonts w:hint="eastAsia" w:ascii="Times New Roman" w:hAnsi="Times New Roman" w:eastAsia="Times New Roman"/>
      <w:sz w:val="16"/>
    </w:rPr>
  </w:style>
  <w:style w:type="character" w:customStyle="1" w:styleId="142">
    <w:name w:val="plus"/>
    <w:qFormat/>
    <w:uiPriority w:val="0"/>
    <w:rPr>
      <w:rFonts w:ascii="Times New Roman" w:hAnsi="Times New Roman" w:eastAsia="宋体"/>
      <w:b/>
      <w:vanish/>
      <w:color w:val="1F8DEF"/>
      <w:sz w:val="24"/>
      <w:szCs w:val="24"/>
    </w:rPr>
  </w:style>
  <w:style w:type="character" w:customStyle="1" w:styleId="143">
    <w:name w:val=" Char Char14"/>
    <w:qFormat/>
    <w:uiPriority w:val="0"/>
    <w:rPr>
      <w:rFonts w:ascii="Arial" w:hAnsi="Arial" w:eastAsia="黑体"/>
      <w:b/>
      <w:bCs/>
      <w:sz w:val="28"/>
      <w:szCs w:val="28"/>
      <w:lang w:val="en-US" w:eastAsia="zh-CN" w:bidi="ar-SA"/>
    </w:rPr>
  </w:style>
  <w:style w:type="character" w:customStyle="1" w:styleId="144">
    <w:name w:val="Font Style124"/>
    <w:unhideWhenUsed/>
    <w:qFormat/>
    <w:uiPriority w:val="0"/>
    <w:rPr>
      <w:rFonts w:hint="eastAsia" w:ascii="宋体" w:hAnsi="宋体" w:eastAsia="宋体"/>
      <w:spacing w:val="30"/>
      <w:sz w:val="24"/>
    </w:rPr>
  </w:style>
  <w:style w:type="character" w:customStyle="1" w:styleId="145">
    <w:name w:val="Font Style131"/>
    <w:unhideWhenUsed/>
    <w:qFormat/>
    <w:uiPriority w:val="0"/>
    <w:rPr>
      <w:rFonts w:hint="eastAsia" w:ascii="Times New Roman" w:hAnsi="Times New Roman" w:eastAsia="Times New Roman"/>
      <w:sz w:val="18"/>
    </w:rPr>
  </w:style>
  <w:style w:type="character" w:customStyle="1" w:styleId="146">
    <w:name w:val="p0 Char"/>
    <w:link w:val="147"/>
    <w:qFormat/>
    <w:uiPriority w:val="0"/>
    <w:rPr>
      <w:rFonts w:eastAsia="宋体"/>
      <w:sz w:val="21"/>
      <w:szCs w:val="21"/>
      <w:lang w:val="en-US" w:eastAsia="zh-CN" w:bidi="ar-SA"/>
    </w:rPr>
  </w:style>
  <w:style w:type="paragraph" w:customStyle="1" w:styleId="147">
    <w:name w:val="p0"/>
    <w:basedOn w:val="1"/>
    <w:link w:val="146"/>
    <w:qFormat/>
    <w:uiPriority w:val="0"/>
    <w:pPr>
      <w:widowControl/>
    </w:pPr>
    <w:rPr>
      <w:kern w:val="0"/>
      <w:szCs w:val="21"/>
    </w:rPr>
  </w:style>
  <w:style w:type="character" w:customStyle="1" w:styleId="148">
    <w:name w:val="polysemyred"/>
    <w:qFormat/>
    <w:uiPriority w:val="0"/>
    <w:rPr>
      <w:rFonts w:ascii="Times New Roman" w:hAnsi="Times New Roman" w:eastAsia="宋体"/>
      <w:color w:val="FF6666"/>
      <w:sz w:val="18"/>
      <w:szCs w:val="18"/>
    </w:rPr>
  </w:style>
  <w:style w:type="character" w:customStyle="1" w:styleId="149">
    <w:name w:val="标题 4 Char"/>
    <w:qFormat/>
    <w:uiPriority w:val="0"/>
    <w:rPr>
      <w:rFonts w:ascii="Arial" w:hAnsi="Arial" w:eastAsia="宋体" w:cs="Times New Roman"/>
      <w:b/>
      <w:bCs/>
      <w:szCs w:val="28"/>
    </w:rPr>
  </w:style>
  <w:style w:type="character" w:customStyle="1" w:styleId="150">
    <w:name w:val="morelink-item"/>
    <w:qFormat/>
    <w:uiPriority w:val="0"/>
    <w:rPr>
      <w:rFonts w:ascii="Times New Roman" w:hAnsi="Times New Roman" w:eastAsia="宋体"/>
    </w:rPr>
  </w:style>
  <w:style w:type="character" w:customStyle="1" w:styleId="151">
    <w:name w:val="标题 8 Char"/>
    <w:qFormat/>
    <w:uiPriority w:val="0"/>
    <w:rPr>
      <w:rFonts w:ascii="Arial" w:hAnsi="Arial" w:eastAsia="黑体"/>
      <w:sz w:val="24"/>
      <w:szCs w:val="24"/>
    </w:rPr>
  </w:style>
  <w:style w:type="character" w:customStyle="1" w:styleId="152">
    <w:name w:val="Font Style128"/>
    <w:unhideWhenUsed/>
    <w:qFormat/>
    <w:uiPriority w:val="0"/>
    <w:rPr>
      <w:rFonts w:hint="eastAsia" w:ascii="Times New Roman" w:hAnsi="Times New Roman" w:eastAsia="Times New Roman"/>
      <w:sz w:val="16"/>
    </w:rPr>
  </w:style>
  <w:style w:type="character" w:customStyle="1" w:styleId="153">
    <w:name w:val="Font Style119"/>
    <w:unhideWhenUsed/>
    <w:qFormat/>
    <w:uiPriority w:val="0"/>
    <w:rPr>
      <w:rFonts w:hint="eastAsia" w:ascii="宋体" w:hAnsi="宋体" w:eastAsia="宋体"/>
      <w:sz w:val="24"/>
    </w:rPr>
  </w:style>
  <w:style w:type="character" w:customStyle="1" w:styleId="154">
    <w:name w:val="bds_nopic2"/>
    <w:qFormat/>
    <w:uiPriority w:val="0"/>
    <w:rPr>
      <w:rFonts w:ascii="Times New Roman" w:hAnsi="Times New Roman" w:eastAsia="宋体"/>
    </w:rPr>
  </w:style>
  <w:style w:type="paragraph" w:customStyle="1" w:styleId="155">
    <w:name w:val="Style23"/>
    <w:basedOn w:val="1"/>
    <w:unhideWhenUsed/>
    <w:qFormat/>
    <w:uiPriority w:val="0"/>
  </w:style>
  <w:style w:type="paragraph" w:customStyle="1" w:styleId="156">
    <w:name w:val="Char Char1 Char Char Char Char Char Char Char"/>
    <w:basedOn w:val="1"/>
    <w:qFormat/>
    <w:uiPriority w:val="0"/>
    <w:pPr>
      <w:widowControl/>
      <w:spacing w:after="160" w:line="240" w:lineRule="exact"/>
      <w:jc w:val="left"/>
    </w:pPr>
  </w:style>
  <w:style w:type="paragraph" w:customStyle="1" w:styleId="157">
    <w:name w:val="Style68"/>
    <w:basedOn w:val="1"/>
    <w:unhideWhenUsed/>
    <w:qFormat/>
    <w:uiPriority w:val="0"/>
    <w:pPr>
      <w:spacing w:line="547" w:lineRule="exact"/>
    </w:pPr>
  </w:style>
  <w:style w:type="paragraph" w:customStyle="1" w:styleId="158">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159">
    <w:name w:val="Char Char1 Char Char Char"/>
    <w:basedOn w:val="1"/>
    <w:qFormat/>
    <w:uiPriority w:val="0"/>
    <w:rPr>
      <w:kern w:val="0"/>
      <w:sz w:val="20"/>
      <w:szCs w:val="20"/>
    </w:rPr>
  </w:style>
  <w:style w:type="paragraph" w:customStyle="1" w:styleId="160">
    <w:name w:val=" Char Char Char1 Char"/>
    <w:basedOn w:val="1"/>
    <w:qFormat/>
    <w:uiPriority w:val="0"/>
    <w:pPr>
      <w:tabs>
        <w:tab w:val="left" w:pos="360"/>
      </w:tabs>
      <w:snapToGrid w:val="0"/>
      <w:spacing w:line="360" w:lineRule="auto"/>
    </w:pPr>
    <w:rPr>
      <w:rFonts w:eastAsia="仿宋_GB2312" w:cs="宋体"/>
      <w:sz w:val="24"/>
    </w:rPr>
  </w:style>
  <w:style w:type="paragraph" w:customStyle="1" w:styleId="161">
    <w:name w:val="_Style 156"/>
    <w:qFormat/>
    <w:uiPriority w:val="0"/>
    <w:rPr>
      <w:rFonts w:ascii="Times New Roman" w:hAnsi="Times New Roman" w:eastAsia="宋体" w:cs="Times New Roman"/>
      <w:kern w:val="2"/>
      <w:sz w:val="21"/>
      <w:szCs w:val="24"/>
      <w:lang w:val="en-US" w:eastAsia="zh-CN" w:bidi="ar-SA"/>
    </w:rPr>
  </w:style>
  <w:style w:type="paragraph" w:customStyle="1" w:styleId="162">
    <w:name w:val="Style41"/>
    <w:basedOn w:val="1"/>
    <w:unhideWhenUsed/>
    <w:qFormat/>
    <w:uiPriority w:val="0"/>
    <w:pPr>
      <w:spacing w:line="542" w:lineRule="exact"/>
      <w:ind w:firstLine="125"/>
    </w:pPr>
  </w:style>
  <w:style w:type="paragraph" w:customStyle="1" w:styleId="163">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64">
    <w:name w:val="Style45"/>
    <w:basedOn w:val="1"/>
    <w:unhideWhenUsed/>
    <w:qFormat/>
    <w:uiPriority w:val="0"/>
  </w:style>
  <w:style w:type="paragraph" w:customStyle="1" w:styleId="165">
    <w:name w:val="Char"/>
    <w:basedOn w:val="1"/>
    <w:qFormat/>
    <w:uiPriority w:val="0"/>
    <w:pPr>
      <w:tabs>
        <w:tab w:val="left" w:pos="360"/>
      </w:tabs>
      <w:ind w:left="360" w:hanging="360" w:hangingChars="200"/>
    </w:pPr>
    <w:rPr>
      <w:sz w:val="24"/>
    </w:rPr>
  </w:style>
  <w:style w:type="paragraph" w:customStyle="1" w:styleId="166">
    <w:name w:val="Style46"/>
    <w:basedOn w:val="1"/>
    <w:unhideWhenUsed/>
    <w:qFormat/>
    <w:uiPriority w:val="0"/>
    <w:pPr>
      <w:spacing w:line="672" w:lineRule="exact"/>
    </w:pPr>
  </w:style>
  <w:style w:type="paragraph" w:customStyle="1" w:styleId="167">
    <w:name w:val="1 Char Char Char Char"/>
    <w:basedOn w:val="1"/>
    <w:qFormat/>
    <w:uiPriority w:val="0"/>
  </w:style>
  <w:style w:type="paragraph" w:customStyle="1" w:styleId="168">
    <w:name w:val="Char1 Char Char Char 字元 Char Char 字元 Char 字元 Char1 Char Char Char"/>
    <w:basedOn w:val="1"/>
    <w:qFormat/>
    <w:uiPriority w:val="0"/>
    <w:rPr>
      <w:szCs w:val="20"/>
    </w:rPr>
  </w:style>
  <w:style w:type="paragraph" w:customStyle="1" w:styleId="169">
    <w:name w:val="附录标识"/>
    <w:basedOn w:val="170"/>
    <w:qFormat/>
    <w:uiPriority w:val="0"/>
    <w:pPr>
      <w:tabs>
        <w:tab w:val="left" w:pos="360"/>
        <w:tab w:val="left" w:pos="720"/>
        <w:tab w:val="left" w:pos="6405"/>
      </w:tabs>
      <w:spacing w:after="200"/>
    </w:pPr>
    <w:rPr>
      <w:sz w:val="21"/>
    </w:rPr>
  </w:style>
  <w:style w:type="paragraph" w:customStyle="1" w:styleId="170">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171">
    <w:name w:val="Style24"/>
    <w:basedOn w:val="1"/>
    <w:unhideWhenUsed/>
    <w:qFormat/>
    <w:uiPriority w:val="0"/>
  </w:style>
  <w:style w:type="paragraph" w:customStyle="1" w:styleId="172">
    <w:name w:val="Style74"/>
    <w:basedOn w:val="1"/>
    <w:unhideWhenUsed/>
    <w:qFormat/>
    <w:uiPriority w:val="0"/>
    <w:pPr>
      <w:spacing w:line="437" w:lineRule="exact"/>
    </w:pPr>
  </w:style>
  <w:style w:type="paragraph" w:customStyle="1" w:styleId="173">
    <w:name w:val="Style47"/>
    <w:basedOn w:val="1"/>
    <w:unhideWhenUsed/>
    <w:qFormat/>
    <w:uiPriority w:val="0"/>
  </w:style>
  <w:style w:type="paragraph" w:customStyle="1" w:styleId="174">
    <w:name w:val=" Char Char Char"/>
    <w:basedOn w:val="1"/>
    <w:qFormat/>
    <w:uiPriority w:val="0"/>
    <w:rPr>
      <w:rFonts w:ascii="宋体" w:hAnsi="宋体"/>
      <w:b/>
      <w:sz w:val="28"/>
      <w:szCs w:val="28"/>
    </w:rPr>
  </w:style>
  <w:style w:type="paragraph" w:customStyle="1" w:styleId="175">
    <w:name w:val="Style54"/>
    <w:basedOn w:val="1"/>
    <w:unhideWhenUsed/>
    <w:qFormat/>
    <w:uiPriority w:val="0"/>
  </w:style>
  <w:style w:type="paragraph" w:customStyle="1" w:styleId="176">
    <w:name w:val="Style12"/>
    <w:basedOn w:val="1"/>
    <w:unhideWhenUsed/>
    <w:qFormat/>
    <w:uiPriority w:val="0"/>
    <w:pPr>
      <w:spacing w:line="564" w:lineRule="exact"/>
      <w:ind w:hanging="115"/>
    </w:pPr>
  </w:style>
  <w:style w:type="paragraph" w:customStyle="1" w:styleId="177">
    <w:name w:val=" Char Char Char Char Char Char Char"/>
    <w:basedOn w:val="1"/>
    <w:qFormat/>
    <w:uiPriority w:val="0"/>
    <w:pPr>
      <w:snapToGrid w:val="0"/>
      <w:spacing w:line="360" w:lineRule="auto"/>
      <w:ind w:firstLine="200" w:firstLineChars="200"/>
    </w:pPr>
    <w:rPr>
      <w:rFonts w:eastAsia="仿宋_GB2312"/>
      <w:sz w:val="24"/>
    </w:rPr>
  </w:style>
  <w:style w:type="paragraph" w:customStyle="1" w:styleId="178">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
    <w:name w:val="Style9"/>
    <w:basedOn w:val="1"/>
    <w:unhideWhenUsed/>
    <w:qFormat/>
    <w:uiPriority w:val="0"/>
  </w:style>
  <w:style w:type="paragraph" w:customStyle="1" w:styleId="180">
    <w:name w:val="Style56"/>
    <w:basedOn w:val="1"/>
    <w:unhideWhenUsed/>
    <w:qFormat/>
    <w:uiPriority w:val="0"/>
  </w:style>
  <w:style w:type="paragraph" w:customStyle="1" w:styleId="181">
    <w:name w:val="正文段"/>
    <w:basedOn w:val="1"/>
    <w:qFormat/>
    <w:uiPriority w:val="0"/>
    <w:pPr>
      <w:widowControl/>
      <w:snapToGrid w:val="0"/>
      <w:spacing w:after="50" w:afterLines="50"/>
      <w:ind w:firstLine="200" w:firstLineChars="200"/>
    </w:pPr>
    <w:rPr>
      <w:kern w:val="0"/>
      <w:sz w:val="24"/>
      <w:szCs w:val="20"/>
    </w:rPr>
  </w:style>
  <w:style w:type="paragraph" w:customStyle="1" w:styleId="182">
    <w:name w:val="List Paragraph1"/>
    <w:basedOn w:val="1"/>
    <w:qFormat/>
    <w:uiPriority w:val="0"/>
    <w:pPr>
      <w:ind w:firstLine="420" w:firstLineChars="200"/>
    </w:pPr>
    <w:rPr>
      <w:rFonts w:ascii="Calibri" w:hAnsi="Calibri" w:cs="Calibri"/>
      <w:szCs w:val="21"/>
    </w:rPr>
  </w:style>
  <w:style w:type="paragraph" w:customStyle="1" w:styleId="183">
    <w:name w:val="Style58"/>
    <w:basedOn w:val="1"/>
    <w:unhideWhenUsed/>
    <w:qFormat/>
    <w:uiPriority w:val="0"/>
    <w:pPr>
      <w:spacing w:line="413" w:lineRule="exact"/>
    </w:pPr>
  </w:style>
  <w:style w:type="paragraph" w:customStyle="1" w:styleId="184">
    <w:name w:val="GP正文(首行缩进)"/>
    <w:basedOn w:val="1"/>
    <w:qFormat/>
    <w:uiPriority w:val="0"/>
    <w:pPr>
      <w:spacing w:line="360" w:lineRule="auto"/>
      <w:ind w:firstLine="480" w:firstLineChars="200"/>
      <w:jc w:val="left"/>
    </w:pPr>
    <w:rPr>
      <w:rFonts w:hAnsi="宋体"/>
      <w:sz w:val="24"/>
    </w:rPr>
  </w:style>
  <w:style w:type="paragraph" w:customStyle="1" w:styleId="185">
    <w:name w:val="Style60"/>
    <w:basedOn w:val="1"/>
    <w:unhideWhenUsed/>
    <w:qFormat/>
    <w:uiPriority w:val="0"/>
    <w:pPr>
      <w:spacing w:line="566" w:lineRule="exact"/>
    </w:pPr>
  </w:style>
  <w:style w:type="paragraph" w:customStyle="1" w:styleId="186">
    <w:name w:val="Style15"/>
    <w:basedOn w:val="1"/>
    <w:unhideWhenUsed/>
    <w:qFormat/>
    <w:uiPriority w:val="0"/>
    <w:pPr>
      <w:spacing w:line="557" w:lineRule="exact"/>
      <w:ind w:firstLine="672"/>
    </w:pPr>
  </w:style>
  <w:style w:type="paragraph" w:customStyle="1" w:styleId="187">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88">
    <w:name w:val="Style70"/>
    <w:basedOn w:val="1"/>
    <w:unhideWhenUsed/>
    <w:qFormat/>
    <w:uiPriority w:val="0"/>
    <w:pPr>
      <w:spacing w:line="549" w:lineRule="exact"/>
      <w:ind w:firstLine="686"/>
    </w:pPr>
  </w:style>
  <w:style w:type="paragraph" w:customStyle="1" w:styleId="189">
    <w:name w:val="Style76"/>
    <w:basedOn w:val="1"/>
    <w:unhideWhenUsed/>
    <w:qFormat/>
    <w:uiPriority w:val="0"/>
  </w:style>
  <w:style w:type="paragraph" w:customStyle="1" w:styleId="190">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1">
    <w:name w:val="Style62"/>
    <w:basedOn w:val="1"/>
    <w:unhideWhenUsed/>
    <w:qFormat/>
    <w:uiPriority w:val="0"/>
  </w:style>
  <w:style w:type="paragraph" w:customStyle="1" w:styleId="192">
    <w:name w:val="样式1"/>
    <w:basedOn w:val="1"/>
    <w:qFormat/>
    <w:uiPriority w:val="0"/>
    <w:pPr>
      <w:tabs>
        <w:tab w:val="left" w:pos="360"/>
      </w:tabs>
      <w:adjustRightInd w:val="0"/>
      <w:ind w:left="360" w:hanging="360"/>
      <w:textAlignment w:val="baseline"/>
    </w:pPr>
    <w:rPr>
      <w:rFonts w:ascii="宋体" w:hAnsi="宋体"/>
      <w:kern w:val="0"/>
      <w:szCs w:val="21"/>
    </w:rPr>
  </w:style>
  <w:style w:type="paragraph" w:customStyle="1" w:styleId="193">
    <w:name w:val="标题2"/>
    <w:basedOn w:val="42"/>
    <w:qFormat/>
    <w:uiPriority w:val="0"/>
    <w:pPr>
      <w:spacing w:after="240"/>
      <w:jc w:val="left"/>
    </w:pPr>
    <w:rPr>
      <w:sz w:val="30"/>
    </w:rPr>
  </w:style>
  <w:style w:type="paragraph" w:customStyle="1" w:styleId="194">
    <w:name w:val="Style65"/>
    <w:basedOn w:val="1"/>
    <w:unhideWhenUsed/>
    <w:qFormat/>
    <w:uiPriority w:val="0"/>
  </w:style>
  <w:style w:type="paragraph" w:customStyle="1" w:styleId="195">
    <w:name w:val="Style69"/>
    <w:basedOn w:val="1"/>
    <w:unhideWhenUsed/>
    <w:qFormat/>
    <w:uiPriority w:val="0"/>
    <w:pPr>
      <w:spacing w:line="557" w:lineRule="exact"/>
      <w:ind w:firstLine="1666"/>
    </w:pPr>
  </w:style>
  <w:style w:type="paragraph" w:customStyle="1" w:styleId="196">
    <w:name w:val="Style27"/>
    <w:basedOn w:val="1"/>
    <w:unhideWhenUsed/>
    <w:qFormat/>
    <w:uiPriority w:val="0"/>
  </w:style>
  <w:style w:type="paragraph" w:customStyle="1" w:styleId="197">
    <w:name w:val="表格内容"/>
    <w:basedOn w:val="19"/>
    <w:qFormat/>
    <w:uiPriority w:val="0"/>
    <w:pPr>
      <w:suppressLineNumbers/>
      <w:suppressAutoHyphens/>
      <w:jc w:val="left"/>
    </w:pPr>
    <w:rPr>
      <w:rFonts w:cs="Tahoma"/>
      <w:kern w:val="0"/>
      <w:sz w:val="24"/>
    </w:rPr>
  </w:style>
  <w:style w:type="paragraph" w:customStyle="1" w:styleId="198">
    <w:name w:val="Style42"/>
    <w:basedOn w:val="1"/>
    <w:unhideWhenUsed/>
    <w:qFormat/>
    <w:uiPriority w:val="0"/>
    <w:pPr>
      <w:spacing w:line="542" w:lineRule="exact"/>
      <w:ind w:firstLine="547"/>
    </w:pPr>
  </w:style>
  <w:style w:type="paragraph" w:customStyle="1" w:styleId="199">
    <w:name w:val="1"/>
    <w:basedOn w:val="1"/>
    <w:qFormat/>
    <w:uiPriority w:val="0"/>
    <w:pPr>
      <w:spacing w:after="156" w:afterLines="50" w:line="360" w:lineRule="auto"/>
    </w:pPr>
    <w:rPr>
      <w:rFonts w:ascii="宋体" w:hAnsi="宋体"/>
      <w:b/>
      <w:sz w:val="30"/>
      <w:szCs w:val="21"/>
    </w:rPr>
  </w:style>
  <w:style w:type="paragraph" w:customStyle="1" w:styleId="200">
    <w:name w:val="Style8"/>
    <w:basedOn w:val="1"/>
    <w:unhideWhenUsed/>
    <w:qFormat/>
    <w:uiPriority w:val="0"/>
    <w:pPr>
      <w:spacing w:line="566" w:lineRule="exact"/>
      <w:jc w:val="center"/>
    </w:pPr>
  </w:style>
  <w:style w:type="paragraph" w:customStyle="1" w:styleId="201">
    <w:name w:val="Style81"/>
    <w:basedOn w:val="1"/>
    <w:unhideWhenUsed/>
    <w:qFormat/>
    <w:uiPriority w:val="0"/>
    <w:pPr>
      <w:spacing w:line="547" w:lineRule="exact"/>
    </w:pPr>
  </w:style>
  <w:style w:type="paragraph" w:customStyle="1" w:styleId="202">
    <w:name w:val="Style52"/>
    <w:basedOn w:val="1"/>
    <w:unhideWhenUsed/>
    <w:qFormat/>
    <w:uiPriority w:val="0"/>
    <w:pPr>
      <w:spacing w:line="682" w:lineRule="exact"/>
      <w:ind w:firstLine="557"/>
    </w:pPr>
  </w:style>
  <w:style w:type="paragraph" w:customStyle="1" w:styleId="203">
    <w:name w:val="Style34"/>
    <w:basedOn w:val="1"/>
    <w:unhideWhenUsed/>
    <w:qFormat/>
    <w:uiPriority w:val="0"/>
    <w:pPr>
      <w:spacing w:line="375" w:lineRule="exact"/>
    </w:pPr>
  </w:style>
  <w:style w:type="paragraph" w:customStyle="1" w:styleId="204">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05">
    <w:name w:val="Style67"/>
    <w:basedOn w:val="1"/>
    <w:unhideWhenUsed/>
    <w:qFormat/>
    <w:uiPriority w:val="0"/>
    <w:pPr>
      <w:spacing w:line="566" w:lineRule="exact"/>
      <w:ind w:firstLine="552"/>
    </w:pPr>
  </w:style>
  <w:style w:type="paragraph" w:customStyle="1" w:styleId="206">
    <w:name w:val="Style64"/>
    <w:basedOn w:val="1"/>
    <w:unhideWhenUsed/>
    <w:qFormat/>
    <w:uiPriority w:val="0"/>
  </w:style>
  <w:style w:type="paragraph" w:customStyle="1" w:styleId="207">
    <w:name w:val="Style80"/>
    <w:basedOn w:val="1"/>
    <w:unhideWhenUsed/>
    <w:qFormat/>
    <w:uiPriority w:val="0"/>
  </w:style>
  <w:style w:type="paragraph" w:customStyle="1" w:styleId="208">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09">
    <w:name w:val=" Char1 Char Char Char"/>
    <w:basedOn w:val="1"/>
    <w:qFormat/>
    <w:uiPriority w:val="0"/>
    <w:pPr>
      <w:widowControl/>
      <w:spacing w:after="160" w:line="240" w:lineRule="exact"/>
      <w:jc w:val="left"/>
    </w:pPr>
    <w:rPr>
      <w:kern w:val="0"/>
      <w:sz w:val="24"/>
      <w:szCs w:val="20"/>
    </w:rPr>
  </w:style>
  <w:style w:type="paragraph" w:customStyle="1" w:styleId="210">
    <w:name w:val="NO3"/>
    <w:basedOn w:val="1"/>
    <w:qFormat/>
    <w:uiPriority w:val="0"/>
    <w:pPr>
      <w:tabs>
        <w:tab w:val="left" w:pos="907"/>
      </w:tabs>
      <w:spacing w:line="360" w:lineRule="auto"/>
    </w:pPr>
    <w:rPr>
      <w:rFonts w:ascii="宋体" w:hAnsi="宋体"/>
      <w:sz w:val="24"/>
    </w:rPr>
  </w:style>
  <w:style w:type="paragraph" w:customStyle="1" w:styleId="211">
    <w:name w:val="Char Char1 Char Char Char Char Char1 Char Char Char Char"/>
    <w:basedOn w:val="14"/>
    <w:qFormat/>
    <w:uiPriority w:val="0"/>
    <w:rPr>
      <w:rFonts w:ascii="Tahoma" w:hAnsi="Tahoma"/>
    </w:rPr>
  </w:style>
  <w:style w:type="paragraph" w:customStyle="1" w:styleId="212">
    <w:name w:val="Style11"/>
    <w:basedOn w:val="1"/>
    <w:unhideWhenUsed/>
    <w:qFormat/>
    <w:uiPriority w:val="0"/>
    <w:pPr>
      <w:spacing w:line="559" w:lineRule="exact"/>
      <w:ind w:firstLine="590"/>
    </w:pPr>
  </w:style>
  <w:style w:type="paragraph" w:customStyle="1" w:styleId="213">
    <w:name w:val="GP正文(无首行缩进)"/>
    <w:basedOn w:val="184"/>
    <w:qFormat/>
    <w:uiPriority w:val="0"/>
  </w:style>
  <w:style w:type="paragraph" w:customStyle="1" w:styleId="214">
    <w:name w:val="Style21"/>
    <w:basedOn w:val="1"/>
    <w:unhideWhenUsed/>
    <w:qFormat/>
    <w:uiPriority w:val="0"/>
    <w:pPr>
      <w:spacing w:line="566" w:lineRule="exact"/>
      <w:ind w:firstLine="682"/>
    </w:pPr>
  </w:style>
  <w:style w:type="paragraph" w:customStyle="1" w:styleId="215">
    <w:name w:val="Style44"/>
    <w:basedOn w:val="1"/>
    <w:unhideWhenUsed/>
    <w:qFormat/>
    <w:uiPriority w:val="0"/>
  </w:style>
  <w:style w:type="paragraph" w:customStyle="1" w:styleId="216">
    <w:name w:val="Style4"/>
    <w:basedOn w:val="1"/>
    <w:unhideWhenUsed/>
    <w:qFormat/>
    <w:uiPriority w:val="0"/>
  </w:style>
  <w:style w:type="paragraph" w:customStyle="1" w:styleId="217">
    <w:name w:val=" Char1 Char Char Char Char Char Char Char Char Char"/>
    <w:basedOn w:val="1"/>
    <w:qFormat/>
    <w:uiPriority w:val="0"/>
    <w:rPr>
      <w:szCs w:val="20"/>
    </w:rPr>
  </w:style>
  <w:style w:type="paragraph" w:customStyle="1" w:styleId="218">
    <w:name w:val="Style29"/>
    <w:basedOn w:val="1"/>
    <w:unhideWhenUsed/>
    <w:qFormat/>
    <w:uiPriority w:val="0"/>
    <w:pPr>
      <w:spacing w:line="547" w:lineRule="exact"/>
      <w:ind w:firstLine="547"/>
    </w:pPr>
  </w:style>
  <w:style w:type="paragraph" w:customStyle="1" w:styleId="219">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20">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221">
    <w:name w:val="Style10"/>
    <w:basedOn w:val="1"/>
    <w:unhideWhenUsed/>
    <w:qFormat/>
    <w:uiPriority w:val="0"/>
    <w:pPr>
      <w:spacing w:line="538" w:lineRule="exact"/>
    </w:pPr>
  </w:style>
  <w:style w:type="paragraph" w:customStyle="1" w:styleId="222">
    <w:name w:val="Style61"/>
    <w:basedOn w:val="1"/>
    <w:unhideWhenUsed/>
    <w:qFormat/>
    <w:uiPriority w:val="0"/>
  </w:style>
  <w:style w:type="paragraph" w:customStyle="1" w:styleId="223">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24">
    <w:name w:val="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25">
    <w:name w:val="Style78"/>
    <w:basedOn w:val="1"/>
    <w:unhideWhenUsed/>
    <w:qFormat/>
    <w:uiPriority w:val="0"/>
  </w:style>
  <w:style w:type="paragraph" w:customStyle="1" w:styleId="226">
    <w:name w:val="Style48"/>
    <w:basedOn w:val="1"/>
    <w:unhideWhenUsed/>
    <w:qFormat/>
    <w:uiPriority w:val="0"/>
    <w:pPr>
      <w:spacing w:line="542" w:lineRule="exact"/>
      <w:jc w:val="right"/>
    </w:pPr>
  </w:style>
  <w:style w:type="paragraph" w:customStyle="1" w:styleId="227">
    <w:name w:val="Style77"/>
    <w:basedOn w:val="1"/>
    <w:unhideWhenUsed/>
    <w:qFormat/>
    <w:uiPriority w:val="0"/>
  </w:style>
  <w:style w:type="paragraph" w:customStyle="1" w:styleId="228">
    <w:name w:val="p16"/>
    <w:basedOn w:val="1"/>
    <w:qFormat/>
    <w:uiPriority w:val="0"/>
    <w:pPr>
      <w:widowControl/>
      <w:jc w:val="left"/>
    </w:pPr>
    <w:rPr>
      <w:kern w:val="0"/>
      <w:szCs w:val="21"/>
    </w:rPr>
  </w:style>
  <w:style w:type="paragraph" w:customStyle="1" w:styleId="229">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30">
    <w:name w:val="标题 1 +"/>
    <w:basedOn w:val="2"/>
    <w:next w:val="1"/>
    <w:qFormat/>
    <w:uiPriority w:val="0"/>
    <w:pPr>
      <w:keepLines/>
      <w:spacing w:line="600" w:lineRule="auto"/>
    </w:pPr>
    <w:rPr>
      <w:rFonts w:eastAsia="黑体"/>
      <w:kern w:val="0"/>
      <w:sz w:val="32"/>
      <w:szCs w:val="32"/>
    </w:rPr>
  </w:style>
  <w:style w:type="paragraph" w:styleId="231">
    <w:name w:val="List Paragraph"/>
    <w:basedOn w:val="1"/>
    <w:qFormat/>
    <w:uiPriority w:val="34"/>
    <w:pPr>
      <w:ind w:firstLine="420" w:firstLineChars="200"/>
    </w:pPr>
    <w:rPr>
      <w:rFonts w:ascii="Calibri" w:hAnsi="Calibri"/>
      <w:szCs w:val="22"/>
    </w:rPr>
  </w:style>
  <w:style w:type="paragraph" w:customStyle="1" w:styleId="232">
    <w:name w:val="Style13"/>
    <w:basedOn w:val="1"/>
    <w:unhideWhenUsed/>
    <w:qFormat/>
    <w:uiPriority w:val="0"/>
  </w:style>
  <w:style w:type="paragraph" w:customStyle="1" w:styleId="233">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4">
    <w:name w:val="Style50"/>
    <w:basedOn w:val="1"/>
    <w:unhideWhenUsed/>
    <w:qFormat/>
    <w:uiPriority w:val="0"/>
  </w:style>
  <w:style w:type="paragraph" w:customStyle="1" w:styleId="235">
    <w:name w:val="Style72"/>
    <w:basedOn w:val="1"/>
    <w:unhideWhenUsed/>
    <w:qFormat/>
    <w:uiPriority w:val="0"/>
  </w:style>
  <w:style w:type="paragraph" w:customStyle="1" w:styleId="236">
    <w:name w:val="Style59"/>
    <w:basedOn w:val="1"/>
    <w:unhideWhenUsed/>
    <w:qFormat/>
    <w:uiPriority w:val="0"/>
  </w:style>
  <w:style w:type="paragraph" w:customStyle="1" w:styleId="237">
    <w:name w:val="_Style 39"/>
    <w:basedOn w:val="178"/>
    <w:qFormat/>
    <w:uiPriority w:val="0"/>
  </w:style>
  <w:style w:type="paragraph" w:customStyle="1" w:styleId="238">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39">
    <w:name w:val="Style16"/>
    <w:basedOn w:val="1"/>
    <w:unhideWhenUsed/>
    <w:qFormat/>
    <w:uiPriority w:val="0"/>
    <w:pPr>
      <w:jc w:val="right"/>
    </w:pPr>
  </w:style>
  <w:style w:type="paragraph" w:customStyle="1" w:styleId="240">
    <w:name w:val="Style36"/>
    <w:basedOn w:val="1"/>
    <w:unhideWhenUsed/>
    <w:qFormat/>
    <w:uiPriority w:val="0"/>
  </w:style>
  <w:style w:type="paragraph" w:customStyle="1" w:styleId="241">
    <w:name w:val="Style71"/>
    <w:basedOn w:val="1"/>
    <w:unhideWhenUsed/>
    <w:qFormat/>
    <w:uiPriority w:val="0"/>
    <w:pPr>
      <w:spacing w:line="538" w:lineRule="exact"/>
      <w:ind w:firstLine="101"/>
    </w:pPr>
  </w:style>
  <w:style w:type="paragraph" w:customStyle="1" w:styleId="242">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43">
    <w:name w:val="Style5"/>
    <w:basedOn w:val="1"/>
    <w:unhideWhenUsed/>
    <w:qFormat/>
    <w:uiPriority w:val="0"/>
  </w:style>
  <w:style w:type="paragraph" w:customStyle="1" w:styleId="244">
    <w:name w:val="Style73"/>
    <w:basedOn w:val="1"/>
    <w:unhideWhenUsed/>
    <w:qFormat/>
    <w:uiPriority w:val="0"/>
    <w:pPr>
      <w:spacing w:line="538" w:lineRule="exact"/>
      <w:ind w:firstLine="533"/>
    </w:pPr>
  </w:style>
  <w:style w:type="paragraph" w:customStyle="1" w:styleId="245">
    <w:name w:val="Style28"/>
    <w:basedOn w:val="1"/>
    <w:unhideWhenUsed/>
    <w:qFormat/>
    <w:uiPriority w:val="0"/>
    <w:pPr>
      <w:spacing w:line="552" w:lineRule="exact"/>
      <w:ind w:firstLine="547"/>
    </w:pPr>
  </w:style>
  <w:style w:type="paragraph" w:customStyle="1" w:styleId="246">
    <w:name w:val="默认段落字体 Para Char Char Char Char Char Char Char Char Char Char Char Char Char Char Char Char Char Char Char"/>
    <w:basedOn w:val="1"/>
    <w:qFormat/>
    <w:uiPriority w:val="0"/>
  </w:style>
  <w:style w:type="paragraph" w:customStyle="1" w:styleId="247">
    <w:name w:val="Style26"/>
    <w:basedOn w:val="1"/>
    <w:unhideWhenUsed/>
    <w:qFormat/>
    <w:uiPriority w:val="0"/>
  </w:style>
  <w:style w:type="paragraph" w:customStyle="1" w:styleId="248">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249">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250">
    <w:name w:val="标题3"/>
    <w:basedOn w:val="2"/>
    <w:qFormat/>
    <w:uiPriority w:val="0"/>
    <w:pPr>
      <w:spacing w:before="156" w:beforeLines="50" w:after="156" w:afterLines="50" w:line="400" w:lineRule="exact"/>
      <w:jc w:val="both"/>
    </w:pPr>
    <w:rPr>
      <w:rFonts w:ascii="宋体" w:hAnsi="宋体"/>
      <w:kern w:val="32"/>
      <w:szCs w:val="32"/>
    </w:rPr>
  </w:style>
  <w:style w:type="paragraph" w:customStyle="1" w:styleId="251">
    <w:name w:val="Style63"/>
    <w:basedOn w:val="1"/>
    <w:unhideWhenUsed/>
    <w:qFormat/>
    <w:uiPriority w:val="0"/>
    <w:pPr>
      <w:spacing w:line="564" w:lineRule="exact"/>
      <w:ind w:firstLine="682"/>
    </w:pPr>
  </w:style>
  <w:style w:type="paragraph" w:customStyle="1" w:styleId="252">
    <w:name w:val="Style53"/>
    <w:basedOn w:val="1"/>
    <w:unhideWhenUsed/>
    <w:qFormat/>
    <w:uiPriority w:val="0"/>
    <w:pPr>
      <w:spacing w:line="533" w:lineRule="exact"/>
      <w:ind w:firstLine="581"/>
    </w:pPr>
  </w:style>
  <w:style w:type="paragraph" w:customStyle="1" w:styleId="253">
    <w:name w:val="首行缩进"/>
    <w:basedOn w:val="1"/>
    <w:qFormat/>
    <w:uiPriority w:val="0"/>
    <w:pPr>
      <w:ind w:firstLine="480" w:firstLineChars="200"/>
    </w:pPr>
    <w:rPr>
      <w:rFonts w:ascii="Times New Roman" w:hAnsi="Times New Roman"/>
      <w:kern w:val="0"/>
      <w:szCs w:val="20"/>
      <w:lang w:val="zh-CN"/>
    </w:rPr>
  </w:style>
  <w:style w:type="character" w:customStyle="1" w:styleId="254">
    <w:name w:val="NormalCharacter"/>
    <w:semiHidden/>
    <w:qFormat/>
    <w:uiPriority w:val="0"/>
  </w:style>
  <w:style w:type="paragraph" w:customStyle="1" w:styleId="255">
    <w:name w:val="样式6"/>
    <w:basedOn w:val="1"/>
    <w:qFormat/>
    <w:uiPriority w:val="0"/>
    <w:pPr>
      <w:pBdr>
        <w:top w:val="single" w:color="auto" w:sz="4" w:space="1"/>
      </w:pBdr>
    </w:pPr>
  </w:style>
  <w:style w:type="character" w:customStyle="1" w:styleId="256">
    <w:name w:val="font21"/>
    <w:basedOn w:val="48"/>
    <w:qFormat/>
    <w:uiPriority w:val="0"/>
    <w:rPr>
      <w:rFonts w:hint="eastAsia" w:ascii="宋体" w:hAnsi="宋体" w:eastAsia="宋体" w:cs="宋体"/>
      <w:color w:val="000000"/>
      <w:sz w:val="22"/>
      <w:szCs w:val="22"/>
      <w:u w:val="none"/>
    </w:rPr>
  </w:style>
  <w:style w:type="character" w:customStyle="1" w:styleId="257">
    <w:name w:val="font131"/>
    <w:basedOn w:val="48"/>
    <w:qFormat/>
    <w:uiPriority w:val="0"/>
    <w:rPr>
      <w:rFonts w:hint="eastAsia" w:ascii="宋体" w:hAnsi="宋体" w:eastAsia="宋体" w:cs="宋体"/>
      <w:color w:val="000000"/>
      <w:sz w:val="20"/>
      <w:szCs w:val="20"/>
      <w:u w:val="none"/>
    </w:rPr>
  </w:style>
  <w:style w:type="character" w:customStyle="1" w:styleId="258">
    <w:name w:val="font122"/>
    <w:basedOn w:val="48"/>
    <w:qFormat/>
    <w:uiPriority w:val="0"/>
    <w:rPr>
      <w:rFonts w:hint="eastAsia" w:ascii="宋体" w:hAnsi="宋体" w:eastAsia="宋体" w:cs="宋体"/>
      <w:color w:val="000000"/>
      <w:sz w:val="20"/>
      <w:szCs w:val="20"/>
      <w:u w:val="none"/>
    </w:rPr>
  </w:style>
  <w:style w:type="character" w:customStyle="1" w:styleId="259">
    <w:name w:val="font01"/>
    <w:basedOn w:val="48"/>
    <w:qFormat/>
    <w:uiPriority w:val="0"/>
    <w:rPr>
      <w:rFonts w:hint="eastAsia" w:ascii="宋体" w:hAnsi="宋体" w:eastAsia="宋体" w:cs="宋体"/>
      <w:color w:val="000000"/>
      <w:sz w:val="22"/>
      <w:szCs w:val="22"/>
      <w:u w:val="none"/>
    </w:rPr>
  </w:style>
  <w:style w:type="character" w:customStyle="1" w:styleId="260">
    <w:name w:val="font112"/>
    <w:basedOn w:val="48"/>
    <w:qFormat/>
    <w:uiPriority w:val="0"/>
    <w:rPr>
      <w:rFonts w:hint="eastAsia" w:ascii="宋体" w:hAnsi="宋体" w:eastAsia="宋体" w:cs="宋体"/>
      <w:color w:val="000000"/>
      <w:sz w:val="20"/>
      <w:szCs w:val="20"/>
      <w:u w:val="none"/>
    </w:rPr>
  </w:style>
  <w:style w:type="character" w:customStyle="1" w:styleId="261">
    <w:name w:val="font101"/>
    <w:basedOn w:val="48"/>
    <w:qFormat/>
    <w:uiPriority w:val="0"/>
    <w:rPr>
      <w:rFonts w:hint="eastAsia" w:ascii="宋体" w:hAnsi="宋体" w:eastAsia="宋体" w:cs="宋体"/>
      <w:color w:val="000000"/>
      <w:sz w:val="20"/>
      <w:szCs w:val="20"/>
      <w:u w:val="none"/>
    </w:rPr>
  </w:style>
  <w:style w:type="character" w:customStyle="1" w:styleId="262">
    <w:name w:val="font11"/>
    <w:basedOn w:val="48"/>
    <w:qFormat/>
    <w:uiPriority w:val="0"/>
    <w:rPr>
      <w:rFonts w:hint="eastAsia" w:ascii="宋体" w:hAnsi="宋体" w:eastAsia="宋体" w:cs="宋体"/>
      <w:color w:val="000000"/>
      <w:sz w:val="22"/>
      <w:szCs w:val="22"/>
      <w:u w:val="none"/>
    </w:rPr>
  </w:style>
  <w:style w:type="character" w:customStyle="1" w:styleId="263">
    <w:name w:val="font121"/>
    <w:basedOn w:val="48"/>
    <w:qFormat/>
    <w:uiPriority w:val="0"/>
    <w:rPr>
      <w:rFonts w:hint="eastAsia" w:ascii="宋体" w:hAnsi="宋体" w:eastAsia="宋体" w:cs="宋体"/>
      <w:color w:val="000000"/>
      <w:sz w:val="20"/>
      <w:szCs w:val="20"/>
      <w:u w:val="none"/>
    </w:rPr>
  </w:style>
  <w:style w:type="paragraph" w:customStyle="1" w:styleId="264">
    <w:name w:val="BodyText1I"/>
    <w:basedOn w:val="265"/>
    <w:qFormat/>
    <w:uiPriority w:val="0"/>
    <w:pPr>
      <w:ind w:firstLine="309" w:firstLineChars="100"/>
      <w:textAlignment w:val="baseline"/>
    </w:pPr>
    <w:rPr>
      <w:bCs/>
      <w:color w:val="000000"/>
      <w:kern w:val="28"/>
      <w:szCs w:val="21"/>
    </w:rPr>
  </w:style>
  <w:style w:type="paragraph" w:customStyle="1" w:styleId="265">
    <w:name w:val="BodyText"/>
    <w:basedOn w:val="1"/>
    <w:qFormat/>
    <w:uiPriority w:val="0"/>
    <w:pPr>
      <w:widowControl/>
      <w:spacing w:before="120" w:after="120" w:line="360" w:lineRule="auto"/>
    </w:pPr>
    <w:rPr>
      <w:rFonts w:ascii="宋体" w:hAnsi="Times New Roman"/>
      <w:snapToGrid w:val="0"/>
      <w:kern w:val="0"/>
      <w:sz w:val="28"/>
      <w:szCs w:val="20"/>
    </w:rPr>
  </w:style>
  <w:style w:type="paragraph" w:customStyle="1" w:styleId="266">
    <w:name w:val="正文首行缩进 211"/>
    <w:basedOn w:val="21"/>
    <w:unhideWhenUsed/>
    <w:qFormat/>
    <w:uiPriority w:val="99"/>
    <w:pPr>
      <w:ind w:firstLine="420"/>
    </w:pPr>
  </w:style>
  <w:style w:type="paragraph" w:customStyle="1" w:styleId="267">
    <w:name w:val="mytitle"/>
    <w:basedOn w:val="1"/>
    <w:qFormat/>
    <w:uiPriority w:val="0"/>
    <w:pPr>
      <w:spacing w:after="0" w:line="240" w:lineRule="auto"/>
      <w:jc w:val="center"/>
      <w:outlineLvl w:val="0"/>
    </w:pPr>
    <w:rPr>
      <w:rFonts w:eastAsia="黑体"/>
      <w:color w:val="366091"/>
      <w:sz w:val="36"/>
      <w:lang w:eastAsia="zh-CN"/>
    </w:rPr>
  </w:style>
  <w:style w:type="paragraph" w:customStyle="1" w:styleId="268">
    <w:name w:val="mybody"/>
    <w:basedOn w:val="1"/>
    <w:qFormat/>
    <w:uiPriority w:val="0"/>
    <w:pPr>
      <w:spacing w:before="100" w:beforeLines="100" w:after="100" w:afterLines="100" w:line="288" w:lineRule="auto"/>
      <w:ind w:firstLine="200" w:firstLineChars="200"/>
    </w:pPr>
    <w:rPr>
      <w:color w:val="000000"/>
      <w:sz w:val="28"/>
    </w:rPr>
  </w:style>
  <w:style w:type="paragraph" w:customStyle="1" w:styleId="269">
    <w:name w:val="Normal_8"/>
    <w:qFormat/>
    <w:uiPriority w:val="0"/>
    <w:rPr>
      <w:rFonts w:ascii="Times New Roman" w:hAnsi="Times New Roman" w:eastAsia="Times New Roman" w:cs="Times New Roman"/>
      <w:sz w:val="24"/>
      <w:szCs w:val="24"/>
      <w:lang w:bidi="ar-SA"/>
    </w:rPr>
  </w:style>
  <w:style w:type="character" w:customStyle="1" w:styleId="270">
    <w:name w:val="l-btn-left"/>
    <w:basedOn w:val="48"/>
    <w:qFormat/>
    <w:uiPriority w:val="0"/>
  </w:style>
  <w:style w:type="character" w:customStyle="1" w:styleId="271">
    <w:name w:val="l-btn-left1"/>
    <w:basedOn w:val="48"/>
    <w:qFormat/>
    <w:uiPriority w:val="0"/>
  </w:style>
  <w:style w:type="character" w:customStyle="1" w:styleId="272">
    <w:name w:val="l-btn-left2"/>
    <w:basedOn w:val="48"/>
    <w:qFormat/>
    <w:uiPriority w:val="0"/>
  </w:style>
  <w:style w:type="character" w:customStyle="1" w:styleId="273">
    <w:name w:val="l-btn-left3"/>
    <w:basedOn w:val="48"/>
    <w:qFormat/>
    <w:uiPriority w:val="0"/>
  </w:style>
  <w:style w:type="character" w:customStyle="1" w:styleId="274">
    <w:name w:val="l-btn-empty"/>
    <w:basedOn w:val="48"/>
    <w:qFormat/>
    <w:uiPriority w:val="0"/>
  </w:style>
  <w:style w:type="character" w:customStyle="1" w:styleId="275">
    <w:name w:val="l-btn-text"/>
    <w:basedOn w:val="48"/>
    <w:qFormat/>
    <w:uiPriority w:val="0"/>
    <w:rPr>
      <w:sz w:val="18"/>
      <w:szCs w:val="18"/>
      <w:vertAlign w:val="baseline"/>
    </w:rPr>
  </w:style>
  <w:style w:type="character" w:customStyle="1" w:styleId="276">
    <w:name w:val="l-btn-icon-left"/>
    <w:basedOn w:val="48"/>
    <w:qFormat/>
    <w:uiPriority w:val="0"/>
  </w:style>
  <w:style w:type="character" w:customStyle="1" w:styleId="277">
    <w:name w:val="l-btn-icon-right"/>
    <w:basedOn w:val="48"/>
    <w:qFormat/>
    <w:uiPriority w:val="0"/>
  </w:style>
  <w:style w:type="paragraph" w:customStyle="1" w:styleId="278">
    <w:name w:val="UserStyle_0"/>
    <w:basedOn w:val="1"/>
    <w:qFormat/>
    <w:uiPriority w:val="0"/>
    <w:pPr>
      <w:jc w:val="left"/>
    </w:pPr>
    <w:rPr>
      <w:color w:val="000000"/>
      <w:sz w:val="24"/>
    </w:rPr>
  </w:style>
  <w:style w:type="paragraph" w:customStyle="1" w:styleId="279">
    <w:name w:val="目录 81"/>
    <w:basedOn w:val="1"/>
    <w:next w:val="1"/>
    <w:qFormat/>
    <w:uiPriority w:val="0"/>
    <w:pPr>
      <w:ind w:left="2940"/>
    </w:pPr>
    <w:rPr>
      <w:rFonts w:ascii="Calibri"/>
    </w:rPr>
  </w:style>
  <w:style w:type="paragraph" w:customStyle="1" w:styleId="280">
    <w:name w:val="Table Paragraph"/>
    <w:basedOn w:val="1"/>
    <w:qFormat/>
    <w:uiPriority w:val="0"/>
    <w:pPr>
      <w:autoSpaceDE w:val="0"/>
      <w:autoSpaceDN w:val="0"/>
      <w:jc w:val="left"/>
    </w:pPr>
    <w:rPr>
      <w:rFonts w:ascii="宋体" w:hAnsi="宋体" w:cs="宋体"/>
      <w:kern w:val="0"/>
      <w:sz w:val="22"/>
      <w:szCs w:val="22"/>
      <w:lang w:val="zh-CN" w:bidi="zh-CN"/>
    </w:rPr>
  </w:style>
  <w:style w:type="paragraph" w:customStyle="1" w:styleId="281">
    <w:name w:val="！表格内容"/>
    <w:basedOn w:val="1"/>
    <w:qFormat/>
    <w:uiPriority w:val="0"/>
    <w:pPr>
      <w:spacing w:line="320" w:lineRule="atLeast"/>
    </w:p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emf"/><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61</Pages>
  <Words>5512</Words>
  <Characters>6070</Characters>
  <Lines>221</Lines>
  <Paragraphs>62</Paragraphs>
  <TotalTime>6</TotalTime>
  <ScaleCrop>false</ScaleCrop>
  <LinksUpToDate>false</LinksUpToDate>
  <CharactersWithSpaces>6344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2018-09-12T02:48:00Z</dcterms:created>
  <dc:creator>admin</dc:creator>
  <cp:lastModifiedBy>陈卓</cp:lastModifiedBy>
  <cp:lastPrinted>2026-09-07T06:34:00Z</cp:lastPrinted>
  <dcterms:modified xsi:type="dcterms:W3CDTF">2026-09-15T02:38:46Z</dcterms:modified>
  <dc:title>附件十一</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B753B600D96047DDA499D9582BD5216F_13</vt:lpwstr>
  </property>
  <property fmtid="{D5CDD505-2E9C-101B-9397-08002B2CF9AE}" pid="4" name="commondata">
    <vt:lpwstr>eyJoZGlkIjoiMDk0ZGFhY2I2ODgxNDFiNDZjMzEzMjJhZDY2NTg4NTkifQ==</vt:lpwstr>
  </property>
  <property fmtid="{D5CDD505-2E9C-101B-9397-08002B2CF9AE}" pid="5" name="KSOTemplateDocerSaveRecord">
    <vt:lpwstr>eyJoZGlkIjoiNjk0ODMxZjdiNjg2YjdlNzVkOGIxZWJkYWY2ZjllYTkiLCJ1c2VySWQiOiI1NDU1NDE5NDgifQ==</vt:lpwstr>
  </property>
</Properties>
</file>