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96E054">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562" w:firstLineChars="200"/>
        <w:jc w:val="center"/>
        <w:textAlignment w:val="auto"/>
        <w:rPr>
          <w:rFonts w:hint="default" w:ascii="宋体" w:hAnsi="宋体" w:eastAsia="宋体" w:cs="宋体"/>
          <w:b/>
          <w:bCs/>
          <w:sz w:val="28"/>
          <w:szCs w:val="28"/>
          <w:u w:val="none"/>
          <w:lang w:val="en-US" w:eastAsia="zh-CN"/>
        </w:rPr>
      </w:pPr>
      <w:r>
        <w:rPr>
          <w:rFonts w:hint="eastAsia" w:ascii="宋体" w:hAnsi="宋体" w:eastAsia="宋体" w:cs="宋体"/>
          <w:b/>
          <w:bCs/>
          <w:i w:val="0"/>
          <w:iCs w:val="0"/>
          <w:caps w:val="0"/>
          <w:color w:val="000000"/>
          <w:spacing w:val="0"/>
          <w:sz w:val="28"/>
          <w:szCs w:val="28"/>
          <w:u w:val="none"/>
          <w:lang w:val="en-US" w:eastAsia="zh-CN"/>
        </w:rPr>
        <w:t>一、</w:t>
      </w:r>
      <w:r>
        <w:rPr>
          <w:rFonts w:hint="eastAsia" w:ascii="宋体" w:hAnsi="宋体" w:eastAsia="宋体" w:cs="宋体"/>
          <w:b/>
          <w:bCs/>
          <w:i w:val="0"/>
          <w:iCs w:val="0"/>
          <w:caps w:val="0"/>
          <w:color w:val="000000"/>
          <w:spacing w:val="0"/>
          <w:sz w:val="28"/>
          <w:szCs w:val="28"/>
          <w:u w:val="none"/>
          <w:lang w:eastAsia="zh-CN"/>
        </w:rPr>
        <w:t>醴陵市孙家湾镇敬老院改扩建项目</w:t>
      </w:r>
      <w:r>
        <w:rPr>
          <w:rFonts w:hint="eastAsia" w:ascii="宋体" w:hAnsi="宋体" w:eastAsia="宋体" w:cs="宋体"/>
          <w:b/>
          <w:bCs/>
          <w:i w:val="0"/>
          <w:iCs w:val="0"/>
          <w:caps w:val="0"/>
          <w:color w:val="000000"/>
          <w:spacing w:val="0"/>
          <w:sz w:val="28"/>
          <w:szCs w:val="28"/>
          <w:u w:val="none"/>
          <w:lang w:val="en-US" w:eastAsia="zh-CN"/>
        </w:rPr>
        <w:t>竞争性谈判邀请公告</w:t>
      </w:r>
    </w:p>
    <w:p w14:paraId="1695CF12">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20" w:firstLineChars="200"/>
        <w:jc w:val="left"/>
        <w:textAlignment w:val="auto"/>
        <w:rPr>
          <w:rFonts w:hint="eastAsia" w:ascii="宋体" w:hAnsi="宋体" w:eastAsia="宋体" w:cs="宋体"/>
          <w:i w:val="0"/>
          <w:iCs w:val="0"/>
          <w:caps w:val="0"/>
          <w:color w:val="000000"/>
          <w:spacing w:val="0"/>
          <w:sz w:val="21"/>
          <w:szCs w:val="21"/>
          <w:u w:val="single"/>
          <w:lang w:val="en-US" w:eastAsia="zh-CN"/>
        </w:rPr>
      </w:pPr>
    </w:p>
    <w:p w14:paraId="1D18B8E4">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20" w:firstLineChars="20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u w:val="single"/>
          <w:lang w:val="en-US" w:eastAsia="zh-CN"/>
        </w:rPr>
        <w:t>醴陵市孙家湾镇人民政府</w:t>
      </w:r>
      <w:r>
        <w:rPr>
          <w:rFonts w:hint="eastAsia" w:ascii="宋体" w:hAnsi="宋体" w:eastAsia="宋体" w:cs="宋体"/>
          <w:i w:val="0"/>
          <w:iCs w:val="0"/>
          <w:caps w:val="0"/>
          <w:color w:val="000000"/>
          <w:spacing w:val="0"/>
          <w:sz w:val="21"/>
          <w:szCs w:val="21"/>
        </w:rPr>
        <w:t>（采购人名称）的</w:t>
      </w:r>
      <w:r>
        <w:rPr>
          <w:rFonts w:hint="eastAsia" w:ascii="宋体" w:hAnsi="宋体" w:eastAsia="宋体" w:cs="宋体"/>
          <w:i w:val="0"/>
          <w:iCs w:val="0"/>
          <w:caps w:val="0"/>
          <w:color w:val="000000"/>
          <w:spacing w:val="0"/>
          <w:sz w:val="21"/>
          <w:szCs w:val="21"/>
          <w:u w:val="single"/>
          <w:lang w:val="en-US" w:eastAsia="zh-CN"/>
        </w:rPr>
        <w:t>醴陵市孙家湾镇敬老院改扩建项目</w:t>
      </w:r>
      <w:r>
        <w:rPr>
          <w:rFonts w:hint="eastAsia" w:ascii="宋体" w:hAnsi="宋体" w:eastAsia="宋体" w:cs="宋体"/>
          <w:i w:val="0"/>
          <w:iCs w:val="0"/>
          <w:caps w:val="0"/>
          <w:color w:val="000000"/>
          <w:spacing w:val="0"/>
          <w:sz w:val="21"/>
          <w:szCs w:val="21"/>
        </w:rPr>
        <w:t>(项目名称)进行竞争性谈判采购，现采用发布公告方式，邀请符合资格条件的供应商提交证明材料参与资格审查活动。</w:t>
      </w:r>
    </w:p>
    <w:p w14:paraId="3A34BE52">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b/>
          <w:bCs/>
          <w:color w:val="000000"/>
        </w:rPr>
        <w:t>一、项目概况</w:t>
      </w:r>
    </w:p>
    <w:p w14:paraId="3C7A5BFA">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color w:val="000000"/>
          <w:sz w:val="21"/>
          <w:szCs w:val="21"/>
        </w:rPr>
        <w:t>1、采购项目名称：</w:t>
      </w:r>
      <w:r>
        <w:rPr>
          <w:rFonts w:hint="eastAsia" w:ascii="宋体" w:hAnsi="宋体" w:eastAsia="宋体" w:cs="宋体"/>
          <w:i w:val="0"/>
          <w:iCs w:val="0"/>
          <w:caps w:val="0"/>
          <w:color w:val="000000"/>
          <w:spacing w:val="0"/>
          <w:sz w:val="21"/>
          <w:szCs w:val="21"/>
          <w:u w:val="single"/>
          <w:lang w:eastAsia="zh-CN"/>
        </w:rPr>
        <w:t>醴陵市孙家湾镇敬老院改扩建项目</w:t>
      </w:r>
    </w:p>
    <w:p w14:paraId="41E0E58E">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default" w:ascii="宋体" w:hAnsi="宋体" w:eastAsia="宋体" w:cs="宋体"/>
          <w:sz w:val="21"/>
          <w:szCs w:val="21"/>
          <w:lang w:val="en-US" w:eastAsia="zh-CN"/>
        </w:rPr>
      </w:pPr>
      <w:r>
        <w:rPr>
          <w:rFonts w:hint="eastAsia" w:ascii="宋体" w:hAnsi="宋体" w:eastAsia="宋体" w:cs="宋体"/>
          <w:color w:val="000000"/>
          <w:sz w:val="21"/>
          <w:szCs w:val="21"/>
        </w:rPr>
        <w:t>2、政府采购编号：</w:t>
      </w:r>
      <w:r>
        <w:rPr>
          <w:rFonts w:hint="eastAsia" w:ascii="宋体" w:hAnsi="宋体" w:eastAsia="宋体" w:cs="宋体"/>
          <w:color w:val="000000"/>
          <w:sz w:val="21"/>
          <w:szCs w:val="21"/>
          <w:u w:val="single"/>
        </w:rPr>
        <w:t> </w:t>
      </w:r>
      <w:r>
        <w:rPr>
          <w:rFonts w:hint="eastAsia" w:ascii="宋体" w:hAnsi="宋体" w:eastAsia="宋体" w:cs="宋体"/>
          <w:color w:val="000000"/>
          <w:sz w:val="21"/>
          <w:szCs w:val="21"/>
          <w:highlight w:val="none"/>
          <w:u w:val="single"/>
          <w:lang w:eastAsia="zh-CN"/>
        </w:rPr>
        <w:t>醴财采计[2026]00139号</w:t>
      </w:r>
      <w:r>
        <w:rPr>
          <w:rFonts w:hint="eastAsia" w:ascii="宋体" w:hAnsi="宋体" w:eastAsia="宋体" w:cs="宋体"/>
          <w:color w:val="000000"/>
          <w:sz w:val="21"/>
          <w:szCs w:val="21"/>
          <w:u w:val="single"/>
          <w:lang w:val="en-US" w:eastAsia="zh-CN"/>
        </w:rPr>
        <w:t xml:space="preserve">   </w:t>
      </w:r>
    </w:p>
    <w:p w14:paraId="7B0B2E54">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3、采购代理机构编号：</w:t>
      </w:r>
      <w:r>
        <w:rPr>
          <w:rFonts w:hint="eastAsia" w:ascii="宋体" w:hAnsi="宋体" w:eastAsia="宋体" w:cs="宋体"/>
          <w:color w:val="000000"/>
          <w:sz w:val="21"/>
          <w:szCs w:val="21"/>
          <w:u w:val="single"/>
          <w:lang w:eastAsia="zh-CN"/>
        </w:rPr>
        <w:t>HNXL-2026-0</w:t>
      </w:r>
      <w:r>
        <w:rPr>
          <w:rFonts w:hint="eastAsia" w:ascii="宋体" w:hAnsi="宋体" w:eastAsia="宋体" w:cs="宋体"/>
          <w:color w:val="000000"/>
          <w:sz w:val="21"/>
          <w:szCs w:val="21"/>
          <w:u w:val="single"/>
          <w:lang w:val="en-US" w:eastAsia="zh-CN"/>
        </w:rPr>
        <w:t xml:space="preserve">30 </w:t>
      </w:r>
      <w:r>
        <w:rPr>
          <w:rFonts w:hint="eastAsia" w:ascii="宋体" w:hAnsi="宋体" w:eastAsia="宋体" w:cs="宋体"/>
          <w:color w:val="000000"/>
          <w:sz w:val="21"/>
          <w:szCs w:val="21"/>
          <w:u w:val="single"/>
        </w:rPr>
        <w:t xml:space="preserve">    </w:t>
      </w:r>
    </w:p>
    <w:p w14:paraId="1962A47E">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4、采购项目预算：</w:t>
      </w:r>
      <w:r>
        <w:rPr>
          <w:rFonts w:hint="eastAsia" w:ascii="宋体" w:hAnsi="宋体" w:eastAsia="宋体" w:cs="宋体"/>
          <w:color w:val="000000"/>
          <w:sz w:val="21"/>
          <w:szCs w:val="21"/>
          <w:u w:val="single"/>
          <w:lang w:val="en-US" w:eastAsia="zh-CN"/>
        </w:rPr>
        <w:t>2934038</w:t>
      </w:r>
      <w:r>
        <w:rPr>
          <w:rFonts w:hint="eastAsia" w:ascii="宋体" w:hAnsi="宋体" w:eastAsia="宋体" w:cs="宋体"/>
          <w:color w:val="000000"/>
          <w:sz w:val="21"/>
          <w:szCs w:val="21"/>
          <w:u w:val="single"/>
        </w:rPr>
        <w:t>元</w:t>
      </w:r>
    </w:p>
    <w:p w14:paraId="71FA73F4">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sz w:val="21"/>
          <w:szCs w:val="21"/>
        </w:rPr>
      </w:pPr>
      <w:r>
        <w:rPr>
          <w:rFonts w:hint="eastAsia" w:ascii="宋体" w:hAnsi="宋体" w:cs="宋体"/>
          <w:kern w:val="0"/>
          <w:sz w:val="21"/>
          <w:szCs w:val="21"/>
          <w:lang w:val="en-US" w:eastAsia="zh-CN" w:bidi="ar"/>
        </w:rPr>
        <w:t>□</w:t>
      </w:r>
      <w:r>
        <w:rPr>
          <w:rFonts w:hint="eastAsia" w:ascii="宋体" w:hAnsi="宋体" w:eastAsia="宋体" w:cs="宋体"/>
          <w:color w:val="000000"/>
          <w:sz w:val="21"/>
          <w:szCs w:val="21"/>
        </w:rPr>
        <w:t>支持预付款，预付比例：</w:t>
      </w:r>
      <w:r>
        <w:rPr>
          <w:rFonts w:hint="eastAsia" w:ascii="宋体" w:hAnsi="宋体" w:eastAsia="宋体" w:cs="宋体"/>
          <w:color w:val="000000"/>
          <w:sz w:val="21"/>
          <w:szCs w:val="21"/>
          <w:u w:val="single"/>
        </w:rPr>
        <w:t>  /  </w:t>
      </w:r>
    </w:p>
    <w:p w14:paraId="6088074C">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5、本项目对应的中小企业划分标准所属行业：</w:t>
      </w:r>
      <w:r>
        <w:rPr>
          <w:rFonts w:hint="eastAsia" w:ascii="宋体" w:hAnsi="宋体" w:eastAsia="宋体" w:cs="宋体"/>
          <w:color w:val="000000"/>
          <w:sz w:val="21"/>
          <w:szCs w:val="21"/>
          <w:u w:val="single"/>
        </w:rPr>
        <w:t>建筑业</w:t>
      </w:r>
    </w:p>
    <w:p w14:paraId="2C59094C">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6、合同定价方式：</w:t>
      </w:r>
      <w:r>
        <w:rPr>
          <w:rFonts w:hint="eastAsia" w:ascii="宋体" w:hAnsi="宋体" w:cs="宋体"/>
          <w:kern w:val="0"/>
          <w:sz w:val="21"/>
          <w:szCs w:val="21"/>
          <w:lang w:val="en-US" w:eastAsia="zh-CN" w:bidi="ar"/>
        </w:rPr>
        <w:t>□</w:t>
      </w:r>
      <w:r>
        <w:rPr>
          <w:rFonts w:hint="eastAsia" w:ascii="宋体" w:hAnsi="宋体" w:eastAsia="宋体" w:cs="宋体"/>
          <w:color w:val="000000"/>
          <w:sz w:val="21"/>
          <w:szCs w:val="21"/>
        </w:rPr>
        <w:t>固定总价 ■固定单价</w:t>
      </w:r>
      <w:r>
        <w:rPr>
          <w:rFonts w:hint="eastAsia" w:ascii="宋体" w:hAnsi="宋体" w:cs="宋体"/>
          <w:kern w:val="0"/>
          <w:sz w:val="21"/>
          <w:szCs w:val="21"/>
          <w:lang w:val="en-US" w:eastAsia="zh-CN" w:bidi="ar"/>
        </w:rPr>
        <w:t>□</w:t>
      </w:r>
      <w:r>
        <w:rPr>
          <w:rFonts w:hint="eastAsia" w:ascii="宋体" w:hAnsi="宋体" w:eastAsia="宋体" w:cs="宋体"/>
          <w:color w:val="000000"/>
          <w:sz w:val="21"/>
          <w:szCs w:val="21"/>
        </w:rPr>
        <w:t>成本补偿</w:t>
      </w:r>
      <w:r>
        <w:rPr>
          <w:rFonts w:hint="eastAsia" w:ascii="宋体" w:hAnsi="宋体" w:cs="宋体"/>
          <w:kern w:val="0"/>
          <w:sz w:val="21"/>
          <w:szCs w:val="21"/>
          <w:lang w:val="en-US" w:eastAsia="zh-CN" w:bidi="ar"/>
        </w:rPr>
        <w:t>□</w:t>
      </w:r>
      <w:r>
        <w:rPr>
          <w:rFonts w:hint="eastAsia" w:ascii="宋体" w:hAnsi="宋体" w:eastAsia="宋体" w:cs="宋体"/>
          <w:color w:val="000000"/>
          <w:sz w:val="21"/>
          <w:szCs w:val="21"/>
        </w:rPr>
        <w:t>绩效激励</w:t>
      </w:r>
    </w:p>
    <w:p w14:paraId="00BC9D07">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7、合同履行期限：</w:t>
      </w:r>
      <w:r>
        <w:rPr>
          <w:rFonts w:hint="eastAsia" w:ascii="宋体" w:hAnsi="宋体" w:eastAsia="宋体" w:cs="宋体"/>
          <w:color w:val="000000"/>
          <w:sz w:val="21"/>
          <w:szCs w:val="21"/>
          <w:u w:val="single"/>
        </w:rPr>
        <w:t> </w:t>
      </w:r>
      <w:r>
        <w:rPr>
          <w:rFonts w:hint="eastAsia" w:ascii="宋体" w:hAnsi="宋体" w:eastAsia="宋体" w:cs="宋体"/>
          <w:color w:val="000000"/>
          <w:sz w:val="21"/>
          <w:szCs w:val="21"/>
          <w:u w:val="single"/>
          <w:lang w:val="en-US" w:eastAsia="zh-CN"/>
        </w:rPr>
        <w:t>60日历天。</w:t>
      </w:r>
      <w:r>
        <w:rPr>
          <w:rFonts w:hint="eastAsia" w:ascii="宋体" w:hAnsi="宋体" w:eastAsia="宋体" w:cs="宋体"/>
          <w:color w:val="000000"/>
          <w:sz w:val="21"/>
          <w:szCs w:val="21"/>
          <w:u w:val="single"/>
        </w:rPr>
        <w:t> </w:t>
      </w:r>
      <w:r>
        <w:rPr>
          <w:rFonts w:hint="eastAsia" w:ascii="宋体" w:hAnsi="宋体" w:eastAsia="宋体" w:cs="宋体"/>
          <w:color w:val="000000"/>
          <w:sz w:val="21"/>
          <w:szCs w:val="21"/>
        </w:rPr>
        <w:t>  </w:t>
      </w:r>
    </w:p>
    <w:p w14:paraId="560EA200">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8、本项目分阶段要求供应商提供以下保证：</w:t>
      </w:r>
    </w:p>
    <w:p w14:paraId="21C1EEDB">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color w:val="000000"/>
          <w:sz w:val="21"/>
          <w:szCs w:val="21"/>
        </w:rPr>
      </w:pPr>
      <w:r>
        <w:rPr>
          <w:rFonts w:hint="eastAsia" w:ascii="宋体" w:hAnsi="宋体" w:cs="宋体"/>
          <w:kern w:val="0"/>
          <w:sz w:val="21"/>
          <w:szCs w:val="21"/>
          <w:lang w:val="en-US" w:eastAsia="zh-CN" w:bidi="ar"/>
        </w:rPr>
        <w:t>□</w:t>
      </w:r>
      <w:r>
        <w:rPr>
          <w:rFonts w:hint="eastAsia" w:ascii="宋体" w:hAnsi="宋体" w:eastAsia="宋体" w:cs="宋体"/>
          <w:color w:val="000000"/>
          <w:sz w:val="21"/>
          <w:szCs w:val="21"/>
        </w:rPr>
        <w:t>采购项目预算不超过</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single"/>
        </w:rPr>
        <w:t xml:space="preserve"> / </w:t>
      </w:r>
      <w:r>
        <w:rPr>
          <w:rFonts w:hint="eastAsia" w:ascii="宋体" w:hAnsi="宋体" w:eastAsia="宋体" w:cs="宋体"/>
          <w:color w:val="000000"/>
          <w:sz w:val="21"/>
          <w:szCs w:val="21"/>
        </w:rPr>
        <w:t>的谈判保证金，确定成交供应商后退还。</w:t>
      </w:r>
    </w:p>
    <w:p w14:paraId="0901F99E">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■成交金额</w:t>
      </w:r>
      <w:r>
        <w:rPr>
          <w:rFonts w:hint="eastAsia" w:ascii="宋体" w:hAnsi="宋体" w:eastAsia="宋体" w:cs="宋体"/>
          <w:color w:val="000000"/>
          <w:sz w:val="21"/>
          <w:szCs w:val="21"/>
          <w:u w:val="single"/>
        </w:rPr>
        <w:t> </w:t>
      </w:r>
      <w:r>
        <w:rPr>
          <w:rFonts w:hint="eastAsia" w:ascii="宋体" w:hAnsi="宋体" w:eastAsia="宋体" w:cs="宋体"/>
          <w:color w:val="000000"/>
          <w:sz w:val="21"/>
          <w:szCs w:val="21"/>
          <w:u w:val="single"/>
          <w:lang w:val="en-US" w:eastAsia="zh-CN"/>
        </w:rPr>
        <w:t>10%</w:t>
      </w:r>
      <w:r>
        <w:rPr>
          <w:rFonts w:hint="eastAsia" w:ascii="宋体" w:hAnsi="宋体" w:eastAsia="宋体" w:cs="宋体"/>
          <w:color w:val="000000"/>
          <w:sz w:val="21"/>
          <w:szCs w:val="21"/>
          <w:u w:val="single"/>
        </w:rPr>
        <w:t> </w:t>
      </w:r>
      <w:r>
        <w:rPr>
          <w:rFonts w:hint="eastAsia" w:ascii="宋体" w:hAnsi="宋体" w:eastAsia="宋体" w:cs="宋体"/>
          <w:color w:val="000000"/>
          <w:sz w:val="21"/>
          <w:szCs w:val="21"/>
        </w:rPr>
        <w:t>的履约保证金，项目验收合格后退还</w:t>
      </w:r>
      <w:r>
        <w:rPr>
          <w:rFonts w:hint="eastAsia" w:ascii="宋体" w:hAnsi="宋体" w:eastAsia="宋体" w:cs="宋体"/>
          <w:color w:val="000000"/>
          <w:sz w:val="21"/>
          <w:szCs w:val="21"/>
          <w:lang w:eastAsia="zh-CN"/>
        </w:rPr>
        <w:t>（合同另有规定的从其规定），履约保证金可采用银行转账、银行保函、工程担保保险保单等非现金形式提交。</w:t>
      </w:r>
    </w:p>
    <w:p w14:paraId="160C4C79">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color w:val="000000"/>
          <w:sz w:val="21"/>
          <w:szCs w:val="21"/>
        </w:rPr>
      </w:pPr>
      <w:r>
        <w:rPr>
          <w:rFonts w:hint="eastAsia" w:ascii="宋体" w:hAnsi="宋体" w:cs="宋体"/>
          <w:kern w:val="0"/>
          <w:sz w:val="21"/>
          <w:szCs w:val="21"/>
          <w:lang w:val="en-US" w:eastAsia="zh-CN" w:bidi="ar"/>
        </w:rPr>
        <w:t>□</w:t>
      </w:r>
      <w:r>
        <w:rPr>
          <w:rFonts w:hint="eastAsia" w:ascii="宋体" w:hAnsi="宋体" w:eastAsia="宋体" w:cs="宋体"/>
          <w:color w:val="000000"/>
          <w:sz w:val="21"/>
          <w:szCs w:val="21"/>
        </w:rPr>
        <w:t>预付款不超过</w:t>
      </w:r>
      <w:r>
        <w:rPr>
          <w:rFonts w:hint="eastAsia" w:ascii="宋体" w:hAnsi="宋体" w:eastAsia="宋体" w:cs="宋体"/>
          <w:color w:val="000000"/>
          <w:sz w:val="21"/>
          <w:szCs w:val="21"/>
          <w:u w:val="single"/>
        </w:rPr>
        <w:t> </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single"/>
        </w:rPr>
        <w:t> /  </w:t>
      </w:r>
      <w:r>
        <w:rPr>
          <w:rFonts w:hint="eastAsia" w:ascii="宋体" w:hAnsi="宋体" w:eastAsia="宋体" w:cs="宋体"/>
          <w:color w:val="000000"/>
          <w:sz w:val="21"/>
          <w:szCs w:val="21"/>
        </w:rPr>
        <w:t>的预付款保证金，项目验收合格后退还。</w:t>
      </w:r>
    </w:p>
    <w:p w14:paraId="2B6E48BD">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■合同金额不超过</w:t>
      </w:r>
      <w:r>
        <w:rPr>
          <w:rFonts w:hint="eastAsia" w:ascii="宋体" w:hAnsi="宋体" w:eastAsia="宋体" w:cs="宋体"/>
          <w:color w:val="000000"/>
          <w:sz w:val="21"/>
          <w:szCs w:val="21"/>
          <w:u w:val="single"/>
        </w:rPr>
        <w:t xml:space="preserve"> 3%  </w:t>
      </w:r>
      <w:r>
        <w:rPr>
          <w:rFonts w:hint="eastAsia" w:ascii="宋体" w:hAnsi="宋体" w:eastAsia="宋体" w:cs="宋体"/>
          <w:color w:val="000000"/>
          <w:sz w:val="21"/>
          <w:szCs w:val="21"/>
        </w:rPr>
        <w:t>的质量保证金，缺陷责任期满且无质量问题后按合同约定退还；缺陷责任期按国家现行建设工程相关规定执行。</w:t>
      </w:r>
    </w:p>
    <w:p w14:paraId="19E5C0B9">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asciiTheme="majorEastAsia" w:hAnsiTheme="majorEastAsia" w:eastAsiaTheme="majorEastAsia" w:cstheme="majorEastAsia"/>
          <w:b/>
          <w:bCs/>
          <w:color w:val="000000"/>
        </w:rPr>
      </w:pPr>
      <w:r>
        <w:rPr>
          <w:rFonts w:hint="eastAsia" w:asciiTheme="majorEastAsia" w:hAnsiTheme="majorEastAsia" w:eastAsiaTheme="majorEastAsia" w:cstheme="majorEastAsia"/>
          <w:b/>
          <w:bCs/>
          <w:color w:val="000000"/>
        </w:rPr>
        <w:t>二、采购需求</w:t>
      </w:r>
    </w:p>
    <w:tbl>
      <w:tblPr>
        <w:tblStyle w:val="11"/>
        <w:tblW w:w="887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656"/>
        <w:gridCol w:w="1766"/>
        <w:gridCol w:w="1237"/>
        <w:gridCol w:w="2145"/>
        <w:gridCol w:w="664"/>
        <w:gridCol w:w="1200"/>
        <w:gridCol w:w="1209"/>
      </w:tblGrid>
      <w:tr w14:paraId="0B597EF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032" w:hRule="atLeast"/>
          <w:jc w:val="center"/>
        </w:trPr>
        <w:tc>
          <w:tcPr>
            <w:tcW w:w="656" w:type="dxa"/>
            <w:tcBorders>
              <w:top w:val="double" w:color="auto" w:sz="2" w:space="0"/>
              <w:left w:val="double" w:color="auto" w:sz="2" w:space="0"/>
              <w:bottom w:val="single" w:color="auto" w:sz="8" w:space="0"/>
              <w:right w:val="single" w:color="auto" w:sz="8" w:space="0"/>
            </w:tcBorders>
            <w:shd w:val="clear" w:color="auto" w:fill="auto"/>
            <w:tcMar>
              <w:left w:w="108" w:type="dxa"/>
              <w:right w:w="108" w:type="dxa"/>
            </w:tcMar>
            <w:vAlign w:val="center"/>
          </w:tcPr>
          <w:p w14:paraId="66C78CE6">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0" w:firstLineChars="0"/>
              <w:jc w:val="center"/>
              <w:textAlignment w:val="auto"/>
              <w:rPr>
                <w:rFonts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包号</w:t>
            </w:r>
          </w:p>
        </w:tc>
        <w:tc>
          <w:tcPr>
            <w:tcW w:w="1766" w:type="dxa"/>
            <w:tcBorders>
              <w:top w:val="double" w:color="auto" w:sz="2" w:space="0"/>
              <w:left w:val="nil"/>
              <w:bottom w:val="single" w:color="auto" w:sz="8" w:space="0"/>
              <w:right w:val="single" w:color="auto" w:sz="8" w:space="0"/>
            </w:tcBorders>
            <w:shd w:val="clear" w:color="auto" w:fill="auto"/>
            <w:tcMar>
              <w:left w:w="108" w:type="dxa"/>
              <w:right w:w="108" w:type="dxa"/>
            </w:tcMar>
            <w:vAlign w:val="center"/>
          </w:tcPr>
          <w:p w14:paraId="5EB021BF">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0" w:firstLineChars="0"/>
              <w:jc w:val="center"/>
              <w:textAlignment w:val="auto"/>
              <w:rPr>
                <w:rFonts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包名称</w:t>
            </w:r>
          </w:p>
        </w:tc>
        <w:tc>
          <w:tcPr>
            <w:tcW w:w="1237" w:type="dxa"/>
            <w:tcBorders>
              <w:top w:val="double" w:color="auto" w:sz="2" w:space="0"/>
              <w:left w:val="nil"/>
              <w:bottom w:val="single" w:color="auto" w:sz="8" w:space="0"/>
              <w:right w:val="single" w:color="auto" w:sz="8" w:space="0"/>
            </w:tcBorders>
            <w:shd w:val="clear" w:color="auto" w:fill="auto"/>
            <w:tcMar>
              <w:left w:w="108" w:type="dxa"/>
              <w:right w:w="108" w:type="dxa"/>
            </w:tcMar>
            <w:vAlign w:val="center"/>
          </w:tcPr>
          <w:p w14:paraId="7F68FA3F">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0" w:firstLineChars="0"/>
              <w:jc w:val="center"/>
              <w:textAlignment w:val="auto"/>
              <w:rPr>
                <w:rFonts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标的名称</w:t>
            </w:r>
          </w:p>
        </w:tc>
        <w:tc>
          <w:tcPr>
            <w:tcW w:w="2145" w:type="dxa"/>
            <w:tcBorders>
              <w:top w:val="double" w:color="auto" w:sz="2" w:space="0"/>
              <w:left w:val="nil"/>
              <w:bottom w:val="single" w:color="auto" w:sz="8" w:space="0"/>
              <w:right w:val="single" w:color="auto" w:sz="8" w:space="0"/>
            </w:tcBorders>
            <w:shd w:val="clear" w:color="auto" w:fill="auto"/>
            <w:tcMar>
              <w:left w:w="108" w:type="dxa"/>
              <w:right w:w="108" w:type="dxa"/>
            </w:tcMar>
            <w:vAlign w:val="center"/>
          </w:tcPr>
          <w:p w14:paraId="533C2F4E">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0" w:firstLineChars="0"/>
              <w:jc w:val="center"/>
              <w:textAlignment w:val="auto"/>
              <w:rPr>
                <w:rFonts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简要技术要求</w:t>
            </w:r>
          </w:p>
        </w:tc>
        <w:tc>
          <w:tcPr>
            <w:tcW w:w="664" w:type="dxa"/>
            <w:tcBorders>
              <w:top w:val="double" w:color="auto" w:sz="2" w:space="0"/>
              <w:left w:val="nil"/>
              <w:bottom w:val="single" w:color="auto" w:sz="8" w:space="0"/>
              <w:right w:val="single" w:color="auto" w:sz="8" w:space="0"/>
            </w:tcBorders>
            <w:shd w:val="clear" w:color="auto" w:fill="auto"/>
            <w:tcMar>
              <w:left w:w="108" w:type="dxa"/>
              <w:right w:w="108" w:type="dxa"/>
            </w:tcMar>
            <w:vAlign w:val="center"/>
          </w:tcPr>
          <w:p w14:paraId="02265491">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0" w:firstLineChars="0"/>
              <w:jc w:val="center"/>
              <w:textAlignment w:val="auto"/>
              <w:rPr>
                <w:rFonts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数量</w:t>
            </w:r>
          </w:p>
        </w:tc>
        <w:tc>
          <w:tcPr>
            <w:tcW w:w="1200" w:type="dxa"/>
            <w:tcBorders>
              <w:top w:val="double" w:color="auto" w:sz="2" w:space="0"/>
              <w:left w:val="nil"/>
              <w:bottom w:val="single" w:color="auto" w:sz="8" w:space="0"/>
              <w:right w:val="single" w:color="auto" w:sz="8" w:space="0"/>
            </w:tcBorders>
            <w:shd w:val="clear" w:color="auto" w:fill="auto"/>
            <w:tcMar>
              <w:left w:w="108" w:type="dxa"/>
              <w:right w:w="108" w:type="dxa"/>
            </w:tcMar>
            <w:vAlign w:val="center"/>
          </w:tcPr>
          <w:p w14:paraId="26378407">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0" w:firstLineChars="0"/>
              <w:jc w:val="center"/>
              <w:textAlignment w:val="auto"/>
              <w:rPr>
                <w:rFonts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标的预算（元）</w:t>
            </w:r>
          </w:p>
        </w:tc>
        <w:tc>
          <w:tcPr>
            <w:tcW w:w="1209" w:type="dxa"/>
            <w:tcBorders>
              <w:top w:val="double" w:color="auto" w:sz="2" w:space="0"/>
              <w:left w:val="nil"/>
              <w:bottom w:val="single" w:color="auto" w:sz="8" w:space="0"/>
              <w:right w:val="single" w:color="auto" w:sz="8" w:space="0"/>
            </w:tcBorders>
            <w:shd w:val="clear" w:color="auto" w:fill="auto"/>
            <w:tcMar>
              <w:left w:w="108" w:type="dxa"/>
              <w:right w:w="108" w:type="dxa"/>
            </w:tcMar>
            <w:vAlign w:val="center"/>
          </w:tcPr>
          <w:p w14:paraId="0C7CF261">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0" w:firstLineChars="0"/>
              <w:jc w:val="center"/>
              <w:textAlignment w:val="auto"/>
              <w:rPr>
                <w:rFonts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最高限价（元）</w:t>
            </w:r>
          </w:p>
        </w:tc>
      </w:tr>
      <w:tr w14:paraId="7E8C453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656" w:type="dxa"/>
            <w:tcBorders>
              <w:top w:val="nil"/>
              <w:left w:val="double" w:color="auto" w:sz="2" w:space="0"/>
              <w:bottom w:val="single" w:color="auto" w:sz="8" w:space="0"/>
              <w:right w:val="single" w:color="auto" w:sz="8" w:space="0"/>
            </w:tcBorders>
            <w:shd w:val="clear" w:color="auto" w:fill="auto"/>
            <w:tcMar>
              <w:left w:w="108" w:type="dxa"/>
              <w:right w:w="108" w:type="dxa"/>
            </w:tcMar>
            <w:vAlign w:val="center"/>
          </w:tcPr>
          <w:p w14:paraId="3CA66F62">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0" w:firstLineChars="0"/>
              <w:jc w:val="left"/>
              <w:textAlignment w:val="auto"/>
              <w:rPr>
                <w:rFonts w:hint="eastAsia" w:asciiTheme="majorEastAsia" w:hAnsiTheme="majorEastAsia" w:eastAsiaTheme="majorEastAsia" w:cstheme="majorEastAsia"/>
                <w:sz w:val="21"/>
                <w:szCs w:val="21"/>
              </w:rPr>
            </w:pPr>
            <w:bookmarkStart w:id="9" w:name="_GoBack" w:colFirst="3" w:colLast="3"/>
            <w:r>
              <w:rPr>
                <w:rFonts w:hint="eastAsia" w:asciiTheme="majorEastAsia" w:hAnsiTheme="majorEastAsia" w:eastAsiaTheme="majorEastAsia" w:cstheme="majorEastAsia"/>
                <w:sz w:val="21"/>
                <w:szCs w:val="21"/>
              </w:rPr>
              <w:t>包1</w:t>
            </w:r>
          </w:p>
        </w:tc>
        <w:tc>
          <w:tcPr>
            <w:tcW w:w="1766" w:type="dxa"/>
            <w:tcBorders>
              <w:top w:val="nil"/>
              <w:left w:val="nil"/>
              <w:bottom w:val="single" w:color="auto" w:sz="8" w:space="0"/>
              <w:right w:val="single" w:color="auto" w:sz="8" w:space="0"/>
            </w:tcBorders>
            <w:shd w:val="clear" w:color="auto" w:fill="auto"/>
            <w:tcMar>
              <w:left w:w="108" w:type="dxa"/>
              <w:right w:w="108" w:type="dxa"/>
            </w:tcMar>
            <w:vAlign w:val="center"/>
          </w:tcPr>
          <w:p w14:paraId="5AB59EC8">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0" w:firstLineChars="0"/>
              <w:jc w:val="center"/>
              <w:textAlignment w:val="auto"/>
              <w:rPr>
                <w:rFonts w:hint="eastAsia" w:asciiTheme="majorEastAsia" w:hAnsiTheme="majorEastAsia" w:eastAsiaTheme="majorEastAsia" w:cstheme="majorEastAsia"/>
                <w:sz w:val="21"/>
                <w:szCs w:val="21"/>
                <w:lang w:eastAsia="zh-CN"/>
              </w:rPr>
            </w:pPr>
            <w:r>
              <w:rPr>
                <w:rFonts w:hint="eastAsia" w:asciiTheme="majorEastAsia" w:hAnsiTheme="majorEastAsia" w:eastAsiaTheme="majorEastAsia" w:cstheme="majorEastAsia"/>
                <w:sz w:val="21"/>
                <w:szCs w:val="21"/>
                <w:lang w:eastAsia="zh-CN"/>
              </w:rPr>
              <w:t>醴陵市孙家湾镇敬老院改扩建项目</w:t>
            </w:r>
          </w:p>
        </w:tc>
        <w:tc>
          <w:tcPr>
            <w:tcW w:w="1237" w:type="dxa"/>
            <w:tcBorders>
              <w:top w:val="nil"/>
              <w:left w:val="nil"/>
              <w:bottom w:val="single" w:color="auto" w:sz="8" w:space="0"/>
              <w:right w:val="single" w:color="auto" w:sz="8" w:space="0"/>
            </w:tcBorders>
            <w:shd w:val="clear" w:color="auto" w:fill="auto"/>
            <w:tcMar>
              <w:left w:w="108" w:type="dxa"/>
              <w:right w:w="108" w:type="dxa"/>
            </w:tcMar>
            <w:vAlign w:val="center"/>
          </w:tcPr>
          <w:p w14:paraId="74F2D963">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0" w:firstLineChars="0"/>
              <w:jc w:val="center"/>
              <w:textAlignment w:val="auto"/>
              <w:rPr>
                <w:rFonts w:hint="default"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eastAsia="zh-CN"/>
              </w:rPr>
              <w:t>醴陵市孙家湾镇敬老院改扩建项目</w:t>
            </w:r>
          </w:p>
        </w:tc>
        <w:tc>
          <w:tcPr>
            <w:tcW w:w="2145" w:type="dxa"/>
            <w:tcBorders>
              <w:top w:val="nil"/>
              <w:left w:val="nil"/>
              <w:bottom w:val="single" w:color="auto" w:sz="8" w:space="0"/>
              <w:right w:val="single" w:color="auto" w:sz="8" w:space="0"/>
            </w:tcBorders>
            <w:shd w:val="clear" w:color="auto" w:fill="auto"/>
            <w:tcMar>
              <w:left w:w="108" w:type="dxa"/>
              <w:right w:w="108" w:type="dxa"/>
            </w:tcMar>
            <w:vAlign w:val="center"/>
          </w:tcPr>
          <w:p w14:paraId="25805500">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0" w:firstLineChars="0"/>
              <w:jc w:val="center"/>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新建一栋三层房屋，扩建房屋占地面积450平方米，总建筑面积1350平方米，扩建食堂和老年人活动中心、宿舍楼;现有房屋进行改造升级等。</w:t>
            </w:r>
          </w:p>
        </w:tc>
        <w:tc>
          <w:tcPr>
            <w:tcW w:w="664" w:type="dxa"/>
            <w:tcBorders>
              <w:top w:val="nil"/>
              <w:left w:val="nil"/>
              <w:bottom w:val="single" w:color="auto" w:sz="8" w:space="0"/>
              <w:right w:val="single" w:color="auto" w:sz="8" w:space="0"/>
            </w:tcBorders>
            <w:shd w:val="clear" w:color="auto" w:fill="auto"/>
            <w:tcMar>
              <w:left w:w="108" w:type="dxa"/>
              <w:right w:w="108" w:type="dxa"/>
            </w:tcMar>
            <w:vAlign w:val="center"/>
          </w:tcPr>
          <w:p w14:paraId="1EC21B0B">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0" w:firstLineChars="0"/>
              <w:jc w:val="center"/>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1</w:t>
            </w:r>
            <w:r>
              <w:rPr>
                <w:rFonts w:hint="eastAsia" w:asciiTheme="majorEastAsia" w:hAnsiTheme="majorEastAsia" w:eastAsiaTheme="majorEastAsia" w:cstheme="majorEastAsia"/>
                <w:sz w:val="21"/>
                <w:szCs w:val="21"/>
                <w:lang w:val="en-US" w:eastAsia="zh-CN"/>
              </w:rPr>
              <w:t>项</w:t>
            </w:r>
          </w:p>
        </w:tc>
        <w:tc>
          <w:tcPr>
            <w:tcW w:w="1200" w:type="dxa"/>
            <w:tcBorders>
              <w:top w:val="nil"/>
              <w:left w:val="nil"/>
              <w:bottom w:val="single" w:color="auto" w:sz="8" w:space="0"/>
              <w:right w:val="single" w:color="auto" w:sz="8" w:space="0"/>
            </w:tcBorders>
            <w:shd w:val="clear" w:color="auto" w:fill="auto"/>
            <w:tcMar>
              <w:left w:w="108" w:type="dxa"/>
              <w:right w:w="108" w:type="dxa"/>
            </w:tcMar>
            <w:vAlign w:val="center"/>
          </w:tcPr>
          <w:p w14:paraId="540ACB85">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0" w:firstLineChars="0"/>
              <w:jc w:val="center"/>
              <w:textAlignment w:val="auto"/>
              <w:rPr>
                <w:rFonts w:hint="default"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2934038</w:t>
            </w:r>
          </w:p>
        </w:tc>
        <w:tc>
          <w:tcPr>
            <w:tcW w:w="1209" w:type="dxa"/>
            <w:tcBorders>
              <w:top w:val="nil"/>
              <w:left w:val="nil"/>
              <w:bottom w:val="single" w:color="auto" w:sz="8" w:space="0"/>
              <w:right w:val="single" w:color="auto" w:sz="8" w:space="0"/>
            </w:tcBorders>
            <w:shd w:val="clear" w:color="auto" w:fill="auto"/>
            <w:tcMar>
              <w:left w:w="108" w:type="dxa"/>
              <w:right w:w="108" w:type="dxa"/>
            </w:tcMar>
            <w:vAlign w:val="center"/>
          </w:tcPr>
          <w:p w14:paraId="0D859077">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0" w:firstLineChars="0"/>
              <w:jc w:val="center"/>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val="en-US" w:eastAsia="zh-CN"/>
              </w:rPr>
              <w:t>2934038</w:t>
            </w:r>
          </w:p>
        </w:tc>
      </w:tr>
      <w:bookmarkEnd w:id="9"/>
    </w:tbl>
    <w:p w14:paraId="5D32D426">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asciiTheme="majorEastAsia" w:hAnsiTheme="majorEastAsia" w:eastAsiaTheme="majorEastAsia" w:cstheme="majorEastAsia"/>
          <w:b/>
          <w:bCs/>
          <w:color w:val="000000"/>
        </w:rPr>
      </w:pPr>
      <w:r>
        <w:rPr>
          <w:rFonts w:hint="eastAsia" w:asciiTheme="majorEastAsia" w:hAnsiTheme="majorEastAsia" w:eastAsiaTheme="majorEastAsia" w:cstheme="majorEastAsia"/>
          <w:b/>
          <w:bCs/>
          <w:color w:val="000000"/>
        </w:rPr>
        <w:t>三、采购项目需落实的政府采购政策</w:t>
      </w:r>
    </w:p>
    <w:p w14:paraId="49135CDC">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20" w:firstLineChars="200"/>
        <w:jc w:val="left"/>
        <w:textAlignment w:val="auto"/>
        <w:rPr>
          <w:rFonts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1、优先采购：节能产品、环境标志产品、两型产品享受加分或价格折扣。</w:t>
      </w:r>
    </w:p>
    <w:p w14:paraId="796445EC">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20" w:firstLineChars="200"/>
        <w:jc w:val="left"/>
        <w:textAlignment w:val="auto"/>
        <w:rPr>
          <w:rFonts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2、支持中小企业：中小企业享受预留采购份额或价格折扣。</w:t>
      </w:r>
    </w:p>
    <w:p w14:paraId="40C37498">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asciiTheme="majorEastAsia" w:hAnsiTheme="majorEastAsia" w:eastAsiaTheme="majorEastAsia" w:cstheme="majorEastAsia"/>
          <w:b/>
          <w:bCs/>
          <w:color w:val="000000"/>
        </w:rPr>
      </w:pPr>
      <w:r>
        <w:rPr>
          <w:rFonts w:hint="eastAsia" w:asciiTheme="majorEastAsia" w:hAnsiTheme="majorEastAsia" w:eastAsiaTheme="majorEastAsia" w:cstheme="majorEastAsia"/>
          <w:b/>
          <w:bCs/>
          <w:color w:val="000000"/>
        </w:rPr>
        <w:t>四、供应商资质要求</w:t>
      </w:r>
    </w:p>
    <w:p w14:paraId="5749E5AD">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44" w:firstLineChars="200"/>
        <w:jc w:val="left"/>
        <w:textAlignment w:val="auto"/>
        <w:rPr>
          <w:rFonts w:asciiTheme="majorEastAsia" w:hAnsiTheme="majorEastAsia" w:eastAsiaTheme="majorEastAsia" w:cstheme="majorEastAsia"/>
          <w:color w:val="000000"/>
          <w:spacing w:val="6"/>
          <w:sz w:val="21"/>
          <w:szCs w:val="21"/>
        </w:rPr>
      </w:pPr>
      <w:r>
        <w:rPr>
          <w:rFonts w:hint="eastAsia" w:asciiTheme="majorEastAsia" w:hAnsiTheme="majorEastAsia" w:eastAsiaTheme="majorEastAsia" w:cstheme="majorEastAsia"/>
          <w:color w:val="000000"/>
          <w:spacing w:val="6"/>
          <w:sz w:val="21"/>
          <w:szCs w:val="21"/>
        </w:rPr>
        <w:t>1、满足《中华人民共和国政府采购法》第二十二条规定；</w:t>
      </w:r>
    </w:p>
    <w:p w14:paraId="6C5CAA12">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44" w:firstLineChars="200"/>
        <w:jc w:val="left"/>
        <w:textAlignment w:val="auto"/>
        <w:rPr>
          <w:rFonts w:hint="eastAsia" w:asciiTheme="majorEastAsia" w:hAnsiTheme="majorEastAsia" w:eastAsiaTheme="majorEastAsia" w:cstheme="majorEastAsia"/>
          <w:color w:val="000000"/>
          <w:spacing w:val="6"/>
          <w:sz w:val="21"/>
          <w:szCs w:val="21"/>
          <w:lang w:val="en-US" w:eastAsia="zh-CN"/>
        </w:rPr>
      </w:pPr>
      <w:r>
        <w:rPr>
          <w:rFonts w:hint="eastAsia" w:asciiTheme="majorEastAsia" w:hAnsiTheme="majorEastAsia" w:eastAsiaTheme="majorEastAsia" w:cstheme="majorEastAsia"/>
          <w:color w:val="000000"/>
          <w:spacing w:val="6"/>
          <w:sz w:val="21"/>
          <w:szCs w:val="21"/>
        </w:rPr>
        <w:t>(1)具有独立承担民事责任的能力</w:t>
      </w:r>
      <w:r>
        <w:rPr>
          <w:rFonts w:hint="eastAsia" w:asciiTheme="majorEastAsia" w:hAnsiTheme="majorEastAsia" w:eastAsiaTheme="majorEastAsia" w:cstheme="majorEastAsia"/>
          <w:color w:val="000000"/>
          <w:spacing w:val="6"/>
          <w:sz w:val="21"/>
          <w:szCs w:val="21"/>
          <w:lang w:val="en-US" w:eastAsia="zh-CN"/>
        </w:rPr>
        <w:t>；</w:t>
      </w:r>
    </w:p>
    <w:p w14:paraId="22BDE335">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44" w:firstLineChars="200"/>
        <w:jc w:val="left"/>
        <w:textAlignment w:val="auto"/>
        <w:rPr>
          <w:rFonts w:hint="eastAsia" w:asciiTheme="majorEastAsia" w:hAnsiTheme="majorEastAsia" w:eastAsiaTheme="majorEastAsia" w:cstheme="majorEastAsia"/>
          <w:color w:val="000000"/>
          <w:spacing w:val="6"/>
          <w:sz w:val="21"/>
          <w:szCs w:val="21"/>
          <w:lang w:val="en-US" w:eastAsia="zh-CN"/>
        </w:rPr>
      </w:pPr>
      <w:r>
        <w:rPr>
          <w:rFonts w:hint="eastAsia" w:asciiTheme="majorEastAsia" w:hAnsiTheme="majorEastAsia" w:eastAsiaTheme="majorEastAsia" w:cstheme="majorEastAsia"/>
          <w:color w:val="000000"/>
          <w:spacing w:val="6"/>
          <w:sz w:val="21"/>
          <w:szCs w:val="21"/>
        </w:rPr>
        <w:t>(2)具有良好的商业信誉和健全完整的财务会计制度</w:t>
      </w:r>
      <w:r>
        <w:rPr>
          <w:rFonts w:hint="eastAsia" w:asciiTheme="majorEastAsia" w:hAnsiTheme="majorEastAsia" w:eastAsiaTheme="majorEastAsia" w:cstheme="majorEastAsia"/>
          <w:color w:val="000000"/>
          <w:spacing w:val="6"/>
          <w:sz w:val="21"/>
          <w:szCs w:val="21"/>
          <w:lang w:val="en-US" w:eastAsia="zh-CN"/>
        </w:rPr>
        <w:t>；</w:t>
      </w:r>
    </w:p>
    <w:p w14:paraId="43B90985">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44" w:firstLineChars="200"/>
        <w:jc w:val="left"/>
        <w:textAlignment w:val="auto"/>
        <w:rPr>
          <w:rFonts w:hint="eastAsia" w:asciiTheme="majorEastAsia" w:hAnsiTheme="majorEastAsia" w:eastAsiaTheme="majorEastAsia" w:cstheme="majorEastAsia"/>
          <w:color w:val="000000"/>
          <w:spacing w:val="6"/>
          <w:sz w:val="21"/>
          <w:szCs w:val="21"/>
          <w:lang w:val="en-US" w:eastAsia="zh-CN"/>
        </w:rPr>
      </w:pPr>
      <w:r>
        <w:rPr>
          <w:rFonts w:hint="eastAsia" w:asciiTheme="majorEastAsia" w:hAnsiTheme="majorEastAsia" w:eastAsiaTheme="majorEastAsia" w:cstheme="majorEastAsia"/>
          <w:color w:val="000000"/>
          <w:spacing w:val="6"/>
          <w:sz w:val="21"/>
          <w:szCs w:val="21"/>
        </w:rPr>
        <w:t>(3)具有履行合同所必需的设备和专业技术能力</w:t>
      </w:r>
      <w:r>
        <w:rPr>
          <w:rFonts w:hint="eastAsia" w:asciiTheme="majorEastAsia" w:hAnsiTheme="majorEastAsia" w:eastAsiaTheme="majorEastAsia" w:cstheme="majorEastAsia"/>
          <w:color w:val="000000"/>
          <w:spacing w:val="6"/>
          <w:sz w:val="21"/>
          <w:szCs w:val="21"/>
          <w:lang w:val="en-US" w:eastAsia="zh-CN"/>
        </w:rPr>
        <w:t>；</w:t>
      </w:r>
    </w:p>
    <w:p w14:paraId="18F36F9B">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44" w:firstLineChars="200"/>
        <w:jc w:val="left"/>
        <w:textAlignment w:val="auto"/>
        <w:rPr>
          <w:rFonts w:hint="eastAsia" w:asciiTheme="majorEastAsia" w:hAnsiTheme="majorEastAsia" w:eastAsiaTheme="majorEastAsia" w:cstheme="majorEastAsia"/>
          <w:color w:val="000000"/>
          <w:spacing w:val="6"/>
          <w:sz w:val="21"/>
          <w:szCs w:val="21"/>
          <w:lang w:val="en-US" w:eastAsia="zh-CN"/>
        </w:rPr>
      </w:pPr>
      <w:r>
        <w:rPr>
          <w:rFonts w:hint="eastAsia" w:asciiTheme="majorEastAsia" w:hAnsiTheme="majorEastAsia" w:eastAsiaTheme="majorEastAsia" w:cstheme="majorEastAsia"/>
          <w:color w:val="000000"/>
          <w:spacing w:val="6"/>
          <w:sz w:val="21"/>
          <w:szCs w:val="21"/>
        </w:rPr>
        <w:t>(4)有依法缴纳税收和社会保障资金的良好记录</w:t>
      </w:r>
      <w:r>
        <w:rPr>
          <w:rFonts w:hint="eastAsia" w:asciiTheme="majorEastAsia" w:hAnsiTheme="majorEastAsia" w:eastAsiaTheme="majorEastAsia" w:cstheme="majorEastAsia"/>
          <w:color w:val="000000"/>
          <w:spacing w:val="6"/>
          <w:sz w:val="21"/>
          <w:szCs w:val="21"/>
          <w:lang w:eastAsia="zh-CN"/>
        </w:rPr>
        <w:t>；</w:t>
      </w:r>
    </w:p>
    <w:p w14:paraId="0390AF44">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44" w:firstLineChars="200"/>
        <w:jc w:val="left"/>
        <w:textAlignment w:val="auto"/>
        <w:rPr>
          <w:rFonts w:hint="eastAsia" w:asciiTheme="majorEastAsia" w:hAnsiTheme="majorEastAsia" w:eastAsiaTheme="majorEastAsia" w:cstheme="majorEastAsia"/>
          <w:color w:val="000000"/>
          <w:spacing w:val="6"/>
          <w:sz w:val="21"/>
          <w:szCs w:val="21"/>
          <w:lang w:val="en-US" w:eastAsia="zh-CN"/>
        </w:rPr>
      </w:pPr>
      <w:r>
        <w:rPr>
          <w:rFonts w:hint="eastAsia" w:asciiTheme="majorEastAsia" w:hAnsiTheme="majorEastAsia" w:eastAsiaTheme="majorEastAsia" w:cstheme="majorEastAsia"/>
          <w:color w:val="000000"/>
          <w:spacing w:val="6"/>
          <w:sz w:val="21"/>
          <w:szCs w:val="21"/>
        </w:rPr>
        <w:t>(5)参加政府采购活动前三年内，在经营活动中没有重大违法记录</w:t>
      </w:r>
      <w:r>
        <w:rPr>
          <w:rFonts w:hint="eastAsia" w:asciiTheme="majorEastAsia" w:hAnsiTheme="majorEastAsia" w:eastAsiaTheme="majorEastAsia" w:cstheme="majorEastAsia"/>
          <w:color w:val="000000"/>
          <w:spacing w:val="6"/>
          <w:sz w:val="21"/>
          <w:szCs w:val="21"/>
          <w:lang w:val="en-US" w:eastAsia="zh-CN"/>
        </w:rPr>
        <w:t>；</w:t>
      </w:r>
    </w:p>
    <w:p w14:paraId="78C7DABE">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44" w:firstLineChars="200"/>
        <w:jc w:val="left"/>
        <w:textAlignment w:val="auto"/>
        <w:rPr>
          <w:rFonts w:hint="eastAsia" w:asciiTheme="majorEastAsia" w:hAnsiTheme="majorEastAsia" w:eastAsiaTheme="majorEastAsia" w:cstheme="majorEastAsia"/>
          <w:color w:val="000000"/>
          <w:spacing w:val="6"/>
          <w:sz w:val="21"/>
          <w:szCs w:val="21"/>
        </w:rPr>
      </w:pPr>
      <w:r>
        <w:rPr>
          <w:rFonts w:hint="eastAsia" w:asciiTheme="majorEastAsia" w:hAnsiTheme="majorEastAsia" w:eastAsiaTheme="majorEastAsia" w:cstheme="majorEastAsia"/>
          <w:color w:val="000000"/>
          <w:spacing w:val="6"/>
          <w:sz w:val="21"/>
          <w:szCs w:val="21"/>
        </w:rPr>
        <w:t>(6)法律、行政法规规定的其他条件。</w:t>
      </w:r>
    </w:p>
    <w:p w14:paraId="772924E3">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44" w:firstLineChars="200"/>
        <w:jc w:val="left"/>
        <w:textAlignment w:val="auto"/>
        <w:rPr>
          <w:rFonts w:asciiTheme="majorEastAsia" w:hAnsiTheme="majorEastAsia" w:eastAsiaTheme="majorEastAsia" w:cstheme="majorEastAsia"/>
          <w:color w:val="000000"/>
          <w:spacing w:val="6"/>
          <w:sz w:val="21"/>
          <w:szCs w:val="21"/>
        </w:rPr>
      </w:pPr>
      <w:r>
        <w:rPr>
          <w:rFonts w:hint="eastAsia" w:asciiTheme="majorEastAsia" w:hAnsiTheme="majorEastAsia" w:eastAsiaTheme="majorEastAsia" w:cstheme="majorEastAsia"/>
          <w:color w:val="000000"/>
          <w:spacing w:val="6"/>
          <w:sz w:val="21"/>
          <w:szCs w:val="21"/>
        </w:rPr>
        <w:t>2、落实政府采购政策需满足的资格要求：</w:t>
      </w:r>
    </w:p>
    <w:p w14:paraId="29B2F5C9">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44" w:firstLineChars="200"/>
        <w:jc w:val="left"/>
        <w:textAlignment w:val="auto"/>
        <w:rPr>
          <w:rFonts w:asciiTheme="majorEastAsia" w:hAnsiTheme="majorEastAsia" w:eastAsiaTheme="majorEastAsia" w:cstheme="majorEastAsia"/>
          <w:color w:val="000000"/>
          <w:spacing w:val="6"/>
          <w:sz w:val="21"/>
          <w:szCs w:val="21"/>
        </w:rPr>
      </w:pPr>
      <w:r>
        <w:rPr>
          <w:rFonts w:hint="eastAsia" w:asciiTheme="majorEastAsia" w:hAnsiTheme="majorEastAsia" w:eastAsiaTheme="majorEastAsia" w:cstheme="majorEastAsia"/>
          <w:color w:val="000000"/>
          <w:spacing w:val="6"/>
          <w:sz w:val="21"/>
          <w:szCs w:val="21"/>
        </w:rPr>
        <w:t>■专门面向：■中小企业</w:t>
      </w:r>
      <w:r>
        <w:rPr>
          <w:rFonts w:hint="eastAsia" w:asciiTheme="majorEastAsia" w:hAnsiTheme="majorEastAsia" w:eastAsiaTheme="majorEastAsia" w:cstheme="majorEastAsia"/>
          <w:color w:val="000000"/>
          <w:spacing w:val="6"/>
          <w:sz w:val="21"/>
          <w:szCs w:val="21"/>
          <w:lang w:val="en-US" w:eastAsia="zh-CN"/>
        </w:rPr>
        <w:t xml:space="preserve">  </w:t>
      </w:r>
      <w:r>
        <w:rPr>
          <w:rFonts w:hint="eastAsia" w:ascii="宋体" w:hAnsi="宋体" w:cs="宋体"/>
          <w:kern w:val="0"/>
          <w:sz w:val="21"/>
          <w:szCs w:val="21"/>
          <w:lang w:val="en-US" w:eastAsia="zh-CN" w:bidi="ar"/>
        </w:rPr>
        <w:t>□</w:t>
      </w:r>
      <w:r>
        <w:rPr>
          <w:rFonts w:hint="eastAsia" w:asciiTheme="majorEastAsia" w:hAnsiTheme="majorEastAsia" w:eastAsiaTheme="majorEastAsia" w:cstheme="majorEastAsia"/>
          <w:color w:val="000000"/>
          <w:spacing w:val="6"/>
          <w:sz w:val="21"/>
          <w:szCs w:val="21"/>
        </w:rPr>
        <w:t>小微企业</w:t>
      </w:r>
      <w:r>
        <w:rPr>
          <w:rFonts w:hint="eastAsia" w:asciiTheme="majorEastAsia" w:hAnsiTheme="majorEastAsia" w:eastAsiaTheme="majorEastAsia" w:cstheme="majorEastAsia"/>
          <w:color w:val="000000"/>
          <w:spacing w:val="6"/>
          <w:sz w:val="21"/>
          <w:szCs w:val="21"/>
          <w:lang w:val="en-US" w:eastAsia="zh-CN"/>
        </w:rPr>
        <w:t xml:space="preserve">  </w:t>
      </w:r>
      <w:r>
        <w:rPr>
          <w:rFonts w:hint="eastAsia" w:ascii="宋体" w:hAnsi="宋体" w:cs="宋体"/>
          <w:kern w:val="0"/>
          <w:sz w:val="21"/>
          <w:szCs w:val="21"/>
          <w:lang w:val="en-US" w:eastAsia="zh-CN" w:bidi="ar"/>
        </w:rPr>
        <w:t>□</w:t>
      </w:r>
      <w:r>
        <w:rPr>
          <w:rFonts w:hint="eastAsia" w:asciiTheme="majorEastAsia" w:hAnsiTheme="majorEastAsia" w:eastAsiaTheme="majorEastAsia" w:cstheme="majorEastAsia"/>
          <w:color w:val="000000"/>
          <w:spacing w:val="6"/>
          <w:sz w:val="21"/>
          <w:szCs w:val="21"/>
        </w:rPr>
        <w:t>监狱企业</w:t>
      </w:r>
      <w:r>
        <w:rPr>
          <w:rFonts w:hint="eastAsia" w:asciiTheme="majorEastAsia" w:hAnsiTheme="majorEastAsia" w:eastAsiaTheme="majorEastAsia" w:cstheme="majorEastAsia"/>
          <w:color w:val="000000"/>
          <w:spacing w:val="6"/>
          <w:sz w:val="21"/>
          <w:szCs w:val="21"/>
          <w:lang w:val="en-US" w:eastAsia="zh-CN"/>
        </w:rPr>
        <w:t xml:space="preserve">  </w:t>
      </w:r>
      <w:r>
        <w:rPr>
          <w:rFonts w:hint="eastAsia" w:ascii="宋体" w:hAnsi="宋体" w:cs="宋体"/>
          <w:kern w:val="0"/>
          <w:sz w:val="21"/>
          <w:szCs w:val="21"/>
          <w:lang w:val="en-US" w:eastAsia="zh-CN" w:bidi="ar"/>
        </w:rPr>
        <w:t>□</w:t>
      </w:r>
      <w:r>
        <w:rPr>
          <w:rFonts w:hint="eastAsia" w:asciiTheme="majorEastAsia" w:hAnsiTheme="majorEastAsia" w:eastAsiaTheme="majorEastAsia" w:cstheme="majorEastAsia"/>
          <w:color w:val="000000"/>
          <w:spacing w:val="6"/>
          <w:sz w:val="21"/>
          <w:szCs w:val="21"/>
        </w:rPr>
        <w:t>福利性单位。</w:t>
      </w:r>
    </w:p>
    <w:p w14:paraId="1B4DD6F1">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asciiTheme="majorEastAsia" w:hAnsiTheme="majorEastAsia" w:eastAsiaTheme="majorEastAsia" w:cstheme="majorEastAsia"/>
          <w:color w:val="000000"/>
          <w:spacing w:val="6"/>
          <w:sz w:val="21"/>
          <w:szCs w:val="21"/>
        </w:rPr>
      </w:pPr>
      <w:r>
        <w:rPr>
          <w:rFonts w:hint="eastAsia" w:ascii="宋体" w:hAnsi="宋体" w:cs="宋体"/>
          <w:kern w:val="0"/>
          <w:sz w:val="21"/>
          <w:szCs w:val="21"/>
          <w:lang w:val="en-US" w:eastAsia="zh-CN" w:bidi="ar"/>
        </w:rPr>
        <w:t>□</w:t>
      </w:r>
      <w:r>
        <w:rPr>
          <w:rFonts w:hint="eastAsia" w:asciiTheme="majorEastAsia" w:hAnsiTheme="majorEastAsia" w:eastAsiaTheme="majorEastAsia" w:cstheme="majorEastAsia"/>
          <w:color w:val="000000"/>
          <w:spacing w:val="6"/>
          <w:sz w:val="21"/>
          <w:szCs w:val="21"/>
        </w:rPr>
        <w:t>强制分包：大型企业应将采购份额的</w:t>
      </w:r>
      <w:r>
        <w:rPr>
          <w:rFonts w:hint="eastAsia" w:asciiTheme="majorEastAsia" w:hAnsiTheme="majorEastAsia" w:eastAsiaTheme="majorEastAsia" w:cstheme="majorEastAsia"/>
          <w:color w:val="000000"/>
          <w:spacing w:val="6"/>
          <w:sz w:val="21"/>
          <w:szCs w:val="21"/>
          <w:u w:val="single"/>
        </w:rPr>
        <w:t xml:space="preserve">  / </w:t>
      </w:r>
      <w:r>
        <w:rPr>
          <w:rFonts w:hint="eastAsia" w:asciiTheme="majorEastAsia" w:hAnsiTheme="majorEastAsia" w:eastAsiaTheme="majorEastAsia" w:cstheme="majorEastAsia"/>
          <w:color w:val="000000"/>
          <w:spacing w:val="6"/>
          <w:sz w:val="21"/>
          <w:szCs w:val="21"/>
        </w:rPr>
        <w:t xml:space="preserve"> %分包给中小企业。</w:t>
      </w:r>
    </w:p>
    <w:p w14:paraId="098E3ACF">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44" w:firstLineChars="200"/>
        <w:jc w:val="left"/>
        <w:textAlignment w:val="auto"/>
        <w:rPr>
          <w:rFonts w:asciiTheme="majorEastAsia" w:hAnsiTheme="majorEastAsia" w:eastAsiaTheme="majorEastAsia" w:cstheme="majorEastAsia"/>
          <w:color w:val="000000"/>
          <w:spacing w:val="6"/>
          <w:sz w:val="21"/>
          <w:szCs w:val="21"/>
        </w:rPr>
      </w:pPr>
      <w:r>
        <w:rPr>
          <w:rFonts w:hint="eastAsia" w:asciiTheme="majorEastAsia" w:hAnsiTheme="majorEastAsia" w:eastAsiaTheme="majorEastAsia" w:cstheme="majorEastAsia"/>
          <w:color w:val="000000"/>
          <w:spacing w:val="6"/>
          <w:sz w:val="21"/>
          <w:szCs w:val="21"/>
        </w:rPr>
        <w:t>3、本项目的特定资格要求：</w:t>
      </w:r>
    </w:p>
    <w:p w14:paraId="22E6520A">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b w:val="0"/>
          <w:bCs w:val="0"/>
          <w:i w:val="0"/>
          <w:iCs w:val="0"/>
          <w:caps w:val="0"/>
          <w:color w:val="000000"/>
          <w:spacing w:val="0"/>
          <w:sz w:val="21"/>
          <w:szCs w:val="21"/>
          <w:lang w:eastAsia="zh-CN"/>
        </w:rPr>
      </w:pPr>
      <w:r>
        <w:rPr>
          <w:rFonts w:hint="eastAsia" w:ascii="宋体" w:hAnsi="宋体" w:eastAsia="宋体" w:cs="宋体"/>
          <w:b w:val="0"/>
          <w:bCs w:val="0"/>
          <w:i w:val="0"/>
          <w:iCs w:val="0"/>
          <w:caps w:val="0"/>
          <w:color w:val="000000"/>
          <w:spacing w:val="0"/>
          <w:sz w:val="21"/>
          <w:szCs w:val="21"/>
        </w:rPr>
        <w:t>(1) 具有独立法人资格并依法取得企业营业执照，营业执照处于有效期，并在人员、设备、资金等方面具备相应的施工能力，湖南省外企业须按照湘建建〔2015〕190 号文件完成省外入湘企业基本情况登记（以湖南省住房和城乡建设网公开查询结果为准））</w:t>
      </w:r>
      <w:r>
        <w:rPr>
          <w:rFonts w:hint="eastAsia" w:ascii="宋体" w:hAnsi="宋体" w:eastAsia="宋体" w:cs="宋体"/>
          <w:b w:val="0"/>
          <w:bCs w:val="0"/>
          <w:i w:val="0"/>
          <w:iCs w:val="0"/>
          <w:caps w:val="0"/>
          <w:color w:val="000000"/>
          <w:spacing w:val="0"/>
          <w:sz w:val="21"/>
          <w:szCs w:val="21"/>
          <w:lang w:eastAsia="zh-CN"/>
        </w:rPr>
        <w:t>；</w:t>
      </w:r>
    </w:p>
    <w:p w14:paraId="0146070A">
      <w:pPr>
        <w:keepNext w:val="0"/>
        <w:keepLines w:val="0"/>
        <w:widowControl/>
        <w:suppressLineNumbers w:val="0"/>
        <w:adjustRightInd w:val="0"/>
        <w:spacing w:before="152" w:beforeAutospacing="0" w:after="0" w:afterAutospacing="1" w:line="240" w:lineRule="auto"/>
        <w:ind w:left="152" w:right="0" w:firstLine="420" w:firstLineChars="200"/>
        <w:jc w:val="left"/>
        <w:rPr>
          <w:rFonts w:hint="default" w:ascii="宋体" w:hAnsi="宋体" w:eastAsia="宋体" w:cs="宋体"/>
          <w:b w:val="0"/>
          <w:bCs w:val="0"/>
          <w:i w:val="0"/>
          <w:iCs w:val="0"/>
          <w:caps w:val="0"/>
          <w:color w:val="000000"/>
          <w:spacing w:val="0"/>
          <w:kern w:val="0"/>
          <w:sz w:val="21"/>
          <w:szCs w:val="21"/>
          <w:lang w:val="en-US" w:eastAsia="zh-CN" w:bidi="ar-SA"/>
        </w:rPr>
      </w:pPr>
      <w:r>
        <w:rPr>
          <w:rFonts w:hint="eastAsia" w:ascii="宋体" w:hAnsi="宋体" w:eastAsia="宋体" w:cs="宋体"/>
          <w:b w:val="0"/>
          <w:bCs w:val="0"/>
          <w:i w:val="0"/>
          <w:iCs w:val="0"/>
          <w:caps w:val="0"/>
          <w:color w:val="000000"/>
          <w:spacing w:val="0"/>
          <w:kern w:val="0"/>
          <w:sz w:val="21"/>
          <w:szCs w:val="21"/>
          <w:lang w:val="en-US" w:eastAsia="zh-CN" w:bidi="ar-SA"/>
        </w:rPr>
        <w:t>（2）投标人须具备建设行政主管部门核发的建筑工程施工总承包贰级（含贰级）以上企业资质，企业安全生产许可证处于有效期内。</w:t>
      </w:r>
    </w:p>
    <w:p w14:paraId="6A48CB3E">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rPr>
        <w:t>（3）关键岗位人员要求：</w:t>
      </w:r>
    </w:p>
    <w:p w14:paraId="46B5B4D1">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b w:val="0"/>
          <w:bCs w:val="0"/>
          <w:i w:val="0"/>
          <w:iCs w:val="0"/>
          <w:caps w:val="0"/>
          <w:color w:val="000000"/>
          <w:spacing w:val="0"/>
          <w:sz w:val="21"/>
          <w:szCs w:val="21"/>
          <w:lang w:val="en-US" w:eastAsia="zh-CN"/>
        </w:rPr>
      </w:pPr>
      <w:r>
        <w:rPr>
          <w:rFonts w:hint="eastAsia" w:ascii="宋体" w:hAnsi="宋体" w:eastAsia="宋体" w:cs="宋体"/>
          <w:b w:val="0"/>
          <w:bCs w:val="0"/>
          <w:i w:val="0"/>
          <w:iCs w:val="0"/>
          <w:caps w:val="0"/>
          <w:color w:val="000000"/>
          <w:spacing w:val="0"/>
          <w:sz w:val="21"/>
          <w:szCs w:val="21"/>
        </w:rPr>
        <w:t>1)施工项目部关键岗位人员按照湘建建[2020]208号文件规定，本项目要求配备</w:t>
      </w:r>
      <w:r>
        <w:rPr>
          <w:rFonts w:hint="eastAsia" w:ascii="宋体" w:hAnsi="宋体" w:eastAsia="宋体" w:cs="宋体"/>
          <w:b w:val="0"/>
          <w:bCs w:val="0"/>
          <w:i w:val="0"/>
          <w:iCs w:val="0"/>
          <w:caps w:val="0"/>
          <w:color w:val="000000"/>
          <w:spacing w:val="0"/>
          <w:sz w:val="21"/>
          <w:szCs w:val="21"/>
          <w:lang w:eastAsia="zh-CN"/>
        </w:rPr>
        <w:t>至少</w:t>
      </w:r>
      <w:r>
        <w:rPr>
          <w:rFonts w:hint="eastAsia" w:ascii="宋体" w:hAnsi="宋体" w:eastAsia="宋体" w:cs="宋体"/>
          <w:b w:val="0"/>
          <w:bCs w:val="0"/>
          <w:i w:val="0"/>
          <w:iCs w:val="0"/>
          <w:caps w:val="0"/>
          <w:color w:val="000000"/>
          <w:spacing w:val="0"/>
          <w:sz w:val="21"/>
          <w:szCs w:val="21"/>
        </w:rPr>
        <w:t>项目负责人1人、技术负责人1人，安全员1人，施工员1人，质量员1人。施工项目部关键岗位人员必须是投标供应商本单位的在职人员，不得有在建项目</w:t>
      </w:r>
      <w:r>
        <w:rPr>
          <w:rFonts w:hint="eastAsia" w:ascii="宋体" w:hAnsi="宋体" w:eastAsia="宋体" w:cs="宋体"/>
          <w:b w:val="0"/>
          <w:bCs w:val="0"/>
          <w:i w:val="0"/>
          <w:iCs w:val="0"/>
          <w:caps w:val="0"/>
          <w:color w:val="000000"/>
          <w:spacing w:val="0"/>
          <w:sz w:val="21"/>
          <w:szCs w:val="21"/>
          <w:lang w:eastAsia="zh-CN"/>
        </w:rPr>
        <w:t>和在中标候选人公示期项目，</w:t>
      </w:r>
      <w:r>
        <w:rPr>
          <w:rFonts w:hint="eastAsia" w:ascii="宋体" w:hAnsi="宋体" w:eastAsia="宋体" w:cs="宋体"/>
          <w:b w:val="0"/>
          <w:bCs w:val="0"/>
          <w:i w:val="0"/>
          <w:iCs w:val="0"/>
          <w:caps w:val="0"/>
          <w:color w:val="000000"/>
          <w:spacing w:val="0"/>
          <w:sz w:val="21"/>
          <w:szCs w:val="21"/>
        </w:rPr>
        <w:t>且须提供无在建工程承诺。</w:t>
      </w:r>
      <w:r>
        <w:rPr>
          <w:rFonts w:hint="eastAsia" w:ascii="宋体" w:hAnsi="宋体" w:eastAsia="宋体" w:cs="宋体"/>
          <w:b w:val="0"/>
          <w:bCs w:val="0"/>
          <w:i w:val="0"/>
          <w:iCs w:val="0"/>
          <w:caps w:val="0"/>
          <w:color w:val="000000"/>
          <w:spacing w:val="0"/>
          <w:sz w:val="21"/>
          <w:szCs w:val="21"/>
          <w:lang w:val="en-US" w:eastAsia="zh-CN"/>
        </w:rPr>
        <w:t xml:space="preserve">     </w:t>
      </w:r>
    </w:p>
    <w:p w14:paraId="16B7B4FE">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rPr>
        <w:t>2)拟任项目负责人（项目经理）须具有建设行政主管部门颁发的</w:t>
      </w:r>
      <w:r>
        <w:rPr>
          <w:rFonts w:hint="eastAsia" w:ascii="宋体" w:hAnsi="宋体" w:eastAsia="宋体" w:cs="宋体"/>
          <w:b w:val="0"/>
          <w:bCs w:val="0"/>
          <w:i w:val="0"/>
          <w:iCs w:val="0"/>
          <w:caps w:val="0"/>
          <w:color w:val="000000"/>
          <w:spacing w:val="0"/>
          <w:sz w:val="21"/>
          <w:szCs w:val="21"/>
          <w:lang w:eastAsia="zh-CN"/>
        </w:rPr>
        <w:t>建筑工程工程</w:t>
      </w:r>
      <w:r>
        <w:rPr>
          <w:rFonts w:hint="eastAsia" w:ascii="宋体" w:hAnsi="宋体" w:eastAsia="宋体" w:cs="宋体"/>
          <w:b w:val="0"/>
          <w:bCs w:val="0"/>
          <w:i w:val="0"/>
          <w:iCs w:val="0"/>
          <w:caps w:val="0"/>
          <w:color w:val="000000"/>
          <w:spacing w:val="0"/>
          <w:sz w:val="21"/>
          <w:szCs w:val="21"/>
        </w:rPr>
        <w:t>专业</w:t>
      </w:r>
      <w:r>
        <w:rPr>
          <w:rFonts w:hint="eastAsia" w:ascii="宋体" w:hAnsi="宋体" w:eastAsia="宋体" w:cs="宋体"/>
          <w:b w:val="0"/>
          <w:bCs w:val="0"/>
          <w:i w:val="0"/>
          <w:iCs w:val="0"/>
          <w:caps w:val="0"/>
          <w:color w:val="000000"/>
          <w:spacing w:val="0"/>
          <w:sz w:val="21"/>
          <w:szCs w:val="21"/>
          <w:lang w:val="en-US" w:eastAsia="zh-CN"/>
        </w:rPr>
        <w:t>贰</w:t>
      </w:r>
      <w:r>
        <w:rPr>
          <w:rFonts w:hint="eastAsia" w:ascii="宋体" w:hAnsi="宋体" w:eastAsia="宋体" w:cs="宋体"/>
          <w:b w:val="0"/>
          <w:bCs w:val="0"/>
          <w:i w:val="0"/>
          <w:iCs w:val="0"/>
          <w:caps w:val="0"/>
          <w:color w:val="000000"/>
          <w:spacing w:val="0"/>
          <w:sz w:val="21"/>
          <w:szCs w:val="21"/>
        </w:rPr>
        <w:t>级及以上注册建造师执业资格证，以及有效的Ｂ类项目负责人安全生产考核合格证书；</w:t>
      </w:r>
    </w:p>
    <w:p w14:paraId="61526AD8">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rPr>
        <w:t>3)拟任技术负责人具有</w:t>
      </w:r>
      <w:r>
        <w:rPr>
          <w:rFonts w:hint="eastAsia" w:ascii="宋体" w:hAnsi="宋体" w:eastAsia="宋体" w:cs="宋体"/>
          <w:b w:val="0"/>
          <w:bCs w:val="0"/>
          <w:i w:val="0"/>
          <w:iCs w:val="0"/>
          <w:caps w:val="0"/>
          <w:color w:val="000000"/>
          <w:spacing w:val="0"/>
          <w:sz w:val="21"/>
          <w:szCs w:val="21"/>
          <w:lang w:eastAsia="zh-CN"/>
        </w:rPr>
        <w:t>建筑工程工程相关专业</w:t>
      </w:r>
      <w:r>
        <w:rPr>
          <w:rFonts w:hint="eastAsia" w:ascii="宋体" w:hAnsi="宋体" w:eastAsia="宋体" w:cs="宋体"/>
          <w:b w:val="0"/>
          <w:bCs w:val="0"/>
          <w:i w:val="0"/>
          <w:iCs w:val="0"/>
          <w:caps w:val="0"/>
          <w:color w:val="000000"/>
          <w:spacing w:val="0"/>
          <w:sz w:val="21"/>
          <w:szCs w:val="21"/>
          <w:lang w:val="en-US" w:eastAsia="zh-CN"/>
        </w:rPr>
        <w:t>中级</w:t>
      </w:r>
      <w:r>
        <w:rPr>
          <w:rFonts w:hint="eastAsia" w:ascii="宋体" w:hAnsi="宋体" w:eastAsia="宋体" w:cs="宋体"/>
          <w:b w:val="0"/>
          <w:bCs w:val="0"/>
          <w:i w:val="0"/>
          <w:iCs w:val="0"/>
          <w:caps w:val="0"/>
          <w:color w:val="000000"/>
          <w:spacing w:val="0"/>
          <w:sz w:val="21"/>
          <w:szCs w:val="21"/>
          <w:lang w:eastAsia="zh-CN"/>
        </w:rPr>
        <w:t>工程师及以上技术职称证书</w:t>
      </w:r>
      <w:r>
        <w:rPr>
          <w:rFonts w:hint="eastAsia" w:ascii="宋体" w:hAnsi="宋体" w:eastAsia="宋体" w:cs="宋体"/>
          <w:b w:val="0"/>
          <w:bCs w:val="0"/>
          <w:i w:val="0"/>
          <w:iCs w:val="0"/>
          <w:caps w:val="0"/>
          <w:color w:val="000000"/>
          <w:spacing w:val="0"/>
          <w:sz w:val="21"/>
          <w:szCs w:val="21"/>
        </w:rPr>
        <w:t>；</w:t>
      </w:r>
    </w:p>
    <w:p w14:paraId="75AAED54">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b w:val="0"/>
          <w:bCs w:val="0"/>
          <w:i w:val="0"/>
          <w:iCs w:val="0"/>
          <w:caps w:val="0"/>
          <w:color w:val="000000"/>
          <w:spacing w:val="0"/>
          <w:sz w:val="21"/>
          <w:szCs w:val="21"/>
          <w:lang w:eastAsia="zh-CN"/>
        </w:rPr>
      </w:pPr>
      <w:r>
        <w:rPr>
          <w:rFonts w:hint="eastAsia" w:ascii="宋体" w:hAnsi="宋体" w:eastAsia="宋体" w:cs="宋体"/>
          <w:b w:val="0"/>
          <w:bCs w:val="0"/>
          <w:i w:val="0"/>
          <w:iCs w:val="0"/>
          <w:caps w:val="0"/>
          <w:color w:val="000000"/>
          <w:spacing w:val="0"/>
          <w:sz w:val="21"/>
          <w:szCs w:val="21"/>
        </w:rPr>
        <w:t>4)项目其它关键岗位人员</w:t>
      </w:r>
      <w:r>
        <w:rPr>
          <w:rFonts w:hint="eastAsia" w:ascii="宋体" w:hAnsi="宋体" w:eastAsia="宋体" w:cs="宋体"/>
          <w:b w:val="0"/>
          <w:bCs w:val="0"/>
          <w:i w:val="0"/>
          <w:iCs w:val="0"/>
          <w:caps w:val="0"/>
          <w:color w:val="000000"/>
          <w:spacing w:val="0"/>
          <w:sz w:val="21"/>
          <w:szCs w:val="21"/>
          <w:lang w:val="en-US" w:eastAsia="zh-CN"/>
        </w:rPr>
        <w:t>建筑工程</w:t>
      </w:r>
      <w:r>
        <w:rPr>
          <w:rFonts w:hint="eastAsia" w:ascii="宋体" w:hAnsi="宋体" w:eastAsia="宋体" w:cs="宋体"/>
          <w:b w:val="0"/>
          <w:bCs w:val="0"/>
          <w:i w:val="0"/>
          <w:iCs w:val="0"/>
          <w:caps w:val="0"/>
          <w:color w:val="000000"/>
          <w:spacing w:val="0"/>
          <w:sz w:val="21"/>
          <w:szCs w:val="21"/>
          <w:lang w:eastAsia="zh-CN"/>
        </w:rPr>
        <w:t>的</w:t>
      </w:r>
      <w:r>
        <w:rPr>
          <w:rFonts w:hint="eastAsia" w:ascii="宋体" w:hAnsi="宋体" w:eastAsia="宋体" w:cs="宋体"/>
          <w:b w:val="0"/>
          <w:bCs w:val="0"/>
          <w:i w:val="0"/>
          <w:iCs w:val="0"/>
          <w:caps w:val="0"/>
          <w:color w:val="000000"/>
          <w:spacing w:val="0"/>
          <w:sz w:val="21"/>
          <w:szCs w:val="21"/>
        </w:rPr>
        <w:t>施工员</w:t>
      </w:r>
      <w:r>
        <w:rPr>
          <w:rFonts w:hint="eastAsia" w:ascii="宋体" w:hAnsi="宋体" w:eastAsia="宋体" w:cs="宋体"/>
          <w:b w:val="0"/>
          <w:bCs w:val="0"/>
          <w:i w:val="0"/>
          <w:iCs w:val="0"/>
          <w:caps w:val="0"/>
          <w:color w:val="000000"/>
          <w:spacing w:val="0"/>
          <w:sz w:val="21"/>
          <w:szCs w:val="21"/>
          <w:lang w:eastAsia="zh-CN"/>
        </w:rPr>
        <w:t>、</w:t>
      </w:r>
      <w:r>
        <w:rPr>
          <w:rFonts w:hint="eastAsia" w:ascii="宋体" w:hAnsi="宋体" w:eastAsia="宋体" w:cs="宋体"/>
          <w:b w:val="0"/>
          <w:bCs w:val="0"/>
          <w:i w:val="0"/>
          <w:iCs w:val="0"/>
          <w:caps w:val="0"/>
          <w:color w:val="000000"/>
          <w:spacing w:val="0"/>
          <w:sz w:val="21"/>
          <w:szCs w:val="21"/>
        </w:rPr>
        <w:t>安全员、质量员须具备建设行政主管部门颁发的岗位资格证书；其中安全员还须具有安全考核合格证书；岗位资格证书注明了单位名称的，应与供应商一致，以上资格证书均应在有效期内；提供所有关键岗位人员是本单位在职人员证明材料（劳务合同或社保证明）。</w:t>
      </w:r>
    </w:p>
    <w:p w14:paraId="1D698729">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lang w:val="en-US" w:eastAsia="zh-CN"/>
        </w:rPr>
        <w:t>4</w:t>
      </w:r>
      <w:r>
        <w:rPr>
          <w:rFonts w:hint="eastAsia" w:ascii="宋体" w:hAnsi="宋体" w:eastAsia="宋体" w:cs="宋体"/>
          <w:b w:val="0"/>
          <w:bCs w:val="0"/>
          <w:i w:val="0"/>
          <w:iCs w:val="0"/>
          <w:caps w:val="0"/>
          <w:color w:val="000000"/>
          <w:spacing w:val="0"/>
          <w:sz w:val="21"/>
          <w:szCs w:val="21"/>
        </w:rPr>
        <w:t>、投标人必须是合法、依法进行服务的投标人，且具有本次采购相关的服务能力；</w:t>
      </w:r>
    </w:p>
    <w:p w14:paraId="26873C89">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lang w:val="en-US" w:eastAsia="zh-CN"/>
        </w:rPr>
        <w:t>5</w:t>
      </w:r>
      <w:r>
        <w:rPr>
          <w:rFonts w:hint="eastAsia" w:ascii="宋体" w:hAnsi="宋体" w:eastAsia="宋体" w:cs="宋体"/>
          <w:b w:val="0"/>
          <w:bCs w:val="0"/>
          <w:i w:val="0"/>
          <w:iCs w:val="0"/>
          <w:caps w:val="0"/>
          <w:color w:val="000000"/>
          <w:spacing w:val="0"/>
          <w:sz w:val="21"/>
          <w:szCs w:val="21"/>
        </w:rPr>
        <w:t>、并能满足法律行政法规的规定及招标文件中规定的其他各项条件；</w:t>
      </w:r>
    </w:p>
    <w:p w14:paraId="3A2F76A5">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lang w:val="en-US" w:eastAsia="zh-CN"/>
        </w:rPr>
        <w:t>6</w:t>
      </w:r>
      <w:r>
        <w:rPr>
          <w:rFonts w:hint="eastAsia" w:ascii="宋体" w:hAnsi="宋体" w:eastAsia="宋体" w:cs="宋体"/>
          <w:b w:val="0"/>
          <w:bCs w:val="0"/>
          <w:i w:val="0"/>
          <w:iCs w:val="0"/>
          <w:caps w:val="0"/>
          <w:color w:val="000000"/>
          <w:spacing w:val="0"/>
          <w:sz w:val="21"/>
          <w:szCs w:val="21"/>
        </w:rPr>
        <w:t>、不拖欠农民工工资承诺书（被人力资源和社会保障行政部门列入拖欠工资“黑名单”的，拒绝其参与本次政府采购活动）。</w:t>
      </w:r>
    </w:p>
    <w:p w14:paraId="4770B493">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lang w:val="en-US" w:eastAsia="zh-CN"/>
        </w:rPr>
        <w:t>7</w:t>
      </w:r>
      <w:r>
        <w:rPr>
          <w:rFonts w:hint="eastAsia" w:ascii="宋体" w:hAnsi="宋体" w:eastAsia="宋体" w:cs="宋体"/>
          <w:b w:val="0"/>
          <w:bCs w:val="0"/>
          <w:i w:val="0"/>
          <w:iCs w:val="0"/>
          <w:caps w:val="0"/>
          <w:color w:val="000000"/>
          <w:spacing w:val="0"/>
          <w:sz w:val="21"/>
          <w:szCs w:val="21"/>
        </w:rPr>
        <w:t>、单位负责人为同一人或者存在直接控股、管理关系的不同供应商，不得参加同一合同项下的政府采购活动。</w:t>
      </w:r>
    </w:p>
    <w:p w14:paraId="2C0D94B9">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lang w:val="en-US" w:eastAsia="zh-CN"/>
        </w:rPr>
        <w:t>8</w:t>
      </w:r>
      <w:r>
        <w:rPr>
          <w:rFonts w:hint="eastAsia" w:ascii="宋体" w:hAnsi="宋体" w:eastAsia="宋体" w:cs="宋体"/>
          <w:b w:val="0"/>
          <w:bCs w:val="0"/>
          <w:i w:val="0"/>
          <w:iCs w:val="0"/>
          <w:caps w:val="0"/>
          <w:color w:val="000000"/>
          <w:spacing w:val="0"/>
          <w:sz w:val="21"/>
          <w:szCs w:val="21"/>
        </w:rPr>
        <w:t>、为本采购项目提供整体设计、规范编制或者项目管理、监理、检测等服务的，不得再参加此项目的其他采购活动。</w:t>
      </w:r>
    </w:p>
    <w:p w14:paraId="0B363B09">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lang w:val="en-US" w:eastAsia="zh-CN"/>
        </w:rPr>
        <w:t>9</w:t>
      </w:r>
      <w:r>
        <w:rPr>
          <w:rFonts w:hint="eastAsia" w:ascii="宋体" w:hAnsi="宋体" w:eastAsia="宋体" w:cs="宋体"/>
          <w:b w:val="0"/>
          <w:bCs w:val="0"/>
          <w:i w:val="0"/>
          <w:iCs w:val="0"/>
          <w:caps w:val="0"/>
          <w:color w:val="000000"/>
          <w:spacing w:val="0"/>
          <w:sz w:val="21"/>
          <w:szCs w:val="21"/>
        </w:rPr>
        <w:t>、列入失信被执行人、重大税收违法失信主体名单、政府采购严重违法失信行为记录名单、行贿受贿犯罪行为记录的拒绝其参与政府采购活动。</w:t>
      </w:r>
    </w:p>
    <w:p w14:paraId="01F0D108">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rPr>
        <w:t>注：营业执照为新证的，需要注明“三/五证合一”字样。</w:t>
      </w:r>
    </w:p>
    <w:p w14:paraId="2F61CCC0">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lang w:val="en-US" w:eastAsia="zh-CN"/>
        </w:rPr>
        <w:t>10</w:t>
      </w:r>
      <w:r>
        <w:rPr>
          <w:rFonts w:hint="eastAsia" w:ascii="宋体" w:hAnsi="宋体" w:eastAsia="宋体" w:cs="宋体"/>
          <w:b w:val="0"/>
          <w:bCs w:val="0"/>
          <w:i w:val="0"/>
          <w:iCs w:val="0"/>
          <w:caps w:val="0"/>
          <w:color w:val="000000"/>
          <w:spacing w:val="0"/>
          <w:sz w:val="21"/>
          <w:szCs w:val="21"/>
        </w:rPr>
        <w:t>、本次采购“</w:t>
      </w:r>
      <w:r>
        <w:rPr>
          <w:rFonts w:hint="eastAsia" w:ascii="宋体" w:hAnsi="宋体" w:eastAsia="宋体" w:cs="宋体"/>
          <w:b w:val="0"/>
          <w:bCs w:val="0"/>
          <w:i w:val="0"/>
          <w:iCs w:val="0"/>
          <w:caps w:val="0"/>
          <w:color w:val="000000"/>
          <w:spacing w:val="0"/>
          <w:sz w:val="21"/>
          <w:szCs w:val="21"/>
          <w:lang w:val="en-US" w:eastAsia="zh-CN"/>
        </w:rPr>
        <w:t>不</w:t>
      </w:r>
      <w:r>
        <w:rPr>
          <w:rFonts w:hint="eastAsia" w:ascii="宋体" w:hAnsi="宋体" w:eastAsia="宋体" w:cs="宋体"/>
          <w:b w:val="0"/>
          <w:bCs w:val="0"/>
          <w:i w:val="0"/>
          <w:iCs w:val="0"/>
          <w:caps w:val="0"/>
          <w:color w:val="000000"/>
          <w:spacing w:val="0"/>
          <w:sz w:val="21"/>
          <w:szCs w:val="21"/>
        </w:rPr>
        <w:t>接受”联合体形式。</w:t>
      </w:r>
    </w:p>
    <w:p w14:paraId="274D92C5">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lang w:val="en-US" w:eastAsia="zh-CN"/>
        </w:rPr>
        <w:t>11</w:t>
      </w:r>
      <w:r>
        <w:rPr>
          <w:rFonts w:hint="eastAsia" w:ascii="宋体" w:hAnsi="宋体" w:eastAsia="宋体" w:cs="宋体"/>
          <w:b w:val="0"/>
          <w:bCs w:val="0"/>
          <w:i w:val="0"/>
          <w:iCs w:val="0"/>
          <w:caps w:val="0"/>
          <w:color w:val="000000"/>
          <w:spacing w:val="0"/>
          <w:sz w:val="21"/>
          <w:szCs w:val="21"/>
        </w:rPr>
        <w:t>、中小企业参加政府采购活动，应当出具政府采购促进中小企业发展管理办法中规定的《中小企业声明函》。</w:t>
      </w:r>
    </w:p>
    <w:p w14:paraId="4BA951D0">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44" w:firstLineChars="200"/>
        <w:jc w:val="left"/>
        <w:textAlignment w:val="auto"/>
        <w:rPr>
          <w:rFonts w:hint="eastAsia" w:asciiTheme="majorEastAsia" w:hAnsiTheme="majorEastAsia" w:eastAsiaTheme="majorEastAsia" w:cstheme="majorEastAsia"/>
          <w:color w:val="000000"/>
          <w:spacing w:val="6"/>
          <w:sz w:val="21"/>
          <w:szCs w:val="21"/>
        </w:rPr>
      </w:pPr>
      <w:r>
        <w:rPr>
          <w:rFonts w:hint="eastAsia" w:asciiTheme="majorEastAsia" w:hAnsiTheme="majorEastAsia" w:eastAsiaTheme="majorEastAsia" w:cstheme="majorEastAsia"/>
          <w:color w:val="000000"/>
          <w:spacing w:val="6"/>
          <w:sz w:val="21"/>
          <w:szCs w:val="21"/>
          <w:lang w:val="en-US" w:eastAsia="zh-CN"/>
        </w:rPr>
        <w:t>12</w:t>
      </w:r>
      <w:r>
        <w:rPr>
          <w:rFonts w:hint="eastAsia" w:asciiTheme="majorEastAsia" w:hAnsiTheme="majorEastAsia" w:eastAsiaTheme="majorEastAsia" w:cstheme="majorEastAsia"/>
          <w:color w:val="000000"/>
          <w:spacing w:val="6"/>
          <w:sz w:val="21"/>
          <w:szCs w:val="21"/>
        </w:rPr>
        <w:t>、根据《中华人民共和国政府采购法》第二十三条规定，为保证供应商履约质量，要求提供2023 年 9 月 1 日至本竞争性谈判公告发布之日前已完成的</w:t>
      </w:r>
      <w:r>
        <w:rPr>
          <w:rFonts w:hint="eastAsia" w:asciiTheme="majorEastAsia" w:hAnsiTheme="majorEastAsia" w:eastAsiaTheme="majorEastAsia" w:cstheme="majorEastAsia"/>
          <w:color w:val="000000"/>
          <w:spacing w:val="6"/>
          <w:sz w:val="21"/>
          <w:szCs w:val="21"/>
          <w:lang w:val="en-US" w:eastAsia="zh-CN"/>
        </w:rPr>
        <w:t>2</w:t>
      </w:r>
      <w:r>
        <w:rPr>
          <w:rFonts w:hint="eastAsia" w:asciiTheme="majorEastAsia" w:hAnsiTheme="majorEastAsia" w:eastAsiaTheme="majorEastAsia" w:cstheme="majorEastAsia"/>
          <w:color w:val="000000"/>
          <w:spacing w:val="6"/>
          <w:sz w:val="21"/>
          <w:szCs w:val="21"/>
        </w:rPr>
        <w:t>个类似业绩</w:t>
      </w:r>
      <w:r>
        <w:rPr>
          <w:rFonts w:hint="eastAsia" w:asciiTheme="majorEastAsia" w:hAnsiTheme="majorEastAsia" w:eastAsiaTheme="majorEastAsia" w:cstheme="majorEastAsia"/>
          <w:color w:val="000000"/>
          <w:spacing w:val="6"/>
          <w:sz w:val="21"/>
          <w:szCs w:val="21"/>
          <w:lang w:eastAsia="zh-CN"/>
        </w:rPr>
        <w:t>（</w:t>
      </w:r>
      <w:r>
        <w:rPr>
          <w:rFonts w:hint="eastAsia" w:asciiTheme="majorEastAsia" w:hAnsiTheme="majorEastAsia" w:eastAsiaTheme="majorEastAsia" w:cstheme="majorEastAsia"/>
          <w:color w:val="000000"/>
          <w:spacing w:val="6"/>
          <w:sz w:val="21"/>
          <w:szCs w:val="21"/>
          <w:lang w:val="en-US" w:eastAsia="zh-CN"/>
        </w:rPr>
        <w:t>类似业绩是指</w:t>
      </w:r>
      <w:r>
        <w:rPr>
          <w:rFonts w:ascii="宋体" w:hAnsi="宋体" w:eastAsia="宋体" w:cs="宋体"/>
          <w:sz w:val="24"/>
          <w:szCs w:val="24"/>
        </w:rPr>
        <w:t>房屋建筑施工</w:t>
      </w:r>
      <w:r>
        <w:rPr>
          <w:rFonts w:hint="eastAsia" w:ascii="宋体" w:hAnsi="宋体" w:eastAsia="宋体" w:cs="宋体"/>
          <w:sz w:val="24"/>
          <w:szCs w:val="24"/>
          <w:lang w:val="en-US" w:eastAsia="zh-CN"/>
        </w:rPr>
        <w:t>等</w:t>
      </w:r>
      <w:r>
        <w:rPr>
          <w:rFonts w:hint="eastAsia" w:asciiTheme="majorEastAsia" w:hAnsiTheme="majorEastAsia" w:eastAsiaTheme="majorEastAsia" w:cstheme="majorEastAsia"/>
          <w:color w:val="000000"/>
          <w:spacing w:val="6"/>
          <w:sz w:val="21"/>
          <w:szCs w:val="21"/>
          <w:lang w:eastAsia="zh-CN"/>
        </w:rPr>
        <w:t>）</w:t>
      </w:r>
      <w:r>
        <w:rPr>
          <w:rFonts w:hint="eastAsia" w:asciiTheme="majorEastAsia" w:hAnsiTheme="majorEastAsia" w:eastAsiaTheme="majorEastAsia" w:cstheme="majorEastAsia"/>
          <w:color w:val="000000"/>
          <w:spacing w:val="6"/>
          <w:sz w:val="21"/>
          <w:szCs w:val="21"/>
        </w:rPr>
        <w:t>，须同时提供中标（成交）通知书、合同协议书、项目验收文件。类似工程业绩评审，若竣工验收备案表未体现建设单位签字或盖章之日的，以竣工验收备案表 “竣工验收日期” 栏中注明的时间为准。</w:t>
      </w:r>
    </w:p>
    <w:p w14:paraId="701B3417">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asciiTheme="majorEastAsia" w:hAnsiTheme="majorEastAsia" w:eastAsiaTheme="majorEastAsia" w:cstheme="majorEastAsia"/>
          <w:b/>
          <w:bCs/>
          <w:color w:val="000000"/>
        </w:rPr>
      </w:pPr>
      <w:r>
        <w:rPr>
          <w:rFonts w:hint="eastAsia" w:asciiTheme="majorEastAsia" w:hAnsiTheme="majorEastAsia" w:eastAsiaTheme="majorEastAsia" w:cstheme="majorEastAsia"/>
          <w:b/>
          <w:bCs/>
          <w:color w:val="000000"/>
        </w:rPr>
        <w:t>五、供应商应提交的资格证明材料及说明</w:t>
      </w:r>
    </w:p>
    <w:p w14:paraId="2225498C">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44" w:firstLineChars="200"/>
        <w:jc w:val="left"/>
        <w:textAlignment w:val="auto"/>
        <w:rPr>
          <w:rFonts w:asciiTheme="majorEastAsia" w:hAnsiTheme="majorEastAsia" w:eastAsiaTheme="majorEastAsia" w:cstheme="majorEastAsia"/>
          <w:color w:val="000000"/>
          <w:spacing w:val="6"/>
          <w:sz w:val="21"/>
          <w:szCs w:val="21"/>
        </w:rPr>
      </w:pPr>
      <w:r>
        <w:rPr>
          <w:rFonts w:hint="eastAsia" w:asciiTheme="majorEastAsia" w:hAnsiTheme="majorEastAsia" w:eastAsiaTheme="majorEastAsia" w:cstheme="majorEastAsia"/>
          <w:color w:val="000000"/>
          <w:spacing w:val="6"/>
          <w:sz w:val="21"/>
          <w:szCs w:val="21"/>
        </w:rPr>
        <w:t>1、供应商应按（但不限于）下列规定提供资格证明文件。</w:t>
      </w:r>
    </w:p>
    <w:p w14:paraId="7B91FAFF">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44" w:firstLineChars="200"/>
        <w:jc w:val="left"/>
        <w:textAlignment w:val="auto"/>
        <w:rPr>
          <w:rFonts w:asciiTheme="majorEastAsia" w:hAnsiTheme="majorEastAsia" w:eastAsiaTheme="majorEastAsia" w:cstheme="majorEastAsia"/>
          <w:color w:val="000000"/>
          <w:spacing w:val="6"/>
          <w:sz w:val="21"/>
          <w:szCs w:val="21"/>
        </w:rPr>
      </w:pPr>
      <w:r>
        <w:rPr>
          <w:rFonts w:hint="eastAsia" w:asciiTheme="majorEastAsia" w:hAnsiTheme="majorEastAsia" w:eastAsiaTheme="majorEastAsia" w:cstheme="majorEastAsia"/>
          <w:color w:val="000000"/>
          <w:spacing w:val="6"/>
          <w:sz w:val="21"/>
          <w:szCs w:val="21"/>
        </w:rPr>
        <w:t>（1）法人或者其他组织的营业执照等主体资格证明文件，自然人的身份证明；供应商为法人的，应提交营业执照或法人登记证书的复印件；供应商为非法人组织的，应提交依法登记证书复印件；供应商为个体工商户的，应提交个体工商户营业执照复印件；供应商为自然人的，应提交自然人的身份证明复印件；</w:t>
      </w:r>
    </w:p>
    <w:p w14:paraId="32E77451">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44" w:firstLineChars="200"/>
        <w:jc w:val="left"/>
        <w:textAlignment w:val="auto"/>
        <w:rPr>
          <w:rFonts w:hint="eastAsia" w:asciiTheme="majorEastAsia" w:hAnsiTheme="majorEastAsia" w:eastAsiaTheme="majorEastAsia" w:cstheme="majorEastAsia"/>
          <w:color w:val="000000"/>
          <w:spacing w:val="6"/>
          <w:sz w:val="21"/>
          <w:szCs w:val="21"/>
        </w:rPr>
      </w:pPr>
      <w:r>
        <w:rPr>
          <w:rFonts w:hint="eastAsia" w:asciiTheme="majorEastAsia" w:hAnsiTheme="majorEastAsia" w:eastAsiaTheme="majorEastAsia" w:cstheme="majorEastAsia"/>
          <w:color w:val="000000"/>
          <w:spacing w:val="6"/>
          <w:sz w:val="21"/>
          <w:szCs w:val="21"/>
        </w:rPr>
        <w:t>（2）</w:t>
      </w:r>
      <w:r>
        <w:rPr>
          <w:rFonts w:hint="eastAsia" w:ascii="宋体" w:hAnsi="宋体" w:eastAsia="宋体" w:cs="宋体"/>
          <w:i w:val="0"/>
          <w:iCs w:val="0"/>
          <w:caps w:val="0"/>
          <w:color w:val="auto"/>
          <w:spacing w:val="0"/>
          <w:sz w:val="21"/>
          <w:szCs w:val="21"/>
          <w:highlight w:val="none"/>
        </w:rPr>
        <w:t>法人提交法定代表人资格证明书复印件或者法定代表人授权委托书原件</w:t>
      </w:r>
      <w:r>
        <w:rPr>
          <w:rFonts w:hint="eastAsia" w:ascii="宋体" w:hAnsi="宋体" w:eastAsia="宋体" w:cs="宋体"/>
          <w:b w:val="0"/>
          <w:bCs w:val="0"/>
          <w:i w:val="0"/>
          <w:iCs w:val="0"/>
          <w:caps w:val="0"/>
          <w:color w:val="000000"/>
          <w:spacing w:val="0"/>
          <w:sz w:val="21"/>
          <w:szCs w:val="21"/>
        </w:rPr>
        <w:t>（</w:t>
      </w:r>
      <w:r>
        <w:rPr>
          <w:rFonts w:hint="eastAsia" w:ascii="宋体" w:hAnsi="宋体" w:eastAsia="宋体" w:cs="宋体"/>
          <w:b w:val="0"/>
          <w:bCs w:val="0"/>
          <w:i w:val="0"/>
          <w:iCs w:val="0"/>
          <w:caps w:val="0"/>
          <w:color w:val="000000"/>
          <w:spacing w:val="0"/>
          <w:sz w:val="21"/>
          <w:szCs w:val="21"/>
          <w:lang w:val="en-US" w:eastAsia="zh-CN"/>
        </w:rPr>
        <w:t>委托人必须</w:t>
      </w:r>
      <w:r>
        <w:rPr>
          <w:rFonts w:hint="eastAsia" w:ascii="宋体" w:hAnsi="宋体" w:eastAsia="宋体" w:cs="宋体"/>
          <w:b w:val="0"/>
          <w:bCs w:val="0"/>
          <w:i w:val="0"/>
          <w:iCs w:val="0"/>
          <w:caps w:val="0"/>
          <w:color w:val="000000"/>
          <w:spacing w:val="0"/>
          <w:sz w:val="21"/>
          <w:szCs w:val="21"/>
        </w:rPr>
        <w:t>是本单位在职人员</w:t>
      </w:r>
      <w:r>
        <w:rPr>
          <w:rFonts w:hint="eastAsia" w:ascii="宋体" w:hAnsi="宋体" w:eastAsia="宋体" w:cs="宋体"/>
          <w:b w:val="0"/>
          <w:bCs w:val="0"/>
          <w:i w:val="0"/>
          <w:iCs w:val="0"/>
          <w:caps w:val="0"/>
          <w:color w:val="000000"/>
          <w:spacing w:val="0"/>
          <w:sz w:val="21"/>
          <w:szCs w:val="21"/>
          <w:lang w:eastAsia="zh-CN"/>
        </w:rPr>
        <w:t>，</w:t>
      </w:r>
      <w:r>
        <w:rPr>
          <w:rFonts w:hint="eastAsia" w:ascii="宋体" w:hAnsi="宋体" w:eastAsia="宋体" w:cs="宋体"/>
          <w:b w:val="0"/>
          <w:bCs w:val="0"/>
          <w:i w:val="0"/>
          <w:iCs w:val="0"/>
          <w:caps w:val="0"/>
          <w:color w:val="000000"/>
          <w:spacing w:val="0"/>
          <w:sz w:val="21"/>
          <w:szCs w:val="21"/>
          <w:lang w:val="en-US" w:eastAsia="zh-CN"/>
        </w:rPr>
        <w:t>提供</w:t>
      </w:r>
      <w:r>
        <w:rPr>
          <w:rFonts w:hint="eastAsia" w:ascii="宋体" w:hAnsi="宋体" w:eastAsia="宋体" w:cs="宋体"/>
          <w:b w:val="0"/>
          <w:bCs w:val="0"/>
          <w:i w:val="0"/>
          <w:iCs w:val="0"/>
          <w:caps w:val="0"/>
          <w:color w:val="000000"/>
          <w:spacing w:val="0"/>
          <w:sz w:val="21"/>
          <w:szCs w:val="21"/>
        </w:rPr>
        <w:t>劳务合同或社保证明）</w:t>
      </w:r>
      <w:r>
        <w:rPr>
          <w:rFonts w:hint="eastAsia" w:ascii="宋体" w:hAnsi="宋体" w:eastAsia="宋体" w:cs="宋体"/>
          <w:i w:val="0"/>
          <w:iCs w:val="0"/>
          <w:caps w:val="0"/>
          <w:color w:val="auto"/>
          <w:spacing w:val="0"/>
          <w:sz w:val="21"/>
          <w:szCs w:val="21"/>
          <w:highlight w:val="none"/>
        </w:rPr>
        <w:t>；自然人提交身份证明复印件</w:t>
      </w:r>
      <w:r>
        <w:rPr>
          <w:rFonts w:hint="eastAsia" w:ascii="宋体" w:hAnsi="宋体" w:eastAsia="宋体" w:cs="宋体"/>
          <w:i w:val="0"/>
          <w:iCs w:val="0"/>
          <w:caps w:val="0"/>
          <w:color w:val="auto"/>
          <w:spacing w:val="0"/>
          <w:sz w:val="21"/>
          <w:szCs w:val="21"/>
          <w:highlight w:val="none"/>
          <w:lang w:eastAsia="zh-CN"/>
        </w:rPr>
        <w:t>；</w:t>
      </w:r>
    </w:p>
    <w:p w14:paraId="5D2A1B88">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44" w:firstLineChars="200"/>
        <w:jc w:val="left"/>
        <w:textAlignment w:val="auto"/>
        <w:rPr>
          <w:rFonts w:asciiTheme="majorEastAsia" w:hAnsiTheme="majorEastAsia" w:eastAsiaTheme="majorEastAsia" w:cstheme="majorEastAsia"/>
          <w:color w:val="000000"/>
          <w:spacing w:val="6"/>
          <w:sz w:val="21"/>
          <w:szCs w:val="21"/>
        </w:rPr>
      </w:pPr>
      <w:r>
        <w:rPr>
          <w:rFonts w:hint="eastAsia" w:asciiTheme="majorEastAsia" w:hAnsiTheme="majorEastAsia" w:eastAsiaTheme="majorEastAsia" w:cstheme="majorEastAsia"/>
          <w:color w:val="000000"/>
          <w:spacing w:val="6"/>
          <w:sz w:val="21"/>
          <w:szCs w:val="21"/>
          <w:lang w:eastAsia="zh-CN"/>
        </w:rPr>
        <w:t>（</w:t>
      </w:r>
      <w:r>
        <w:rPr>
          <w:rFonts w:hint="eastAsia" w:asciiTheme="majorEastAsia" w:hAnsiTheme="majorEastAsia" w:eastAsiaTheme="majorEastAsia" w:cstheme="majorEastAsia"/>
          <w:color w:val="000000"/>
          <w:spacing w:val="6"/>
          <w:sz w:val="21"/>
          <w:szCs w:val="21"/>
        </w:rPr>
        <w:t>3）供应商资格声明原件(格式见附件</w:t>
      </w:r>
      <w:r>
        <w:rPr>
          <w:rFonts w:hint="eastAsia" w:asciiTheme="majorEastAsia" w:hAnsiTheme="majorEastAsia" w:eastAsiaTheme="majorEastAsia" w:cstheme="majorEastAsia"/>
          <w:color w:val="000000"/>
          <w:spacing w:val="6"/>
          <w:sz w:val="21"/>
          <w:szCs w:val="21"/>
          <w:lang w:val="en-US" w:eastAsia="zh-CN"/>
        </w:rPr>
        <w:t>一</w:t>
      </w:r>
      <w:r>
        <w:rPr>
          <w:rFonts w:hint="eastAsia" w:asciiTheme="majorEastAsia" w:hAnsiTheme="majorEastAsia" w:eastAsiaTheme="majorEastAsia" w:cstheme="majorEastAsia"/>
          <w:color w:val="000000"/>
          <w:spacing w:val="6"/>
          <w:sz w:val="21"/>
          <w:szCs w:val="21"/>
        </w:rPr>
        <w:t>)</w:t>
      </w:r>
    </w:p>
    <w:p w14:paraId="23C38A1E">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44" w:firstLineChars="200"/>
        <w:jc w:val="left"/>
        <w:textAlignment w:val="auto"/>
        <w:rPr>
          <w:rFonts w:asciiTheme="majorEastAsia" w:hAnsiTheme="majorEastAsia" w:eastAsiaTheme="majorEastAsia" w:cstheme="majorEastAsia"/>
          <w:color w:val="000000"/>
          <w:spacing w:val="6"/>
          <w:sz w:val="21"/>
          <w:szCs w:val="21"/>
        </w:rPr>
      </w:pPr>
      <w:r>
        <w:rPr>
          <w:rFonts w:hint="eastAsia" w:asciiTheme="majorEastAsia" w:hAnsiTheme="majorEastAsia" w:eastAsiaTheme="majorEastAsia" w:cstheme="majorEastAsia"/>
          <w:color w:val="000000"/>
          <w:spacing w:val="6"/>
          <w:sz w:val="21"/>
          <w:szCs w:val="21"/>
        </w:rPr>
        <w:t>（</w:t>
      </w:r>
      <w:r>
        <w:rPr>
          <w:rFonts w:hint="eastAsia" w:asciiTheme="majorEastAsia" w:hAnsiTheme="majorEastAsia" w:eastAsiaTheme="majorEastAsia" w:cstheme="majorEastAsia"/>
          <w:color w:val="000000"/>
          <w:spacing w:val="6"/>
          <w:sz w:val="21"/>
          <w:szCs w:val="21"/>
          <w:lang w:val="en-US" w:eastAsia="zh-CN"/>
        </w:rPr>
        <w:t>4</w:t>
      </w:r>
      <w:r>
        <w:rPr>
          <w:rFonts w:hint="eastAsia" w:asciiTheme="majorEastAsia" w:hAnsiTheme="majorEastAsia" w:eastAsiaTheme="majorEastAsia" w:cstheme="majorEastAsia"/>
          <w:color w:val="000000"/>
          <w:spacing w:val="6"/>
          <w:sz w:val="21"/>
          <w:szCs w:val="21"/>
        </w:rPr>
        <w:t>）符合特定资格条件证明材料复印件或者情况说明原件；</w:t>
      </w:r>
    </w:p>
    <w:p w14:paraId="72563E5B">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asciiTheme="majorEastAsia" w:hAnsiTheme="majorEastAsia" w:eastAsiaTheme="majorEastAsia" w:cstheme="majorEastAsia"/>
          <w:color w:val="000000"/>
          <w:spacing w:val="6"/>
          <w:sz w:val="21"/>
          <w:szCs w:val="21"/>
        </w:rPr>
      </w:pP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5</w:t>
      </w:r>
      <w:r>
        <w:rPr>
          <w:rFonts w:hint="eastAsia" w:ascii="宋体" w:hAnsi="宋体" w:eastAsia="宋体" w:cs="宋体"/>
          <w:color w:val="000000"/>
          <w:sz w:val="21"/>
          <w:szCs w:val="21"/>
        </w:rPr>
        <w:t>）</w:t>
      </w:r>
      <w:r>
        <w:rPr>
          <w:rFonts w:hint="eastAsia" w:asciiTheme="majorEastAsia" w:hAnsiTheme="majorEastAsia" w:eastAsiaTheme="majorEastAsia" w:cstheme="majorEastAsia"/>
          <w:color w:val="000000"/>
          <w:spacing w:val="6"/>
          <w:sz w:val="21"/>
          <w:szCs w:val="21"/>
        </w:rPr>
        <w:t>符合采购项目供应商资格要求的其他证明材料：</w:t>
      </w:r>
    </w:p>
    <w:p w14:paraId="08C73913">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left"/>
        <w:textAlignment w:val="auto"/>
        <w:rPr>
          <w:rFonts w:asciiTheme="majorEastAsia" w:hAnsiTheme="majorEastAsia" w:eastAsiaTheme="majorEastAsia" w:cstheme="majorEastAsia"/>
          <w:color w:val="000000"/>
          <w:spacing w:val="6"/>
          <w:sz w:val="21"/>
          <w:szCs w:val="21"/>
        </w:rPr>
      </w:pPr>
      <w:r>
        <w:rPr>
          <w:rFonts w:hint="eastAsia" w:ascii="宋体" w:hAnsi="宋体" w:eastAsia="宋体" w:cs="宋体"/>
          <w:color w:val="000000"/>
        </w:rPr>
        <w:t>□</w:t>
      </w:r>
      <w:r>
        <w:rPr>
          <w:rFonts w:hint="eastAsia" w:asciiTheme="majorEastAsia" w:hAnsiTheme="majorEastAsia" w:eastAsiaTheme="majorEastAsia" w:cstheme="majorEastAsia"/>
          <w:color w:val="000000"/>
          <w:spacing w:val="6"/>
          <w:sz w:val="21"/>
          <w:szCs w:val="21"/>
        </w:rPr>
        <w:t>联合体协议书（供应商为联合体形式的）；</w:t>
      </w:r>
    </w:p>
    <w:p w14:paraId="0333670E">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44" w:firstLineChars="200"/>
        <w:jc w:val="left"/>
        <w:textAlignment w:val="auto"/>
        <w:rPr>
          <w:rFonts w:asciiTheme="majorEastAsia" w:hAnsiTheme="majorEastAsia" w:eastAsiaTheme="majorEastAsia" w:cstheme="majorEastAsia"/>
          <w:color w:val="000000"/>
          <w:spacing w:val="6"/>
          <w:sz w:val="21"/>
          <w:szCs w:val="21"/>
        </w:rPr>
      </w:pPr>
      <w:r>
        <w:rPr>
          <w:rFonts w:hint="eastAsia" w:asciiTheme="majorEastAsia" w:hAnsiTheme="majorEastAsia" w:eastAsiaTheme="majorEastAsia" w:cstheme="majorEastAsia"/>
          <w:color w:val="000000"/>
          <w:spacing w:val="6"/>
          <w:sz w:val="21"/>
          <w:szCs w:val="21"/>
        </w:rPr>
        <w:t>■</w:t>
      </w:r>
      <w:r>
        <w:rPr>
          <w:rFonts w:hint="eastAsia" w:asciiTheme="majorEastAsia" w:hAnsiTheme="majorEastAsia" w:eastAsiaTheme="majorEastAsia" w:cstheme="majorEastAsia"/>
          <w:color w:val="000000"/>
          <w:spacing w:val="6"/>
          <w:sz w:val="21"/>
          <w:szCs w:val="21"/>
          <w:lang w:eastAsia="zh-CN"/>
        </w:rPr>
        <w:t>不</w:t>
      </w:r>
      <w:r>
        <w:rPr>
          <w:rFonts w:hint="eastAsia" w:asciiTheme="majorEastAsia" w:hAnsiTheme="majorEastAsia" w:eastAsiaTheme="majorEastAsia" w:cstheme="majorEastAsia"/>
          <w:color w:val="000000"/>
          <w:spacing w:val="6"/>
          <w:sz w:val="21"/>
          <w:szCs w:val="21"/>
        </w:rPr>
        <w:t>分包承诺，格式自拟；</w:t>
      </w:r>
    </w:p>
    <w:p w14:paraId="122EBFCC">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44" w:firstLineChars="200"/>
        <w:jc w:val="left"/>
        <w:textAlignment w:val="auto"/>
        <w:rPr>
          <w:rFonts w:hint="eastAsia" w:asciiTheme="majorEastAsia" w:hAnsiTheme="majorEastAsia" w:eastAsiaTheme="majorEastAsia" w:cstheme="majorEastAsia"/>
          <w:color w:val="000000"/>
          <w:spacing w:val="6"/>
          <w:sz w:val="21"/>
          <w:szCs w:val="21"/>
        </w:rPr>
      </w:pPr>
      <w:r>
        <w:rPr>
          <w:rFonts w:hint="eastAsia" w:asciiTheme="majorEastAsia" w:hAnsiTheme="majorEastAsia" w:eastAsiaTheme="majorEastAsia" w:cstheme="majorEastAsia"/>
          <w:color w:val="000000"/>
          <w:spacing w:val="6"/>
          <w:sz w:val="21"/>
          <w:szCs w:val="21"/>
        </w:rPr>
        <w:t>■其他说明；</w:t>
      </w:r>
    </w:p>
    <w:p w14:paraId="76CD967D">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i w:val="0"/>
          <w:iCs w:val="0"/>
          <w:caps w:val="0"/>
          <w:color w:val="auto"/>
          <w:spacing w:val="0"/>
          <w:sz w:val="21"/>
          <w:szCs w:val="21"/>
          <w:highlight w:val="none"/>
          <w:lang w:eastAsia="zh-CN"/>
        </w:rPr>
      </w:pPr>
      <w:r>
        <w:rPr>
          <w:rFonts w:hint="eastAsia" w:ascii="宋体" w:hAnsi="宋体" w:eastAsia="宋体" w:cs="宋体"/>
          <w:i w:val="0"/>
          <w:iCs w:val="0"/>
          <w:caps w:val="0"/>
          <w:color w:val="auto"/>
          <w:spacing w:val="0"/>
          <w:sz w:val="21"/>
          <w:szCs w:val="21"/>
          <w:highlight w:val="none"/>
          <w:lang w:eastAsia="zh-CN"/>
        </w:rPr>
        <w:t>承诺函均需法定代表人签字；</w:t>
      </w:r>
    </w:p>
    <w:p w14:paraId="5DDE5595">
      <w:pPr>
        <w:pStyle w:val="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left"/>
        <w:textAlignment w:val="auto"/>
        <w:rPr>
          <w:rFonts w:hint="eastAsia" w:asciiTheme="majorEastAsia" w:hAnsiTheme="majorEastAsia" w:eastAsiaTheme="majorEastAsia" w:cstheme="majorEastAsia"/>
          <w:color w:val="000000"/>
          <w:spacing w:val="6"/>
          <w:sz w:val="21"/>
          <w:szCs w:val="21"/>
        </w:rPr>
      </w:pPr>
      <w:r>
        <w:rPr>
          <w:rFonts w:hint="eastAsia" w:ascii="宋体" w:hAnsi="宋体" w:eastAsia="宋体" w:cs="宋体"/>
          <w:i w:val="0"/>
          <w:iCs w:val="0"/>
          <w:caps w:val="0"/>
          <w:color w:val="auto"/>
          <w:spacing w:val="0"/>
          <w:sz w:val="21"/>
          <w:szCs w:val="21"/>
          <w:highlight w:val="none"/>
          <w:lang w:eastAsia="zh-CN"/>
        </w:rPr>
        <w:t>授权委托书要求：法定代表人（签章）、授权委托人签字均须是亲笔签名。</w:t>
      </w:r>
    </w:p>
    <w:p w14:paraId="09AFBEEE">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44" w:firstLineChars="200"/>
        <w:jc w:val="left"/>
        <w:textAlignment w:val="auto"/>
        <w:rPr>
          <w:rFonts w:asciiTheme="majorEastAsia" w:hAnsiTheme="majorEastAsia" w:eastAsiaTheme="majorEastAsia" w:cstheme="majorEastAsia"/>
          <w:color w:val="000000"/>
          <w:spacing w:val="6"/>
          <w:sz w:val="21"/>
          <w:szCs w:val="21"/>
        </w:rPr>
      </w:pPr>
      <w:r>
        <w:rPr>
          <w:rFonts w:hint="eastAsia" w:asciiTheme="majorEastAsia" w:hAnsiTheme="majorEastAsia" w:eastAsiaTheme="majorEastAsia" w:cstheme="majorEastAsia"/>
          <w:color w:val="000000"/>
          <w:spacing w:val="6"/>
          <w:sz w:val="21"/>
          <w:szCs w:val="21"/>
        </w:rPr>
        <w:t>2、供应商为联合体形式的，除应提交联合协议(格式)外，参加联合体的各方均应提交上款资格证明材料。</w:t>
      </w:r>
    </w:p>
    <w:p w14:paraId="17D0EA70">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44" w:firstLineChars="200"/>
        <w:jc w:val="left"/>
        <w:textAlignment w:val="auto"/>
        <w:rPr>
          <w:rFonts w:hint="eastAsia" w:asciiTheme="majorEastAsia" w:hAnsiTheme="majorEastAsia" w:eastAsiaTheme="majorEastAsia" w:cstheme="majorEastAsia"/>
          <w:color w:val="000000"/>
          <w:spacing w:val="6"/>
          <w:sz w:val="21"/>
          <w:szCs w:val="21"/>
        </w:rPr>
      </w:pPr>
      <w:r>
        <w:rPr>
          <w:rFonts w:hint="eastAsia" w:asciiTheme="majorEastAsia" w:hAnsiTheme="majorEastAsia" w:eastAsiaTheme="majorEastAsia" w:cstheme="majorEastAsia"/>
          <w:color w:val="000000"/>
          <w:spacing w:val="6"/>
          <w:sz w:val="21"/>
          <w:szCs w:val="21"/>
        </w:rPr>
        <w:t>3、</w:t>
      </w:r>
      <w:r>
        <w:rPr>
          <w:rFonts w:hint="eastAsia" w:ascii="宋体" w:hAnsi="宋体" w:eastAsia="宋体" w:cs="宋体"/>
          <w:i w:val="0"/>
          <w:iCs w:val="0"/>
          <w:caps w:val="0"/>
          <w:color w:val="000000"/>
          <w:spacing w:val="5"/>
          <w:sz w:val="21"/>
          <w:szCs w:val="21"/>
        </w:rPr>
        <w:t>供应商的资格证明文件均应为有效文件并加盖供应商单位公章，并法定代表人签字和印章。本项目递交纸质资格审查材料，纸质文件不接受电子打印章、电子签名直接打印输出，法定代表人及授权代表签字须为亲笔手写签名，加盖鲜公章；未按要求签署盖章视为资格审查不合格。</w:t>
      </w:r>
    </w:p>
    <w:p w14:paraId="42426700">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asciiTheme="majorEastAsia" w:hAnsiTheme="majorEastAsia" w:eastAsiaTheme="majorEastAsia" w:cstheme="majorEastAsia"/>
          <w:b/>
          <w:bCs/>
          <w:color w:val="000000"/>
        </w:rPr>
      </w:pPr>
      <w:r>
        <w:rPr>
          <w:rFonts w:hint="eastAsia" w:asciiTheme="majorEastAsia" w:hAnsiTheme="majorEastAsia" w:eastAsiaTheme="majorEastAsia" w:cstheme="majorEastAsia"/>
          <w:b/>
          <w:bCs/>
          <w:color w:val="000000"/>
        </w:rPr>
        <w:t>六、资格审查证明材料的递交</w:t>
      </w:r>
    </w:p>
    <w:p w14:paraId="5D94DC3A">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44" w:firstLineChars="200"/>
        <w:jc w:val="left"/>
        <w:textAlignment w:val="auto"/>
        <w:rPr>
          <w:rFonts w:asciiTheme="majorEastAsia" w:hAnsiTheme="majorEastAsia" w:eastAsiaTheme="majorEastAsia" w:cstheme="majorEastAsia"/>
          <w:color w:val="000000"/>
          <w:spacing w:val="6"/>
          <w:sz w:val="21"/>
          <w:szCs w:val="21"/>
        </w:rPr>
      </w:pPr>
      <w:r>
        <w:rPr>
          <w:rFonts w:hint="eastAsia" w:asciiTheme="majorEastAsia" w:hAnsiTheme="majorEastAsia" w:eastAsiaTheme="majorEastAsia" w:cstheme="majorEastAsia"/>
          <w:color w:val="000000"/>
          <w:spacing w:val="6"/>
          <w:sz w:val="21"/>
          <w:szCs w:val="21"/>
        </w:rPr>
        <w:t>1、按本公告第四、第五条规定提交的证明材料及说明胶装成册</w:t>
      </w:r>
      <w:r>
        <w:rPr>
          <w:rFonts w:hint="eastAsia" w:ascii="宋体" w:hAnsi="宋体" w:eastAsia="宋体" w:cs="宋体"/>
          <w:color w:val="000000"/>
          <w:sz w:val="21"/>
          <w:szCs w:val="21"/>
        </w:rPr>
        <w:t>并按顺序编制页码</w:t>
      </w:r>
      <w:r>
        <w:rPr>
          <w:rFonts w:hint="eastAsia" w:asciiTheme="majorEastAsia" w:hAnsiTheme="majorEastAsia" w:eastAsiaTheme="majorEastAsia" w:cstheme="majorEastAsia"/>
          <w:color w:val="000000"/>
          <w:spacing w:val="6"/>
          <w:sz w:val="21"/>
          <w:szCs w:val="21"/>
        </w:rPr>
        <w:t>，一式</w:t>
      </w:r>
      <w:r>
        <w:rPr>
          <w:rFonts w:hint="eastAsia" w:asciiTheme="majorEastAsia" w:hAnsiTheme="majorEastAsia" w:eastAsiaTheme="majorEastAsia" w:cstheme="majorEastAsia"/>
          <w:color w:val="000000"/>
          <w:spacing w:val="6"/>
          <w:sz w:val="21"/>
          <w:szCs w:val="21"/>
          <w:lang w:val="en-US" w:eastAsia="zh-CN"/>
        </w:rPr>
        <w:t>三</w:t>
      </w:r>
      <w:r>
        <w:rPr>
          <w:rFonts w:hint="eastAsia" w:asciiTheme="majorEastAsia" w:hAnsiTheme="majorEastAsia" w:eastAsiaTheme="majorEastAsia" w:cstheme="majorEastAsia"/>
          <w:color w:val="000000"/>
          <w:spacing w:val="6"/>
          <w:sz w:val="21"/>
          <w:szCs w:val="21"/>
        </w:rPr>
        <w:t>份。</w:t>
      </w:r>
    </w:p>
    <w:p w14:paraId="5DB45B0A">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44" w:firstLineChars="200"/>
        <w:jc w:val="left"/>
        <w:textAlignment w:val="auto"/>
        <w:rPr>
          <w:rFonts w:hint="eastAsia" w:asciiTheme="majorEastAsia" w:hAnsiTheme="majorEastAsia" w:eastAsiaTheme="majorEastAsia" w:cstheme="majorEastAsia"/>
          <w:color w:val="000000"/>
          <w:spacing w:val="6"/>
          <w:sz w:val="21"/>
          <w:szCs w:val="21"/>
        </w:rPr>
      </w:pPr>
      <w:r>
        <w:rPr>
          <w:rFonts w:hint="eastAsia" w:asciiTheme="majorEastAsia" w:hAnsiTheme="majorEastAsia" w:eastAsiaTheme="majorEastAsia" w:cstheme="majorEastAsia"/>
          <w:color w:val="000000"/>
          <w:spacing w:val="6"/>
          <w:sz w:val="21"/>
          <w:szCs w:val="21"/>
        </w:rPr>
        <w:t>2、资格审查证明材料的递交截止时间为202</w:t>
      </w:r>
      <w:r>
        <w:rPr>
          <w:rFonts w:hint="eastAsia" w:asciiTheme="majorEastAsia" w:hAnsiTheme="majorEastAsia" w:eastAsiaTheme="majorEastAsia" w:cstheme="majorEastAsia"/>
          <w:color w:val="000000"/>
          <w:spacing w:val="6"/>
          <w:sz w:val="21"/>
          <w:szCs w:val="21"/>
          <w:lang w:val="en-US" w:eastAsia="zh-CN"/>
        </w:rPr>
        <w:t>6</w:t>
      </w:r>
      <w:r>
        <w:rPr>
          <w:rFonts w:hint="eastAsia" w:asciiTheme="majorEastAsia" w:hAnsiTheme="majorEastAsia" w:eastAsiaTheme="majorEastAsia" w:cstheme="majorEastAsia"/>
          <w:color w:val="000000"/>
          <w:spacing w:val="6"/>
          <w:sz w:val="21"/>
          <w:szCs w:val="21"/>
        </w:rPr>
        <w:t>年</w:t>
      </w:r>
      <w:r>
        <w:rPr>
          <w:rFonts w:hint="eastAsia" w:asciiTheme="majorEastAsia" w:hAnsiTheme="majorEastAsia" w:eastAsiaTheme="majorEastAsia" w:cstheme="majorEastAsia"/>
          <w:color w:val="000000"/>
          <w:spacing w:val="6"/>
          <w:sz w:val="21"/>
          <w:szCs w:val="21"/>
          <w:u w:val="single"/>
          <w:lang w:val="en-US" w:eastAsia="zh-CN"/>
        </w:rPr>
        <w:t xml:space="preserve"> 09 </w:t>
      </w:r>
      <w:r>
        <w:rPr>
          <w:rFonts w:hint="eastAsia" w:asciiTheme="majorEastAsia" w:hAnsiTheme="majorEastAsia" w:eastAsiaTheme="majorEastAsia" w:cstheme="majorEastAsia"/>
          <w:color w:val="000000"/>
          <w:spacing w:val="6"/>
          <w:sz w:val="21"/>
          <w:szCs w:val="21"/>
        </w:rPr>
        <w:t>月</w:t>
      </w:r>
      <w:r>
        <w:rPr>
          <w:rFonts w:hint="eastAsia" w:asciiTheme="majorEastAsia" w:hAnsiTheme="majorEastAsia" w:eastAsiaTheme="majorEastAsia" w:cstheme="majorEastAsia"/>
          <w:color w:val="000000"/>
          <w:spacing w:val="6"/>
          <w:sz w:val="21"/>
          <w:szCs w:val="21"/>
          <w:u w:val="single"/>
          <w:lang w:val="en-US" w:eastAsia="zh-CN"/>
        </w:rPr>
        <w:t>18</w:t>
      </w:r>
      <w:r>
        <w:rPr>
          <w:rFonts w:hint="eastAsia" w:asciiTheme="majorEastAsia" w:hAnsiTheme="majorEastAsia" w:eastAsiaTheme="majorEastAsia" w:cstheme="majorEastAsia"/>
          <w:color w:val="000000"/>
          <w:spacing w:val="6"/>
          <w:sz w:val="21"/>
          <w:szCs w:val="21"/>
        </w:rPr>
        <w:t>日16时00分（北京时间，法定节假日及非工作日时间除外），地点为</w:t>
      </w:r>
      <w:r>
        <w:rPr>
          <w:rFonts w:hint="eastAsia" w:ascii="宋体" w:hAnsi="宋体" w:eastAsia="宋体" w:cs="宋体"/>
          <w:color w:val="000000"/>
          <w:kern w:val="0"/>
          <w:sz w:val="21"/>
          <w:szCs w:val="21"/>
          <w:u w:val="single"/>
          <w:lang w:eastAsia="zh-CN"/>
        </w:rPr>
        <w:t>湖南湘渌项目管理有限公司</w:t>
      </w:r>
      <w:r>
        <w:rPr>
          <w:rFonts w:hint="eastAsia" w:ascii="宋体" w:hAnsi="宋体" w:eastAsia="宋体" w:cs="宋体"/>
          <w:color w:val="000000"/>
          <w:kern w:val="0"/>
          <w:sz w:val="21"/>
          <w:szCs w:val="21"/>
        </w:rPr>
        <w:t>（地址：</w:t>
      </w:r>
      <w:r>
        <w:rPr>
          <w:rFonts w:hint="eastAsia" w:ascii="宋体" w:hAnsi="宋体" w:eastAsia="宋体" w:cs="宋体"/>
          <w:color w:val="000000"/>
          <w:kern w:val="0"/>
          <w:sz w:val="21"/>
          <w:szCs w:val="21"/>
          <w:u w:val="single"/>
          <w:lang w:eastAsia="zh-CN"/>
        </w:rPr>
        <w:t>醴陵市国瓷大道柳家湾小区2栋1单元203室</w:t>
      </w:r>
      <w:r>
        <w:rPr>
          <w:rFonts w:hint="eastAsia" w:ascii="宋体" w:hAnsi="宋体" w:eastAsia="宋体" w:cs="宋体"/>
          <w:color w:val="000000"/>
          <w:kern w:val="0"/>
          <w:sz w:val="21"/>
          <w:szCs w:val="21"/>
          <w:u w:val="single"/>
        </w:rPr>
        <w:t>）</w:t>
      </w:r>
      <w:r>
        <w:rPr>
          <w:rFonts w:hint="eastAsia" w:ascii="宋体" w:hAnsi="宋体" w:eastAsia="宋体" w:cs="宋体"/>
          <w:sz w:val="21"/>
          <w:szCs w:val="21"/>
        </w:rPr>
        <w:t xml:space="preserve"> (指定地址)。逾期送达的，不予受理</w:t>
      </w:r>
      <w:r>
        <w:rPr>
          <w:rFonts w:hint="eastAsia" w:ascii="宋体" w:hAnsi="宋体" w:eastAsia="宋体" w:cs="宋体"/>
          <w:b w:val="0"/>
          <w:bCs w:val="0"/>
          <w:i w:val="0"/>
          <w:iCs w:val="0"/>
          <w:caps w:val="0"/>
          <w:color w:val="000000"/>
          <w:spacing w:val="0"/>
          <w:kern w:val="0"/>
          <w:sz w:val="21"/>
          <w:szCs w:val="21"/>
          <w:lang w:val="en-US" w:eastAsia="zh-CN" w:bidi="ar"/>
        </w:rPr>
        <w:t>。</w:t>
      </w:r>
    </w:p>
    <w:p w14:paraId="09AE1257">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asciiTheme="majorEastAsia" w:hAnsiTheme="majorEastAsia" w:eastAsiaTheme="majorEastAsia" w:cstheme="majorEastAsia"/>
          <w:b/>
          <w:bCs/>
          <w:color w:val="000000"/>
        </w:rPr>
      </w:pPr>
      <w:r>
        <w:rPr>
          <w:rFonts w:hint="eastAsia" w:asciiTheme="majorEastAsia" w:hAnsiTheme="majorEastAsia" w:eastAsiaTheme="majorEastAsia" w:cstheme="majorEastAsia"/>
          <w:b/>
          <w:bCs/>
          <w:color w:val="000000"/>
        </w:rPr>
        <w:t>七、资格审查方法及标准</w:t>
      </w:r>
    </w:p>
    <w:p w14:paraId="364F685B">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44" w:firstLineChars="200"/>
        <w:jc w:val="left"/>
        <w:textAlignment w:val="auto"/>
        <w:rPr>
          <w:rFonts w:asciiTheme="majorEastAsia" w:hAnsiTheme="majorEastAsia" w:eastAsiaTheme="majorEastAsia" w:cstheme="majorEastAsia"/>
          <w:color w:val="000000"/>
          <w:spacing w:val="6"/>
          <w:sz w:val="21"/>
          <w:szCs w:val="21"/>
        </w:rPr>
      </w:pPr>
      <w:r>
        <w:rPr>
          <w:rFonts w:hint="eastAsia" w:asciiTheme="majorEastAsia" w:hAnsiTheme="majorEastAsia" w:eastAsiaTheme="majorEastAsia" w:cstheme="majorEastAsia"/>
          <w:color w:val="000000"/>
          <w:spacing w:val="6"/>
          <w:sz w:val="21"/>
          <w:szCs w:val="21"/>
        </w:rPr>
        <w:t>1、采购人、采购代理机构按本公告第四、五条规定，对供应商提交的资格审查证明材料进行资格审查。</w:t>
      </w:r>
    </w:p>
    <w:p w14:paraId="68416CD6">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44" w:firstLineChars="200"/>
        <w:jc w:val="left"/>
        <w:textAlignment w:val="auto"/>
        <w:rPr>
          <w:rFonts w:asciiTheme="majorEastAsia" w:hAnsiTheme="majorEastAsia" w:eastAsiaTheme="majorEastAsia" w:cstheme="majorEastAsia"/>
          <w:color w:val="000000"/>
          <w:spacing w:val="6"/>
          <w:sz w:val="21"/>
          <w:szCs w:val="21"/>
        </w:rPr>
      </w:pPr>
      <w:r>
        <w:rPr>
          <w:rFonts w:hint="eastAsia" w:asciiTheme="majorEastAsia" w:hAnsiTheme="majorEastAsia" w:eastAsiaTheme="majorEastAsia" w:cstheme="majorEastAsia"/>
          <w:color w:val="000000"/>
          <w:spacing w:val="6"/>
          <w:sz w:val="21"/>
          <w:szCs w:val="21"/>
        </w:rPr>
        <w:t>2、供应商提交的资格审查证明材料符合本公告第四、五条规定，采购人或谈判小组按照本公告第七条规定确定拟邀请参加谈判的供应商。</w:t>
      </w:r>
    </w:p>
    <w:p w14:paraId="1AFC0CB3">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44" w:firstLineChars="200"/>
        <w:jc w:val="left"/>
        <w:textAlignment w:val="auto"/>
        <w:rPr>
          <w:rFonts w:asciiTheme="majorEastAsia" w:hAnsiTheme="majorEastAsia" w:eastAsiaTheme="majorEastAsia" w:cstheme="majorEastAsia"/>
          <w:color w:val="000000"/>
          <w:spacing w:val="6"/>
          <w:sz w:val="21"/>
          <w:szCs w:val="21"/>
        </w:rPr>
      </w:pPr>
      <w:r>
        <w:rPr>
          <w:rFonts w:hint="eastAsia" w:asciiTheme="majorEastAsia" w:hAnsiTheme="majorEastAsia" w:eastAsiaTheme="majorEastAsia" w:cstheme="majorEastAsia"/>
          <w:color w:val="000000"/>
          <w:spacing w:val="6"/>
          <w:sz w:val="21"/>
          <w:szCs w:val="21"/>
        </w:rPr>
        <w:t>3、未通过资格审查的供应商，采购人、采购代理机构应当及时告知其未通过的原因。</w:t>
      </w:r>
    </w:p>
    <w:p w14:paraId="4EED132F">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asciiTheme="majorEastAsia" w:hAnsiTheme="majorEastAsia" w:eastAsiaTheme="majorEastAsia" w:cstheme="majorEastAsia"/>
          <w:b/>
          <w:bCs/>
          <w:color w:val="000000"/>
        </w:rPr>
      </w:pPr>
      <w:r>
        <w:rPr>
          <w:rFonts w:hint="eastAsia" w:asciiTheme="majorEastAsia" w:hAnsiTheme="majorEastAsia" w:eastAsiaTheme="majorEastAsia" w:cstheme="majorEastAsia"/>
          <w:b/>
          <w:bCs/>
          <w:color w:val="000000"/>
        </w:rPr>
        <w:t>八、确定拟邀请供应商</w:t>
      </w:r>
    </w:p>
    <w:p w14:paraId="42BDE00C">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44" w:firstLineChars="200"/>
        <w:jc w:val="left"/>
        <w:textAlignment w:val="auto"/>
        <w:rPr>
          <w:rFonts w:asciiTheme="majorEastAsia" w:hAnsiTheme="majorEastAsia" w:eastAsiaTheme="majorEastAsia" w:cstheme="majorEastAsia"/>
          <w:color w:val="000000"/>
          <w:spacing w:val="6"/>
          <w:sz w:val="21"/>
          <w:szCs w:val="21"/>
        </w:rPr>
      </w:pPr>
      <w:r>
        <w:rPr>
          <w:rFonts w:hint="eastAsia" w:asciiTheme="majorEastAsia" w:hAnsiTheme="majorEastAsia" w:eastAsiaTheme="majorEastAsia" w:cstheme="majorEastAsia"/>
          <w:color w:val="000000"/>
          <w:spacing w:val="6"/>
          <w:sz w:val="21"/>
          <w:szCs w:val="21"/>
        </w:rPr>
        <w:t>1、采购人确定所有符合相应资格条件的供应商参加谈判，也可以由谈判小组从符合相应资格条件的供应商名单中确定不少于三家的供应商参加谈判。</w:t>
      </w:r>
    </w:p>
    <w:p w14:paraId="2B3E0EAE">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44" w:firstLineChars="200"/>
        <w:jc w:val="left"/>
        <w:textAlignment w:val="auto"/>
        <w:rPr>
          <w:rFonts w:asciiTheme="majorEastAsia" w:hAnsiTheme="majorEastAsia" w:eastAsiaTheme="majorEastAsia" w:cstheme="majorEastAsia"/>
          <w:color w:val="000000"/>
          <w:spacing w:val="6"/>
          <w:sz w:val="21"/>
          <w:szCs w:val="21"/>
        </w:rPr>
      </w:pPr>
      <w:r>
        <w:rPr>
          <w:rFonts w:hint="eastAsia" w:asciiTheme="majorEastAsia" w:hAnsiTheme="majorEastAsia" w:eastAsiaTheme="majorEastAsia" w:cstheme="majorEastAsia"/>
          <w:color w:val="000000"/>
          <w:spacing w:val="6"/>
          <w:sz w:val="21"/>
          <w:szCs w:val="21"/>
        </w:rPr>
        <w:t>2、采购人、采购代理机构向确定参加谈判的供应商发出谈判邀请，并发出谈判文件。</w:t>
      </w:r>
    </w:p>
    <w:p w14:paraId="04BB4F14">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asciiTheme="majorEastAsia" w:hAnsiTheme="majorEastAsia" w:eastAsiaTheme="majorEastAsia" w:cstheme="majorEastAsia"/>
          <w:b/>
          <w:bCs/>
          <w:color w:val="000000"/>
        </w:rPr>
      </w:pPr>
      <w:r>
        <w:rPr>
          <w:rFonts w:hint="eastAsia" w:asciiTheme="majorEastAsia" w:hAnsiTheme="majorEastAsia" w:eastAsiaTheme="majorEastAsia" w:cstheme="majorEastAsia"/>
          <w:b/>
          <w:bCs/>
          <w:color w:val="000000"/>
        </w:rPr>
        <w:t>九、公告期限</w:t>
      </w:r>
    </w:p>
    <w:p w14:paraId="73859E7A">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44" w:firstLineChars="200"/>
        <w:jc w:val="left"/>
        <w:textAlignment w:val="auto"/>
        <w:rPr>
          <w:rFonts w:asciiTheme="majorEastAsia" w:hAnsiTheme="majorEastAsia" w:eastAsiaTheme="majorEastAsia" w:cstheme="majorEastAsia"/>
          <w:color w:val="000000"/>
          <w:spacing w:val="6"/>
          <w:sz w:val="21"/>
          <w:szCs w:val="21"/>
        </w:rPr>
      </w:pPr>
      <w:r>
        <w:rPr>
          <w:rFonts w:hint="eastAsia" w:asciiTheme="majorEastAsia" w:hAnsiTheme="majorEastAsia" w:eastAsiaTheme="majorEastAsia" w:cstheme="majorEastAsia"/>
          <w:color w:val="000000"/>
          <w:spacing w:val="6"/>
          <w:sz w:val="21"/>
          <w:szCs w:val="21"/>
        </w:rPr>
        <w:t>1、本公告在中国湖南政府采购网（www.ccgp-hunan.gov.cn）发布。公告期限自本公告发布之日起</w:t>
      </w:r>
      <w:r>
        <w:rPr>
          <w:rFonts w:hint="eastAsia" w:asciiTheme="majorEastAsia" w:hAnsiTheme="majorEastAsia" w:eastAsiaTheme="majorEastAsia" w:cstheme="majorEastAsia"/>
          <w:color w:val="000000"/>
          <w:spacing w:val="6"/>
          <w:sz w:val="21"/>
          <w:szCs w:val="21"/>
          <w:lang w:val="en-US" w:eastAsia="zh-CN"/>
        </w:rPr>
        <w:t>5</w:t>
      </w:r>
      <w:r>
        <w:rPr>
          <w:rFonts w:hint="eastAsia" w:asciiTheme="majorEastAsia" w:hAnsiTheme="majorEastAsia" w:eastAsiaTheme="majorEastAsia" w:cstheme="majorEastAsia"/>
          <w:color w:val="000000"/>
          <w:spacing w:val="6"/>
          <w:sz w:val="21"/>
          <w:szCs w:val="21"/>
        </w:rPr>
        <w:t>个工作日。</w:t>
      </w:r>
    </w:p>
    <w:p w14:paraId="4AC87688">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44" w:firstLineChars="200"/>
        <w:jc w:val="left"/>
        <w:textAlignment w:val="auto"/>
        <w:rPr>
          <w:rFonts w:asciiTheme="majorEastAsia" w:hAnsiTheme="majorEastAsia" w:eastAsiaTheme="majorEastAsia" w:cstheme="majorEastAsia"/>
          <w:color w:val="000000"/>
          <w:spacing w:val="6"/>
          <w:sz w:val="21"/>
          <w:szCs w:val="21"/>
        </w:rPr>
      </w:pPr>
      <w:r>
        <w:rPr>
          <w:rFonts w:hint="eastAsia" w:asciiTheme="majorEastAsia" w:hAnsiTheme="majorEastAsia" w:eastAsiaTheme="majorEastAsia" w:cstheme="majorEastAsia"/>
          <w:color w:val="000000"/>
          <w:spacing w:val="6"/>
          <w:sz w:val="21"/>
          <w:szCs w:val="21"/>
        </w:rPr>
        <w:t>2、在其他媒体发布的邀请公告，公告内容以本公告为准。</w:t>
      </w:r>
    </w:p>
    <w:p w14:paraId="29DFD977">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asciiTheme="majorEastAsia" w:hAnsiTheme="majorEastAsia" w:eastAsiaTheme="majorEastAsia" w:cstheme="majorEastAsia"/>
          <w:b/>
          <w:bCs/>
          <w:color w:val="000000"/>
        </w:rPr>
      </w:pPr>
      <w:r>
        <w:rPr>
          <w:rFonts w:hint="eastAsia" w:asciiTheme="majorEastAsia" w:hAnsiTheme="majorEastAsia" w:eastAsiaTheme="majorEastAsia" w:cstheme="majorEastAsia"/>
          <w:b/>
          <w:bCs/>
          <w:color w:val="000000"/>
        </w:rPr>
        <w:t>十、询问及质疑</w:t>
      </w:r>
    </w:p>
    <w:p w14:paraId="677C5EF9">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44" w:firstLineChars="200"/>
        <w:jc w:val="left"/>
        <w:textAlignment w:val="auto"/>
        <w:rPr>
          <w:rFonts w:asciiTheme="majorEastAsia" w:hAnsiTheme="majorEastAsia" w:eastAsiaTheme="majorEastAsia" w:cstheme="majorEastAsia"/>
          <w:color w:val="000000"/>
          <w:spacing w:val="6"/>
          <w:sz w:val="21"/>
          <w:szCs w:val="21"/>
        </w:rPr>
      </w:pPr>
      <w:r>
        <w:rPr>
          <w:rFonts w:hint="eastAsia" w:asciiTheme="majorEastAsia" w:hAnsiTheme="majorEastAsia" w:eastAsiaTheme="majorEastAsia" w:cstheme="majorEastAsia"/>
          <w:color w:val="000000"/>
          <w:spacing w:val="6"/>
          <w:sz w:val="21"/>
          <w:szCs w:val="21"/>
        </w:rPr>
        <w:t>1、供应商对政府采购活动事项如有疑问的，可以向采购人、采购代理机构提出询问。采购人、采购代理机构将在3个工作日内作出答复。</w:t>
      </w:r>
    </w:p>
    <w:p w14:paraId="42A58D40">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44" w:firstLineChars="200"/>
        <w:jc w:val="left"/>
        <w:textAlignment w:val="auto"/>
        <w:rPr>
          <w:rFonts w:asciiTheme="majorEastAsia" w:hAnsiTheme="majorEastAsia" w:eastAsiaTheme="majorEastAsia" w:cstheme="majorEastAsia"/>
          <w:color w:val="000000"/>
          <w:spacing w:val="6"/>
          <w:sz w:val="21"/>
          <w:szCs w:val="21"/>
        </w:rPr>
      </w:pPr>
      <w:r>
        <w:rPr>
          <w:rFonts w:hint="eastAsia" w:asciiTheme="majorEastAsia" w:hAnsiTheme="majorEastAsia" w:eastAsiaTheme="majorEastAsia" w:cstheme="majorEastAsia"/>
          <w:color w:val="000000"/>
          <w:spacing w:val="6"/>
          <w:sz w:val="21"/>
          <w:szCs w:val="21"/>
        </w:rPr>
        <w:t>2、供应商认为谈判文件或本公告使自己的合法权益受到损害的，可以在收到谈判文件之日或本公告期限届满之日起7个工作日内，按《湖南省财政厅关于印发＜政府采购质疑答复和投诉处理操作规程＞的通知》</w:t>
      </w:r>
      <w:r>
        <w:rPr>
          <w:rFonts w:hint="eastAsia" w:asciiTheme="majorEastAsia" w:hAnsiTheme="majorEastAsia" w:eastAsiaTheme="majorEastAsia" w:cstheme="majorEastAsia"/>
          <w:color w:val="000000"/>
          <w:spacing w:val="6"/>
          <w:sz w:val="21"/>
          <w:szCs w:val="21"/>
          <w:lang w:eastAsia="zh-CN"/>
        </w:rPr>
        <w:t>湘财购〔2024〕67号</w:t>
      </w:r>
      <w:r>
        <w:rPr>
          <w:rFonts w:hint="eastAsia" w:asciiTheme="majorEastAsia" w:hAnsiTheme="majorEastAsia" w:eastAsiaTheme="majorEastAsia" w:cstheme="majorEastAsia"/>
          <w:color w:val="000000"/>
          <w:spacing w:val="6"/>
          <w:sz w:val="21"/>
          <w:szCs w:val="21"/>
        </w:rPr>
        <w:t>规定，以纸质书面形式向采购人、采购代理机构提出质疑。</w:t>
      </w:r>
    </w:p>
    <w:p w14:paraId="03DB3C1A">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asciiTheme="majorEastAsia" w:hAnsiTheme="majorEastAsia" w:eastAsiaTheme="majorEastAsia" w:cstheme="majorEastAsia"/>
          <w:b/>
          <w:bCs/>
          <w:color w:val="000000"/>
        </w:rPr>
      </w:pPr>
      <w:r>
        <w:rPr>
          <w:rFonts w:hint="eastAsia" w:asciiTheme="majorEastAsia" w:hAnsiTheme="majorEastAsia" w:eastAsiaTheme="majorEastAsia" w:cstheme="majorEastAsia"/>
          <w:b/>
          <w:bCs/>
          <w:color w:val="000000"/>
        </w:rPr>
        <w:t>十一、谈判说明</w:t>
      </w:r>
    </w:p>
    <w:p w14:paraId="1B8689CC">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44" w:firstLineChars="200"/>
        <w:jc w:val="left"/>
        <w:textAlignment w:val="auto"/>
        <w:rPr>
          <w:rFonts w:asciiTheme="majorEastAsia" w:hAnsiTheme="majorEastAsia" w:eastAsiaTheme="majorEastAsia" w:cstheme="majorEastAsia"/>
          <w:color w:val="000000"/>
          <w:spacing w:val="6"/>
          <w:sz w:val="21"/>
          <w:szCs w:val="21"/>
        </w:rPr>
      </w:pPr>
      <w:r>
        <w:rPr>
          <w:rFonts w:hint="eastAsia" w:asciiTheme="majorEastAsia" w:hAnsiTheme="majorEastAsia" w:eastAsiaTheme="majorEastAsia" w:cstheme="majorEastAsia"/>
          <w:color w:val="000000"/>
          <w:spacing w:val="6"/>
          <w:sz w:val="21"/>
          <w:szCs w:val="21"/>
        </w:rPr>
        <w:t>1、本公告选项：■ 表示选择，</w:t>
      </w:r>
      <w:r>
        <w:rPr>
          <w:rFonts w:hint="eastAsia" w:ascii="宋体" w:hAnsi="宋体" w:cs="宋体"/>
          <w:kern w:val="0"/>
          <w:sz w:val="21"/>
          <w:szCs w:val="21"/>
          <w:lang w:val="en-US" w:eastAsia="zh-CN" w:bidi="ar"/>
        </w:rPr>
        <w:t>□</w:t>
      </w:r>
      <w:r>
        <w:rPr>
          <w:rFonts w:hint="eastAsia" w:asciiTheme="majorEastAsia" w:hAnsiTheme="majorEastAsia" w:eastAsiaTheme="majorEastAsia" w:cstheme="majorEastAsia"/>
          <w:color w:val="000000"/>
          <w:spacing w:val="6"/>
          <w:sz w:val="21"/>
          <w:szCs w:val="21"/>
        </w:rPr>
        <w:t>表示未选择。</w:t>
      </w:r>
    </w:p>
    <w:p w14:paraId="614615B1">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asciiTheme="majorEastAsia" w:hAnsiTheme="majorEastAsia" w:eastAsiaTheme="majorEastAsia" w:cstheme="majorEastAsia"/>
          <w:b/>
          <w:bCs/>
          <w:color w:val="000000"/>
        </w:rPr>
      </w:pPr>
      <w:r>
        <w:rPr>
          <w:rFonts w:hint="eastAsia" w:asciiTheme="majorEastAsia" w:hAnsiTheme="majorEastAsia" w:eastAsiaTheme="majorEastAsia" w:cstheme="majorEastAsia"/>
          <w:b/>
          <w:bCs/>
          <w:color w:val="000000"/>
        </w:rPr>
        <w:t>十二、采购项目联系人姓名和电话</w:t>
      </w:r>
    </w:p>
    <w:p w14:paraId="3EABFAB9">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default" w:asciiTheme="majorEastAsia" w:hAnsiTheme="majorEastAsia" w:eastAsiaTheme="majorEastAsia" w:cstheme="majorEastAsia"/>
          <w:color w:val="000000"/>
          <w:spacing w:val="6"/>
          <w:sz w:val="21"/>
          <w:szCs w:val="21"/>
          <w:lang w:val="en-US" w:eastAsia="zh-CN"/>
        </w:rPr>
      </w:pPr>
      <w:r>
        <w:rPr>
          <w:rFonts w:hint="eastAsia" w:ascii="宋体" w:hAnsi="宋体" w:eastAsia="宋体" w:cs="宋体"/>
          <w:color w:val="000000"/>
        </w:rPr>
        <w:t>1</w:t>
      </w:r>
      <w:r>
        <w:rPr>
          <w:rFonts w:hint="eastAsia" w:asciiTheme="majorEastAsia" w:hAnsiTheme="majorEastAsia" w:eastAsiaTheme="majorEastAsia" w:cstheme="majorEastAsia"/>
          <w:color w:val="000000"/>
          <w:spacing w:val="6"/>
          <w:sz w:val="21"/>
          <w:szCs w:val="21"/>
        </w:rPr>
        <w:t>、联系人姓名：</w:t>
      </w:r>
      <w:r>
        <w:rPr>
          <w:rFonts w:hint="eastAsia" w:asciiTheme="majorEastAsia" w:hAnsiTheme="majorEastAsia" w:eastAsiaTheme="majorEastAsia" w:cstheme="majorEastAsia"/>
          <w:color w:val="000000"/>
          <w:spacing w:val="6"/>
          <w:sz w:val="21"/>
          <w:szCs w:val="21"/>
          <w:lang w:val="en-US" w:eastAsia="zh-CN"/>
        </w:rPr>
        <w:t>陈龙涛</w:t>
      </w:r>
    </w:p>
    <w:p w14:paraId="15A7B290">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44" w:firstLineChars="200"/>
        <w:jc w:val="left"/>
        <w:textAlignment w:val="auto"/>
        <w:rPr>
          <w:rFonts w:hint="default" w:asciiTheme="majorEastAsia" w:hAnsiTheme="majorEastAsia" w:eastAsiaTheme="majorEastAsia" w:cstheme="majorEastAsia"/>
          <w:color w:val="000000"/>
          <w:spacing w:val="6"/>
          <w:sz w:val="21"/>
          <w:szCs w:val="21"/>
          <w:lang w:val="en-US" w:eastAsia="zh-CN"/>
        </w:rPr>
      </w:pPr>
      <w:r>
        <w:rPr>
          <w:rFonts w:hint="eastAsia" w:asciiTheme="majorEastAsia" w:hAnsiTheme="majorEastAsia" w:eastAsiaTheme="majorEastAsia" w:cstheme="majorEastAsia"/>
          <w:color w:val="000000"/>
          <w:spacing w:val="6"/>
          <w:sz w:val="21"/>
          <w:szCs w:val="21"/>
        </w:rPr>
        <w:t>2、电 话：</w:t>
      </w:r>
      <w:r>
        <w:rPr>
          <w:rFonts w:hint="eastAsia" w:asciiTheme="majorEastAsia" w:hAnsiTheme="majorEastAsia" w:eastAsiaTheme="majorEastAsia" w:cstheme="majorEastAsia"/>
          <w:color w:val="000000"/>
          <w:spacing w:val="6"/>
          <w:sz w:val="21"/>
          <w:szCs w:val="21"/>
          <w:lang w:val="en-US" w:eastAsia="zh-CN"/>
        </w:rPr>
        <w:t>18107337759</w:t>
      </w:r>
    </w:p>
    <w:p w14:paraId="69C17A13">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asciiTheme="majorEastAsia" w:hAnsiTheme="majorEastAsia" w:eastAsiaTheme="majorEastAsia" w:cstheme="majorEastAsia"/>
          <w:b/>
          <w:bCs/>
          <w:color w:val="000000"/>
        </w:rPr>
      </w:pPr>
      <w:r>
        <w:rPr>
          <w:rFonts w:hint="eastAsia" w:asciiTheme="majorEastAsia" w:hAnsiTheme="majorEastAsia" w:eastAsiaTheme="majorEastAsia" w:cstheme="majorEastAsia"/>
          <w:b/>
          <w:bCs/>
          <w:color w:val="000000"/>
        </w:rPr>
        <w:t>十三、采购人、采购代理机构的名称、地址和联系方法</w:t>
      </w:r>
    </w:p>
    <w:p w14:paraId="1936C0FB">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left="0" w:firstLine="422" w:firstLineChars="200"/>
        <w:jc w:val="left"/>
        <w:textAlignment w:val="auto"/>
        <w:rPr>
          <w:rFonts w:cs="宋体"/>
          <w:sz w:val="21"/>
          <w:szCs w:val="21"/>
        </w:rPr>
      </w:pPr>
      <w:r>
        <w:rPr>
          <w:rFonts w:hint="eastAsia" w:ascii="宋体" w:hAnsi="宋体" w:eastAsia="宋体" w:cs="宋体"/>
          <w:color w:val="000000"/>
          <w:sz w:val="21"/>
          <w:szCs w:val="21"/>
        </w:rPr>
        <w:t>1、采购人信息</w:t>
      </w:r>
    </w:p>
    <w:p w14:paraId="5D87C5C9">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（1）名 称：</w:t>
      </w:r>
      <w:r>
        <w:rPr>
          <w:rFonts w:hint="eastAsia" w:ascii="宋体" w:hAnsi="宋体" w:eastAsia="宋体" w:cs="宋体"/>
          <w:color w:val="000000"/>
          <w:sz w:val="21"/>
          <w:szCs w:val="21"/>
          <w:lang w:val="en-US" w:eastAsia="zh-CN"/>
        </w:rPr>
        <w:t xml:space="preserve">醴陵市孙家湾镇人民政府 </w:t>
      </w:r>
    </w:p>
    <w:p w14:paraId="36548D0B">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（2）地 址：</w:t>
      </w:r>
      <w:r>
        <w:rPr>
          <w:rFonts w:hint="eastAsia" w:ascii="宋体" w:hAnsi="宋体" w:eastAsia="宋体" w:cs="宋体"/>
          <w:color w:val="000000"/>
          <w:sz w:val="21"/>
          <w:szCs w:val="21"/>
          <w:lang w:val="en-US" w:eastAsia="zh-CN"/>
        </w:rPr>
        <w:t xml:space="preserve"> </w:t>
      </w:r>
      <w:r>
        <w:rPr>
          <w:rFonts w:hint="eastAsia" w:ascii="宋体" w:hAnsi="宋体" w:eastAsia="宋体" w:cs="宋体"/>
          <w:i w:val="0"/>
          <w:iCs w:val="0"/>
          <w:caps w:val="0"/>
          <w:color w:val="000000"/>
          <w:spacing w:val="0"/>
          <w:sz w:val="21"/>
          <w:szCs w:val="21"/>
        </w:rPr>
        <w:t>醴陵市</w:t>
      </w:r>
      <w:r>
        <w:rPr>
          <w:rFonts w:hint="eastAsia" w:ascii="宋体" w:hAnsi="宋体" w:eastAsia="宋体" w:cs="宋体"/>
          <w:color w:val="000000"/>
          <w:sz w:val="21"/>
          <w:szCs w:val="21"/>
          <w:lang w:val="en-US" w:eastAsia="zh-CN"/>
        </w:rPr>
        <w:t>孙家湾镇</w:t>
      </w:r>
    </w:p>
    <w:p w14:paraId="70587571">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rPr>
        <w:t>（3）联系人：</w:t>
      </w:r>
      <w:r>
        <w:rPr>
          <w:rFonts w:hint="eastAsia" w:ascii="宋体" w:hAnsi="宋体" w:eastAsia="宋体" w:cs="宋体"/>
          <w:color w:val="000000"/>
          <w:sz w:val="21"/>
          <w:szCs w:val="21"/>
          <w:lang w:val="en-US" w:eastAsia="zh-CN"/>
        </w:rPr>
        <w:t xml:space="preserve"> </w:t>
      </w:r>
      <w:r>
        <w:rPr>
          <w:rFonts w:hint="eastAsia" w:asciiTheme="majorEastAsia" w:hAnsiTheme="majorEastAsia" w:eastAsiaTheme="majorEastAsia" w:cstheme="majorEastAsia"/>
          <w:color w:val="000000"/>
          <w:spacing w:val="6"/>
          <w:sz w:val="21"/>
          <w:szCs w:val="21"/>
          <w:lang w:val="en-US" w:eastAsia="zh-CN"/>
        </w:rPr>
        <w:t>陈龙涛</w:t>
      </w:r>
    </w:p>
    <w:p w14:paraId="0A44AFAA">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（4）邮 编：412200</w:t>
      </w:r>
    </w:p>
    <w:p w14:paraId="4DB0AF53">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Theme="majorEastAsia" w:hAnsiTheme="majorEastAsia" w:eastAsiaTheme="majorEastAsia" w:cstheme="majorEastAsia"/>
          <w:color w:val="000000"/>
          <w:spacing w:val="6"/>
          <w:sz w:val="21"/>
          <w:szCs w:val="21"/>
          <w:lang w:val="en-US" w:eastAsia="zh-CN"/>
        </w:rPr>
      </w:pPr>
      <w:r>
        <w:rPr>
          <w:rFonts w:hint="eastAsia" w:ascii="宋体" w:hAnsi="宋体" w:eastAsia="宋体" w:cs="宋体"/>
          <w:color w:val="000000"/>
          <w:sz w:val="21"/>
          <w:szCs w:val="21"/>
        </w:rPr>
        <w:t>（5）电 话：</w:t>
      </w:r>
      <w:r>
        <w:rPr>
          <w:rFonts w:hint="eastAsia" w:asciiTheme="majorEastAsia" w:hAnsiTheme="majorEastAsia" w:eastAsiaTheme="majorEastAsia" w:cstheme="majorEastAsia"/>
          <w:color w:val="000000"/>
          <w:spacing w:val="6"/>
          <w:sz w:val="21"/>
          <w:szCs w:val="21"/>
          <w:lang w:val="en-US" w:eastAsia="zh-CN"/>
        </w:rPr>
        <w:t>18107337759</w:t>
      </w:r>
    </w:p>
    <w:p w14:paraId="2F60A8B6">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left="0" w:firstLine="422" w:firstLineChars="200"/>
        <w:jc w:val="left"/>
        <w:textAlignment w:val="auto"/>
        <w:rPr>
          <w:rFonts w:cs="宋体"/>
          <w:sz w:val="21"/>
          <w:szCs w:val="21"/>
        </w:rPr>
      </w:pPr>
      <w:r>
        <w:rPr>
          <w:rFonts w:hint="eastAsia" w:ascii="宋体" w:hAnsi="宋体" w:eastAsia="宋体" w:cs="宋体"/>
          <w:color w:val="000000"/>
          <w:sz w:val="21"/>
          <w:szCs w:val="21"/>
        </w:rPr>
        <w:t>2、采购代理机构信息</w:t>
      </w:r>
    </w:p>
    <w:p w14:paraId="0CAF6008">
      <w:pPr>
        <w:keepNext w:val="0"/>
        <w:keepLines w:val="0"/>
        <w:pageBreakBefore w:val="0"/>
        <w:widowControl w:val="0"/>
        <w:kinsoku/>
        <w:wordWrap/>
        <w:overflowPunct/>
        <w:topLinePunct w:val="0"/>
        <w:autoSpaceDE/>
        <w:autoSpaceDN/>
        <w:bidi w:val="0"/>
        <w:adjustRightInd/>
        <w:snapToGrid/>
        <w:spacing w:afterAutospacing="0" w:line="360" w:lineRule="auto"/>
        <w:ind w:left="0" w:firstLine="444" w:firstLineChars="200"/>
        <w:textAlignment w:val="auto"/>
        <w:rPr>
          <w:rFonts w:hint="eastAsia" w:asciiTheme="majorEastAsia" w:hAnsiTheme="majorEastAsia" w:eastAsiaTheme="majorEastAsia" w:cstheme="majorEastAsia"/>
          <w:color w:val="000000"/>
          <w:spacing w:val="6"/>
          <w:kern w:val="0"/>
          <w:sz w:val="21"/>
          <w:szCs w:val="21"/>
          <w:lang w:val="en-US" w:eastAsia="zh-CN" w:bidi="ar-SA"/>
        </w:rPr>
      </w:pPr>
      <w:r>
        <w:rPr>
          <w:rFonts w:hint="eastAsia" w:asciiTheme="majorEastAsia" w:hAnsiTheme="majorEastAsia" w:eastAsiaTheme="majorEastAsia" w:cstheme="majorEastAsia"/>
          <w:color w:val="000000"/>
          <w:spacing w:val="6"/>
          <w:kern w:val="0"/>
          <w:sz w:val="21"/>
          <w:szCs w:val="21"/>
          <w:lang w:val="en-US" w:eastAsia="zh-CN" w:bidi="ar-SA"/>
        </w:rPr>
        <w:t>（1）采购代理机构：湖南湘渌项目管理有限公司</w:t>
      </w:r>
    </w:p>
    <w:p w14:paraId="0330CA0D">
      <w:pPr>
        <w:keepNext w:val="0"/>
        <w:keepLines w:val="0"/>
        <w:pageBreakBefore w:val="0"/>
        <w:widowControl w:val="0"/>
        <w:kinsoku/>
        <w:wordWrap/>
        <w:overflowPunct/>
        <w:topLinePunct w:val="0"/>
        <w:autoSpaceDE/>
        <w:autoSpaceDN/>
        <w:bidi w:val="0"/>
        <w:adjustRightInd/>
        <w:snapToGrid/>
        <w:spacing w:afterAutospacing="0" w:line="360" w:lineRule="auto"/>
        <w:ind w:left="0" w:firstLine="444" w:firstLineChars="200"/>
        <w:textAlignment w:val="auto"/>
        <w:rPr>
          <w:rFonts w:hint="eastAsia" w:asciiTheme="majorEastAsia" w:hAnsiTheme="majorEastAsia" w:eastAsiaTheme="majorEastAsia" w:cstheme="majorEastAsia"/>
          <w:color w:val="000000"/>
          <w:spacing w:val="6"/>
          <w:kern w:val="0"/>
          <w:sz w:val="21"/>
          <w:szCs w:val="21"/>
          <w:lang w:val="en-US" w:eastAsia="zh-CN" w:bidi="ar-SA"/>
        </w:rPr>
      </w:pPr>
      <w:r>
        <w:rPr>
          <w:rFonts w:hint="eastAsia" w:asciiTheme="majorEastAsia" w:hAnsiTheme="majorEastAsia" w:eastAsiaTheme="majorEastAsia" w:cstheme="majorEastAsia"/>
          <w:color w:val="000000"/>
          <w:spacing w:val="6"/>
          <w:kern w:val="0"/>
          <w:sz w:val="21"/>
          <w:szCs w:val="21"/>
          <w:lang w:val="en-US" w:eastAsia="zh-CN" w:bidi="ar-SA"/>
        </w:rPr>
        <w:t>（2）联 系 人：钟城     </w:t>
      </w:r>
    </w:p>
    <w:p w14:paraId="1AE4854D">
      <w:pPr>
        <w:keepNext w:val="0"/>
        <w:keepLines w:val="0"/>
        <w:pageBreakBefore w:val="0"/>
        <w:widowControl w:val="0"/>
        <w:kinsoku/>
        <w:wordWrap/>
        <w:overflowPunct/>
        <w:topLinePunct w:val="0"/>
        <w:autoSpaceDE/>
        <w:autoSpaceDN/>
        <w:bidi w:val="0"/>
        <w:adjustRightInd/>
        <w:snapToGrid/>
        <w:spacing w:afterAutospacing="0" w:line="360" w:lineRule="auto"/>
        <w:ind w:left="0" w:firstLine="444" w:firstLineChars="200"/>
        <w:textAlignment w:val="auto"/>
        <w:rPr>
          <w:rFonts w:hint="eastAsia" w:asciiTheme="majorEastAsia" w:hAnsiTheme="majorEastAsia" w:eastAsiaTheme="majorEastAsia" w:cstheme="majorEastAsia"/>
          <w:color w:val="000000"/>
          <w:spacing w:val="6"/>
          <w:kern w:val="0"/>
          <w:sz w:val="21"/>
          <w:szCs w:val="21"/>
          <w:lang w:val="en-US" w:eastAsia="zh-CN" w:bidi="ar-SA"/>
        </w:rPr>
      </w:pPr>
      <w:r>
        <w:rPr>
          <w:rFonts w:hint="eastAsia" w:asciiTheme="majorEastAsia" w:hAnsiTheme="majorEastAsia" w:eastAsiaTheme="majorEastAsia" w:cstheme="majorEastAsia"/>
          <w:color w:val="000000"/>
          <w:spacing w:val="6"/>
          <w:kern w:val="0"/>
          <w:sz w:val="21"/>
          <w:szCs w:val="21"/>
          <w:lang w:val="en-US" w:eastAsia="zh-CN" w:bidi="ar-SA"/>
        </w:rPr>
        <w:t>（3）电 话：0731-23255471</w:t>
      </w:r>
    </w:p>
    <w:p w14:paraId="12EA71B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44" w:firstLineChars="200"/>
        <w:jc w:val="both"/>
        <w:textAlignment w:val="auto"/>
        <w:rPr>
          <w:rFonts w:hint="eastAsia" w:asciiTheme="majorEastAsia" w:hAnsiTheme="majorEastAsia" w:eastAsiaTheme="majorEastAsia" w:cstheme="majorEastAsia"/>
          <w:color w:val="000000"/>
          <w:spacing w:val="6"/>
          <w:kern w:val="0"/>
          <w:sz w:val="21"/>
          <w:szCs w:val="21"/>
          <w:lang w:val="en-US" w:eastAsia="zh-CN" w:bidi="ar-SA"/>
        </w:rPr>
      </w:pPr>
      <w:r>
        <w:rPr>
          <w:rFonts w:hint="eastAsia" w:asciiTheme="majorEastAsia" w:hAnsiTheme="majorEastAsia" w:eastAsiaTheme="majorEastAsia" w:cstheme="majorEastAsia"/>
          <w:color w:val="000000"/>
          <w:spacing w:val="6"/>
          <w:kern w:val="0"/>
          <w:sz w:val="21"/>
          <w:szCs w:val="21"/>
          <w:lang w:val="en-US" w:eastAsia="zh-CN" w:bidi="ar-SA"/>
        </w:rPr>
        <w:t>（4）地  址：醴陵市国瓷大道柳家湾小区2栋1单元203室 </w:t>
      </w:r>
    </w:p>
    <w:p w14:paraId="306B5D35">
      <w:pPr>
        <w:keepNext w:val="0"/>
        <w:keepLines w:val="0"/>
        <w:pageBreakBefore w:val="0"/>
        <w:kinsoku/>
        <w:wordWrap/>
        <w:overflowPunct/>
        <w:topLinePunct w:val="0"/>
        <w:autoSpaceDE/>
        <w:autoSpaceDN/>
        <w:bidi w:val="0"/>
        <w:spacing w:beforeAutospacing="0" w:afterAutospacing="0" w:line="240" w:lineRule="auto"/>
        <w:textAlignment w:val="auto"/>
        <w:rPr>
          <w:szCs w:val="21"/>
        </w:rPr>
      </w:pPr>
    </w:p>
    <w:p w14:paraId="66931D3B">
      <w:pPr>
        <w:adjustRightInd w:val="0"/>
        <w:snapToGrid w:val="0"/>
        <w:spacing w:line="360" w:lineRule="auto"/>
        <w:jc w:val="both"/>
        <w:rPr>
          <w:rFonts w:hint="eastAsia" w:ascii="宋体" w:hAnsi="宋体" w:cs="宋体"/>
          <w:b/>
          <w:color w:val="auto"/>
          <w:sz w:val="24"/>
          <w:szCs w:val="24"/>
          <w:lang w:val="en-US" w:eastAsia="zh-CN"/>
        </w:rPr>
      </w:pPr>
      <w:r>
        <w:br w:type="page"/>
      </w:r>
      <w:r>
        <w:rPr>
          <w:rFonts w:hint="eastAsia" w:ascii="宋体" w:hAnsi="宋体" w:cs="宋体"/>
          <w:b/>
          <w:color w:val="auto"/>
          <w:sz w:val="24"/>
          <w:szCs w:val="24"/>
          <w:lang w:val="en-US" w:eastAsia="zh-CN"/>
        </w:rPr>
        <w:t xml:space="preserve">附：                      </w:t>
      </w:r>
    </w:p>
    <w:p w14:paraId="5CA9D549">
      <w:pPr>
        <w:adjustRightInd w:val="0"/>
        <w:snapToGrid w:val="0"/>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资格审查证明材料清单</w:t>
      </w:r>
    </w:p>
    <w:p w14:paraId="0017BC50">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p w14:paraId="21C949F1">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政府采购编号：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 xml:space="preserve"> 委托代理编号：</w:t>
      </w:r>
    </w:p>
    <w:tbl>
      <w:tblPr>
        <w:tblStyle w:val="11"/>
        <w:tblW w:w="9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5"/>
        <w:gridCol w:w="4407"/>
        <w:gridCol w:w="1701"/>
        <w:gridCol w:w="1701"/>
      </w:tblGrid>
      <w:tr w14:paraId="2B809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6FE7E8AC">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4407" w:type="dxa"/>
            <w:noWrap w:val="0"/>
            <w:vAlign w:val="center"/>
          </w:tcPr>
          <w:p w14:paraId="3B0D9CA1">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证明材料名称</w:t>
            </w:r>
          </w:p>
        </w:tc>
        <w:tc>
          <w:tcPr>
            <w:tcW w:w="1701" w:type="dxa"/>
            <w:noWrap w:val="0"/>
            <w:vAlign w:val="center"/>
          </w:tcPr>
          <w:p w14:paraId="723CBA0E">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页码</w:t>
            </w:r>
          </w:p>
        </w:tc>
        <w:tc>
          <w:tcPr>
            <w:tcW w:w="1701" w:type="dxa"/>
            <w:noWrap w:val="0"/>
            <w:vAlign w:val="center"/>
          </w:tcPr>
          <w:p w14:paraId="28DE353B">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r>
      <w:tr w14:paraId="03BC7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45344855">
            <w:pPr>
              <w:adjustRightInd w:val="0"/>
              <w:snapToGrid w:val="0"/>
              <w:jc w:val="center"/>
              <w:rPr>
                <w:rFonts w:hint="eastAsia" w:ascii="宋体" w:hAnsi="宋体" w:eastAsia="宋体" w:cs="宋体"/>
                <w:color w:val="auto"/>
                <w:sz w:val="24"/>
                <w:szCs w:val="24"/>
              </w:rPr>
            </w:pPr>
          </w:p>
        </w:tc>
        <w:tc>
          <w:tcPr>
            <w:tcW w:w="4407" w:type="dxa"/>
            <w:noWrap w:val="0"/>
            <w:vAlign w:val="center"/>
          </w:tcPr>
          <w:p w14:paraId="07141804">
            <w:pPr>
              <w:adjustRightInd w:val="0"/>
              <w:snapToGrid w:val="0"/>
              <w:jc w:val="center"/>
              <w:rPr>
                <w:rFonts w:hint="eastAsia" w:ascii="宋体" w:hAnsi="宋体" w:eastAsia="宋体" w:cs="宋体"/>
                <w:color w:val="auto"/>
                <w:sz w:val="24"/>
                <w:szCs w:val="24"/>
              </w:rPr>
            </w:pPr>
          </w:p>
        </w:tc>
        <w:tc>
          <w:tcPr>
            <w:tcW w:w="1701" w:type="dxa"/>
            <w:noWrap w:val="0"/>
            <w:vAlign w:val="center"/>
          </w:tcPr>
          <w:p w14:paraId="284E08E1">
            <w:pPr>
              <w:adjustRightInd w:val="0"/>
              <w:snapToGrid w:val="0"/>
              <w:jc w:val="center"/>
              <w:rPr>
                <w:rFonts w:hint="eastAsia" w:ascii="宋体" w:hAnsi="宋体" w:eastAsia="宋体" w:cs="宋体"/>
                <w:color w:val="auto"/>
                <w:sz w:val="24"/>
                <w:szCs w:val="24"/>
              </w:rPr>
            </w:pPr>
          </w:p>
        </w:tc>
        <w:tc>
          <w:tcPr>
            <w:tcW w:w="1701" w:type="dxa"/>
            <w:noWrap w:val="0"/>
            <w:vAlign w:val="center"/>
          </w:tcPr>
          <w:p w14:paraId="17546F68">
            <w:pPr>
              <w:adjustRightInd w:val="0"/>
              <w:snapToGrid w:val="0"/>
              <w:jc w:val="center"/>
              <w:rPr>
                <w:rFonts w:hint="eastAsia" w:ascii="宋体" w:hAnsi="宋体" w:eastAsia="宋体" w:cs="宋体"/>
                <w:color w:val="auto"/>
                <w:sz w:val="24"/>
                <w:szCs w:val="24"/>
              </w:rPr>
            </w:pPr>
          </w:p>
        </w:tc>
      </w:tr>
      <w:tr w14:paraId="3E141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25778646">
            <w:pPr>
              <w:adjustRightInd w:val="0"/>
              <w:snapToGrid w:val="0"/>
              <w:jc w:val="center"/>
              <w:rPr>
                <w:rFonts w:hint="eastAsia" w:ascii="宋体" w:hAnsi="宋体" w:eastAsia="宋体" w:cs="宋体"/>
                <w:color w:val="auto"/>
                <w:sz w:val="24"/>
                <w:szCs w:val="24"/>
              </w:rPr>
            </w:pPr>
          </w:p>
        </w:tc>
        <w:tc>
          <w:tcPr>
            <w:tcW w:w="4407" w:type="dxa"/>
            <w:noWrap w:val="0"/>
            <w:vAlign w:val="center"/>
          </w:tcPr>
          <w:p w14:paraId="19E7A881">
            <w:pPr>
              <w:adjustRightInd w:val="0"/>
              <w:snapToGrid w:val="0"/>
              <w:jc w:val="center"/>
              <w:rPr>
                <w:rFonts w:hint="eastAsia" w:ascii="宋体" w:hAnsi="宋体" w:eastAsia="宋体" w:cs="宋体"/>
                <w:color w:val="auto"/>
                <w:sz w:val="24"/>
                <w:szCs w:val="24"/>
              </w:rPr>
            </w:pPr>
          </w:p>
        </w:tc>
        <w:tc>
          <w:tcPr>
            <w:tcW w:w="1701" w:type="dxa"/>
            <w:noWrap w:val="0"/>
            <w:vAlign w:val="center"/>
          </w:tcPr>
          <w:p w14:paraId="49663FD1">
            <w:pPr>
              <w:adjustRightInd w:val="0"/>
              <w:snapToGrid w:val="0"/>
              <w:jc w:val="center"/>
              <w:rPr>
                <w:rFonts w:hint="eastAsia" w:ascii="宋体" w:hAnsi="宋体" w:eastAsia="宋体" w:cs="宋体"/>
                <w:color w:val="auto"/>
                <w:sz w:val="24"/>
                <w:szCs w:val="24"/>
              </w:rPr>
            </w:pPr>
          </w:p>
        </w:tc>
        <w:tc>
          <w:tcPr>
            <w:tcW w:w="1701" w:type="dxa"/>
            <w:noWrap w:val="0"/>
            <w:vAlign w:val="center"/>
          </w:tcPr>
          <w:p w14:paraId="2BD6BB71">
            <w:pPr>
              <w:adjustRightInd w:val="0"/>
              <w:snapToGrid w:val="0"/>
              <w:jc w:val="center"/>
              <w:rPr>
                <w:rFonts w:hint="eastAsia" w:ascii="宋体" w:hAnsi="宋体" w:eastAsia="宋体" w:cs="宋体"/>
                <w:color w:val="auto"/>
                <w:sz w:val="24"/>
                <w:szCs w:val="24"/>
              </w:rPr>
            </w:pPr>
          </w:p>
        </w:tc>
      </w:tr>
      <w:tr w14:paraId="0A559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48615D6B">
            <w:pPr>
              <w:adjustRightInd w:val="0"/>
              <w:snapToGrid w:val="0"/>
              <w:jc w:val="center"/>
              <w:rPr>
                <w:rFonts w:hint="eastAsia" w:ascii="宋体" w:hAnsi="宋体" w:eastAsia="宋体" w:cs="宋体"/>
                <w:color w:val="auto"/>
                <w:sz w:val="24"/>
                <w:szCs w:val="24"/>
              </w:rPr>
            </w:pPr>
          </w:p>
        </w:tc>
        <w:tc>
          <w:tcPr>
            <w:tcW w:w="4407" w:type="dxa"/>
            <w:noWrap w:val="0"/>
            <w:vAlign w:val="center"/>
          </w:tcPr>
          <w:p w14:paraId="37FC37FD">
            <w:pPr>
              <w:adjustRightInd w:val="0"/>
              <w:snapToGrid w:val="0"/>
              <w:jc w:val="center"/>
              <w:rPr>
                <w:rFonts w:hint="eastAsia" w:ascii="宋体" w:hAnsi="宋体" w:eastAsia="宋体" w:cs="宋体"/>
                <w:color w:val="auto"/>
                <w:sz w:val="24"/>
                <w:szCs w:val="24"/>
              </w:rPr>
            </w:pPr>
          </w:p>
        </w:tc>
        <w:tc>
          <w:tcPr>
            <w:tcW w:w="1701" w:type="dxa"/>
            <w:noWrap w:val="0"/>
            <w:vAlign w:val="center"/>
          </w:tcPr>
          <w:p w14:paraId="31A1F50D">
            <w:pPr>
              <w:adjustRightInd w:val="0"/>
              <w:snapToGrid w:val="0"/>
              <w:jc w:val="center"/>
              <w:rPr>
                <w:rFonts w:hint="eastAsia" w:ascii="宋体" w:hAnsi="宋体" w:eastAsia="宋体" w:cs="宋体"/>
                <w:color w:val="auto"/>
                <w:sz w:val="24"/>
                <w:szCs w:val="24"/>
              </w:rPr>
            </w:pPr>
          </w:p>
        </w:tc>
        <w:tc>
          <w:tcPr>
            <w:tcW w:w="1701" w:type="dxa"/>
            <w:noWrap w:val="0"/>
            <w:vAlign w:val="center"/>
          </w:tcPr>
          <w:p w14:paraId="127E8AAF">
            <w:pPr>
              <w:adjustRightInd w:val="0"/>
              <w:snapToGrid w:val="0"/>
              <w:jc w:val="center"/>
              <w:rPr>
                <w:rFonts w:hint="eastAsia" w:ascii="宋体" w:hAnsi="宋体" w:eastAsia="宋体" w:cs="宋体"/>
                <w:color w:val="auto"/>
                <w:sz w:val="24"/>
                <w:szCs w:val="24"/>
              </w:rPr>
            </w:pPr>
          </w:p>
        </w:tc>
      </w:tr>
      <w:tr w14:paraId="04AF8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514F0D21">
            <w:pPr>
              <w:adjustRightInd w:val="0"/>
              <w:snapToGrid w:val="0"/>
              <w:jc w:val="center"/>
              <w:rPr>
                <w:rFonts w:hint="eastAsia" w:ascii="宋体" w:hAnsi="宋体" w:eastAsia="宋体" w:cs="宋体"/>
                <w:color w:val="auto"/>
                <w:sz w:val="24"/>
                <w:szCs w:val="24"/>
              </w:rPr>
            </w:pPr>
          </w:p>
        </w:tc>
        <w:tc>
          <w:tcPr>
            <w:tcW w:w="4407" w:type="dxa"/>
            <w:noWrap w:val="0"/>
            <w:vAlign w:val="center"/>
          </w:tcPr>
          <w:p w14:paraId="5DDC71CE">
            <w:pPr>
              <w:adjustRightInd w:val="0"/>
              <w:snapToGrid w:val="0"/>
              <w:jc w:val="center"/>
              <w:rPr>
                <w:rFonts w:hint="eastAsia" w:ascii="宋体" w:hAnsi="宋体" w:eastAsia="宋体" w:cs="宋体"/>
                <w:color w:val="auto"/>
                <w:sz w:val="24"/>
                <w:szCs w:val="24"/>
              </w:rPr>
            </w:pPr>
          </w:p>
        </w:tc>
        <w:tc>
          <w:tcPr>
            <w:tcW w:w="1701" w:type="dxa"/>
            <w:noWrap w:val="0"/>
            <w:vAlign w:val="center"/>
          </w:tcPr>
          <w:p w14:paraId="3F31A81F">
            <w:pPr>
              <w:adjustRightInd w:val="0"/>
              <w:snapToGrid w:val="0"/>
              <w:jc w:val="center"/>
              <w:rPr>
                <w:rFonts w:hint="eastAsia" w:ascii="宋体" w:hAnsi="宋体" w:eastAsia="宋体" w:cs="宋体"/>
                <w:color w:val="auto"/>
                <w:sz w:val="24"/>
                <w:szCs w:val="24"/>
              </w:rPr>
            </w:pPr>
          </w:p>
        </w:tc>
        <w:tc>
          <w:tcPr>
            <w:tcW w:w="1701" w:type="dxa"/>
            <w:noWrap w:val="0"/>
            <w:vAlign w:val="center"/>
          </w:tcPr>
          <w:p w14:paraId="3F446A41">
            <w:pPr>
              <w:adjustRightInd w:val="0"/>
              <w:snapToGrid w:val="0"/>
              <w:jc w:val="center"/>
              <w:rPr>
                <w:rFonts w:hint="eastAsia" w:ascii="宋体" w:hAnsi="宋体" w:eastAsia="宋体" w:cs="宋体"/>
                <w:color w:val="auto"/>
                <w:sz w:val="24"/>
                <w:szCs w:val="24"/>
              </w:rPr>
            </w:pPr>
          </w:p>
        </w:tc>
      </w:tr>
      <w:tr w14:paraId="2EAE2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60A82223">
            <w:pPr>
              <w:adjustRightInd w:val="0"/>
              <w:snapToGrid w:val="0"/>
              <w:jc w:val="center"/>
              <w:rPr>
                <w:rFonts w:hint="eastAsia" w:ascii="宋体" w:hAnsi="宋体" w:eastAsia="宋体" w:cs="宋体"/>
                <w:color w:val="auto"/>
                <w:sz w:val="24"/>
                <w:szCs w:val="24"/>
              </w:rPr>
            </w:pPr>
          </w:p>
        </w:tc>
        <w:tc>
          <w:tcPr>
            <w:tcW w:w="4407" w:type="dxa"/>
            <w:noWrap w:val="0"/>
            <w:vAlign w:val="center"/>
          </w:tcPr>
          <w:p w14:paraId="1D5F4F20">
            <w:pPr>
              <w:adjustRightInd w:val="0"/>
              <w:snapToGrid w:val="0"/>
              <w:jc w:val="center"/>
              <w:rPr>
                <w:rFonts w:hint="eastAsia" w:ascii="宋体" w:hAnsi="宋体" w:eastAsia="宋体" w:cs="宋体"/>
                <w:color w:val="auto"/>
                <w:sz w:val="24"/>
                <w:szCs w:val="24"/>
              </w:rPr>
            </w:pPr>
          </w:p>
        </w:tc>
        <w:tc>
          <w:tcPr>
            <w:tcW w:w="1701" w:type="dxa"/>
            <w:noWrap w:val="0"/>
            <w:vAlign w:val="center"/>
          </w:tcPr>
          <w:p w14:paraId="378D50C1">
            <w:pPr>
              <w:adjustRightInd w:val="0"/>
              <w:snapToGrid w:val="0"/>
              <w:jc w:val="center"/>
              <w:rPr>
                <w:rFonts w:hint="eastAsia" w:ascii="宋体" w:hAnsi="宋体" w:eastAsia="宋体" w:cs="宋体"/>
                <w:color w:val="auto"/>
                <w:sz w:val="24"/>
                <w:szCs w:val="24"/>
              </w:rPr>
            </w:pPr>
          </w:p>
        </w:tc>
        <w:tc>
          <w:tcPr>
            <w:tcW w:w="1701" w:type="dxa"/>
            <w:noWrap w:val="0"/>
            <w:vAlign w:val="center"/>
          </w:tcPr>
          <w:p w14:paraId="0C1848E1">
            <w:pPr>
              <w:adjustRightInd w:val="0"/>
              <w:snapToGrid w:val="0"/>
              <w:jc w:val="center"/>
              <w:rPr>
                <w:rFonts w:hint="eastAsia" w:ascii="宋体" w:hAnsi="宋体" w:eastAsia="宋体" w:cs="宋体"/>
                <w:color w:val="auto"/>
                <w:sz w:val="24"/>
                <w:szCs w:val="24"/>
              </w:rPr>
            </w:pPr>
          </w:p>
        </w:tc>
      </w:tr>
      <w:tr w14:paraId="2AA0B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7E1F1BA2">
            <w:pPr>
              <w:adjustRightInd w:val="0"/>
              <w:snapToGrid w:val="0"/>
              <w:jc w:val="center"/>
              <w:rPr>
                <w:rFonts w:hint="eastAsia" w:ascii="宋体" w:hAnsi="宋体" w:eastAsia="宋体" w:cs="宋体"/>
                <w:color w:val="auto"/>
                <w:sz w:val="24"/>
                <w:szCs w:val="24"/>
              </w:rPr>
            </w:pPr>
          </w:p>
        </w:tc>
        <w:tc>
          <w:tcPr>
            <w:tcW w:w="4407" w:type="dxa"/>
            <w:noWrap w:val="0"/>
            <w:vAlign w:val="center"/>
          </w:tcPr>
          <w:p w14:paraId="2345F203">
            <w:pPr>
              <w:adjustRightInd w:val="0"/>
              <w:snapToGrid w:val="0"/>
              <w:jc w:val="center"/>
              <w:rPr>
                <w:rFonts w:hint="eastAsia" w:ascii="宋体" w:hAnsi="宋体" w:eastAsia="宋体" w:cs="宋体"/>
                <w:color w:val="auto"/>
                <w:sz w:val="24"/>
                <w:szCs w:val="24"/>
              </w:rPr>
            </w:pPr>
          </w:p>
        </w:tc>
        <w:tc>
          <w:tcPr>
            <w:tcW w:w="1701" w:type="dxa"/>
            <w:noWrap w:val="0"/>
            <w:vAlign w:val="center"/>
          </w:tcPr>
          <w:p w14:paraId="071F5320">
            <w:pPr>
              <w:adjustRightInd w:val="0"/>
              <w:snapToGrid w:val="0"/>
              <w:jc w:val="center"/>
              <w:rPr>
                <w:rFonts w:hint="eastAsia" w:ascii="宋体" w:hAnsi="宋体" w:eastAsia="宋体" w:cs="宋体"/>
                <w:color w:val="auto"/>
                <w:sz w:val="24"/>
                <w:szCs w:val="24"/>
              </w:rPr>
            </w:pPr>
          </w:p>
        </w:tc>
        <w:tc>
          <w:tcPr>
            <w:tcW w:w="1701" w:type="dxa"/>
            <w:noWrap w:val="0"/>
            <w:vAlign w:val="center"/>
          </w:tcPr>
          <w:p w14:paraId="68D5A899">
            <w:pPr>
              <w:adjustRightInd w:val="0"/>
              <w:snapToGrid w:val="0"/>
              <w:jc w:val="center"/>
              <w:rPr>
                <w:rFonts w:hint="eastAsia" w:ascii="宋体" w:hAnsi="宋体" w:eastAsia="宋体" w:cs="宋体"/>
                <w:color w:val="auto"/>
                <w:sz w:val="24"/>
                <w:szCs w:val="24"/>
              </w:rPr>
            </w:pPr>
          </w:p>
        </w:tc>
      </w:tr>
      <w:tr w14:paraId="64A43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72938293">
            <w:pPr>
              <w:adjustRightInd w:val="0"/>
              <w:snapToGrid w:val="0"/>
              <w:jc w:val="center"/>
              <w:rPr>
                <w:rFonts w:hint="eastAsia" w:ascii="宋体" w:hAnsi="宋体" w:eastAsia="宋体" w:cs="宋体"/>
                <w:color w:val="auto"/>
                <w:sz w:val="24"/>
                <w:szCs w:val="24"/>
              </w:rPr>
            </w:pPr>
          </w:p>
        </w:tc>
        <w:tc>
          <w:tcPr>
            <w:tcW w:w="4407" w:type="dxa"/>
            <w:noWrap w:val="0"/>
            <w:vAlign w:val="center"/>
          </w:tcPr>
          <w:p w14:paraId="0FB0EE95">
            <w:pPr>
              <w:adjustRightInd w:val="0"/>
              <w:snapToGrid w:val="0"/>
              <w:jc w:val="center"/>
              <w:rPr>
                <w:rFonts w:hint="eastAsia" w:ascii="宋体" w:hAnsi="宋体" w:eastAsia="宋体" w:cs="宋体"/>
                <w:color w:val="auto"/>
                <w:sz w:val="24"/>
                <w:szCs w:val="24"/>
              </w:rPr>
            </w:pPr>
          </w:p>
        </w:tc>
        <w:tc>
          <w:tcPr>
            <w:tcW w:w="1701" w:type="dxa"/>
            <w:noWrap w:val="0"/>
            <w:vAlign w:val="center"/>
          </w:tcPr>
          <w:p w14:paraId="33AFA446">
            <w:pPr>
              <w:adjustRightInd w:val="0"/>
              <w:snapToGrid w:val="0"/>
              <w:jc w:val="center"/>
              <w:rPr>
                <w:rFonts w:hint="eastAsia" w:ascii="宋体" w:hAnsi="宋体" w:eastAsia="宋体" w:cs="宋体"/>
                <w:color w:val="auto"/>
                <w:sz w:val="24"/>
                <w:szCs w:val="24"/>
              </w:rPr>
            </w:pPr>
          </w:p>
        </w:tc>
        <w:tc>
          <w:tcPr>
            <w:tcW w:w="1701" w:type="dxa"/>
            <w:noWrap w:val="0"/>
            <w:vAlign w:val="center"/>
          </w:tcPr>
          <w:p w14:paraId="16231A83">
            <w:pPr>
              <w:adjustRightInd w:val="0"/>
              <w:snapToGrid w:val="0"/>
              <w:jc w:val="center"/>
              <w:rPr>
                <w:rFonts w:hint="eastAsia" w:ascii="宋体" w:hAnsi="宋体" w:eastAsia="宋体" w:cs="宋体"/>
                <w:color w:val="auto"/>
                <w:sz w:val="24"/>
                <w:szCs w:val="24"/>
              </w:rPr>
            </w:pPr>
          </w:p>
        </w:tc>
      </w:tr>
      <w:tr w14:paraId="2D713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2F319590">
            <w:pPr>
              <w:adjustRightInd w:val="0"/>
              <w:snapToGrid w:val="0"/>
              <w:jc w:val="center"/>
              <w:rPr>
                <w:rFonts w:hint="eastAsia" w:ascii="宋体" w:hAnsi="宋体" w:eastAsia="宋体" w:cs="宋体"/>
                <w:color w:val="auto"/>
                <w:sz w:val="24"/>
                <w:szCs w:val="24"/>
              </w:rPr>
            </w:pPr>
          </w:p>
        </w:tc>
        <w:tc>
          <w:tcPr>
            <w:tcW w:w="4407" w:type="dxa"/>
            <w:noWrap w:val="0"/>
            <w:vAlign w:val="center"/>
          </w:tcPr>
          <w:p w14:paraId="30DAA11C">
            <w:pPr>
              <w:adjustRightInd w:val="0"/>
              <w:snapToGrid w:val="0"/>
              <w:jc w:val="center"/>
              <w:rPr>
                <w:rFonts w:hint="eastAsia" w:ascii="宋体" w:hAnsi="宋体" w:eastAsia="宋体" w:cs="宋体"/>
                <w:color w:val="auto"/>
                <w:sz w:val="24"/>
                <w:szCs w:val="24"/>
              </w:rPr>
            </w:pPr>
          </w:p>
        </w:tc>
        <w:tc>
          <w:tcPr>
            <w:tcW w:w="1701" w:type="dxa"/>
            <w:noWrap w:val="0"/>
            <w:vAlign w:val="center"/>
          </w:tcPr>
          <w:p w14:paraId="756D0C27">
            <w:pPr>
              <w:adjustRightInd w:val="0"/>
              <w:snapToGrid w:val="0"/>
              <w:jc w:val="center"/>
              <w:rPr>
                <w:rFonts w:hint="eastAsia" w:ascii="宋体" w:hAnsi="宋体" w:eastAsia="宋体" w:cs="宋体"/>
                <w:color w:val="auto"/>
                <w:sz w:val="24"/>
                <w:szCs w:val="24"/>
              </w:rPr>
            </w:pPr>
          </w:p>
        </w:tc>
        <w:tc>
          <w:tcPr>
            <w:tcW w:w="1701" w:type="dxa"/>
            <w:noWrap w:val="0"/>
            <w:vAlign w:val="center"/>
          </w:tcPr>
          <w:p w14:paraId="2CE94C46">
            <w:pPr>
              <w:adjustRightInd w:val="0"/>
              <w:snapToGrid w:val="0"/>
              <w:jc w:val="center"/>
              <w:rPr>
                <w:rFonts w:hint="eastAsia" w:ascii="宋体" w:hAnsi="宋体" w:eastAsia="宋体" w:cs="宋体"/>
                <w:color w:val="auto"/>
                <w:sz w:val="24"/>
                <w:szCs w:val="24"/>
              </w:rPr>
            </w:pPr>
          </w:p>
        </w:tc>
      </w:tr>
      <w:tr w14:paraId="38F66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49D44703">
            <w:pPr>
              <w:adjustRightInd w:val="0"/>
              <w:snapToGrid w:val="0"/>
              <w:jc w:val="center"/>
              <w:rPr>
                <w:rFonts w:hint="eastAsia" w:ascii="宋体" w:hAnsi="宋体" w:eastAsia="宋体" w:cs="宋体"/>
                <w:color w:val="auto"/>
                <w:sz w:val="24"/>
                <w:szCs w:val="24"/>
              </w:rPr>
            </w:pPr>
          </w:p>
        </w:tc>
        <w:tc>
          <w:tcPr>
            <w:tcW w:w="4407" w:type="dxa"/>
            <w:noWrap w:val="0"/>
            <w:vAlign w:val="center"/>
          </w:tcPr>
          <w:p w14:paraId="2CED7200">
            <w:pPr>
              <w:adjustRightInd w:val="0"/>
              <w:snapToGrid w:val="0"/>
              <w:jc w:val="center"/>
              <w:rPr>
                <w:rFonts w:hint="eastAsia" w:ascii="宋体" w:hAnsi="宋体" w:eastAsia="宋体" w:cs="宋体"/>
                <w:color w:val="auto"/>
                <w:sz w:val="24"/>
                <w:szCs w:val="24"/>
              </w:rPr>
            </w:pPr>
          </w:p>
        </w:tc>
        <w:tc>
          <w:tcPr>
            <w:tcW w:w="1701" w:type="dxa"/>
            <w:noWrap w:val="0"/>
            <w:vAlign w:val="center"/>
          </w:tcPr>
          <w:p w14:paraId="5D4E4DF5">
            <w:pPr>
              <w:adjustRightInd w:val="0"/>
              <w:snapToGrid w:val="0"/>
              <w:jc w:val="center"/>
              <w:rPr>
                <w:rFonts w:hint="eastAsia" w:ascii="宋体" w:hAnsi="宋体" w:eastAsia="宋体" w:cs="宋体"/>
                <w:color w:val="auto"/>
                <w:sz w:val="24"/>
                <w:szCs w:val="24"/>
              </w:rPr>
            </w:pPr>
          </w:p>
        </w:tc>
        <w:tc>
          <w:tcPr>
            <w:tcW w:w="1701" w:type="dxa"/>
            <w:noWrap w:val="0"/>
            <w:vAlign w:val="center"/>
          </w:tcPr>
          <w:p w14:paraId="26FC79C4">
            <w:pPr>
              <w:adjustRightInd w:val="0"/>
              <w:snapToGrid w:val="0"/>
              <w:jc w:val="center"/>
              <w:rPr>
                <w:rFonts w:hint="eastAsia" w:ascii="宋体" w:hAnsi="宋体" w:eastAsia="宋体" w:cs="宋体"/>
                <w:color w:val="auto"/>
                <w:sz w:val="24"/>
                <w:szCs w:val="24"/>
              </w:rPr>
            </w:pPr>
          </w:p>
        </w:tc>
      </w:tr>
      <w:tr w14:paraId="3CC6B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1B83B8C0">
            <w:pPr>
              <w:adjustRightInd w:val="0"/>
              <w:snapToGrid w:val="0"/>
              <w:jc w:val="center"/>
              <w:rPr>
                <w:rFonts w:hint="eastAsia" w:ascii="宋体" w:hAnsi="宋体" w:eastAsia="宋体" w:cs="宋体"/>
                <w:color w:val="auto"/>
                <w:sz w:val="24"/>
                <w:szCs w:val="24"/>
              </w:rPr>
            </w:pPr>
          </w:p>
        </w:tc>
        <w:tc>
          <w:tcPr>
            <w:tcW w:w="4407" w:type="dxa"/>
            <w:noWrap w:val="0"/>
            <w:vAlign w:val="center"/>
          </w:tcPr>
          <w:p w14:paraId="7B7B6055">
            <w:pPr>
              <w:adjustRightInd w:val="0"/>
              <w:snapToGrid w:val="0"/>
              <w:jc w:val="center"/>
              <w:rPr>
                <w:rFonts w:hint="eastAsia" w:ascii="宋体" w:hAnsi="宋体" w:eastAsia="宋体" w:cs="宋体"/>
                <w:color w:val="auto"/>
                <w:sz w:val="24"/>
                <w:szCs w:val="24"/>
              </w:rPr>
            </w:pPr>
          </w:p>
        </w:tc>
        <w:tc>
          <w:tcPr>
            <w:tcW w:w="1701" w:type="dxa"/>
            <w:noWrap w:val="0"/>
            <w:vAlign w:val="center"/>
          </w:tcPr>
          <w:p w14:paraId="5A08C7C0">
            <w:pPr>
              <w:adjustRightInd w:val="0"/>
              <w:snapToGrid w:val="0"/>
              <w:jc w:val="center"/>
              <w:rPr>
                <w:rFonts w:hint="eastAsia" w:ascii="宋体" w:hAnsi="宋体" w:eastAsia="宋体" w:cs="宋体"/>
                <w:color w:val="auto"/>
                <w:sz w:val="24"/>
                <w:szCs w:val="24"/>
              </w:rPr>
            </w:pPr>
          </w:p>
        </w:tc>
        <w:tc>
          <w:tcPr>
            <w:tcW w:w="1701" w:type="dxa"/>
            <w:noWrap w:val="0"/>
            <w:vAlign w:val="center"/>
          </w:tcPr>
          <w:p w14:paraId="58FB4CDB">
            <w:pPr>
              <w:adjustRightInd w:val="0"/>
              <w:snapToGrid w:val="0"/>
              <w:jc w:val="center"/>
              <w:rPr>
                <w:rFonts w:hint="eastAsia" w:ascii="宋体" w:hAnsi="宋体" w:eastAsia="宋体" w:cs="宋体"/>
                <w:color w:val="auto"/>
                <w:sz w:val="24"/>
                <w:szCs w:val="24"/>
              </w:rPr>
            </w:pPr>
          </w:p>
        </w:tc>
      </w:tr>
      <w:tr w14:paraId="7CA10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7E28F32A">
            <w:pPr>
              <w:adjustRightInd w:val="0"/>
              <w:snapToGrid w:val="0"/>
              <w:jc w:val="center"/>
              <w:rPr>
                <w:rFonts w:hint="eastAsia" w:ascii="宋体" w:hAnsi="宋体" w:eastAsia="宋体" w:cs="宋体"/>
                <w:color w:val="auto"/>
                <w:sz w:val="24"/>
                <w:szCs w:val="24"/>
              </w:rPr>
            </w:pPr>
          </w:p>
        </w:tc>
        <w:tc>
          <w:tcPr>
            <w:tcW w:w="4407" w:type="dxa"/>
            <w:noWrap w:val="0"/>
            <w:vAlign w:val="center"/>
          </w:tcPr>
          <w:p w14:paraId="1EDAA25D">
            <w:pPr>
              <w:adjustRightInd w:val="0"/>
              <w:snapToGrid w:val="0"/>
              <w:jc w:val="center"/>
              <w:rPr>
                <w:rFonts w:hint="eastAsia" w:ascii="宋体" w:hAnsi="宋体" w:eastAsia="宋体" w:cs="宋体"/>
                <w:color w:val="auto"/>
                <w:sz w:val="24"/>
                <w:szCs w:val="24"/>
              </w:rPr>
            </w:pPr>
          </w:p>
        </w:tc>
        <w:tc>
          <w:tcPr>
            <w:tcW w:w="1701" w:type="dxa"/>
            <w:noWrap w:val="0"/>
            <w:vAlign w:val="center"/>
          </w:tcPr>
          <w:p w14:paraId="0F1C6AFD">
            <w:pPr>
              <w:adjustRightInd w:val="0"/>
              <w:snapToGrid w:val="0"/>
              <w:jc w:val="center"/>
              <w:rPr>
                <w:rFonts w:hint="eastAsia" w:ascii="宋体" w:hAnsi="宋体" w:eastAsia="宋体" w:cs="宋体"/>
                <w:color w:val="auto"/>
                <w:sz w:val="24"/>
                <w:szCs w:val="24"/>
              </w:rPr>
            </w:pPr>
          </w:p>
        </w:tc>
        <w:tc>
          <w:tcPr>
            <w:tcW w:w="1701" w:type="dxa"/>
            <w:noWrap w:val="0"/>
            <w:vAlign w:val="center"/>
          </w:tcPr>
          <w:p w14:paraId="2AD56193">
            <w:pPr>
              <w:adjustRightInd w:val="0"/>
              <w:snapToGrid w:val="0"/>
              <w:jc w:val="center"/>
              <w:rPr>
                <w:rFonts w:hint="eastAsia" w:ascii="宋体" w:hAnsi="宋体" w:eastAsia="宋体" w:cs="宋体"/>
                <w:color w:val="auto"/>
                <w:sz w:val="24"/>
                <w:szCs w:val="24"/>
              </w:rPr>
            </w:pPr>
          </w:p>
        </w:tc>
      </w:tr>
      <w:tr w14:paraId="45AC4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12180C69">
            <w:pPr>
              <w:adjustRightInd w:val="0"/>
              <w:snapToGrid w:val="0"/>
              <w:jc w:val="center"/>
              <w:rPr>
                <w:rFonts w:hint="eastAsia" w:ascii="宋体" w:hAnsi="宋体" w:eastAsia="宋体" w:cs="宋体"/>
                <w:color w:val="auto"/>
                <w:sz w:val="24"/>
                <w:szCs w:val="24"/>
              </w:rPr>
            </w:pPr>
          </w:p>
        </w:tc>
        <w:tc>
          <w:tcPr>
            <w:tcW w:w="4407" w:type="dxa"/>
            <w:noWrap w:val="0"/>
            <w:vAlign w:val="center"/>
          </w:tcPr>
          <w:p w14:paraId="353D3402">
            <w:pPr>
              <w:adjustRightInd w:val="0"/>
              <w:snapToGrid w:val="0"/>
              <w:jc w:val="center"/>
              <w:rPr>
                <w:rFonts w:hint="eastAsia" w:ascii="宋体" w:hAnsi="宋体" w:eastAsia="宋体" w:cs="宋体"/>
                <w:color w:val="auto"/>
                <w:sz w:val="24"/>
                <w:szCs w:val="24"/>
              </w:rPr>
            </w:pPr>
          </w:p>
        </w:tc>
        <w:tc>
          <w:tcPr>
            <w:tcW w:w="1701" w:type="dxa"/>
            <w:noWrap w:val="0"/>
            <w:vAlign w:val="center"/>
          </w:tcPr>
          <w:p w14:paraId="1F298DDE">
            <w:pPr>
              <w:adjustRightInd w:val="0"/>
              <w:snapToGrid w:val="0"/>
              <w:jc w:val="center"/>
              <w:rPr>
                <w:rFonts w:hint="eastAsia" w:ascii="宋体" w:hAnsi="宋体" w:eastAsia="宋体" w:cs="宋体"/>
                <w:color w:val="auto"/>
                <w:sz w:val="24"/>
                <w:szCs w:val="24"/>
              </w:rPr>
            </w:pPr>
          </w:p>
        </w:tc>
        <w:tc>
          <w:tcPr>
            <w:tcW w:w="1701" w:type="dxa"/>
            <w:noWrap w:val="0"/>
            <w:vAlign w:val="center"/>
          </w:tcPr>
          <w:p w14:paraId="6CD644E3">
            <w:pPr>
              <w:adjustRightInd w:val="0"/>
              <w:snapToGrid w:val="0"/>
              <w:jc w:val="center"/>
              <w:rPr>
                <w:rFonts w:hint="eastAsia" w:ascii="宋体" w:hAnsi="宋体" w:eastAsia="宋体" w:cs="宋体"/>
                <w:color w:val="auto"/>
                <w:sz w:val="24"/>
                <w:szCs w:val="24"/>
              </w:rPr>
            </w:pPr>
          </w:p>
        </w:tc>
      </w:tr>
      <w:tr w14:paraId="1FBA2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5129826D">
            <w:pPr>
              <w:adjustRightInd w:val="0"/>
              <w:snapToGrid w:val="0"/>
              <w:jc w:val="center"/>
              <w:rPr>
                <w:rFonts w:hint="eastAsia" w:ascii="宋体" w:hAnsi="宋体" w:eastAsia="宋体" w:cs="宋体"/>
                <w:color w:val="auto"/>
                <w:sz w:val="24"/>
                <w:szCs w:val="24"/>
              </w:rPr>
            </w:pPr>
          </w:p>
        </w:tc>
        <w:tc>
          <w:tcPr>
            <w:tcW w:w="4407" w:type="dxa"/>
            <w:noWrap w:val="0"/>
            <w:vAlign w:val="center"/>
          </w:tcPr>
          <w:p w14:paraId="045E0397">
            <w:pPr>
              <w:adjustRightInd w:val="0"/>
              <w:snapToGrid w:val="0"/>
              <w:jc w:val="center"/>
              <w:rPr>
                <w:rFonts w:hint="eastAsia" w:ascii="宋体" w:hAnsi="宋体" w:eastAsia="宋体" w:cs="宋体"/>
                <w:color w:val="auto"/>
                <w:sz w:val="24"/>
                <w:szCs w:val="24"/>
              </w:rPr>
            </w:pPr>
          </w:p>
        </w:tc>
        <w:tc>
          <w:tcPr>
            <w:tcW w:w="1701" w:type="dxa"/>
            <w:noWrap w:val="0"/>
            <w:vAlign w:val="center"/>
          </w:tcPr>
          <w:p w14:paraId="0FB5DE83">
            <w:pPr>
              <w:adjustRightInd w:val="0"/>
              <w:snapToGrid w:val="0"/>
              <w:jc w:val="center"/>
              <w:rPr>
                <w:rFonts w:hint="eastAsia" w:ascii="宋体" w:hAnsi="宋体" w:eastAsia="宋体" w:cs="宋体"/>
                <w:color w:val="auto"/>
                <w:sz w:val="24"/>
                <w:szCs w:val="24"/>
              </w:rPr>
            </w:pPr>
          </w:p>
        </w:tc>
        <w:tc>
          <w:tcPr>
            <w:tcW w:w="1701" w:type="dxa"/>
            <w:noWrap w:val="0"/>
            <w:vAlign w:val="center"/>
          </w:tcPr>
          <w:p w14:paraId="4921057A">
            <w:pPr>
              <w:adjustRightInd w:val="0"/>
              <w:snapToGrid w:val="0"/>
              <w:jc w:val="center"/>
              <w:rPr>
                <w:rFonts w:hint="eastAsia" w:ascii="宋体" w:hAnsi="宋体" w:eastAsia="宋体" w:cs="宋体"/>
                <w:color w:val="auto"/>
                <w:sz w:val="24"/>
                <w:szCs w:val="24"/>
              </w:rPr>
            </w:pPr>
          </w:p>
        </w:tc>
      </w:tr>
    </w:tbl>
    <w:p w14:paraId="33594C98">
      <w:pPr>
        <w:widowControl/>
        <w:spacing w:line="400" w:lineRule="exact"/>
        <w:ind w:firstLine="420"/>
        <w:jc w:val="left"/>
        <w:rPr>
          <w:rFonts w:hint="eastAsia" w:ascii="宋体" w:hAnsi="宋体" w:eastAsia="宋体" w:cs="宋体"/>
          <w:color w:val="auto"/>
          <w:kern w:val="0"/>
          <w:sz w:val="24"/>
          <w:szCs w:val="24"/>
        </w:rPr>
      </w:pPr>
    </w:p>
    <w:p w14:paraId="1374BC2F">
      <w:pPr>
        <w:widowControl/>
        <w:spacing w:line="500" w:lineRule="exact"/>
        <w:ind w:firstLine="420"/>
        <w:jc w:val="left"/>
        <w:rPr>
          <w:rFonts w:hint="eastAsia" w:ascii="宋体" w:hAnsi="宋体" w:eastAsia="宋体" w:cs="宋体"/>
          <w:color w:val="auto"/>
          <w:kern w:val="0"/>
          <w:sz w:val="24"/>
          <w:szCs w:val="24"/>
          <w:u w:val="single"/>
        </w:rPr>
      </w:pPr>
      <w:r>
        <w:rPr>
          <w:rFonts w:hint="eastAsia" w:ascii="宋体" w:hAnsi="宋体" w:cs="宋体"/>
          <w:color w:val="auto"/>
          <w:kern w:val="0"/>
          <w:sz w:val="24"/>
          <w:szCs w:val="24"/>
          <w:lang w:eastAsia="zh-CN"/>
        </w:rPr>
        <w:t>供应商</w:t>
      </w:r>
      <w:r>
        <w:rPr>
          <w:rFonts w:hint="eastAsia" w:ascii="宋体" w:hAnsi="宋体" w:eastAsia="宋体" w:cs="宋体"/>
          <w:color w:val="auto"/>
          <w:kern w:val="0"/>
          <w:sz w:val="24"/>
          <w:szCs w:val="24"/>
        </w:rPr>
        <w:t>（盖单位章）：</w:t>
      </w:r>
      <w:r>
        <w:rPr>
          <w:rFonts w:hint="eastAsia" w:ascii="宋体" w:hAnsi="宋体" w:eastAsia="宋体" w:cs="宋体"/>
          <w:color w:val="auto"/>
          <w:kern w:val="0"/>
          <w:sz w:val="24"/>
          <w:szCs w:val="24"/>
          <w:u w:val="single"/>
        </w:rPr>
        <w:t>                   </w:t>
      </w:r>
    </w:p>
    <w:p w14:paraId="58310E63">
      <w:pPr>
        <w:widowControl/>
        <w:spacing w:line="500" w:lineRule="exact"/>
        <w:ind w:firstLine="420"/>
        <w:jc w:val="left"/>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公司电话：</w:t>
      </w:r>
      <w:r>
        <w:rPr>
          <w:rFonts w:hint="eastAsia" w:ascii="宋体" w:hAnsi="宋体" w:eastAsia="宋体" w:cs="宋体"/>
          <w:color w:val="auto"/>
          <w:kern w:val="0"/>
          <w:sz w:val="24"/>
          <w:szCs w:val="24"/>
          <w:u w:val="single"/>
          <w:lang w:val="en-US" w:eastAsia="zh-CN"/>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none"/>
          <w:lang w:val="en-US" w:eastAsia="zh-CN"/>
        </w:rPr>
        <w:t xml:space="preserve">       公司电子邮箱：</w:t>
      </w:r>
      <w:r>
        <w:rPr>
          <w:rFonts w:hint="eastAsia" w:ascii="宋体" w:hAnsi="宋体" w:eastAsia="宋体" w:cs="宋体"/>
          <w:color w:val="auto"/>
          <w:kern w:val="0"/>
          <w:sz w:val="24"/>
          <w:szCs w:val="24"/>
          <w:u w:val="single"/>
          <w:lang w:val="en-US" w:eastAsia="zh-CN"/>
        </w:rPr>
        <w:t xml:space="preserve">            </w:t>
      </w:r>
    </w:p>
    <w:p w14:paraId="61ECC186">
      <w:pPr>
        <w:widowControl/>
        <w:spacing w:line="500" w:lineRule="exact"/>
        <w:ind w:firstLine="420"/>
        <w:jc w:val="left"/>
        <w:rPr>
          <w:rFonts w:hint="eastAsia" w:ascii="宋体" w:hAnsi="宋体" w:eastAsia="宋体" w:cs="宋体"/>
          <w:color w:val="auto"/>
          <w:kern w:val="0"/>
          <w:sz w:val="24"/>
          <w:szCs w:val="24"/>
          <w:u w:val="single"/>
        </w:rPr>
      </w:pPr>
      <w:r>
        <w:rPr>
          <w:rFonts w:hint="eastAsia" w:ascii="宋体" w:hAnsi="宋体" w:eastAsia="宋体" w:cs="宋体"/>
          <w:color w:val="auto"/>
          <w:kern w:val="0"/>
          <w:sz w:val="24"/>
          <w:szCs w:val="24"/>
        </w:rPr>
        <w:t>联系人：</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 </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color w:val="auto"/>
          <w:kern w:val="0"/>
          <w:sz w:val="24"/>
          <w:szCs w:val="24"/>
        </w:rPr>
        <w:t>联系电话</w:t>
      </w:r>
      <w:r>
        <w:rPr>
          <w:rFonts w:hint="eastAsia" w:ascii="宋体" w:hAnsi="宋体" w:eastAsia="宋体" w:cs="宋体"/>
          <w:color w:val="auto"/>
          <w:kern w:val="0"/>
          <w:sz w:val="24"/>
          <w:szCs w:val="24"/>
          <w:u w:val="single"/>
        </w:rPr>
        <w:t xml:space="preserve">                  </w:t>
      </w:r>
    </w:p>
    <w:p w14:paraId="72881FB2">
      <w:pPr>
        <w:widowControl/>
        <w:spacing w:line="500" w:lineRule="exact"/>
        <w:ind w:firstLine="42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日 期：</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年</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 月</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日</w:t>
      </w:r>
    </w:p>
    <w:p w14:paraId="41FDDED8">
      <w:pPr>
        <w:pageBreakBefore w:val="0"/>
        <w:widowControl/>
        <w:kinsoku/>
        <w:wordWrap/>
        <w:overflowPunct/>
        <w:topLinePunct w:val="0"/>
        <w:autoSpaceDE/>
        <w:autoSpaceDN/>
        <w:bidi w:val="0"/>
        <w:adjustRightInd/>
        <w:snapToGrid/>
        <w:spacing w:line="348" w:lineRule="auto"/>
        <w:jc w:val="left"/>
        <w:textAlignment w:val="auto"/>
        <w:rPr>
          <w:rFonts w:hint="eastAsia" w:ascii="宋体" w:hAnsi="宋体" w:eastAsia="宋体" w:cs="宋体"/>
          <w:color w:val="000000"/>
          <w:sz w:val="21"/>
          <w:szCs w:val="21"/>
        </w:rPr>
      </w:pPr>
    </w:p>
    <w:p w14:paraId="5603CAC9">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宋体" w:hAnsi="宋体" w:eastAsia="宋体" w:cs="宋体"/>
          <w:color w:val="000000"/>
          <w:szCs w:val="21"/>
        </w:rPr>
      </w:pPr>
    </w:p>
    <w:p w14:paraId="74781739">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宋体" w:hAnsi="宋体" w:eastAsia="宋体" w:cs="宋体"/>
          <w:color w:val="000000"/>
          <w:szCs w:val="21"/>
        </w:rPr>
      </w:pPr>
    </w:p>
    <w:p w14:paraId="1B6DC6EE">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宋体" w:hAnsi="宋体" w:eastAsia="宋体" w:cs="宋体"/>
          <w:color w:val="000000"/>
          <w:szCs w:val="21"/>
        </w:rPr>
      </w:pPr>
    </w:p>
    <w:p w14:paraId="2B263A9F">
      <w:pPr>
        <w:pStyle w:val="9"/>
        <w:keepNext w:val="0"/>
        <w:keepLines w:val="0"/>
        <w:pageBreakBefore w:val="0"/>
        <w:widowControl/>
        <w:kinsoku/>
        <w:wordWrap/>
        <w:overflowPunct/>
        <w:topLinePunct w:val="0"/>
        <w:autoSpaceDE/>
        <w:autoSpaceDN/>
        <w:bidi w:val="0"/>
        <w:spacing w:beforeAutospacing="0" w:afterAutospacing="0" w:line="240" w:lineRule="auto"/>
        <w:textAlignment w:val="auto"/>
        <w:rPr>
          <w:rFonts w:ascii="宋体" w:hAnsi="宋体" w:eastAsia="宋体" w:cs="宋体"/>
          <w:sz w:val="21"/>
          <w:szCs w:val="21"/>
        </w:rPr>
      </w:pPr>
      <w:r>
        <w:rPr>
          <w:rFonts w:hint="eastAsia" w:ascii="宋体" w:hAnsi="宋体" w:eastAsia="宋体" w:cs="宋体"/>
          <w:color w:val="000000"/>
          <w:sz w:val="21"/>
          <w:szCs w:val="21"/>
        </w:rPr>
        <w:t>附件</w:t>
      </w:r>
      <w:r>
        <w:rPr>
          <w:rFonts w:hint="eastAsia" w:ascii="宋体" w:hAnsi="宋体" w:eastAsia="宋体" w:cs="宋体"/>
          <w:color w:val="000000"/>
          <w:sz w:val="21"/>
          <w:szCs w:val="21"/>
          <w:lang w:val="en-US" w:eastAsia="zh-CN"/>
        </w:rPr>
        <w:t>一</w:t>
      </w:r>
      <w:r>
        <w:rPr>
          <w:rFonts w:hint="eastAsia" w:ascii="宋体" w:hAnsi="宋体" w:eastAsia="宋体" w:cs="宋体"/>
          <w:color w:val="000000"/>
          <w:sz w:val="21"/>
          <w:szCs w:val="21"/>
        </w:rPr>
        <w:t>：</w:t>
      </w:r>
    </w:p>
    <w:p w14:paraId="661AEF2E">
      <w:pPr>
        <w:pStyle w:val="9"/>
        <w:keepNext w:val="0"/>
        <w:keepLines w:val="0"/>
        <w:pageBreakBefore w:val="0"/>
        <w:widowControl/>
        <w:kinsoku/>
        <w:wordWrap/>
        <w:overflowPunct/>
        <w:topLinePunct w:val="0"/>
        <w:autoSpaceDE/>
        <w:autoSpaceDN/>
        <w:bidi w:val="0"/>
        <w:spacing w:beforeAutospacing="0" w:afterAutospacing="0" w:line="240" w:lineRule="auto"/>
        <w:ind w:left="456" w:firstLine="250"/>
        <w:jc w:val="center"/>
        <w:textAlignment w:val="auto"/>
        <w:rPr>
          <w:rFonts w:ascii="宋体" w:hAnsi="宋体" w:eastAsia="宋体" w:cs="宋体"/>
          <w:sz w:val="21"/>
          <w:szCs w:val="21"/>
        </w:rPr>
      </w:pPr>
      <w:r>
        <w:rPr>
          <w:rFonts w:hint="eastAsia" w:ascii="宋体" w:hAnsi="宋体" w:eastAsia="宋体" w:cs="宋体"/>
          <w:b/>
          <w:bCs/>
          <w:color w:val="000000"/>
          <w:sz w:val="21"/>
          <w:szCs w:val="21"/>
        </w:rPr>
        <w:t>供应商资格声明(格式)</w:t>
      </w:r>
    </w:p>
    <w:p w14:paraId="2E32197F">
      <w:pPr>
        <w:pStyle w:val="9"/>
        <w:keepNext w:val="0"/>
        <w:keepLines w:val="0"/>
        <w:pageBreakBefore w:val="0"/>
        <w:widowControl/>
        <w:kinsoku/>
        <w:wordWrap/>
        <w:overflowPunct/>
        <w:topLinePunct w:val="0"/>
        <w:autoSpaceDE/>
        <w:autoSpaceDN/>
        <w:bidi w:val="0"/>
        <w:spacing w:beforeAutospacing="0" w:afterAutospacing="0" w:line="360" w:lineRule="auto"/>
        <w:textAlignment w:val="auto"/>
        <w:rPr>
          <w:rFonts w:ascii="宋体" w:hAnsi="宋体" w:eastAsia="宋体" w:cs="宋体"/>
          <w:sz w:val="22"/>
          <w:szCs w:val="22"/>
        </w:rPr>
      </w:pPr>
      <w:r>
        <w:rPr>
          <w:rFonts w:hint="eastAsia" w:ascii="宋体" w:hAnsi="宋体" w:eastAsia="宋体" w:cs="宋体"/>
          <w:color w:val="000000"/>
          <w:sz w:val="22"/>
          <w:szCs w:val="22"/>
        </w:rPr>
        <w:t>致</w:t>
      </w:r>
      <w:r>
        <w:rPr>
          <w:rFonts w:hint="eastAsia" w:ascii="宋体" w:hAnsi="宋体" w:eastAsia="宋体" w:cs="宋体"/>
          <w:color w:val="000000"/>
          <w:sz w:val="22"/>
          <w:szCs w:val="22"/>
          <w:u w:val="single"/>
        </w:rPr>
        <w:t>     </w:t>
      </w:r>
      <w:r>
        <w:rPr>
          <w:rFonts w:hint="eastAsia" w:ascii="宋体" w:hAnsi="宋体" w:eastAsia="宋体" w:cs="宋体"/>
          <w:color w:val="000000"/>
          <w:sz w:val="22"/>
          <w:szCs w:val="22"/>
        </w:rPr>
        <w:t>(采购人、采购代理机构)：</w:t>
      </w:r>
    </w:p>
    <w:p w14:paraId="00C6C481">
      <w:pPr>
        <w:pStyle w:val="9"/>
        <w:keepNext w:val="0"/>
        <w:keepLines w:val="0"/>
        <w:pageBreakBefore w:val="0"/>
        <w:widowControl/>
        <w:kinsoku/>
        <w:wordWrap/>
        <w:overflowPunct/>
        <w:topLinePunct w:val="0"/>
        <w:autoSpaceDE/>
        <w:autoSpaceDN/>
        <w:bidi w:val="0"/>
        <w:spacing w:beforeAutospacing="0" w:afterAutospacing="0" w:line="360" w:lineRule="auto"/>
        <w:ind w:firstLine="440" w:firstLineChars="200"/>
        <w:textAlignment w:val="auto"/>
        <w:rPr>
          <w:rFonts w:ascii="宋体" w:hAnsi="宋体" w:eastAsia="宋体" w:cs="宋体"/>
          <w:sz w:val="22"/>
          <w:szCs w:val="22"/>
        </w:rPr>
      </w:pPr>
      <w:r>
        <w:rPr>
          <w:rFonts w:hint="eastAsia" w:ascii="宋体" w:hAnsi="宋体" w:eastAsia="宋体" w:cs="宋体"/>
          <w:color w:val="000000"/>
          <w:sz w:val="22"/>
          <w:szCs w:val="22"/>
        </w:rPr>
        <w:t>按照《中华人民共和国政府采购法》及实施条例和</w:t>
      </w:r>
      <w:r>
        <w:rPr>
          <w:rFonts w:hint="eastAsia" w:ascii="宋体" w:hAnsi="宋体" w:eastAsia="宋体" w:cs="宋体"/>
          <w:color w:val="000000"/>
          <w:sz w:val="22"/>
          <w:szCs w:val="22"/>
          <w:u w:val="single"/>
        </w:rPr>
        <w:t>     </w:t>
      </w:r>
      <w:r>
        <w:rPr>
          <w:rFonts w:hint="eastAsia" w:ascii="宋体" w:hAnsi="宋体" w:eastAsia="宋体" w:cs="宋体"/>
          <w:color w:val="000000"/>
          <w:sz w:val="22"/>
          <w:szCs w:val="22"/>
        </w:rPr>
        <w:t>(项目名称</w:t>
      </w:r>
      <w:r>
        <w:rPr>
          <w:rFonts w:hint="eastAsia" w:ascii="宋体" w:hAnsi="宋体" w:eastAsia="宋体" w:cs="宋体"/>
          <w:color w:val="000000"/>
          <w:sz w:val="22"/>
          <w:szCs w:val="22"/>
          <w:lang w:eastAsia="zh-CN"/>
        </w:rPr>
        <w:t>、</w:t>
      </w:r>
      <w:r>
        <w:rPr>
          <w:rFonts w:hint="eastAsia" w:ascii="宋体" w:hAnsi="宋体" w:eastAsia="宋体" w:cs="宋体"/>
          <w:color w:val="000000"/>
          <w:sz w:val="22"/>
          <w:szCs w:val="22"/>
        </w:rPr>
        <w:t>政府采购编号)邀请公告的规定，我单位郑重声明如下：</w:t>
      </w:r>
    </w:p>
    <w:p w14:paraId="24AFEF59">
      <w:pPr>
        <w:pStyle w:val="9"/>
        <w:keepNext w:val="0"/>
        <w:keepLines w:val="0"/>
        <w:pageBreakBefore w:val="0"/>
        <w:widowControl/>
        <w:kinsoku/>
        <w:wordWrap/>
        <w:overflowPunct/>
        <w:topLinePunct w:val="0"/>
        <w:autoSpaceDE/>
        <w:autoSpaceDN/>
        <w:bidi w:val="0"/>
        <w:spacing w:beforeAutospacing="0" w:afterAutospacing="0" w:line="360" w:lineRule="auto"/>
        <w:ind w:left="456" w:firstLine="420"/>
        <w:textAlignment w:val="auto"/>
        <w:rPr>
          <w:rFonts w:ascii="宋体" w:hAnsi="宋体" w:eastAsia="宋体" w:cs="宋体"/>
          <w:sz w:val="22"/>
          <w:szCs w:val="22"/>
        </w:rPr>
      </w:pPr>
      <w:r>
        <w:rPr>
          <w:rFonts w:hint="eastAsia" w:ascii="宋体" w:hAnsi="宋体" w:eastAsia="宋体" w:cs="宋体"/>
          <w:color w:val="000000"/>
          <w:sz w:val="22"/>
          <w:szCs w:val="22"/>
        </w:rPr>
        <w:t>一、我单位是按照中华人民共和国法律规定登记注册的，注册地点为</w:t>
      </w:r>
      <w:r>
        <w:rPr>
          <w:rFonts w:hint="eastAsia" w:ascii="宋体" w:hAnsi="宋体" w:eastAsia="宋体" w:cs="宋体"/>
          <w:color w:val="000000"/>
          <w:sz w:val="22"/>
          <w:szCs w:val="22"/>
          <w:u w:val="single"/>
        </w:rPr>
        <w:t>    </w:t>
      </w:r>
      <w:r>
        <w:rPr>
          <w:rFonts w:hint="eastAsia" w:ascii="宋体" w:hAnsi="宋体" w:eastAsia="宋体" w:cs="宋体"/>
          <w:color w:val="000000"/>
          <w:sz w:val="22"/>
          <w:szCs w:val="22"/>
        </w:rPr>
        <w:t>，全称为</w:t>
      </w:r>
      <w:r>
        <w:rPr>
          <w:rFonts w:hint="eastAsia" w:ascii="宋体" w:hAnsi="宋体" w:eastAsia="宋体" w:cs="宋体"/>
          <w:color w:val="000000"/>
          <w:sz w:val="22"/>
          <w:szCs w:val="22"/>
          <w:u w:val="single"/>
        </w:rPr>
        <w:t>    </w:t>
      </w:r>
      <w:r>
        <w:rPr>
          <w:rFonts w:hint="eastAsia" w:ascii="宋体" w:hAnsi="宋体" w:eastAsia="宋体" w:cs="宋体"/>
          <w:color w:val="000000"/>
          <w:sz w:val="22"/>
          <w:szCs w:val="22"/>
        </w:rPr>
        <w:t>，统一社会信用代码为</w:t>
      </w:r>
      <w:r>
        <w:rPr>
          <w:rFonts w:hint="eastAsia" w:ascii="宋体" w:hAnsi="宋体" w:eastAsia="宋体" w:cs="宋体"/>
          <w:color w:val="000000"/>
          <w:sz w:val="22"/>
          <w:szCs w:val="22"/>
          <w:u w:val="single"/>
        </w:rPr>
        <w:t>     </w:t>
      </w:r>
      <w:r>
        <w:rPr>
          <w:rFonts w:hint="eastAsia" w:ascii="宋体" w:hAnsi="宋体" w:eastAsia="宋体" w:cs="宋体"/>
          <w:color w:val="000000"/>
          <w:sz w:val="22"/>
          <w:szCs w:val="22"/>
        </w:rPr>
        <w:t>，法定代表人（</w:t>
      </w:r>
      <w:r>
        <w:rPr>
          <w:rFonts w:hint="eastAsia" w:ascii="宋体" w:hAnsi="宋体" w:eastAsia="宋体" w:cs="宋体"/>
          <w:color w:val="000000"/>
          <w:spacing w:val="-2"/>
          <w:sz w:val="22"/>
          <w:szCs w:val="22"/>
        </w:rPr>
        <w:t>单</w:t>
      </w:r>
      <w:r>
        <w:rPr>
          <w:rFonts w:hint="eastAsia" w:ascii="宋体" w:hAnsi="宋体" w:eastAsia="宋体" w:cs="宋体"/>
          <w:color w:val="000000"/>
          <w:sz w:val="22"/>
          <w:szCs w:val="22"/>
        </w:rPr>
        <w:t>位</w:t>
      </w:r>
      <w:r>
        <w:rPr>
          <w:rFonts w:hint="eastAsia" w:ascii="宋体" w:hAnsi="宋体" w:eastAsia="宋体" w:cs="宋体"/>
          <w:color w:val="000000"/>
          <w:spacing w:val="-2"/>
          <w:sz w:val="22"/>
          <w:szCs w:val="22"/>
        </w:rPr>
        <w:t>负</w:t>
      </w:r>
      <w:r>
        <w:rPr>
          <w:rFonts w:hint="eastAsia" w:ascii="宋体" w:hAnsi="宋体" w:eastAsia="宋体" w:cs="宋体"/>
          <w:color w:val="000000"/>
          <w:sz w:val="22"/>
          <w:szCs w:val="22"/>
        </w:rPr>
        <w:t>责人</w:t>
      </w:r>
      <w:r>
        <w:rPr>
          <w:rFonts w:hint="eastAsia" w:ascii="宋体" w:hAnsi="宋体" w:eastAsia="宋体" w:cs="宋体"/>
          <w:color w:val="000000"/>
          <w:spacing w:val="-2"/>
          <w:sz w:val="22"/>
          <w:szCs w:val="22"/>
        </w:rPr>
        <w:t>）</w:t>
      </w:r>
      <w:r>
        <w:rPr>
          <w:rFonts w:hint="eastAsia" w:ascii="宋体" w:hAnsi="宋体" w:eastAsia="宋体" w:cs="宋体"/>
          <w:color w:val="000000"/>
          <w:sz w:val="22"/>
          <w:szCs w:val="22"/>
        </w:rPr>
        <w:t>为</w:t>
      </w:r>
      <w:r>
        <w:rPr>
          <w:rFonts w:hint="eastAsia" w:ascii="宋体" w:hAnsi="宋体" w:eastAsia="宋体" w:cs="宋体"/>
          <w:color w:val="000000"/>
          <w:sz w:val="22"/>
          <w:szCs w:val="22"/>
          <w:u w:val="single"/>
        </w:rPr>
        <w:t>     </w:t>
      </w:r>
      <w:r>
        <w:rPr>
          <w:rFonts w:hint="eastAsia" w:ascii="宋体" w:hAnsi="宋体" w:eastAsia="宋体" w:cs="宋体"/>
          <w:color w:val="000000"/>
          <w:sz w:val="22"/>
          <w:szCs w:val="22"/>
        </w:rPr>
        <w:t>，具有独立承担民事责任的能力。</w:t>
      </w:r>
    </w:p>
    <w:p w14:paraId="185A8509">
      <w:pPr>
        <w:pStyle w:val="9"/>
        <w:keepNext w:val="0"/>
        <w:keepLines w:val="0"/>
        <w:pageBreakBefore w:val="0"/>
        <w:widowControl/>
        <w:kinsoku/>
        <w:wordWrap/>
        <w:overflowPunct/>
        <w:topLinePunct w:val="0"/>
        <w:autoSpaceDE/>
        <w:autoSpaceDN/>
        <w:bidi w:val="0"/>
        <w:spacing w:beforeAutospacing="0" w:afterAutospacing="0" w:line="360" w:lineRule="auto"/>
        <w:ind w:left="456" w:firstLine="420"/>
        <w:textAlignment w:val="auto"/>
        <w:rPr>
          <w:rFonts w:ascii="宋体" w:hAnsi="宋体" w:eastAsia="宋体" w:cs="宋体"/>
          <w:sz w:val="22"/>
          <w:szCs w:val="22"/>
        </w:rPr>
      </w:pPr>
      <w:r>
        <w:rPr>
          <w:rFonts w:hint="eastAsia" w:ascii="宋体" w:hAnsi="宋体" w:eastAsia="宋体" w:cs="宋体"/>
          <w:color w:val="000000"/>
          <w:sz w:val="22"/>
          <w:szCs w:val="22"/>
        </w:rPr>
        <w:t>二、我单位依法进行纳税和社会保险申报并实际履行了义务。</w:t>
      </w:r>
    </w:p>
    <w:p w14:paraId="09B7B29F">
      <w:pPr>
        <w:pStyle w:val="9"/>
        <w:keepNext w:val="0"/>
        <w:keepLines w:val="0"/>
        <w:pageBreakBefore w:val="0"/>
        <w:widowControl/>
        <w:kinsoku/>
        <w:wordWrap/>
        <w:overflowPunct/>
        <w:topLinePunct w:val="0"/>
        <w:autoSpaceDE/>
        <w:autoSpaceDN/>
        <w:bidi w:val="0"/>
        <w:spacing w:beforeAutospacing="0" w:afterAutospacing="0" w:line="360" w:lineRule="auto"/>
        <w:ind w:left="456" w:firstLine="420"/>
        <w:textAlignment w:val="auto"/>
        <w:rPr>
          <w:rFonts w:ascii="宋体" w:hAnsi="宋体" w:eastAsia="宋体" w:cs="宋体"/>
          <w:sz w:val="22"/>
          <w:szCs w:val="22"/>
        </w:rPr>
      </w:pPr>
      <w:r>
        <w:rPr>
          <w:rFonts w:hint="eastAsia" w:ascii="宋体" w:hAnsi="宋体" w:eastAsia="宋体" w:cs="宋体"/>
          <w:color w:val="000000"/>
          <w:sz w:val="22"/>
          <w:szCs w:val="22"/>
        </w:rPr>
        <w:t>三、我单位具有良好的商业信誉和健全的财务会计制度。</w:t>
      </w:r>
    </w:p>
    <w:p w14:paraId="0057C852">
      <w:pPr>
        <w:pStyle w:val="9"/>
        <w:keepNext w:val="0"/>
        <w:keepLines w:val="0"/>
        <w:pageBreakBefore w:val="0"/>
        <w:widowControl/>
        <w:kinsoku/>
        <w:wordWrap/>
        <w:overflowPunct/>
        <w:topLinePunct w:val="0"/>
        <w:autoSpaceDE/>
        <w:autoSpaceDN/>
        <w:bidi w:val="0"/>
        <w:spacing w:beforeAutospacing="0" w:afterAutospacing="0" w:line="360" w:lineRule="auto"/>
        <w:ind w:left="456" w:firstLine="420"/>
        <w:textAlignment w:val="auto"/>
        <w:rPr>
          <w:rFonts w:ascii="宋体" w:hAnsi="宋体" w:eastAsia="宋体" w:cs="宋体"/>
          <w:sz w:val="22"/>
          <w:szCs w:val="22"/>
        </w:rPr>
      </w:pPr>
      <w:r>
        <w:rPr>
          <w:rFonts w:hint="eastAsia" w:ascii="宋体" w:hAnsi="宋体" w:eastAsia="宋体" w:cs="宋体"/>
          <w:color w:val="000000"/>
          <w:sz w:val="22"/>
          <w:szCs w:val="22"/>
        </w:rPr>
        <w:t>四、我单位具有履行合同的良好记录。</w:t>
      </w:r>
    </w:p>
    <w:p w14:paraId="58859921">
      <w:pPr>
        <w:pStyle w:val="9"/>
        <w:keepNext w:val="0"/>
        <w:keepLines w:val="0"/>
        <w:pageBreakBefore w:val="0"/>
        <w:widowControl/>
        <w:kinsoku/>
        <w:wordWrap/>
        <w:overflowPunct/>
        <w:topLinePunct w:val="0"/>
        <w:autoSpaceDE/>
        <w:autoSpaceDN/>
        <w:bidi w:val="0"/>
        <w:spacing w:beforeAutospacing="0" w:afterAutospacing="0" w:line="360" w:lineRule="auto"/>
        <w:ind w:left="456" w:firstLine="420"/>
        <w:textAlignment w:val="auto"/>
        <w:rPr>
          <w:rFonts w:ascii="宋体" w:hAnsi="宋体" w:eastAsia="宋体" w:cs="宋体"/>
          <w:sz w:val="22"/>
          <w:szCs w:val="22"/>
        </w:rPr>
      </w:pPr>
      <w:r>
        <w:rPr>
          <w:rFonts w:hint="eastAsia" w:ascii="宋体" w:hAnsi="宋体" w:eastAsia="宋体" w:cs="宋体"/>
          <w:color w:val="000000"/>
          <w:sz w:val="22"/>
          <w:szCs w:val="22"/>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27839C54">
      <w:pPr>
        <w:pStyle w:val="9"/>
        <w:keepNext w:val="0"/>
        <w:keepLines w:val="0"/>
        <w:pageBreakBefore w:val="0"/>
        <w:widowControl/>
        <w:kinsoku/>
        <w:wordWrap/>
        <w:overflowPunct/>
        <w:topLinePunct w:val="0"/>
        <w:autoSpaceDE/>
        <w:autoSpaceDN/>
        <w:bidi w:val="0"/>
        <w:spacing w:beforeAutospacing="0" w:afterAutospacing="0" w:line="360" w:lineRule="auto"/>
        <w:ind w:left="456" w:firstLine="420"/>
        <w:textAlignment w:val="auto"/>
        <w:rPr>
          <w:rFonts w:ascii="宋体" w:hAnsi="宋体" w:eastAsia="宋体" w:cs="宋体"/>
          <w:sz w:val="22"/>
          <w:szCs w:val="22"/>
        </w:rPr>
      </w:pPr>
      <w:r>
        <w:rPr>
          <w:rFonts w:hint="eastAsia" w:ascii="宋体" w:hAnsi="宋体" w:eastAsia="宋体" w:cs="宋体"/>
          <w:color w:val="000000"/>
          <w:sz w:val="22"/>
          <w:szCs w:val="22"/>
        </w:rPr>
        <w:t>供应商在参加政府采购活动前3年内因违法经营被禁止在一定期限内参加政府采购活动，期限届满的，可以参加政府采购活动。</w:t>
      </w:r>
    </w:p>
    <w:p w14:paraId="5BC7A8D4">
      <w:pPr>
        <w:pStyle w:val="9"/>
        <w:keepNext w:val="0"/>
        <w:keepLines w:val="0"/>
        <w:pageBreakBefore w:val="0"/>
        <w:widowControl/>
        <w:kinsoku/>
        <w:wordWrap/>
        <w:overflowPunct/>
        <w:topLinePunct w:val="0"/>
        <w:autoSpaceDE/>
        <w:autoSpaceDN/>
        <w:bidi w:val="0"/>
        <w:spacing w:beforeAutospacing="0" w:afterAutospacing="0" w:line="360" w:lineRule="auto"/>
        <w:ind w:left="456" w:firstLine="420"/>
        <w:textAlignment w:val="auto"/>
        <w:rPr>
          <w:rFonts w:ascii="宋体" w:hAnsi="宋体" w:eastAsia="宋体" w:cs="宋体"/>
          <w:sz w:val="22"/>
          <w:szCs w:val="22"/>
        </w:rPr>
      </w:pPr>
      <w:r>
        <w:rPr>
          <w:rFonts w:hint="eastAsia" w:ascii="宋体" w:hAnsi="宋体" w:eastAsia="宋体" w:cs="宋体"/>
          <w:color w:val="000000"/>
          <w:sz w:val="22"/>
          <w:szCs w:val="22"/>
        </w:rPr>
        <w:t>六、我单位具备法律、行政法规规定的其他条件。</w:t>
      </w:r>
    </w:p>
    <w:p w14:paraId="13251C1A">
      <w:pPr>
        <w:pStyle w:val="9"/>
        <w:keepNext w:val="0"/>
        <w:keepLines w:val="0"/>
        <w:pageBreakBefore w:val="0"/>
        <w:widowControl/>
        <w:kinsoku/>
        <w:wordWrap/>
        <w:overflowPunct/>
        <w:topLinePunct w:val="0"/>
        <w:autoSpaceDE/>
        <w:autoSpaceDN/>
        <w:bidi w:val="0"/>
        <w:spacing w:beforeAutospacing="0" w:afterAutospacing="0" w:line="360" w:lineRule="auto"/>
        <w:ind w:left="456" w:firstLine="420"/>
        <w:textAlignment w:val="auto"/>
        <w:rPr>
          <w:rFonts w:ascii="宋体" w:hAnsi="宋体" w:eastAsia="宋体" w:cs="宋体"/>
          <w:sz w:val="22"/>
          <w:szCs w:val="22"/>
        </w:rPr>
      </w:pPr>
      <w:r>
        <w:rPr>
          <w:rFonts w:hint="eastAsia" w:ascii="宋体" w:hAnsi="宋体" w:eastAsia="宋体" w:cs="宋体"/>
          <w:color w:val="000000"/>
          <w:sz w:val="22"/>
          <w:szCs w:val="22"/>
        </w:rPr>
        <w:t>七、与我单位存在“单位负责人为同一人或者存在直接控股、管理关系”的其他单位信息如下（如无，填写“无”）：</w:t>
      </w:r>
    </w:p>
    <w:p w14:paraId="56DE01E4">
      <w:pPr>
        <w:pStyle w:val="9"/>
        <w:keepNext w:val="0"/>
        <w:keepLines w:val="0"/>
        <w:pageBreakBefore w:val="0"/>
        <w:widowControl/>
        <w:kinsoku/>
        <w:wordWrap/>
        <w:overflowPunct/>
        <w:topLinePunct w:val="0"/>
        <w:autoSpaceDE/>
        <w:autoSpaceDN/>
        <w:bidi w:val="0"/>
        <w:spacing w:beforeAutospacing="0" w:afterAutospacing="0" w:line="360" w:lineRule="auto"/>
        <w:ind w:left="456" w:firstLine="420"/>
        <w:textAlignment w:val="auto"/>
        <w:rPr>
          <w:rFonts w:ascii="宋体" w:hAnsi="宋体" w:eastAsia="宋体" w:cs="宋体"/>
          <w:sz w:val="22"/>
          <w:szCs w:val="22"/>
        </w:rPr>
      </w:pPr>
      <w:r>
        <w:rPr>
          <w:rFonts w:hint="eastAsia" w:ascii="宋体" w:hAnsi="宋体" w:eastAsia="宋体" w:cs="宋体"/>
          <w:color w:val="000000"/>
          <w:sz w:val="22"/>
          <w:szCs w:val="22"/>
        </w:rPr>
        <w:t>1、与我单位的法定代表人（单位负责人）为同一人的其他单位如下：</w:t>
      </w:r>
    </w:p>
    <w:p w14:paraId="0899BFA4">
      <w:pPr>
        <w:pStyle w:val="9"/>
        <w:keepNext w:val="0"/>
        <w:keepLines w:val="0"/>
        <w:pageBreakBefore w:val="0"/>
        <w:widowControl/>
        <w:kinsoku/>
        <w:wordWrap/>
        <w:overflowPunct/>
        <w:topLinePunct w:val="0"/>
        <w:autoSpaceDE/>
        <w:autoSpaceDN/>
        <w:bidi w:val="0"/>
        <w:spacing w:beforeAutospacing="0" w:afterAutospacing="0" w:line="360" w:lineRule="auto"/>
        <w:ind w:left="456" w:firstLine="420"/>
        <w:jc w:val="both"/>
        <w:textAlignment w:val="auto"/>
        <w:rPr>
          <w:rFonts w:ascii="宋体" w:hAnsi="宋体" w:eastAsia="宋体" w:cs="宋体"/>
          <w:sz w:val="22"/>
          <w:szCs w:val="22"/>
        </w:rPr>
      </w:pPr>
      <w:r>
        <w:rPr>
          <w:rFonts w:hint="eastAsia" w:ascii="宋体" w:hAnsi="宋体" w:eastAsia="宋体" w:cs="宋体"/>
          <w:color w:val="000000"/>
          <w:sz w:val="22"/>
          <w:szCs w:val="22"/>
        </w:rPr>
        <w:t>2、我单位直接控股的其他单位如下：</w:t>
      </w:r>
    </w:p>
    <w:p w14:paraId="15EDB081">
      <w:pPr>
        <w:pStyle w:val="9"/>
        <w:keepNext w:val="0"/>
        <w:keepLines w:val="0"/>
        <w:pageBreakBefore w:val="0"/>
        <w:widowControl/>
        <w:kinsoku/>
        <w:wordWrap/>
        <w:overflowPunct/>
        <w:topLinePunct w:val="0"/>
        <w:autoSpaceDE/>
        <w:autoSpaceDN/>
        <w:bidi w:val="0"/>
        <w:spacing w:beforeAutospacing="0" w:afterAutospacing="0" w:line="360" w:lineRule="auto"/>
        <w:ind w:left="456" w:firstLine="420"/>
        <w:jc w:val="both"/>
        <w:textAlignment w:val="auto"/>
        <w:rPr>
          <w:rFonts w:ascii="宋体" w:hAnsi="宋体" w:eastAsia="宋体" w:cs="宋体"/>
          <w:sz w:val="22"/>
          <w:szCs w:val="22"/>
        </w:rPr>
      </w:pPr>
      <w:r>
        <w:rPr>
          <w:rFonts w:hint="eastAsia" w:ascii="宋体" w:hAnsi="宋体" w:eastAsia="宋体" w:cs="宋体"/>
          <w:color w:val="000000"/>
          <w:sz w:val="22"/>
          <w:szCs w:val="22"/>
        </w:rPr>
        <w:t>3、与我单位存在管理关系的其他单位如下：</w:t>
      </w:r>
    </w:p>
    <w:p w14:paraId="197F1FAF">
      <w:pPr>
        <w:pStyle w:val="9"/>
        <w:keepNext w:val="0"/>
        <w:keepLines w:val="0"/>
        <w:pageBreakBefore w:val="0"/>
        <w:widowControl/>
        <w:kinsoku/>
        <w:wordWrap/>
        <w:overflowPunct/>
        <w:topLinePunct w:val="0"/>
        <w:autoSpaceDE/>
        <w:autoSpaceDN/>
        <w:bidi w:val="0"/>
        <w:spacing w:beforeAutospacing="0" w:afterAutospacing="0" w:line="360" w:lineRule="auto"/>
        <w:ind w:left="456" w:firstLine="420"/>
        <w:textAlignment w:val="auto"/>
        <w:rPr>
          <w:rFonts w:ascii="宋体" w:hAnsi="宋体" w:eastAsia="宋体" w:cs="宋体"/>
          <w:sz w:val="22"/>
          <w:szCs w:val="22"/>
        </w:rPr>
      </w:pPr>
      <w:r>
        <w:rPr>
          <w:rFonts w:hint="eastAsia" w:ascii="宋体" w:hAnsi="宋体" w:eastAsia="宋体" w:cs="宋体"/>
          <w:color w:val="000000"/>
          <w:sz w:val="22"/>
          <w:szCs w:val="22"/>
        </w:rPr>
        <w:t>八、我单位不属于为本项目提供整体设计、规范编制或者项目管理、监理、检测等服务的供应商。</w:t>
      </w:r>
    </w:p>
    <w:p w14:paraId="66B47FAF">
      <w:pPr>
        <w:pStyle w:val="9"/>
        <w:keepNext w:val="0"/>
        <w:keepLines w:val="0"/>
        <w:pageBreakBefore w:val="0"/>
        <w:widowControl/>
        <w:kinsoku/>
        <w:wordWrap/>
        <w:overflowPunct/>
        <w:topLinePunct w:val="0"/>
        <w:autoSpaceDE/>
        <w:autoSpaceDN/>
        <w:bidi w:val="0"/>
        <w:spacing w:beforeAutospacing="0" w:afterAutospacing="0" w:line="360" w:lineRule="auto"/>
        <w:ind w:left="456" w:firstLine="420"/>
        <w:textAlignment w:val="auto"/>
        <w:rPr>
          <w:rFonts w:ascii="宋体" w:hAnsi="宋体" w:eastAsia="宋体" w:cs="宋体"/>
          <w:sz w:val="22"/>
          <w:szCs w:val="22"/>
        </w:rPr>
      </w:pPr>
      <w:r>
        <w:rPr>
          <w:rFonts w:hint="eastAsia" w:ascii="宋体" w:hAnsi="宋体" w:eastAsia="宋体" w:cs="宋体"/>
          <w:color w:val="000000"/>
          <w:sz w:val="22"/>
          <w:szCs w:val="22"/>
        </w:rPr>
        <w:t>九、我单位无以下不良信用记录情形：</w:t>
      </w:r>
    </w:p>
    <w:p w14:paraId="1F892D40">
      <w:pPr>
        <w:pStyle w:val="9"/>
        <w:keepNext w:val="0"/>
        <w:keepLines w:val="0"/>
        <w:pageBreakBefore w:val="0"/>
        <w:widowControl/>
        <w:kinsoku/>
        <w:wordWrap/>
        <w:overflowPunct/>
        <w:topLinePunct w:val="0"/>
        <w:autoSpaceDE/>
        <w:autoSpaceDN/>
        <w:bidi w:val="0"/>
        <w:spacing w:beforeAutospacing="0" w:afterAutospacing="0" w:line="360" w:lineRule="auto"/>
        <w:ind w:left="456" w:firstLine="420"/>
        <w:textAlignment w:val="auto"/>
        <w:rPr>
          <w:rFonts w:ascii="宋体" w:hAnsi="宋体" w:eastAsia="宋体" w:cs="宋体"/>
          <w:sz w:val="22"/>
          <w:szCs w:val="22"/>
        </w:rPr>
      </w:pPr>
      <w:r>
        <w:rPr>
          <w:rFonts w:hint="eastAsia" w:ascii="宋体" w:hAnsi="宋体" w:eastAsia="宋体" w:cs="宋体"/>
          <w:color w:val="000000"/>
          <w:sz w:val="22"/>
          <w:szCs w:val="22"/>
        </w:rPr>
        <w:t>1、在“信用中国”网站被列入失信被执行人和重大税收违法案件当事人名单；</w:t>
      </w:r>
    </w:p>
    <w:p w14:paraId="785C7F3F">
      <w:pPr>
        <w:pStyle w:val="9"/>
        <w:keepNext w:val="0"/>
        <w:keepLines w:val="0"/>
        <w:pageBreakBefore w:val="0"/>
        <w:widowControl/>
        <w:kinsoku/>
        <w:wordWrap/>
        <w:overflowPunct/>
        <w:topLinePunct w:val="0"/>
        <w:autoSpaceDE/>
        <w:autoSpaceDN/>
        <w:bidi w:val="0"/>
        <w:spacing w:beforeAutospacing="0" w:afterAutospacing="0" w:line="360" w:lineRule="auto"/>
        <w:ind w:left="456" w:firstLine="420"/>
        <w:textAlignment w:val="auto"/>
        <w:rPr>
          <w:rFonts w:ascii="宋体" w:hAnsi="宋体" w:eastAsia="宋体" w:cs="宋体"/>
          <w:sz w:val="22"/>
          <w:szCs w:val="22"/>
        </w:rPr>
      </w:pPr>
      <w:r>
        <w:rPr>
          <w:rFonts w:hint="eastAsia" w:ascii="宋体" w:hAnsi="宋体" w:eastAsia="宋体" w:cs="宋体"/>
          <w:color w:val="000000"/>
          <w:sz w:val="22"/>
          <w:szCs w:val="22"/>
        </w:rPr>
        <w:t>2、在“中国政府采购网”网站被列入政府采购严重违法失信行为记录名单；</w:t>
      </w:r>
    </w:p>
    <w:p w14:paraId="6D0FFAA9">
      <w:pPr>
        <w:pStyle w:val="9"/>
        <w:keepNext w:val="0"/>
        <w:keepLines w:val="0"/>
        <w:pageBreakBefore w:val="0"/>
        <w:widowControl/>
        <w:kinsoku/>
        <w:wordWrap/>
        <w:overflowPunct/>
        <w:topLinePunct w:val="0"/>
        <w:autoSpaceDE/>
        <w:autoSpaceDN/>
        <w:bidi w:val="0"/>
        <w:spacing w:beforeAutospacing="0" w:afterAutospacing="0" w:line="360" w:lineRule="auto"/>
        <w:ind w:left="456" w:firstLine="420"/>
        <w:textAlignment w:val="auto"/>
        <w:rPr>
          <w:rFonts w:ascii="宋体" w:hAnsi="宋体" w:eastAsia="宋体" w:cs="宋体"/>
          <w:sz w:val="22"/>
          <w:szCs w:val="22"/>
        </w:rPr>
      </w:pPr>
      <w:r>
        <w:rPr>
          <w:rFonts w:hint="eastAsia" w:ascii="宋体" w:hAnsi="宋体" w:eastAsia="宋体" w:cs="宋体"/>
          <w:color w:val="000000"/>
          <w:sz w:val="22"/>
          <w:szCs w:val="22"/>
        </w:rPr>
        <w:t>3、不符合《政府采购法》第二十二条规定的条件。</w:t>
      </w:r>
    </w:p>
    <w:p w14:paraId="44EAA04C">
      <w:pPr>
        <w:pStyle w:val="9"/>
        <w:keepNext w:val="0"/>
        <w:keepLines w:val="0"/>
        <w:pageBreakBefore w:val="0"/>
        <w:widowControl/>
        <w:kinsoku/>
        <w:wordWrap/>
        <w:overflowPunct/>
        <w:topLinePunct w:val="0"/>
        <w:autoSpaceDE/>
        <w:autoSpaceDN/>
        <w:bidi w:val="0"/>
        <w:spacing w:beforeAutospacing="0" w:afterAutospacing="0" w:line="360" w:lineRule="auto"/>
        <w:ind w:left="893" w:leftChars="425" w:firstLine="0" w:firstLineChars="0"/>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十、一旦我方中标，我方保证</w:t>
      </w:r>
      <w:r>
        <w:rPr>
          <w:rFonts w:hint="eastAsia" w:ascii="宋体" w:hAnsi="宋体" w:eastAsia="宋体" w:cs="宋体"/>
          <w:color w:val="000000"/>
          <w:sz w:val="22"/>
          <w:szCs w:val="22"/>
          <w:u w:val="single"/>
          <w:lang w:val="en-US" w:eastAsia="zh-CN"/>
        </w:rPr>
        <w:t xml:space="preserve">   </w:t>
      </w:r>
      <w:r>
        <w:rPr>
          <w:rFonts w:hint="eastAsia" w:ascii="宋体" w:hAnsi="宋体" w:eastAsia="宋体" w:cs="宋体"/>
          <w:color w:val="000000"/>
          <w:sz w:val="22"/>
          <w:szCs w:val="22"/>
        </w:rPr>
        <w:t>日历天完成并移交全部工程，委派施工项目负责人：</w:t>
      </w:r>
    </w:p>
    <w:p w14:paraId="5BAD2E7E">
      <w:pPr>
        <w:pStyle w:val="9"/>
        <w:keepNext w:val="0"/>
        <w:keepLines w:val="0"/>
        <w:pageBreakBefore w:val="0"/>
        <w:widowControl/>
        <w:kinsoku/>
        <w:wordWrap/>
        <w:overflowPunct/>
        <w:topLinePunct w:val="0"/>
        <w:autoSpaceDE/>
        <w:autoSpaceDN/>
        <w:bidi w:val="0"/>
        <w:spacing w:beforeAutospacing="0" w:afterAutospacing="0" w:line="360" w:lineRule="auto"/>
        <w:ind w:firstLine="220" w:firstLineChars="100"/>
        <w:textAlignment w:val="auto"/>
        <w:rPr>
          <w:rFonts w:hint="default" w:ascii="宋体" w:hAnsi="宋体" w:eastAsia="宋体" w:cs="宋体"/>
          <w:color w:val="000000"/>
          <w:sz w:val="22"/>
          <w:szCs w:val="22"/>
          <w:u w:val="none"/>
          <w:lang w:val="en-US"/>
        </w:rPr>
      </w:pPr>
      <w:r>
        <w:rPr>
          <w:rFonts w:hint="eastAsia" w:ascii="宋体" w:hAnsi="宋体" w:eastAsia="宋体" w:cs="宋体"/>
          <w:color w:val="000000"/>
          <w:sz w:val="22"/>
          <w:szCs w:val="22"/>
          <w:u w:val="single"/>
          <w:lang w:val="en-US" w:eastAsia="zh-CN"/>
        </w:rPr>
        <w:t xml:space="preserve">   </w:t>
      </w:r>
      <w:r>
        <w:rPr>
          <w:rFonts w:ascii="宋体" w:hAnsi="宋体" w:eastAsia="宋体" w:cs="宋体"/>
          <w:sz w:val="22"/>
          <w:szCs w:val="22"/>
        </w:rPr>
        <w:t>（填写姓名及注册证号）</w:t>
      </w:r>
      <w:r>
        <w:rPr>
          <w:rFonts w:hint="eastAsia" w:ascii="宋体" w:hAnsi="宋体" w:eastAsia="宋体" w:cs="宋体"/>
          <w:color w:val="000000"/>
          <w:sz w:val="22"/>
          <w:szCs w:val="22"/>
          <w:u w:val="none"/>
          <w:lang w:val="en-US" w:eastAsia="zh-CN"/>
        </w:rPr>
        <w:t xml:space="preserve"> 。 </w:t>
      </w:r>
    </w:p>
    <w:p w14:paraId="6CC3F805">
      <w:pPr>
        <w:pStyle w:val="9"/>
        <w:keepNext w:val="0"/>
        <w:keepLines w:val="0"/>
        <w:pageBreakBefore w:val="0"/>
        <w:widowControl/>
        <w:kinsoku/>
        <w:wordWrap/>
        <w:overflowPunct/>
        <w:topLinePunct w:val="0"/>
        <w:autoSpaceDE/>
        <w:autoSpaceDN/>
        <w:bidi w:val="0"/>
        <w:spacing w:beforeAutospacing="0" w:afterAutospacing="0" w:line="360" w:lineRule="auto"/>
        <w:ind w:left="456" w:firstLine="420"/>
        <w:textAlignment w:val="auto"/>
        <w:rPr>
          <w:rFonts w:ascii="宋体" w:hAnsi="宋体" w:eastAsia="宋体" w:cs="宋体"/>
          <w:sz w:val="22"/>
          <w:szCs w:val="22"/>
        </w:rPr>
      </w:pPr>
      <w:r>
        <w:rPr>
          <w:rFonts w:hint="eastAsia" w:ascii="宋体" w:hAnsi="宋体" w:eastAsia="宋体" w:cs="宋体"/>
          <w:color w:val="000000"/>
          <w:sz w:val="22"/>
          <w:szCs w:val="22"/>
        </w:rPr>
        <w:t>我单位保证上述声明的事项都是真实</w:t>
      </w:r>
      <w:r>
        <w:rPr>
          <w:rFonts w:hint="eastAsia" w:ascii="宋体" w:hAnsi="宋体" w:eastAsia="宋体" w:cs="宋体"/>
          <w:color w:val="000000"/>
          <w:sz w:val="22"/>
          <w:szCs w:val="22"/>
          <w:lang w:eastAsia="zh-CN"/>
        </w:rPr>
        <w:t>、完整</w:t>
      </w:r>
      <w:r>
        <w:rPr>
          <w:rFonts w:hint="eastAsia" w:ascii="宋体" w:hAnsi="宋体" w:eastAsia="宋体" w:cs="宋体"/>
          <w:color w:val="000000"/>
          <w:sz w:val="22"/>
          <w:szCs w:val="22"/>
        </w:rPr>
        <w:t>，如有虚假</w:t>
      </w:r>
      <w:r>
        <w:rPr>
          <w:rFonts w:hint="eastAsia" w:ascii="宋体" w:hAnsi="宋体" w:eastAsia="宋体" w:cs="宋体"/>
          <w:color w:val="000000"/>
          <w:sz w:val="22"/>
          <w:szCs w:val="22"/>
          <w:lang w:eastAsia="zh-CN"/>
        </w:rPr>
        <w:t>和填写不完全</w:t>
      </w:r>
      <w:r>
        <w:rPr>
          <w:rFonts w:hint="eastAsia" w:ascii="宋体" w:hAnsi="宋体" w:eastAsia="宋体" w:cs="宋体"/>
          <w:color w:val="000000"/>
          <w:sz w:val="22"/>
          <w:szCs w:val="22"/>
        </w:rPr>
        <w:t>，我单位愿意承担相应的法律责任，并承担因此所造成的一切损失。</w:t>
      </w:r>
    </w:p>
    <w:p w14:paraId="760D594D">
      <w:pPr>
        <w:pStyle w:val="9"/>
        <w:keepNext w:val="0"/>
        <w:keepLines w:val="0"/>
        <w:pageBreakBefore w:val="0"/>
        <w:widowControl/>
        <w:kinsoku/>
        <w:wordWrap/>
        <w:overflowPunct/>
        <w:topLinePunct w:val="0"/>
        <w:autoSpaceDE/>
        <w:autoSpaceDN/>
        <w:bidi w:val="0"/>
        <w:spacing w:beforeAutospacing="0" w:afterAutospacing="0" w:line="360" w:lineRule="auto"/>
        <w:ind w:left="456" w:firstLine="250"/>
        <w:textAlignment w:val="auto"/>
        <w:rPr>
          <w:rFonts w:ascii="宋体" w:hAnsi="宋体" w:eastAsia="宋体" w:cs="宋体"/>
          <w:sz w:val="22"/>
          <w:szCs w:val="22"/>
        </w:rPr>
      </w:pPr>
      <w:r>
        <w:rPr>
          <w:rFonts w:hint="eastAsia" w:ascii="宋体" w:hAnsi="宋体" w:eastAsia="宋体" w:cs="宋体"/>
          <w:color w:val="000000"/>
          <w:sz w:val="22"/>
          <w:szCs w:val="22"/>
        </w:rPr>
        <w:t>注：第</w:t>
      </w:r>
      <w:r>
        <w:rPr>
          <w:rFonts w:hint="eastAsia" w:ascii="宋体" w:hAnsi="宋体" w:eastAsia="宋体" w:cs="宋体"/>
          <w:color w:val="000000"/>
          <w:sz w:val="22"/>
          <w:szCs w:val="22"/>
          <w:lang w:val="en-US" w:eastAsia="zh-CN"/>
        </w:rPr>
        <w:t>三</w:t>
      </w:r>
      <w:r>
        <w:rPr>
          <w:rFonts w:hint="eastAsia" w:ascii="宋体" w:hAnsi="宋体" w:eastAsia="宋体" w:cs="宋体"/>
          <w:color w:val="000000"/>
          <w:sz w:val="22"/>
          <w:szCs w:val="22"/>
        </w:rPr>
        <w:t>条“良好的商业信誉”是指供应商经营状况良好，无本承诺函第九条情形。</w:t>
      </w:r>
    </w:p>
    <w:p w14:paraId="283CBA48">
      <w:pPr>
        <w:pStyle w:val="9"/>
        <w:keepNext w:val="0"/>
        <w:keepLines w:val="0"/>
        <w:pageBreakBefore w:val="0"/>
        <w:widowControl/>
        <w:kinsoku/>
        <w:wordWrap/>
        <w:overflowPunct/>
        <w:topLinePunct w:val="0"/>
        <w:autoSpaceDE/>
        <w:autoSpaceDN/>
        <w:bidi w:val="0"/>
        <w:spacing w:beforeAutospacing="0" w:afterAutospacing="0" w:line="360" w:lineRule="auto"/>
        <w:ind w:left="456" w:firstLine="250"/>
        <w:jc w:val="center"/>
        <w:textAlignment w:val="auto"/>
        <w:rPr>
          <w:rFonts w:ascii="宋体" w:hAnsi="宋体" w:eastAsia="宋体" w:cs="宋体"/>
          <w:sz w:val="22"/>
          <w:szCs w:val="22"/>
        </w:rPr>
      </w:pPr>
    </w:p>
    <w:p w14:paraId="4306F1BB">
      <w:pPr>
        <w:pStyle w:val="9"/>
        <w:keepNext w:val="0"/>
        <w:keepLines w:val="0"/>
        <w:pageBreakBefore w:val="0"/>
        <w:widowControl/>
        <w:kinsoku/>
        <w:wordWrap/>
        <w:overflowPunct/>
        <w:topLinePunct w:val="0"/>
        <w:autoSpaceDE/>
        <w:autoSpaceDN/>
        <w:bidi w:val="0"/>
        <w:spacing w:beforeAutospacing="0" w:afterAutospacing="0" w:line="360" w:lineRule="auto"/>
        <w:ind w:left="456" w:firstLine="250"/>
        <w:textAlignment w:val="auto"/>
        <w:rPr>
          <w:rFonts w:hint="eastAsia" w:ascii="宋体" w:hAnsi="宋体" w:eastAsia="宋体" w:cs="宋体"/>
          <w:color w:val="000000"/>
          <w:sz w:val="22"/>
          <w:szCs w:val="22"/>
        </w:rPr>
      </w:pPr>
    </w:p>
    <w:p w14:paraId="620FF008">
      <w:pPr>
        <w:pStyle w:val="9"/>
        <w:keepNext w:val="0"/>
        <w:keepLines w:val="0"/>
        <w:pageBreakBefore w:val="0"/>
        <w:widowControl/>
        <w:kinsoku/>
        <w:wordWrap/>
        <w:overflowPunct/>
        <w:topLinePunct w:val="0"/>
        <w:autoSpaceDE/>
        <w:autoSpaceDN/>
        <w:bidi w:val="0"/>
        <w:spacing w:beforeAutospacing="0" w:afterAutospacing="0" w:line="360" w:lineRule="auto"/>
        <w:ind w:left="456" w:firstLine="250"/>
        <w:textAlignment w:val="auto"/>
        <w:rPr>
          <w:rFonts w:ascii="宋体" w:hAnsi="宋体" w:eastAsia="宋体" w:cs="宋体"/>
          <w:sz w:val="22"/>
          <w:szCs w:val="22"/>
        </w:rPr>
      </w:pPr>
      <w:r>
        <w:rPr>
          <w:rFonts w:hint="eastAsia" w:ascii="宋体" w:hAnsi="宋体" w:eastAsia="宋体" w:cs="宋体"/>
          <w:color w:val="000000"/>
          <w:sz w:val="22"/>
          <w:szCs w:val="22"/>
        </w:rPr>
        <w:t>供应商名称（盖单位公章）：</w:t>
      </w:r>
    </w:p>
    <w:p w14:paraId="675089F1">
      <w:pPr>
        <w:pStyle w:val="9"/>
        <w:keepNext w:val="0"/>
        <w:keepLines w:val="0"/>
        <w:pageBreakBefore w:val="0"/>
        <w:widowControl/>
        <w:kinsoku/>
        <w:wordWrap/>
        <w:overflowPunct/>
        <w:topLinePunct w:val="0"/>
        <w:autoSpaceDE/>
        <w:autoSpaceDN/>
        <w:bidi w:val="0"/>
        <w:spacing w:beforeAutospacing="0" w:afterAutospacing="0" w:line="360" w:lineRule="auto"/>
        <w:ind w:left="456" w:firstLine="250"/>
        <w:textAlignment w:val="auto"/>
        <w:rPr>
          <w:rFonts w:hint="eastAsia" w:ascii="宋体" w:hAnsi="宋体" w:eastAsia="宋体" w:cs="宋体"/>
          <w:color w:val="000000"/>
          <w:spacing w:val="-2"/>
          <w:sz w:val="22"/>
          <w:szCs w:val="22"/>
        </w:rPr>
      </w:pPr>
      <w:r>
        <w:rPr>
          <w:rFonts w:hint="eastAsia" w:ascii="宋体" w:hAnsi="宋体" w:eastAsia="宋体" w:cs="宋体"/>
          <w:color w:val="000000"/>
          <w:spacing w:val="-2"/>
          <w:sz w:val="22"/>
          <w:szCs w:val="22"/>
        </w:rPr>
        <w:t>法</w:t>
      </w:r>
      <w:r>
        <w:rPr>
          <w:rFonts w:hint="eastAsia" w:ascii="宋体" w:hAnsi="宋体" w:eastAsia="宋体" w:cs="宋体"/>
          <w:color w:val="000000"/>
          <w:sz w:val="22"/>
          <w:szCs w:val="22"/>
        </w:rPr>
        <w:t>定</w:t>
      </w:r>
      <w:r>
        <w:rPr>
          <w:rFonts w:hint="eastAsia" w:ascii="宋体" w:hAnsi="宋体" w:eastAsia="宋体" w:cs="宋体"/>
          <w:color w:val="000000"/>
          <w:spacing w:val="-2"/>
          <w:sz w:val="22"/>
          <w:szCs w:val="22"/>
        </w:rPr>
        <w:t>代</w:t>
      </w:r>
      <w:r>
        <w:rPr>
          <w:rFonts w:hint="eastAsia" w:ascii="宋体" w:hAnsi="宋体" w:eastAsia="宋体" w:cs="宋体"/>
          <w:color w:val="000000"/>
          <w:sz w:val="22"/>
          <w:szCs w:val="22"/>
        </w:rPr>
        <w:t>表</w:t>
      </w:r>
      <w:r>
        <w:rPr>
          <w:rFonts w:hint="eastAsia" w:ascii="宋体" w:hAnsi="宋体" w:eastAsia="宋体" w:cs="宋体"/>
          <w:color w:val="000000"/>
          <w:spacing w:val="-2"/>
          <w:sz w:val="22"/>
          <w:szCs w:val="22"/>
        </w:rPr>
        <w:t>人</w:t>
      </w:r>
      <w:r>
        <w:rPr>
          <w:rFonts w:hint="eastAsia" w:ascii="宋体" w:hAnsi="宋体" w:eastAsia="宋体" w:cs="宋体"/>
          <w:color w:val="000000"/>
          <w:sz w:val="22"/>
          <w:szCs w:val="22"/>
        </w:rPr>
        <w:t>（</w:t>
      </w:r>
      <w:r>
        <w:rPr>
          <w:rFonts w:hint="eastAsia" w:ascii="宋体" w:hAnsi="宋体" w:eastAsia="宋体" w:cs="宋体"/>
          <w:color w:val="000000"/>
          <w:spacing w:val="-2"/>
          <w:sz w:val="22"/>
          <w:szCs w:val="22"/>
        </w:rPr>
        <w:t>单</w:t>
      </w:r>
      <w:r>
        <w:rPr>
          <w:rFonts w:hint="eastAsia" w:ascii="宋体" w:hAnsi="宋体" w:eastAsia="宋体" w:cs="宋体"/>
          <w:color w:val="000000"/>
          <w:sz w:val="22"/>
          <w:szCs w:val="22"/>
        </w:rPr>
        <w:t>位</w:t>
      </w:r>
      <w:r>
        <w:rPr>
          <w:rFonts w:hint="eastAsia" w:ascii="宋体" w:hAnsi="宋体" w:eastAsia="宋体" w:cs="宋体"/>
          <w:color w:val="000000"/>
          <w:spacing w:val="-2"/>
          <w:sz w:val="22"/>
          <w:szCs w:val="22"/>
        </w:rPr>
        <w:t>负</w:t>
      </w:r>
      <w:r>
        <w:rPr>
          <w:rFonts w:hint="eastAsia" w:ascii="宋体" w:hAnsi="宋体" w:eastAsia="宋体" w:cs="宋体"/>
          <w:color w:val="000000"/>
          <w:sz w:val="22"/>
          <w:szCs w:val="22"/>
        </w:rPr>
        <w:t>责人</w:t>
      </w:r>
      <w:r>
        <w:rPr>
          <w:rFonts w:hint="eastAsia" w:ascii="宋体" w:hAnsi="宋体" w:eastAsia="宋体" w:cs="宋体"/>
          <w:color w:val="000000"/>
          <w:spacing w:val="-2"/>
          <w:sz w:val="22"/>
          <w:szCs w:val="22"/>
        </w:rPr>
        <w:t>）</w:t>
      </w:r>
      <w:r>
        <w:rPr>
          <w:rFonts w:hint="eastAsia" w:ascii="宋体" w:hAnsi="宋体" w:eastAsia="宋体" w:cs="宋体"/>
          <w:color w:val="000000"/>
          <w:sz w:val="22"/>
          <w:szCs w:val="22"/>
          <w:u w:val="single"/>
        </w:rPr>
        <w:t>     </w:t>
      </w:r>
      <w:r>
        <w:rPr>
          <w:rFonts w:hint="eastAsia" w:ascii="宋体" w:hAnsi="宋体" w:eastAsia="宋体" w:cs="宋体"/>
          <w:color w:val="000000"/>
          <w:sz w:val="22"/>
          <w:szCs w:val="22"/>
        </w:rPr>
        <w:t>（签字</w:t>
      </w:r>
      <w:r>
        <w:rPr>
          <w:rFonts w:hint="eastAsia" w:ascii="宋体" w:hAnsi="宋体" w:eastAsia="宋体" w:cs="宋体"/>
          <w:color w:val="000000"/>
          <w:sz w:val="22"/>
          <w:szCs w:val="22"/>
          <w:lang w:eastAsia="zh-CN"/>
        </w:rPr>
        <w:t>和</w:t>
      </w:r>
      <w:r>
        <w:rPr>
          <w:rFonts w:hint="eastAsia" w:ascii="宋体" w:hAnsi="宋体" w:eastAsia="宋体" w:cs="宋体"/>
          <w:color w:val="000000"/>
          <w:sz w:val="22"/>
          <w:szCs w:val="22"/>
        </w:rPr>
        <w:t>印章）</w:t>
      </w:r>
    </w:p>
    <w:p w14:paraId="694D994F">
      <w:pPr>
        <w:keepNext w:val="0"/>
        <w:keepLines w:val="0"/>
        <w:pageBreakBefore w:val="0"/>
        <w:widowControl/>
        <w:kinsoku/>
        <w:wordWrap/>
        <w:overflowPunct/>
        <w:topLinePunct w:val="0"/>
        <w:autoSpaceDE/>
        <w:autoSpaceDN/>
        <w:bidi w:val="0"/>
        <w:spacing w:beforeAutospacing="0" w:afterAutospacing="0" w:line="360" w:lineRule="auto"/>
        <w:ind w:firstLine="880" w:firstLineChars="400"/>
        <w:jc w:val="left"/>
        <w:textAlignment w:val="auto"/>
        <w:rPr>
          <w:rFonts w:ascii="宋体" w:hAnsi="宋体" w:eastAsia="宋体" w:cs="宋体"/>
          <w:color w:val="000000"/>
          <w:sz w:val="22"/>
          <w:szCs w:val="22"/>
        </w:rPr>
      </w:pPr>
      <w:r>
        <w:rPr>
          <w:rFonts w:hint="eastAsia" w:ascii="宋体" w:hAnsi="宋体" w:eastAsia="宋体" w:cs="宋体"/>
          <w:color w:val="000000"/>
          <w:kern w:val="0"/>
          <w:sz w:val="22"/>
          <w:szCs w:val="22"/>
        </w:rPr>
        <w:t>日    期：</w:t>
      </w:r>
      <w:r>
        <w:rPr>
          <w:rFonts w:hint="eastAsia" w:ascii="宋体" w:hAnsi="宋体" w:eastAsia="宋体" w:cs="宋体"/>
          <w:color w:val="000000"/>
          <w:kern w:val="0"/>
          <w:sz w:val="22"/>
          <w:szCs w:val="22"/>
          <w:u w:val="single"/>
        </w:rPr>
        <w:t>   </w:t>
      </w:r>
      <w:r>
        <w:rPr>
          <w:rFonts w:hint="eastAsia" w:ascii="宋体" w:hAnsi="宋体" w:eastAsia="宋体" w:cs="宋体"/>
          <w:color w:val="000000"/>
          <w:kern w:val="0"/>
          <w:sz w:val="22"/>
          <w:szCs w:val="22"/>
        </w:rPr>
        <w:t>年</w:t>
      </w:r>
      <w:r>
        <w:rPr>
          <w:rFonts w:hint="eastAsia" w:ascii="宋体" w:hAnsi="宋体" w:eastAsia="宋体" w:cs="宋体"/>
          <w:color w:val="000000"/>
          <w:kern w:val="0"/>
          <w:sz w:val="22"/>
          <w:szCs w:val="22"/>
          <w:u w:val="single"/>
        </w:rPr>
        <w:t>  </w:t>
      </w:r>
      <w:r>
        <w:rPr>
          <w:rFonts w:hint="eastAsia" w:ascii="宋体" w:hAnsi="宋体" w:eastAsia="宋体" w:cs="宋体"/>
          <w:color w:val="000000"/>
          <w:kern w:val="0"/>
          <w:sz w:val="22"/>
          <w:szCs w:val="22"/>
        </w:rPr>
        <w:t>月</w:t>
      </w:r>
      <w:r>
        <w:rPr>
          <w:rFonts w:hint="eastAsia" w:ascii="宋体" w:hAnsi="宋体" w:eastAsia="宋体" w:cs="宋体"/>
          <w:color w:val="000000"/>
          <w:kern w:val="0"/>
          <w:sz w:val="22"/>
          <w:szCs w:val="22"/>
          <w:u w:val="single"/>
        </w:rPr>
        <w:t>  </w:t>
      </w:r>
      <w:r>
        <w:rPr>
          <w:rFonts w:hint="eastAsia" w:ascii="宋体" w:hAnsi="宋体" w:eastAsia="宋体" w:cs="宋体"/>
          <w:color w:val="000000"/>
          <w:kern w:val="0"/>
          <w:sz w:val="22"/>
          <w:szCs w:val="22"/>
        </w:rPr>
        <w:t>日</w:t>
      </w:r>
    </w:p>
    <w:p w14:paraId="396C0DD4">
      <w:pPr>
        <w:keepNext w:val="0"/>
        <w:keepLines w:val="0"/>
        <w:pageBreakBefore w:val="0"/>
        <w:kinsoku/>
        <w:wordWrap/>
        <w:overflowPunct/>
        <w:topLinePunct w:val="0"/>
        <w:autoSpaceDE/>
        <w:autoSpaceDN/>
        <w:bidi w:val="0"/>
        <w:spacing w:beforeAutospacing="0" w:afterAutospacing="0" w:line="360" w:lineRule="auto"/>
        <w:textAlignment w:val="auto"/>
        <w:rPr>
          <w:rFonts w:ascii="宋体" w:hAnsi="宋体" w:eastAsia="宋体" w:cs="宋体"/>
          <w:sz w:val="28"/>
          <w:szCs w:val="28"/>
        </w:rPr>
      </w:pPr>
    </w:p>
    <w:p w14:paraId="4467649B">
      <w:pPr>
        <w:keepNext w:val="0"/>
        <w:keepLines w:val="0"/>
        <w:pageBreakBefore w:val="0"/>
        <w:kinsoku/>
        <w:wordWrap/>
        <w:overflowPunct/>
        <w:topLinePunct w:val="0"/>
        <w:autoSpaceDE/>
        <w:autoSpaceDN/>
        <w:bidi w:val="0"/>
        <w:spacing w:beforeAutospacing="0" w:afterAutospacing="0" w:line="240" w:lineRule="auto"/>
        <w:textAlignment w:val="auto"/>
      </w:pPr>
    </w:p>
    <w:p w14:paraId="4E16E776">
      <w:pPr>
        <w:pStyle w:val="9"/>
        <w:keepNext w:val="0"/>
        <w:keepLines w:val="0"/>
        <w:pageBreakBefore w:val="0"/>
        <w:widowControl/>
        <w:kinsoku/>
        <w:wordWrap/>
        <w:overflowPunct/>
        <w:topLinePunct w:val="0"/>
        <w:autoSpaceDE/>
        <w:autoSpaceDN/>
        <w:bidi w:val="0"/>
        <w:spacing w:beforeAutospacing="0" w:afterAutospacing="0" w:line="240" w:lineRule="auto"/>
        <w:textAlignment w:val="auto"/>
        <w:rPr>
          <w:rFonts w:hint="eastAsia" w:asciiTheme="majorEastAsia" w:hAnsiTheme="majorEastAsia" w:eastAsiaTheme="majorEastAsia" w:cstheme="majorEastAsia"/>
          <w:color w:val="000000"/>
          <w:spacing w:val="6"/>
          <w:sz w:val="21"/>
          <w:szCs w:val="21"/>
          <w:lang w:val="en-US" w:eastAsia="zh-CN"/>
        </w:rPr>
      </w:pPr>
    </w:p>
    <w:p w14:paraId="72389D1E">
      <w:pPr>
        <w:pStyle w:val="10"/>
        <w:keepNext w:val="0"/>
        <w:keepLines w:val="0"/>
        <w:pageBreakBefore w:val="0"/>
        <w:kinsoku/>
        <w:wordWrap/>
        <w:overflowPunct/>
        <w:topLinePunct w:val="0"/>
        <w:autoSpaceDE/>
        <w:autoSpaceDN/>
        <w:bidi w:val="0"/>
        <w:spacing w:beforeAutospacing="0" w:after="0" w:afterAutospacing="0" w:line="240" w:lineRule="auto"/>
        <w:ind w:left="0" w:leftChars="0" w:firstLine="0" w:firstLineChars="0"/>
        <w:textAlignment w:val="auto"/>
        <w:rPr>
          <w:rFonts w:hint="eastAsia"/>
          <w:lang w:eastAsia="zh-CN"/>
        </w:rPr>
      </w:pPr>
    </w:p>
    <w:p w14:paraId="5F52C910">
      <w:pPr>
        <w:pStyle w:val="10"/>
        <w:keepNext w:val="0"/>
        <w:keepLines w:val="0"/>
        <w:pageBreakBefore w:val="0"/>
        <w:kinsoku/>
        <w:wordWrap/>
        <w:overflowPunct/>
        <w:topLinePunct w:val="0"/>
        <w:autoSpaceDE/>
        <w:autoSpaceDN/>
        <w:bidi w:val="0"/>
        <w:spacing w:beforeAutospacing="0" w:after="0" w:afterAutospacing="0" w:line="240" w:lineRule="auto"/>
        <w:ind w:left="0" w:leftChars="0" w:firstLine="0" w:firstLineChars="0"/>
        <w:textAlignment w:val="auto"/>
        <w:rPr>
          <w:rFonts w:hint="eastAsia"/>
        </w:rPr>
      </w:pPr>
    </w:p>
    <w:p w14:paraId="3F210589"/>
    <w:p w14:paraId="24546F78">
      <w:pPr>
        <w:pStyle w:val="2"/>
      </w:pPr>
    </w:p>
    <w:p w14:paraId="45159FDB"/>
    <w:p w14:paraId="442F3A7F">
      <w:pPr>
        <w:pStyle w:val="2"/>
      </w:pPr>
    </w:p>
    <w:p w14:paraId="0DC90068"/>
    <w:p w14:paraId="591813C5">
      <w:pPr>
        <w:pStyle w:val="2"/>
      </w:pPr>
    </w:p>
    <w:p w14:paraId="3FB5464D"/>
    <w:p w14:paraId="39677550">
      <w:pPr>
        <w:pStyle w:val="2"/>
      </w:pPr>
    </w:p>
    <w:p w14:paraId="4BB557E0"/>
    <w:p w14:paraId="5A1BB339">
      <w:pPr>
        <w:pStyle w:val="2"/>
      </w:pPr>
    </w:p>
    <w:p w14:paraId="3DC1F9A7"/>
    <w:p w14:paraId="73371520">
      <w:pPr>
        <w:pStyle w:val="2"/>
      </w:pPr>
    </w:p>
    <w:p w14:paraId="0A91E9B0"/>
    <w:p w14:paraId="0E9EDCA3">
      <w:pPr>
        <w:pStyle w:val="2"/>
      </w:pPr>
    </w:p>
    <w:p w14:paraId="6CAA2AA1"/>
    <w:p w14:paraId="51D8E4E4">
      <w:pPr>
        <w:pStyle w:val="2"/>
      </w:pPr>
    </w:p>
    <w:p w14:paraId="0BBD94C5"/>
    <w:p w14:paraId="200F09A1">
      <w:pPr>
        <w:pStyle w:val="2"/>
      </w:pPr>
    </w:p>
    <w:p w14:paraId="462E548E"/>
    <w:p w14:paraId="1AA2D0E6">
      <w:pPr>
        <w:pStyle w:val="2"/>
      </w:pPr>
    </w:p>
    <w:p w14:paraId="0F7181A1"/>
    <w:p w14:paraId="03BF1998">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640" w:firstLineChars="200"/>
        <w:jc w:val="center"/>
        <w:textAlignment w:val="auto"/>
        <w:rPr>
          <w:rFonts w:hint="eastAsia" w:ascii="黑体" w:hAnsi="黑体" w:eastAsia="黑体"/>
          <w:sz w:val="32"/>
          <w:szCs w:val="32"/>
        </w:rPr>
      </w:pPr>
      <w:r>
        <w:rPr>
          <w:rFonts w:hint="eastAsia" w:ascii="黑体" w:hAnsi="黑体" w:eastAsia="黑体"/>
          <w:sz w:val="32"/>
          <w:szCs w:val="32"/>
          <w:lang w:val="en-US" w:eastAsia="zh-CN"/>
        </w:rPr>
        <w:t>二、</w:t>
      </w:r>
      <w:r>
        <w:rPr>
          <w:rFonts w:hint="eastAsia" w:ascii="黑体" w:hAnsi="黑体" w:eastAsia="黑体"/>
          <w:sz w:val="32"/>
          <w:szCs w:val="32"/>
          <w:lang w:eastAsia="zh-CN"/>
        </w:rPr>
        <w:t>醴陵市孙家湾镇敬老院改扩建项目</w:t>
      </w:r>
      <w:r>
        <w:rPr>
          <w:rFonts w:hint="eastAsia" w:ascii="黑体" w:hAnsi="黑体" w:eastAsia="黑体"/>
          <w:sz w:val="32"/>
          <w:szCs w:val="32"/>
        </w:rPr>
        <w:t>采购需求</w:t>
      </w:r>
    </w:p>
    <w:p w14:paraId="06ED72E6">
      <w:pPr>
        <w:pStyle w:val="4"/>
        <w:adjustRightInd w:val="0"/>
        <w:snapToGrid w:val="0"/>
        <w:spacing w:before="156" w:beforeLines="50"/>
        <w:jc w:val="center"/>
        <w:rPr>
          <w:rFonts w:ascii="黑体" w:hAnsi="黑体" w:eastAsia="黑体"/>
          <w:sz w:val="28"/>
          <w:szCs w:val="28"/>
        </w:rPr>
      </w:pPr>
      <w:bookmarkStart w:id="0" w:name="_Toc2384"/>
      <w:r>
        <w:rPr>
          <w:rFonts w:hint="eastAsia" w:ascii="黑体" w:hAnsi="黑体" w:eastAsia="黑体"/>
          <w:sz w:val="28"/>
          <w:szCs w:val="28"/>
        </w:rPr>
        <w:t>第一节 采购清单一览表</w:t>
      </w:r>
      <w:bookmarkEnd w:id="0"/>
    </w:p>
    <w:tbl>
      <w:tblPr>
        <w:tblStyle w:val="11"/>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89"/>
        <w:gridCol w:w="2307"/>
        <w:gridCol w:w="1926"/>
        <w:gridCol w:w="859"/>
        <w:gridCol w:w="1470"/>
        <w:gridCol w:w="1093"/>
        <w:gridCol w:w="674"/>
      </w:tblGrid>
      <w:tr w14:paraId="0C5D52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cantSplit/>
          <w:trHeight w:val="446" w:hRule="atLeast"/>
        </w:trPr>
        <w:tc>
          <w:tcPr>
            <w:tcW w:w="489" w:type="dxa"/>
            <w:vMerge w:val="restart"/>
            <w:vAlign w:val="center"/>
          </w:tcPr>
          <w:p w14:paraId="2669BF4B">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 xml:space="preserve">序号 </w:t>
            </w:r>
          </w:p>
        </w:tc>
        <w:tc>
          <w:tcPr>
            <w:tcW w:w="2307" w:type="dxa"/>
            <w:vMerge w:val="restart"/>
            <w:vAlign w:val="center"/>
          </w:tcPr>
          <w:p w14:paraId="73DD6ECA">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包名称</w:t>
            </w:r>
          </w:p>
        </w:tc>
        <w:tc>
          <w:tcPr>
            <w:tcW w:w="1926" w:type="dxa"/>
            <w:vMerge w:val="restart"/>
            <w:vAlign w:val="center"/>
          </w:tcPr>
          <w:p w14:paraId="35C8FAB6">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分项项目名称</w:t>
            </w:r>
          </w:p>
          <w:p w14:paraId="4FCCF2F5">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（条目号/品目名称）</w:t>
            </w:r>
          </w:p>
        </w:tc>
        <w:tc>
          <w:tcPr>
            <w:tcW w:w="859" w:type="dxa"/>
            <w:vMerge w:val="restart"/>
            <w:vAlign w:val="center"/>
          </w:tcPr>
          <w:p w14:paraId="2F91AEE6">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数量</w:t>
            </w:r>
          </w:p>
        </w:tc>
        <w:tc>
          <w:tcPr>
            <w:tcW w:w="2563" w:type="dxa"/>
            <w:gridSpan w:val="2"/>
            <w:vAlign w:val="center"/>
          </w:tcPr>
          <w:p w14:paraId="788DD7F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交货要求</w:t>
            </w:r>
          </w:p>
        </w:tc>
        <w:tc>
          <w:tcPr>
            <w:tcW w:w="674" w:type="dxa"/>
            <w:vMerge w:val="restart"/>
            <w:vAlign w:val="center"/>
          </w:tcPr>
          <w:p w14:paraId="7CD7CFF6">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备注</w:t>
            </w:r>
          </w:p>
        </w:tc>
      </w:tr>
      <w:tr w14:paraId="23371A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489" w:type="dxa"/>
            <w:vMerge w:val="continue"/>
            <w:vAlign w:val="center"/>
          </w:tcPr>
          <w:p w14:paraId="46FF76DE">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p>
        </w:tc>
        <w:tc>
          <w:tcPr>
            <w:tcW w:w="2307" w:type="dxa"/>
            <w:vMerge w:val="continue"/>
            <w:vAlign w:val="center"/>
          </w:tcPr>
          <w:p w14:paraId="4B364119">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p>
        </w:tc>
        <w:tc>
          <w:tcPr>
            <w:tcW w:w="1926" w:type="dxa"/>
            <w:vMerge w:val="continue"/>
            <w:vAlign w:val="center"/>
          </w:tcPr>
          <w:p w14:paraId="41158765">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p>
        </w:tc>
        <w:tc>
          <w:tcPr>
            <w:tcW w:w="859" w:type="dxa"/>
            <w:vMerge w:val="continue"/>
            <w:vAlign w:val="center"/>
          </w:tcPr>
          <w:p w14:paraId="4E93865E">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p>
        </w:tc>
        <w:tc>
          <w:tcPr>
            <w:tcW w:w="1470" w:type="dxa"/>
            <w:vAlign w:val="center"/>
          </w:tcPr>
          <w:p w14:paraId="3F8D044D">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时间</w:t>
            </w:r>
          </w:p>
        </w:tc>
        <w:tc>
          <w:tcPr>
            <w:tcW w:w="1093" w:type="dxa"/>
            <w:vAlign w:val="center"/>
          </w:tcPr>
          <w:p w14:paraId="47A6DF34">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地点</w:t>
            </w:r>
          </w:p>
        </w:tc>
        <w:tc>
          <w:tcPr>
            <w:tcW w:w="674" w:type="dxa"/>
            <w:vMerge w:val="continue"/>
          </w:tcPr>
          <w:p w14:paraId="0D58A0EC">
            <w:pPr>
              <w:keepNext w:val="0"/>
              <w:keepLines w:val="0"/>
              <w:suppressLineNumbers w:val="0"/>
              <w:adjustRightInd w:val="0"/>
              <w:snapToGrid w:val="0"/>
              <w:spacing w:before="156" w:beforeLines="50" w:beforeAutospacing="0" w:after="0" w:afterAutospacing="0" w:line="360" w:lineRule="auto"/>
              <w:ind w:left="0" w:right="0"/>
              <w:rPr>
                <w:rFonts w:hint="eastAsia" w:ascii="宋体" w:hAnsi="宋体" w:eastAsia="宋体" w:cs="宋体"/>
                <w:sz w:val="21"/>
                <w:szCs w:val="21"/>
              </w:rPr>
            </w:pPr>
          </w:p>
        </w:tc>
      </w:tr>
      <w:tr w14:paraId="19E11C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489" w:type="dxa"/>
            <w:shd w:val="clear" w:color="auto" w:fill="auto"/>
            <w:vAlign w:val="center"/>
          </w:tcPr>
          <w:p w14:paraId="2AAEA403">
            <w:pPr>
              <w:keepNext w:val="0"/>
              <w:keepLines w:val="0"/>
              <w:suppressLineNumbers w:val="0"/>
              <w:adjustRightInd w:val="0"/>
              <w:snapToGrid w:val="0"/>
              <w:spacing w:before="156" w:beforeLines="50" w:beforeAutospacing="0" w:after="0" w:afterAutospacing="0" w:line="360" w:lineRule="auto"/>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cs="宋体"/>
                <w:sz w:val="21"/>
                <w:szCs w:val="21"/>
                <w:lang w:val="en-US" w:eastAsia="zh-CN"/>
              </w:rPr>
              <w:t>1</w:t>
            </w:r>
          </w:p>
        </w:tc>
        <w:tc>
          <w:tcPr>
            <w:tcW w:w="2307" w:type="dxa"/>
            <w:shd w:val="clear" w:color="auto" w:fill="auto"/>
            <w:vAlign w:val="center"/>
          </w:tcPr>
          <w:p w14:paraId="4939DA16">
            <w:pPr>
              <w:keepNext w:val="0"/>
              <w:keepLines w:val="0"/>
              <w:suppressLineNumbers w:val="0"/>
              <w:adjustRightInd w:val="0"/>
              <w:snapToGrid w:val="0"/>
              <w:spacing w:before="156" w:beforeLines="50" w:beforeAutospacing="0" w:after="0" w:afterAutospacing="0" w:line="360" w:lineRule="auto"/>
              <w:ind w:left="0" w:leftChars="0" w:right="0" w:rightChars="0"/>
              <w:jc w:val="both"/>
              <w:rPr>
                <w:rFonts w:hint="eastAsia" w:ascii="宋体" w:hAnsi="宋体" w:eastAsia="宋体" w:cs="宋体"/>
                <w:kern w:val="2"/>
                <w:sz w:val="21"/>
                <w:szCs w:val="21"/>
                <w:lang w:val="en-US" w:eastAsia="zh-CN" w:bidi="ar-SA"/>
              </w:rPr>
            </w:pPr>
            <w:r>
              <w:rPr>
                <w:rFonts w:hint="eastAsia" w:ascii="宋体" w:hAnsi="宋体" w:cs="宋体"/>
                <w:sz w:val="21"/>
                <w:szCs w:val="21"/>
                <w:lang w:eastAsia="zh-CN"/>
              </w:rPr>
              <w:t xml:space="preserve"> 醴陵市孙家湾镇敬老院改扩建项目</w:t>
            </w:r>
          </w:p>
        </w:tc>
        <w:tc>
          <w:tcPr>
            <w:tcW w:w="1926" w:type="dxa"/>
            <w:shd w:val="clear" w:color="auto" w:fill="auto"/>
            <w:vAlign w:val="center"/>
          </w:tcPr>
          <w:p w14:paraId="3264D6F0">
            <w:pPr>
              <w:keepNext w:val="0"/>
              <w:keepLines w:val="0"/>
              <w:suppressLineNumbers w:val="0"/>
              <w:adjustRightInd w:val="0"/>
              <w:snapToGrid w:val="0"/>
              <w:spacing w:before="156" w:beforeLines="50" w:beforeAutospacing="0" w:after="0" w:afterAutospacing="0" w:line="360" w:lineRule="auto"/>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cs="宋体"/>
                <w:sz w:val="21"/>
                <w:szCs w:val="21"/>
                <w:lang w:eastAsia="zh-CN"/>
              </w:rPr>
              <w:t xml:space="preserve"> 醴陵市孙家湾镇敬老院改扩建项目</w:t>
            </w:r>
          </w:p>
        </w:tc>
        <w:tc>
          <w:tcPr>
            <w:tcW w:w="859" w:type="dxa"/>
            <w:shd w:val="clear" w:color="auto" w:fill="auto"/>
            <w:vAlign w:val="center"/>
          </w:tcPr>
          <w:p w14:paraId="4FF37B17">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1</w:t>
            </w:r>
            <w:r>
              <w:rPr>
                <w:rFonts w:hint="eastAsia" w:ascii="宋体" w:hAnsi="宋体" w:eastAsia="宋体" w:cs="宋体"/>
                <w:sz w:val="21"/>
                <w:szCs w:val="21"/>
                <w:lang w:eastAsia="zh-CN"/>
              </w:rPr>
              <w:t>项</w:t>
            </w:r>
          </w:p>
        </w:tc>
        <w:tc>
          <w:tcPr>
            <w:tcW w:w="1470" w:type="dxa"/>
            <w:shd w:val="clear" w:color="auto" w:fill="auto"/>
            <w:vAlign w:val="center"/>
          </w:tcPr>
          <w:p w14:paraId="2278EEA4">
            <w:pPr>
              <w:pStyle w:val="9"/>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本工程计划工期为</w:t>
            </w:r>
            <w:r>
              <w:rPr>
                <w:rFonts w:hint="eastAsia" w:cs="宋体"/>
                <w:sz w:val="21"/>
                <w:szCs w:val="21"/>
                <w:lang w:val="en-US" w:eastAsia="zh-CN"/>
              </w:rPr>
              <w:t>60</w:t>
            </w:r>
            <w:r>
              <w:rPr>
                <w:rFonts w:hint="eastAsia" w:ascii="宋体" w:hAnsi="宋体" w:eastAsia="宋体" w:cs="宋体"/>
                <w:sz w:val="21"/>
                <w:szCs w:val="21"/>
              </w:rPr>
              <w:t>日历天。</w:t>
            </w:r>
          </w:p>
        </w:tc>
        <w:tc>
          <w:tcPr>
            <w:tcW w:w="1093" w:type="dxa"/>
            <w:shd w:val="clear" w:color="auto" w:fill="auto"/>
            <w:vAlign w:val="center"/>
          </w:tcPr>
          <w:p w14:paraId="5F92D09E">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采购人指定地点</w:t>
            </w:r>
          </w:p>
        </w:tc>
        <w:tc>
          <w:tcPr>
            <w:tcW w:w="674" w:type="dxa"/>
          </w:tcPr>
          <w:p w14:paraId="4119AD1D">
            <w:pPr>
              <w:keepNext w:val="0"/>
              <w:keepLines w:val="0"/>
              <w:suppressLineNumbers w:val="0"/>
              <w:adjustRightInd w:val="0"/>
              <w:snapToGrid w:val="0"/>
              <w:spacing w:before="156" w:beforeLines="50" w:beforeAutospacing="0" w:after="0" w:afterAutospacing="0" w:line="360" w:lineRule="auto"/>
              <w:ind w:left="0" w:right="0"/>
              <w:rPr>
                <w:rFonts w:hint="eastAsia" w:ascii="宋体" w:hAnsi="宋体" w:eastAsia="宋体" w:cs="宋体"/>
                <w:sz w:val="21"/>
                <w:szCs w:val="21"/>
              </w:rPr>
            </w:pPr>
          </w:p>
        </w:tc>
      </w:tr>
    </w:tbl>
    <w:p w14:paraId="680E7BB4">
      <w:pPr>
        <w:rPr>
          <w:rFonts w:hint="eastAsia"/>
        </w:rPr>
      </w:pPr>
    </w:p>
    <w:p w14:paraId="7F5E865C">
      <w:pPr>
        <w:rPr>
          <w:rFonts w:hint="eastAsia"/>
        </w:rPr>
      </w:pPr>
    </w:p>
    <w:p w14:paraId="10C80D0E">
      <w:pPr>
        <w:rPr>
          <w:rFonts w:hint="eastAsia"/>
        </w:rPr>
      </w:pPr>
    </w:p>
    <w:p w14:paraId="394F064D">
      <w:pPr>
        <w:pStyle w:val="4"/>
        <w:adjustRightInd w:val="0"/>
        <w:snapToGrid w:val="0"/>
        <w:spacing w:beforeLines="50"/>
        <w:jc w:val="center"/>
        <w:rPr>
          <w:rFonts w:ascii="黑体" w:hAnsi="黑体" w:eastAsia="黑体"/>
          <w:sz w:val="28"/>
          <w:szCs w:val="28"/>
        </w:rPr>
      </w:pPr>
      <w:bookmarkStart w:id="1" w:name="_Toc15507"/>
      <w:r>
        <w:rPr>
          <w:rFonts w:hint="eastAsia" w:ascii="黑体" w:hAnsi="黑体" w:eastAsia="黑体"/>
          <w:sz w:val="28"/>
          <w:szCs w:val="28"/>
        </w:rPr>
        <w:t xml:space="preserve">第二节 </w:t>
      </w:r>
      <w:r>
        <w:rPr>
          <w:rFonts w:ascii="黑体" w:hAnsi="黑体" w:eastAsia="黑体"/>
          <w:sz w:val="28"/>
          <w:szCs w:val="28"/>
        </w:rPr>
        <w:t>技术要求</w:t>
      </w:r>
      <w:bookmarkEnd w:id="1"/>
    </w:p>
    <w:p w14:paraId="02B718F6">
      <w:pPr>
        <w:widowControl/>
        <w:shd w:val="clear" w:color="auto" w:fill="FFFFFF"/>
        <w:spacing w:line="360" w:lineRule="auto"/>
        <w:rPr>
          <w:rFonts w:ascii="宋体" w:hAnsi="宋体" w:cs="宋体"/>
          <w:b/>
          <w:bCs/>
          <w:color w:val="1D1B11"/>
          <w:kern w:val="0"/>
          <w:sz w:val="21"/>
          <w:szCs w:val="21"/>
        </w:rPr>
      </w:pPr>
      <w:r>
        <w:rPr>
          <w:rFonts w:ascii="宋体" w:cs="宋体"/>
          <w:b/>
          <w:bCs/>
          <w:color w:val="1D1B11"/>
          <w:kern w:val="0"/>
          <w:sz w:val="21"/>
          <w:szCs w:val="21"/>
        </w:rPr>
        <w:t> </w:t>
      </w:r>
      <w:r>
        <w:rPr>
          <w:rFonts w:hint="eastAsia" w:ascii="宋体" w:hAnsi="宋体" w:cs="宋体"/>
          <w:b/>
          <w:bCs/>
          <w:color w:val="1D1B11"/>
          <w:kern w:val="0"/>
          <w:sz w:val="21"/>
          <w:szCs w:val="21"/>
        </w:rPr>
        <w:t>一、工程类项目编制提纲：</w:t>
      </w:r>
    </w:p>
    <w:p w14:paraId="66820E56">
      <w:pPr>
        <w:widowControl/>
        <w:shd w:val="clear" w:color="auto" w:fill="FFFFFF"/>
        <w:spacing w:line="360" w:lineRule="auto"/>
        <w:rPr>
          <w:rFonts w:hint="eastAsia" w:ascii="宋体" w:hAnsi="宋体" w:eastAsia="宋体" w:cs="宋体"/>
          <w:color w:val="1D1B11"/>
          <w:kern w:val="0"/>
          <w:sz w:val="21"/>
          <w:szCs w:val="21"/>
          <w:lang w:eastAsia="zh-CN"/>
        </w:rPr>
      </w:pPr>
      <w:r>
        <w:rPr>
          <w:rFonts w:hint="eastAsia" w:ascii="宋体" w:hAnsi="宋体" w:cs="宋体"/>
          <w:color w:val="1D1B11"/>
          <w:kern w:val="0"/>
          <w:sz w:val="21"/>
          <w:szCs w:val="21"/>
        </w:rPr>
        <w:t>（一）采购项目名称：</w:t>
      </w:r>
      <w:r>
        <w:rPr>
          <w:rFonts w:hint="eastAsia" w:ascii="宋体" w:hAnsi="宋体" w:cs="宋体"/>
          <w:color w:val="000000"/>
          <w:kern w:val="0"/>
          <w:sz w:val="21"/>
          <w:szCs w:val="21"/>
          <w:lang w:eastAsia="zh-CN"/>
        </w:rPr>
        <w:t xml:space="preserve"> 醴陵市孙家湾镇敬老院改扩建项目</w:t>
      </w:r>
    </w:p>
    <w:p w14:paraId="3AFF724C">
      <w:pPr>
        <w:widowControl/>
        <w:shd w:val="clear" w:color="auto" w:fill="FFFFFF"/>
        <w:spacing w:line="360" w:lineRule="auto"/>
        <w:rPr>
          <w:rFonts w:ascii="宋体" w:cs="宋体"/>
          <w:color w:val="1D1B11"/>
          <w:kern w:val="0"/>
          <w:sz w:val="21"/>
          <w:szCs w:val="21"/>
        </w:rPr>
      </w:pPr>
      <w:r>
        <w:rPr>
          <w:rFonts w:hint="eastAsia" w:ascii="宋体" w:hAnsi="宋体" w:cs="宋体"/>
          <w:color w:val="1D1B11"/>
          <w:kern w:val="0"/>
          <w:sz w:val="21"/>
          <w:szCs w:val="21"/>
        </w:rPr>
        <w:t>（二）工程条件：工程达到开工条件。建设地点为：</w:t>
      </w:r>
      <w:r>
        <w:rPr>
          <w:rFonts w:hint="eastAsia" w:ascii="宋体" w:hAnsi="宋体" w:cs="宋体"/>
          <w:color w:val="000000"/>
          <w:kern w:val="0"/>
          <w:sz w:val="21"/>
          <w:szCs w:val="21"/>
          <w:lang w:val="en-US" w:eastAsia="zh-CN"/>
        </w:rPr>
        <w:t>采购人指定地点</w:t>
      </w:r>
      <w:r>
        <w:rPr>
          <w:rFonts w:hint="eastAsia" w:ascii="宋体" w:hAnsi="宋体" w:cs="宋体"/>
          <w:color w:val="1D1B11"/>
          <w:kern w:val="0"/>
          <w:sz w:val="21"/>
          <w:szCs w:val="21"/>
        </w:rPr>
        <w:t>。</w:t>
      </w:r>
    </w:p>
    <w:p w14:paraId="46FD48D0">
      <w:pPr>
        <w:widowControl/>
        <w:shd w:val="clear" w:color="auto" w:fill="FFFFFF"/>
        <w:spacing w:line="360" w:lineRule="auto"/>
        <w:rPr>
          <w:rFonts w:ascii="宋体" w:hAnsi="宋体" w:cs="宋体"/>
          <w:color w:val="1D1B11"/>
          <w:kern w:val="0"/>
          <w:sz w:val="21"/>
          <w:szCs w:val="21"/>
        </w:rPr>
      </w:pPr>
      <w:r>
        <w:rPr>
          <w:rFonts w:hint="eastAsia" w:ascii="宋体" w:hAnsi="宋体" w:cs="宋体"/>
          <w:kern w:val="0"/>
          <w:sz w:val="21"/>
          <w:szCs w:val="21"/>
        </w:rPr>
        <w:t>（三）</w:t>
      </w:r>
      <w:r>
        <w:rPr>
          <w:rFonts w:hint="eastAsia" w:ascii="宋体" w:hAnsi="宋体" w:cs="宋体"/>
          <w:color w:val="1D1B11"/>
          <w:kern w:val="0"/>
          <w:sz w:val="21"/>
          <w:szCs w:val="21"/>
        </w:rPr>
        <w:t>工程承包范围设计施工图纸及工程量清单范围内的所有工程。</w:t>
      </w:r>
    </w:p>
    <w:p w14:paraId="58917144">
      <w:pPr>
        <w:widowControl/>
        <w:shd w:val="clear" w:color="auto" w:fill="FFFFFF"/>
        <w:spacing w:line="360" w:lineRule="auto"/>
        <w:rPr>
          <w:rFonts w:hint="eastAsia" w:ascii="宋体" w:hAnsi="宋体" w:cs="宋体"/>
          <w:color w:val="1D1B11"/>
          <w:kern w:val="0"/>
          <w:sz w:val="21"/>
          <w:szCs w:val="21"/>
          <w:lang w:eastAsia="zh-CN"/>
        </w:rPr>
      </w:pPr>
      <w:r>
        <w:rPr>
          <w:rFonts w:hint="eastAsia" w:ascii="宋体" w:hAnsi="宋体" w:cs="宋体"/>
          <w:color w:val="1D1B11"/>
          <w:kern w:val="0"/>
          <w:sz w:val="21"/>
          <w:szCs w:val="21"/>
        </w:rPr>
        <w:t>（</w:t>
      </w:r>
      <w:r>
        <w:rPr>
          <w:rFonts w:hint="eastAsia" w:ascii="宋体" w:hAnsi="宋体" w:cs="宋体"/>
          <w:color w:val="1D1B11"/>
          <w:kern w:val="0"/>
          <w:sz w:val="21"/>
          <w:szCs w:val="21"/>
          <w:lang w:eastAsia="zh-CN"/>
        </w:rPr>
        <w:t>四</w:t>
      </w:r>
      <w:r>
        <w:rPr>
          <w:rFonts w:hint="eastAsia" w:ascii="宋体" w:hAnsi="宋体" w:cs="宋体"/>
          <w:color w:val="1D1B11"/>
          <w:kern w:val="0"/>
          <w:sz w:val="21"/>
          <w:szCs w:val="21"/>
        </w:rPr>
        <w:t>）项目清单及说明（含工程量清单表、其他项目清单计价表、图纸、标准等）</w:t>
      </w:r>
      <w:r>
        <w:rPr>
          <w:rFonts w:hint="eastAsia" w:ascii="宋体" w:hAnsi="宋体" w:cs="宋体"/>
          <w:color w:val="1D1B11"/>
          <w:kern w:val="0"/>
          <w:sz w:val="21"/>
          <w:szCs w:val="21"/>
          <w:lang w:eastAsia="zh-CN"/>
        </w:rPr>
        <w:t>。</w:t>
      </w:r>
    </w:p>
    <w:p w14:paraId="354ADDAD">
      <w:pPr>
        <w:widowControl/>
        <w:shd w:val="clear" w:color="auto" w:fill="FFFFFF"/>
        <w:spacing w:line="360" w:lineRule="auto"/>
        <w:rPr>
          <w:rFonts w:ascii="宋体" w:cs="宋体"/>
          <w:b/>
          <w:bCs/>
          <w:kern w:val="0"/>
        </w:rPr>
      </w:pPr>
      <w:r>
        <w:rPr>
          <w:rFonts w:hint="eastAsia" w:ascii="宋体" w:hAnsi="宋体" w:cs="宋体"/>
          <w:b/>
          <w:bCs/>
          <w:color w:val="1D1B11"/>
          <w:kern w:val="0"/>
          <w:sz w:val="21"/>
          <w:szCs w:val="21"/>
        </w:rPr>
        <w:t>二、</w:t>
      </w:r>
      <w:bookmarkStart w:id="2" w:name="_Toc100825985"/>
      <w:r>
        <w:rPr>
          <w:rFonts w:hint="eastAsia" w:ascii="宋体" w:hAnsi="宋体" w:cs="宋体"/>
          <w:b/>
          <w:bCs/>
          <w:kern w:val="0"/>
        </w:rPr>
        <w:t>投标报价说明</w:t>
      </w:r>
    </w:p>
    <w:p w14:paraId="12FA4A6A">
      <w:pPr>
        <w:adjustRightInd w:val="0"/>
        <w:snapToGrid w:val="0"/>
        <w:spacing w:line="360" w:lineRule="auto"/>
        <w:ind w:firstLine="422" w:firstLineChars="200"/>
        <w:jc w:val="left"/>
        <w:rPr>
          <w:rFonts w:ascii="宋体" w:cs="宋体"/>
          <w:b/>
          <w:bCs/>
          <w:kern w:val="0"/>
        </w:rPr>
      </w:pPr>
      <w:r>
        <w:rPr>
          <w:rFonts w:ascii="宋体" w:hAnsi="宋体" w:cs="宋体"/>
          <w:b/>
          <w:bCs/>
          <w:kern w:val="0"/>
        </w:rPr>
        <w:t>1</w:t>
      </w:r>
      <w:r>
        <w:rPr>
          <w:rFonts w:hint="eastAsia" w:ascii="宋体" w:hAnsi="宋体" w:cs="宋体"/>
          <w:b/>
          <w:bCs/>
          <w:kern w:val="0"/>
        </w:rPr>
        <w:t>、投标报价</w:t>
      </w:r>
      <w:bookmarkEnd w:id="2"/>
    </w:p>
    <w:p w14:paraId="77D00508">
      <w:pPr>
        <w:adjustRightInd w:val="0"/>
        <w:snapToGrid w:val="0"/>
        <w:spacing w:line="360" w:lineRule="auto"/>
        <w:ind w:firstLine="420" w:firstLineChars="200"/>
        <w:jc w:val="left"/>
        <w:rPr>
          <w:rFonts w:ascii="宋体" w:cs="宋体"/>
          <w:kern w:val="0"/>
        </w:rPr>
      </w:pPr>
      <w:r>
        <w:rPr>
          <w:rFonts w:ascii="宋体" w:hAnsi="宋体" w:cs="宋体"/>
          <w:kern w:val="0"/>
        </w:rPr>
        <w:t>1.1</w:t>
      </w:r>
      <w:r>
        <w:rPr>
          <w:rFonts w:hint="eastAsia" w:ascii="宋体" w:hAnsi="宋体" w:cs="宋体"/>
          <w:kern w:val="0"/>
        </w:rPr>
        <w:t>本工程的采购范围即是投标报价范围。本工程不设标底，但设有最高投标限价（即本项目的采购项目预算），最高投标限价由采购人委托具有工程造价咨询能力的专业机构，依据谈判文件（含补充文件，下同）、设计施工图纸，结合施工现场情况、合理的施工方法，执行</w:t>
      </w:r>
      <w:r>
        <w:rPr>
          <w:rFonts w:hint="eastAsia" w:ascii="宋体" w:hAnsi="宋体" w:eastAsia="宋体" w:cs="宋体"/>
          <w:kern w:val="0"/>
          <w:lang w:val="en-US" w:eastAsia="zh-CN"/>
        </w:rPr>
        <w:t>湘建科函[2025]150号文关于执行《建设工程工程量清单计价标准》及配套工程量计算标准的通知</w:t>
      </w:r>
      <w:r>
        <w:rPr>
          <w:rFonts w:hint="eastAsia" w:ascii="宋体" w:hAnsi="宋体" w:cs="宋体"/>
          <w:kern w:val="0"/>
          <w:lang w:val="en-US" w:eastAsia="zh-CN"/>
        </w:rPr>
        <w:t>、</w:t>
      </w:r>
      <w:r>
        <w:rPr>
          <w:rFonts w:hint="eastAsia" w:ascii="宋体" w:hAnsi="宋体" w:eastAsia="宋体" w:cs="宋体"/>
          <w:kern w:val="0"/>
          <w:lang w:val="en-US" w:eastAsia="zh-CN"/>
        </w:rPr>
        <w:t>《湖南省2025房屋建筑与装饰工程消耗量标准》及相关配套解释与文件</w:t>
      </w:r>
      <w:r>
        <w:rPr>
          <w:rFonts w:hint="eastAsia" w:ascii="宋体" w:hAnsi="宋体" w:cs="宋体"/>
          <w:kern w:val="0"/>
          <w:lang w:val="en-US" w:eastAsia="zh-CN"/>
        </w:rPr>
        <w:t>、</w:t>
      </w:r>
      <w:r>
        <w:rPr>
          <w:rFonts w:hint="eastAsia" w:ascii="宋体" w:hAnsi="宋体" w:eastAsia="宋体" w:cs="宋体"/>
          <w:kern w:val="0"/>
          <w:lang w:val="en-US" w:eastAsia="zh-CN"/>
        </w:rPr>
        <w:t>湘建科函[2025]150号文关于执行《建设工程工程量清单计价标准》及配套工程量计算标准的通知，采用清单计价法、清单编制采用《建设工程工程量清单计价标准》(GB/T 50500—2024)</w:t>
      </w:r>
      <w:r>
        <w:rPr>
          <w:rFonts w:hint="eastAsia" w:ascii="宋体" w:hAnsi="宋体" w:cs="宋体"/>
          <w:kern w:val="0"/>
          <w:lang w:val="en-US" w:eastAsia="zh-CN"/>
        </w:rPr>
        <w:t>、</w:t>
      </w:r>
      <w:r>
        <w:rPr>
          <w:rFonts w:hint="eastAsia" w:ascii="宋体" w:hAnsi="宋体" w:eastAsia="宋体" w:cs="宋体"/>
          <w:kern w:val="0"/>
          <w:lang w:val="en-US" w:eastAsia="zh-CN"/>
        </w:rPr>
        <w:t>《湖南省2025建筑装饰工程消耗量标准》、《湖南省2025安装工程消耗量标准》、《湖南省2025市政工程消耗量标准》</w:t>
      </w:r>
      <w:r>
        <w:rPr>
          <w:rFonts w:hint="eastAsia" w:ascii="宋体" w:hAnsi="宋体" w:cs="宋体"/>
          <w:kern w:val="0"/>
          <w:lang w:val="en-US" w:eastAsia="zh-CN"/>
        </w:rPr>
        <w:t>、</w:t>
      </w:r>
      <w:r>
        <w:rPr>
          <w:rFonts w:hint="eastAsia" w:ascii="宋体" w:hAnsi="宋体" w:eastAsia="宋体" w:cs="宋体"/>
          <w:kern w:val="0"/>
          <w:lang w:val="en-US" w:eastAsia="zh-CN"/>
        </w:rPr>
        <w:t>材料价格参照2026年4月份《醴陵建设工程造价信息》</w:t>
      </w:r>
      <w:r>
        <w:rPr>
          <w:rFonts w:hint="eastAsia" w:ascii="宋体" w:hAnsi="宋体" w:cs="宋体"/>
          <w:kern w:val="0"/>
        </w:rPr>
        <w:t>、市场价格及相关取费标准编制，并经</w:t>
      </w:r>
      <w:r>
        <w:rPr>
          <w:rFonts w:hint="eastAsia" w:ascii="宋体" w:hAnsi="宋体" w:cs="宋体"/>
          <w:kern w:val="0"/>
          <w:lang w:eastAsia="zh-CN"/>
        </w:rPr>
        <w:t>醴陵</w:t>
      </w:r>
      <w:r>
        <w:rPr>
          <w:rFonts w:hint="eastAsia" w:ascii="宋体" w:hAnsi="宋体" w:cs="宋体"/>
          <w:kern w:val="0"/>
        </w:rPr>
        <w:t>市财政局财政投资评审中心审定。若供应商的报价高于采购人公布的最高投标限价时，该投标将被拒绝，视为不合格供应商。供应商若认为采购项目预算低于企业自身成本的或不能接受本谈判文件其他有关条款的，应放弃继续参加采购活动。</w:t>
      </w:r>
    </w:p>
    <w:p w14:paraId="0EF9CB00">
      <w:pPr>
        <w:adjustRightInd w:val="0"/>
        <w:snapToGrid w:val="0"/>
        <w:spacing w:line="360" w:lineRule="auto"/>
        <w:ind w:firstLine="420" w:firstLineChars="200"/>
        <w:jc w:val="left"/>
        <w:rPr>
          <w:rFonts w:ascii="宋体" w:cs="宋体"/>
          <w:kern w:val="0"/>
        </w:rPr>
      </w:pPr>
      <w:r>
        <w:rPr>
          <w:rFonts w:ascii="宋体" w:hAnsi="宋体" w:cs="宋体"/>
          <w:kern w:val="0"/>
        </w:rPr>
        <w:t>1.2</w:t>
      </w:r>
      <w:r>
        <w:rPr>
          <w:rFonts w:hint="eastAsia" w:ascii="宋体" w:hAnsi="宋体" w:cs="宋体"/>
          <w:kern w:val="0"/>
        </w:rPr>
        <w:t>投标报价应根据谈判文件中的有关计价要求，并按照下列依据自主报价。</w:t>
      </w:r>
    </w:p>
    <w:p w14:paraId="001C2E0B">
      <w:pPr>
        <w:adjustRightInd w:val="0"/>
        <w:snapToGrid w:val="0"/>
        <w:spacing w:line="360" w:lineRule="auto"/>
        <w:ind w:firstLine="420" w:firstLineChars="200"/>
        <w:jc w:val="left"/>
        <w:rPr>
          <w:rFonts w:ascii="宋体" w:cs="宋体"/>
          <w:kern w:val="0"/>
        </w:rPr>
      </w:pPr>
      <w:r>
        <w:rPr>
          <w:rFonts w:hint="eastAsia" w:ascii="宋体" w:hAnsi="宋体" w:cs="宋体"/>
          <w:kern w:val="0"/>
        </w:rPr>
        <w:t>（</w:t>
      </w:r>
      <w:r>
        <w:rPr>
          <w:rFonts w:ascii="宋体" w:hAnsi="宋体" w:cs="宋体"/>
          <w:kern w:val="0"/>
        </w:rPr>
        <w:t>1</w:t>
      </w:r>
      <w:r>
        <w:rPr>
          <w:rFonts w:hint="eastAsia" w:ascii="宋体" w:hAnsi="宋体" w:cs="宋体"/>
          <w:kern w:val="0"/>
        </w:rPr>
        <w:t>）本谈判文件、施工图及招标工程量清单；</w:t>
      </w:r>
    </w:p>
    <w:p w14:paraId="61905839">
      <w:pPr>
        <w:adjustRightInd w:val="0"/>
        <w:snapToGrid w:val="0"/>
        <w:spacing w:line="360" w:lineRule="auto"/>
        <w:ind w:firstLine="420" w:firstLineChars="200"/>
        <w:jc w:val="left"/>
        <w:rPr>
          <w:rFonts w:ascii="宋体" w:cs="宋体"/>
          <w:kern w:val="0"/>
        </w:rPr>
      </w:pPr>
      <w:r>
        <w:rPr>
          <w:rFonts w:hint="eastAsia" w:ascii="宋体" w:hAnsi="宋体" w:cs="宋体"/>
          <w:kern w:val="0"/>
        </w:rPr>
        <w:t>（</w:t>
      </w:r>
      <w:r>
        <w:rPr>
          <w:rFonts w:ascii="宋体" w:hAnsi="宋体" w:cs="宋体"/>
          <w:kern w:val="0"/>
        </w:rPr>
        <w:t>2</w:t>
      </w:r>
      <w:r>
        <w:rPr>
          <w:rFonts w:hint="eastAsia" w:ascii="宋体" w:hAnsi="宋体" w:cs="宋体"/>
          <w:kern w:val="0"/>
        </w:rPr>
        <w:t>）湘建科函[2025]150号文关于执行《建设工程工程量清单计价标准》及配套工程量计算标准的通知；</w:t>
      </w:r>
    </w:p>
    <w:p w14:paraId="47F6FEBB">
      <w:pPr>
        <w:adjustRightInd w:val="0"/>
        <w:snapToGrid w:val="0"/>
        <w:spacing w:line="360" w:lineRule="auto"/>
        <w:ind w:firstLine="420" w:firstLineChars="200"/>
        <w:jc w:val="left"/>
        <w:rPr>
          <w:rFonts w:ascii="宋体" w:cs="宋体"/>
          <w:kern w:val="0"/>
        </w:rPr>
      </w:pPr>
      <w:r>
        <w:rPr>
          <w:rFonts w:hint="eastAsia" w:ascii="宋体" w:hAnsi="宋体" w:cs="宋体"/>
          <w:kern w:val="0"/>
        </w:rPr>
        <w:t>（</w:t>
      </w:r>
      <w:r>
        <w:rPr>
          <w:rFonts w:ascii="宋体" w:hAnsi="宋体" w:cs="宋体"/>
          <w:kern w:val="0"/>
        </w:rPr>
        <w:t>3</w:t>
      </w:r>
      <w:r>
        <w:rPr>
          <w:rFonts w:hint="eastAsia" w:ascii="宋体" w:hAnsi="宋体" w:cs="宋体"/>
          <w:kern w:val="0"/>
        </w:rPr>
        <w:t>）《湖南省2025房屋建筑与装饰工程消耗量标准》及相关配套解释与文件；</w:t>
      </w:r>
    </w:p>
    <w:p w14:paraId="0861A542">
      <w:pPr>
        <w:adjustRightInd w:val="0"/>
        <w:snapToGrid w:val="0"/>
        <w:spacing w:line="360" w:lineRule="auto"/>
        <w:ind w:firstLine="420" w:firstLineChars="200"/>
        <w:jc w:val="left"/>
        <w:rPr>
          <w:rFonts w:ascii="宋体" w:cs="宋体"/>
          <w:kern w:val="0"/>
        </w:rPr>
      </w:pPr>
      <w:r>
        <w:rPr>
          <w:rFonts w:hint="eastAsia" w:ascii="宋体" w:hAnsi="宋体" w:cs="宋体"/>
          <w:kern w:val="0"/>
        </w:rPr>
        <w:t>（</w:t>
      </w:r>
      <w:r>
        <w:rPr>
          <w:rFonts w:ascii="宋体" w:hAnsi="宋体" w:cs="宋体"/>
          <w:kern w:val="0"/>
        </w:rPr>
        <w:t>4</w:t>
      </w:r>
      <w:r>
        <w:rPr>
          <w:rFonts w:hint="eastAsia" w:ascii="宋体" w:hAnsi="宋体" w:cs="宋体"/>
          <w:kern w:val="0"/>
        </w:rPr>
        <w:t>）定额依据，湖南省建设行政主管部门颁发的建设工程消耗量标准，取费标准、计费程序；</w:t>
      </w:r>
    </w:p>
    <w:p w14:paraId="2529BA34">
      <w:pPr>
        <w:adjustRightInd w:val="0"/>
        <w:snapToGrid w:val="0"/>
        <w:spacing w:line="360" w:lineRule="auto"/>
        <w:ind w:firstLine="420" w:firstLineChars="200"/>
        <w:jc w:val="left"/>
        <w:rPr>
          <w:rFonts w:hint="eastAsia" w:ascii="宋体" w:hAnsi="宋体" w:cs="宋体"/>
          <w:kern w:val="0"/>
        </w:rPr>
      </w:pPr>
      <w:r>
        <w:rPr>
          <w:rFonts w:hint="eastAsia" w:ascii="宋体" w:hAnsi="宋体" w:cs="宋体"/>
          <w:kern w:val="0"/>
          <w:lang w:val="en-US" w:eastAsia="zh-CN"/>
        </w:rPr>
        <w:t>（5）湘建科函[2025]150号文关于执行《建设工程工程量清单计价标准》及配套工程量计算标准的通知，采用清单计价法、清单编制采用《建设工程工程量清单计价标准》(GB/T 50500—2024)</w:t>
      </w:r>
      <w:r>
        <w:rPr>
          <w:rFonts w:hint="eastAsia" w:ascii="宋体" w:hAnsi="宋体" w:cs="宋体"/>
          <w:kern w:val="0"/>
        </w:rPr>
        <w:t>；</w:t>
      </w:r>
    </w:p>
    <w:p w14:paraId="274BAC9C">
      <w:pPr>
        <w:adjustRightInd w:val="0"/>
        <w:snapToGrid w:val="0"/>
        <w:spacing w:line="360" w:lineRule="auto"/>
        <w:ind w:firstLine="420" w:firstLineChars="200"/>
        <w:jc w:val="left"/>
        <w:rPr>
          <w:rFonts w:hint="eastAsia" w:ascii="宋体" w:hAnsi="宋体" w:cs="宋体"/>
          <w:kern w:val="0"/>
          <w:lang w:val="en-US" w:eastAsia="zh-CN"/>
        </w:rPr>
      </w:pPr>
      <w:r>
        <w:rPr>
          <w:rFonts w:hint="eastAsia" w:ascii="宋体" w:hAnsi="宋体" w:cs="宋体"/>
          <w:kern w:val="0"/>
          <w:lang w:val="en-US" w:eastAsia="zh-CN"/>
        </w:rPr>
        <w:t>（6）执行定额：《湖南省2025建筑装饰工程消耗量标准》、《湖南省2025安装工程消耗量标准》、《湖南省2025市政工程消耗量标准》。</w:t>
      </w:r>
    </w:p>
    <w:p w14:paraId="008A3EEE">
      <w:pPr>
        <w:adjustRightInd w:val="0"/>
        <w:snapToGrid w:val="0"/>
        <w:spacing w:line="360" w:lineRule="auto"/>
        <w:ind w:firstLine="420" w:firstLineChars="200"/>
        <w:jc w:val="left"/>
        <w:rPr>
          <w:rFonts w:hint="eastAsia" w:ascii="宋体" w:hAnsi="宋体" w:cs="宋体"/>
          <w:kern w:val="0"/>
        </w:rPr>
      </w:pPr>
      <w:r>
        <w:rPr>
          <w:rFonts w:hint="eastAsia" w:ascii="宋体" w:hAnsi="宋体" w:cs="宋体"/>
          <w:kern w:val="0"/>
          <w:lang w:val="en-US" w:eastAsia="zh-CN"/>
        </w:rPr>
        <w:t>（7）</w:t>
      </w:r>
      <w:r>
        <w:rPr>
          <w:rFonts w:hint="eastAsia" w:ascii="宋体" w:hAnsi="宋体" w:cs="宋体"/>
          <w:kern w:val="0"/>
        </w:rPr>
        <w:t>材料价格：材料价格参照20</w:t>
      </w:r>
      <w:r>
        <w:rPr>
          <w:rFonts w:hint="eastAsia" w:ascii="宋体" w:hAnsi="宋体" w:cs="宋体"/>
          <w:kern w:val="0"/>
          <w:lang w:val="en-US" w:eastAsia="zh-CN"/>
        </w:rPr>
        <w:t>26</w:t>
      </w:r>
      <w:r>
        <w:rPr>
          <w:rFonts w:hint="eastAsia" w:ascii="宋体" w:hAnsi="宋体" w:cs="宋体"/>
          <w:kern w:val="0"/>
        </w:rPr>
        <w:t>年</w:t>
      </w:r>
      <w:r>
        <w:rPr>
          <w:rFonts w:hint="eastAsia" w:ascii="宋体" w:hAnsi="宋体" w:cs="宋体"/>
          <w:kern w:val="0"/>
          <w:lang w:val="en-US" w:eastAsia="zh-CN"/>
        </w:rPr>
        <w:t>4</w:t>
      </w:r>
      <w:r>
        <w:rPr>
          <w:rFonts w:hint="eastAsia" w:ascii="宋体" w:hAnsi="宋体" w:cs="宋体"/>
          <w:kern w:val="0"/>
        </w:rPr>
        <w:t>月份《醴陵建设工程造价信息》进行确定</w:t>
      </w:r>
      <w:r>
        <w:rPr>
          <w:rFonts w:hint="eastAsia" w:ascii="宋体" w:hAnsi="宋体" w:cs="宋体"/>
          <w:kern w:val="0"/>
          <w:lang w:eastAsia="zh-CN"/>
        </w:rPr>
        <w:t>，</w:t>
      </w:r>
      <w:r>
        <w:rPr>
          <w:rFonts w:hint="eastAsia" w:ascii="宋体" w:hAnsi="宋体" w:cs="宋体"/>
          <w:kern w:val="0"/>
        </w:rPr>
        <w:t>部分缺项材料参照相应的市场价进行确定；</w:t>
      </w:r>
    </w:p>
    <w:p w14:paraId="5F44B83D">
      <w:pPr>
        <w:adjustRightInd w:val="0"/>
        <w:snapToGrid w:val="0"/>
        <w:spacing w:line="360" w:lineRule="auto"/>
        <w:ind w:firstLine="420" w:firstLineChars="200"/>
        <w:jc w:val="left"/>
        <w:rPr>
          <w:rFonts w:hint="eastAsia" w:ascii="宋体" w:hAnsi="宋体" w:cs="宋体"/>
          <w:kern w:val="0"/>
        </w:rPr>
      </w:pPr>
    </w:p>
    <w:p w14:paraId="4D24CBC1">
      <w:pPr>
        <w:adjustRightInd w:val="0"/>
        <w:snapToGrid w:val="0"/>
        <w:spacing w:line="360" w:lineRule="auto"/>
        <w:ind w:firstLine="420" w:firstLineChars="200"/>
        <w:jc w:val="left"/>
        <w:rPr>
          <w:rFonts w:ascii="宋体" w:cs="宋体"/>
          <w:kern w:val="0"/>
        </w:rPr>
      </w:pPr>
      <w:r>
        <w:rPr>
          <w:rFonts w:hint="eastAsia" w:ascii="宋体" w:hAnsi="宋体" w:cs="宋体"/>
          <w:kern w:val="0"/>
        </w:rPr>
        <w:t>（</w:t>
      </w:r>
      <w:r>
        <w:rPr>
          <w:rFonts w:hint="eastAsia" w:ascii="宋体" w:hAnsi="宋体" w:cs="宋体"/>
          <w:kern w:val="0"/>
          <w:lang w:val="en-US" w:eastAsia="zh-CN"/>
        </w:rPr>
        <w:t>8</w:t>
      </w:r>
      <w:r>
        <w:rPr>
          <w:rFonts w:hint="eastAsia" w:ascii="宋体" w:hAnsi="宋体" w:cs="宋体"/>
          <w:kern w:val="0"/>
        </w:rPr>
        <w:t>）谈判文件（包括工程量清单）的澄清、补充和修改文件；</w:t>
      </w:r>
    </w:p>
    <w:p w14:paraId="5064C1E1">
      <w:pPr>
        <w:adjustRightInd w:val="0"/>
        <w:snapToGrid w:val="0"/>
        <w:spacing w:line="360" w:lineRule="auto"/>
        <w:ind w:firstLine="420" w:firstLineChars="200"/>
        <w:jc w:val="left"/>
        <w:rPr>
          <w:rFonts w:ascii="宋体" w:cs="宋体"/>
          <w:kern w:val="0"/>
        </w:rPr>
      </w:pPr>
      <w:r>
        <w:rPr>
          <w:rFonts w:hint="eastAsia" w:ascii="宋体" w:hAnsi="宋体" w:cs="宋体"/>
          <w:kern w:val="0"/>
        </w:rPr>
        <w:t>（</w:t>
      </w:r>
      <w:r>
        <w:rPr>
          <w:rFonts w:hint="eastAsia" w:ascii="宋体" w:hAnsi="宋体" w:cs="宋体"/>
          <w:kern w:val="0"/>
          <w:lang w:val="en-US" w:eastAsia="zh-CN"/>
        </w:rPr>
        <w:t>9</w:t>
      </w:r>
      <w:r>
        <w:rPr>
          <w:rFonts w:hint="eastAsia" w:ascii="宋体" w:hAnsi="宋体" w:cs="宋体"/>
          <w:kern w:val="0"/>
        </w:rPr>
        <w:t>）建设工程设计文件及相关资料；</w:t>
      </w:r>
    </w:p>
    <w:p w14:paraId="63CFC344">
      <w:pPr>
        <w:adjustRightInd w:val="0"/>
        <w:snapToGrid w:val="0"/>
        <w:spacing w:line="360" w:lineRule="auto"/>
        <w:ind w:firstLine="420" w:firstLineChars="200"/>
        <w:jc w:val="left"/>
        <w:rPr>
          <w:rFonts w:ascii="宋体" w:cs="宋体"/>
          <w:kern w:val="0"/>
        </w:rPr>
      </w:pPr>
      <w:r>
        <w:rPr>
          <w:rFonts w:hint="eastAsia" w:ascii="宋体" w:hAnsi="宋体" w:cs="宋体"/>
          <w:kern w:val="0"/>
        </w:rPr>
        <w:t>（</w:t>
      </w:r>
      <w:r>
        <w:rPr>
          <w:rFonts w:hint="eastAsia" w:ascii="宋体" w:hAnsi="宋体" w:cs="宋体"/>
          <w:kern w:val="0"/>
          <w:lang w:val="en-US" w:eastAsia="zh-CN"/>
        </w:rPr>
        <w:t>10</w:t>
      </w:r>
      <w:r>
        <w:rPr>
          <w:rFonts w:hint="eastAsia" w:ascii="宋体" w:hAnsi="宋体" w:cs="宋体"/>
          <w:kern w:val="0"/>
        </w:rPr>
        <w:t>）施工现场情况、工程特点及拟定的投标施工组织设计或施工方案；</w:t>
      </w:r>
    </w:p>
    <w:p w14:paraId="5644FE30">
      <w:pPr>
        <w:adjustRightInd w:val="0"/>
        <w:snapToGrid w:val="0"/>
        <w:spacing w:line="360" w:lineRule="auto"/>
        <w:ind w:firstLine="420" w:firstLineChars="200"/>
        <w:jc w:val="left"/>
        <w:rPr>
          <w:rFonts w:ascii="宋体" w:cs="宋体"/>
          <w:kern w:val="0"/>
        </w:rPr>
      </w:pPr>
      <w:r>
        <w:rPr>
          <w:rFonts w:hint="eastAsia" w:ascii="宋体" w:hAnsi="宋体" w:cs="宋体"/>
          <w:kern w:val="0"/>
        </w:rPr>
        <w:t>（</w:t>
      </w:r>
      <w:r>
        <w:rPr>
          <w:rFonts w:hint="eastAsia" w:ascii="宋体" w:hAnsi="宋体" w:cs="宋体"/>
          <w:kern w:val="0"/>
          <w:lang w:val="en-US" w:eastAsia="zh-CN"/>
        </w:rPr>
        <w:t>11</w:t>
      </w:r>
      <w:r>
        <w:rPr>
          <w:rFonts w:hint="eastAsia" w:ascii="宋体" w:hAnsi="宋体" w:cs="宋体"/>
          <w:kern w:val="0"/>
        </w:rPr>
        <w:t>）与建设项目相关的标准、规范等技术资料；</w:t>
      </w:r>
    </w:p>
    <w:p w14:paraId="205669B3">
      <w:pPr>
        <w:adjustRightInd w:val="0"/>
        <w:snapToGrid w:val="0"/>
        <w:spacing w:line="360" w:lineRule="auto"/>
        <w:ind w:firstLine="420" w:firstLineChars="200"/>
        <w:jc w:val="left"/>
        <w:rPr>
          <w:rFonts w:ascii="宋体" w:cs="宋体"/>
          <w:kern w:val="0"/>
        </w:rPr>
      </w:pPr>
      <w:r>
        <w:rPr>
          <w:rFonts w:hint="eastAsia" w:ascii="宋体" w:hAnsi="宋体" w:cs="宋体"/>
          <w:kern w:val="0"/>
        </w:rPr>
        <w:t>（</w:t>
      </w:r>
      <w:r>
        <w:rPr>
          <w:rFonts w:hint="eastAsia" w:ascii="宋体" w:hAnsi="宋体" w:cs="宋体"/>
          <w:kern w:val="0"/>
          <w:lang w:val="en-US" w:eastAsia="zh-CN"/>
        </w:rPr>
        <w:t>12</w:t>
      </w:r>
      <w:r>
        <w:rPr>
          <w:rFonts w:hint="eastAsia" w:ascii="宋体" w:hAnsi="宋体" w:cs="宋体"/>
          <w:kern w:val="0"/>
        </w:rPr>
        <w:t>）市场价格信息或工程造价管理机构发布的工程造价信息；</w:t>
      </w:r>
    </w:p>
    <w:p w14:paraId="78B80E3D">
      <w:pPr>
        <w:adjustRightInd w:val="0"/>
        <w:snapToGrid w:val="0"/>
        <w:spacing w:line="360" w:lineRule="auto"/>
        <w:ind w:firstLine="420" w:firstLineChars="200"/>
        <w:jc w:val="left"/>
        <w:rPr>
          <w:rFonts w:ascii="宋体" w:cs="宋体"/>
          <w:kern w:val="0"/>
        </w:rPr>
      </w:pPr>
      <w:r>
        <w:rPr>
          <w:rFonts w:hint="eastAsia" w:ascii="宋体" w:hAnsi="宋体" w:cs="宋体"/>
          <w:kern w:val="0"/>
        </w:rPr>
        <w:t>（</w:t>
      </w:r>
      <w:r>
        <w:rPr>
          <w:rFonts w:ascii="宋体" w:hAnsi="宋体" w:cs="宋体"/>
          <w:kern w:val="0"/>
        </w:rPr>
        <w:t>1</w:t>
      </w:r>
      <w:r>
        <w:rPr>
          <w:rFonts w:hint="eastAsia" w:ascii="宋体" w:hAnsi="宋体" w:cs="宋体"/>
          <w:kern w:val="0"/>
          <w:lang w:val="en-US" w:eastAsia="zh-CN"/>
        </w:rPr>
        <w:t>3</w:t>
      </w:r>
      <w:r>
        <w:rPr>
          <w:rFonts w:hint="eastAsia" w:ascii="宋体" w:hAnsi="宋体" w:cs="宋体"/>
          <w:kern w:val="0"/>
        </w:rPr>
        <w:t>）其他的相关资料（采购人可根据有关规定进行细化）；</w:t>
      </w:r>
    </w:p>
    <w:p w14:paraId="2D563DD1">
      <w:pPr>
        <w:adjustRightInd w:val="0"/>
        <w:snapToGrid w:val="0"/>
        <w:spacing w:line="360" w:lineRule="auto"/>
        <w:ind w:firstLine="420" w:firstLineChars="200"/>
        <w:jc w:val="left"/>
        <w:rPr>
          <w:rFonts w:ascii="宋体" w:cs="宋体"/>
          <w:kern w:val="0"/>
        </w:rPr>
      </w:pPr>
      <w:r>
        <w:rPr>
          <w:rFonts w:ascii="宋体" w:hAnsi="宋体" w:cs="宋体"/>
          <w:kern w:val="0"/>
        </w:rPr>
        <w:t>1.3</w:t>
      </w:r>
      <w:r>
        <w:rPr>
          <w:rFonts w:hint="eastAsia" w:ascii="宋体" w:hAnsi="宋体" w:cs="宋体"/>
          <w:kern w:val="0"/>
        </w:rPr>
        <w:t>工程量清单中的每一项目须填入综合单价或价格，且只允许有一个报价。</w:t>
      </w:r>
    </w:p>
    <w:p w14:paraId="2180EFA9">
      <w:pPr>
        <w:adjustRightInd w:val="0"/>
        <w:snapToGrid w:val="0"/>
        <w:spacing w:line="360" w:lineRule="auto"/>
        <w:ind w:firstLine="420" w:firstLineChars="200"/>
        <w:jc w:val="left"/>
        <w:rPr>
          <w:rFonts w:ascii="宋体" w:cs="宋体"/>
          <w:kern w:val="0"/>
        </w:rPr>
      </w:pPr>
      <w:r>
        <w:rPr>
          <w:rFonts w:ascii="宋体" w:hAnsi="宋体" w:cs="宋体"/>
          <w:kern w:val="0"/>
        </w:rPr>
        <w:t>1.4</w:t>
      </w:r>
      <w:r>
        <w:rPr>
          <w:rFonts w:hint="eastAsia" w:ascii="宋体" w:hAnsi="宋体" w:cs="宋体"/>
          <w:kern w:val="0"/>
        </w:rPr>
        <w:t>工程量清单中标价的综合单价或金额，应包括所需直接费、企业管理费和利润，以及一定范围内的风险费用。所谓“一定范围内的风险”是指合同约定的风险。</w:t>
      </w:r>
    </w:p>
    <w:p w14:paraId="1F89221E">
      <w:pPr>
        <w:adjustRightInd w:val="0"/>
        <w:snapToGrid w:val="0"/>
        <w:spacing w:line="360" w:lineRule="auto"/>
        <w:ind w:firstLine="420" w:firstLineChars="200"/>
        <w:jc w:val="left"/>
        <w:rPr>
          <w:rFonts w:ascii="宋体" w:cs="宋体"/>
          <w:kern w:val="0"/>
        </w:rPr>
      </w:pPr>
      <w:r>
        <w:rPr>
          <w:rFonts w:ascii="宋体" w:hAnsi="宋体" w:cs="宋体"/>
          <w:kern w:val="0"/>
        </w:rPr>
        <w:t>1.5</w:t>
      </w:r>
      <w:r>
        <w:rPr>
          <w:rFonts w:hint="eastAsia" w:ascii="宋体" w:hAnsi="宋体" w:cs="宋体"/>
          <w:kern w:val="0"/>
        </w:rPr>
        <w:t>已标价工程量清单中供应商没有填入单价或价格的项目，其价格视为已分摊在工程量清单中其他已标价的相关项目的综合单价或价格之中。</w:t>
      </w:r>
    </w:p>
    <w:p w14:paraId="1A9CA4C2">
      <w:pPr>
        <w:adjustRightInd w:val="0"/>
        <w:snapToGrid w:val="0"/>
        <w:spacing w:line="360" w:lineRule="auto"/>
        <w:ind w:firstLine="420" w:firstLineChars="200"/>
        <w:jc w:val="left"/>
        <w:rPr>
          <w:rFonts w:ascii="宋体" w:cs="宋体"/>
          <w:kern w:val="0"/>
        </w:rPr>
      </w:pPr>
      <w:r>
        <w:rPr>
          <w:rFonts w:ascii="宋体" w:hAnsi="宋体" w:cs="宋体"/>
          <w:kern w:val="0"/>
        </w:rPr>
        <w:t>1.6</w:t>
      </w:r>
      <w:r>
        <w:rPr>
          <w:rFonts w:hint="eastAsia" w:ascii="宋体" w:hAnsi="宋体" w:cs="宋体"/>
          <w:kern w:val="0"/>
        </w:rPr>
        <w:t>“建设项目投标报价汇总表”中的建安工程造价应当与“单位工程投标报价汇总表”中的合计金额一致。不论是清单项目或其他项目的单价或总价均包括全部费用。</w:t>
      </w:r>
    </w:p>
    <w:p w14:paraId="0A335153">
      <w:pPr>
        <w:adjustRightInd w:val="0"/>
        <w:snapToGrid w:val="0"/>
        <w:spacing w:line="360" w:lineRule="auto"/>
        <w:ind w:firstLine="420" w:firstLineChars="200"/>
        <w:jc w:val="left"/>
        <w:rPr>
          <w:rFonts w:ascii="宋体" w:cs="宋体"/>
          <w:kern w:val="0"/>
        </w:rPr>
      </w:pPr>
      <w:r>
        <w:rPr>
          <w:rFonts w:ascii="宋体" w:hAnsi="宋体" w:cs="宋体"/>
          <w:kern w:val="0"/>
        </w:rPr>
        <w:t>1.7</w:t>
      </w:r>
      <w:r>
        <w:rPr>
          <w:rFonts w:hint="eastAsia" w:ascii="宋体" w:hAnsi="宋体" w:cs="宋体"/>
          <w:kern w:val="0"/>
        </w:rPr>
        <w:t>分部分项工程项目清单与措施项目清单计价表按下列要求报价：</w:t>
      </w:r>
    </w:p>
    <w:p w14:paraId="2C1CC3B9">
      <w:pPr>
        <w:adjustRightInd w:val="0"/>
        <w:snapToGrid w:val="0"/>
        <w:spacing w:line="360" w:lineRule="auto"/>
        <w:ind w:firstLine="420" w:firstLineChars="200"/>
        <w:jc w:val="left"/>
        <w:rPr>
          <w:rFonts w:ascii="宋体" w:cs="宋体"/>
          <w:kern w:val="0"/>
        </w:rPr>
      </w:pPr>
      <w:r>
        <w:rPr>
          <w:rFonts w:ascii="宋体" w:hAnsi="宋体" w:cs="宋体"/>
          <w:kern w:val="0"/>
        </w:rPr>
        <w:t>1.7.1</w:t>
      </w:r>
      <w:r>
        <w:rPr>
          <w:rFonts w:hint="eastAsia" w:ascii="宋体" w:hAnsi="宋体" w:cs="宋体"/>
          <w:kern w:val="0"/>
        </w:rPr>
        <w:t>项目编码、项目名称、项目特征描述、计量单位、工程量由采购人在谈判文件中统一给定，供应商应按照采购人提供的招标工程量清单，根据项目描述的内容及有关要求进行报价。</w:t>
      </w:r>
    </w:p>
    <w:p w14:paraId="4AF9658C">
      <w:pPr>
        <w:adjustRightInd w:val="0"/>
        <w:snapToGrid w:val="0"/>
        <w:spacing w:line="360" w:lineRule="auto"/>
        <w:ind w:firstLine="420" w:firstLineChars="200"/>
        <w:jc w:val="left"/>
        <w:rPr>
          <w:rFonts w:ascii="宋体" w:cs="宋体"/>
          <w:kern w:val="0"/>
        </w:rPr>
      </w:pPr>
      <w:r>
        <w:rPr>
          <w:rFonts w:ascii="宋体" w:hAnsi="宋体" w:cs="宋体"/>
          <w:kern w:val="0"/>
        </w:rPr>
        <w:t>1.7.2</w:t>
      </w:r>
      <w:r>
        <w:rPr>
          <w:rFonts w:hint="eastAsia" w:ascii="宋体" w:hAnsi="宋体" w:cs="宋体"/>
          <w:kern w:val="0"/>
        </w:rPr>
        <w:t>应依据现行计价办法中关于综合单价的组成内容确定报价。</w:t>
      </w:r>
    </w:p>
    <w:p w14:paraId="504F9EC5">
      <w:pPr>
        <w:adjustRightInd w:val="0"/>
        <w:snapToGrid w:val="0"/>
        <w:spacing w:line="360" w:lineRule="auto"/>
        <w:ind w:firstLine="420" w:firstLineChars="200"/>
        <w:jc w:val="left"/>
        <w:rPr>
          <w:rFonts w:ascii="宋体" w:cs="宋体"/>
          <w:kern w:val="0"/>
        </w:rPr>
      </w:pPr>
      <w:r>
        <w:rPr>
          <w:rFonts w:ascii="宋体" w:hAnsi="宋体" w:cs="宋体"/>
          <w:kern w:val="0"/>
        </w:rPr>
        <w:t>1.7.3</w:t>
      </w:r>
      <w:r>
        <w:rPr>
          <w:rFonts w:hint="eastAsia" w:ascii="宋体" w:hAnsi="宋体" w:cs="宋体"/>
          <w:kern w:val="0"/>
        </w:rPr>
        <w:t>各项目的综合单价组成中，各项目的人工、材料和机械台班消耗量由供应商按照其自身情况做充分的、竞争性考虑。材料消耗量包括损耗量。</w:t>
      </w:r>
    </w:p>
    <w:p w14:paraId="1587E0B3">
      <w:pPr>
        <w:adjustRightInd w:val="0"/>
        <w:snapToGrid w:val="0"/>
        <w:spacing w:line="360" w:lineRule="auto"/>
        <w:ind w:firstLine="420" w:firstLineChars="200"/>
        <w:jc w:val="left"/>
        <w:rPr>
          <w:rFonts w:ascii="宋体" w:cs="宋体"/>
          <w:kern w:val="0"/>
        </w:rPr>
      </w:pPr>
      <w:r>
        <w:rPr>
          <w:rFonts w:ascii="宋体" w:hAnsi="宋体" w:cs="宋体"/>
          <w:kern w:val="0"/>
        </w:rPr>
        <w:t xml:space="preserve">1.8 </w:t>
      </w:r>
      <w:r>
        <w:rPr>
          <w:rFonts w:hint="eastAsia" w:ascii="宋体" w:hAnsi="宋体" w:cs="宋体"/>
          <w:kern w:val="0"/>
        </w:rPr>
        <w:t>措施项目按下列要求报价：</w:t>
      </w:r>
    </w:p>
    <w:p w14:paraId="7307C3EA">
      <w:pPr>
        <w:adjustRightInd w:val="0"/>
        <w:snapToGrid w:val="0"/>
        <w:spacing w:line="360" w:lineRule="auto"/>
        <w:ind w:firstLine="420" w:firstLineChars="200"/>
        <w:jc w:val="left"/>
        <w:rPr>
          <w:rFonts w:ascii="宋体" w:cs="宋体"/>
          <w:kern w:val="0"/>
        </w:rPr>
      </w:pPr>
      <w:r>
        <w:rPr>
          <w:rFonts w:ascii="宋体" w:hAnsi="宋体" w:cs="宋体"/>
          <w:kern w:val="0"/>
        </w:rPr>
        <w:t>1.8.1</w:t>
      </w:r>
      <w:r>
        <w:rPr>
          <w:rFonts w:hint="eastAsia" w:ascii="宋体" w:hAnsi="宋体" w:cs="宋体"/>
          <w:kern w:val="0"/>
        </w:rPr>
        <w:t>采购人提供的措施项目清单应包括单价项目清单与总价项目清单。</w:t>
      </w:r>
    </w:p>
    <w:p w14:paraId="64574309">
      <w:pPr>
        <w:adjustRightInd w:val="0"/>
        <w:snapToGrid w:val="0"/>
        <w:spacing w:line="360" w:lineRule="auto"/>
        <w:ind w:firstLine="420" w:firstLineChars="200"/>
        <w:jc w:val="left"/>
        <w:rPr>
          <w:rFonts w:ascii="宋体" w:cs="宋体"/>
          <w:kern w:val="0"/>
        </w:rPr>
      </w:pPr>
      <w:r>
        <w:rPr>
          <w:rFonts w:ascii="宋体" w:hAnsi="宋体" w:cs="宋体"/>
          <w:kern w:val="0"/>
        </w:rPr>
        <w:t xml:space="preserve">1.8.2 </w:t>
      </w:r>
      <w:r>
        <w:rPr>
          <w:rFonts w:hint="eastAsia" w:ascii="宋体" w:hAnsi="宋体" w:cs="宋体"/>
          <w:kern w:val="0"/>
        </w:rPr>
        <w:t>措施项目清单计价应根据采购人在采购文件中统一给定的措施项目清单及供应商的施工组织设计进行报价。可以计量的措施项目，应采用综合单价计价；其余的措施项目可以“总价（或系数）”的方式计价列入各项费用和利润部分。</w:t>
      </w:r>
    </w:p>
    <w:p w14:paraId="1F93EDE6">
      <w:pPr>
        <w:adjustRightInd w:val="0"/>
        <w:snapToGrid w:val="0"/>
        <w:spacing w:line="360" w:lineRule="auto"/>
        <w:ind w:firstLine="420" w:firstLineChars="200"/>
        <w:jc w:val="left"/>
        <w:rPr>
          <w:rFonts w:ascii="宋体" w:cs="宋体"/>
          <w:kern w:val="0"/>
        </w:rPr>
      </w:pPr>
      <w:r>
        <w:rPr>
          <w:rFonts w:ascii="宋体" w:hAnsi="宋体" w:cs="宋体"/>
          <w:kern w:val="0"/>
        </w:rPr>
        <w:t>1.8.3</w:t>
      </w:r>
      <w:r>
        <w:rPr>
          <w:rFonts w:hint="eastAsia" w:ascii="宋体" w:hAnsi="宋体" w:cs="宋体"/>
          <w:kern w:val="0"/>
        </w:rPr>
        <w:t>绿色施工安全防护施工措施项目应按国家、省级或行业建设主管部门规定的费率标准计价，不得作为竞争性费用。</w:t>
      </w:r>
    </w:p>
    <w:p w14:paraId="63899CC7">
      <w:pPr>
        <w:adjustRightInd w:val="0"/>
        <w:snapToGrid w:val="0"/>
        <w:spacing w:line="360" w:lineRule="auto"/>
        <w:ind w:firstLine="420" w:firstLineChars="200"/>
        <w:jc w:val="left"/>
        <w:rPr>
          <w:rFonts w:ascii="宋体" w:cs="宋体"/>
          <w:kern w:val="0"/>
        </w:rPr>
      </w:pPr>
      <w:r>
        <w:rPr>
          <w:rFonts w:ascii="宋体" w:hAnsi="宋体" w:cs="宋体"/>
          <w:kern w:val="0"/>
        </w:rPr>
        <w:t>1.8.4</w:t>
      </w:r>
      <w:r>
        <w:rPr>
          <w:rFonts w:hint="eastAsia" w:ascii="宋体" w:hAnsi="宋体" w:cs="宋体"/>
          <w:kern w:val="0"/>
        </w:rPr>
        <w:t>总价措施项目费中所填写的报价金额，应全面涵盖谈判文件约定的供应商中标后施工、竣工、交付本工程并维修其任何缺陷所需要履行的责任和义务的全部费用。</w:t>
      </w:r>
    </w:p>
    <w:p w14:paraId="05DCF262">
      <w:pPr>
        <w:adjustRightInd w:val="0"/>
        <w:snapToGrid w:val="0"/>
        <w:spacing w:line="360" w:lineRule="auto"/>
        <w:ind w:firstLine="420" w:firstLineChars="200"/>
        <w:jc w:val="left"/>
        <w:rPr>
          <w:rFonts w:ascii="宋体" w:cs="宋体"/>
          <w:kern w:val="0"/>
        </w:rPr>
      </w:pPr>
      <w:r>
        <w:rPr>
          <w:rFonts w:ascii="宋体" w:hAnsi="宋体" w:cs="宋体"/>
          <w:kern w:val="0"/>
        </w:rPr>
        <w:t xml:space="preserve">1.9 </w:t>
      </w:r>
      <w:r>
        <w:rPr>
          <w:rFonts w:hint="eastAsia" w:ascii="宋体" w:hAnsi="宋体" w:cs="宋体"/>
          <w:kern w:val="0"/>
        </w:rPr>
        <w:t>其他项目费应按下列规定报价：</w:t>
      </w:r>
    </w:p>
    <w:p w14:paraId="31F3FB1D">
      <w:pPr>
        <w:adjustRightInd w:val="0"/>
        <w:snapToGrid w:val="0"/>
        <w:spacing w:line="360" w:lineRule="auto"/>
        <w:ind w:firstLine="420" w:firstLineChars="200"/>
        <w:jc w:val="left"/>
        <w:rPr>
          <w:rFonts w:ascii="宋体" w:cs="宋体"/>
          <w:kern w:val="0"/>
        </w:rPr>
      </w:pPr>
      <w:r>
        <w:rPr>
          <w:rFonts w:ascii="宋体" w:hAnsi="宋体" w:cs="宋体"/>
          <w:kern w:val="0"/>
        </w:rPr>
        <w:t>1.9.1</w:t>
      </w:r>
      <w:r>
        <w:rPr>
          <w:rFonts w:hint="eastAsia" w:ascii="宋体" w:hAnsi="宋体" w:cs="宋体"/>
          <w:kern w:val="0"/>
        </w:rPr>
        <w:t>暂列金额由采购人在采购文件中统一给定，供应商按采购人给定的暂列金额计入投标总价。</w:t>
      </w:r>
    </w:p>
    <w:p w14:paraId="12E9309F">
      <w:pPr>
        <w:adjustRightInd w:val="0"/>
        <w:snapToGrid w:val="0"/>
        <w:spacing w:line="360" w:lineRule="auto"/>
        <w:ind w:firstLine="420" w:firstLineChars="200"/>
        <w:jc w:val="left"/>
        <w:rPr>
          <w:rFonts w:ascii="宋体" w:cs="宋体"/>
          <w:kern w:val="0"/>
        </w:rPr>
      </w:pPr>
      <w:r>
        <w:rPr>
          <w:rFonts w:ascii="宋体" w:hAnsi="宋体" w:cs="宋体"/>
          <w:kern w:val="0"/>
        </w:rPr>
        <w:t>1.9.2</w:t>
      </w:r>
      <w:r>
        <w:rPr>
          <w:rFonts w:hint="eastAsia" w:ascii="宋体" w:hAnsi="宋体" w:cs="宋体"/>
          <w:kern w:val="0"/>
        </w:rPr>
        <w:t>材料（工程设备）暂估价由采购人在谈判文件中统一给定，供应商按采购人给定的价格计入直接费与清单项目综合单价；专业工程暂估价由供应商按采购人给定的暂估价金额计入投标总价。</w:t>
      </w:r>
    </w:p>
    <w:p w14:paraId="2E43E36E">
      <w:pPr>
        <w:adjustRightInd w:val="0"/>
        <w:snapToGrid w:val="0"/>
        <w:spacing w:line="360" w:lineRule="auto"/>
        <w:ind w:firstLine="420" w:firstLineChars="200"/>
        <w:jc w:val="left"/>
        <w:rPr>
          <w:rFonts w:ascii="宋体" w:cs="宋体"/>
          <w:kern w:val="0"/>
        </w:rPr>
      </w:pPr>
      <w:r>
        <w:rPr>
          <w:rFonts w:ascii="宋体" w:hAnsi="宋体" w:cs="宋体"/>
          <w:kern w:val="0"/>
        </w:rPr>
        <w:t>1.9.3</w:t>
      </w:r>
      <w:r>
        <w:rPr>
          <w:rFonts w:hint="eastAsia" w:ascii="宋体" w:hAnsi="宋体" w:cs="宋体"/>
          <w:kern w:val="0"/>
        </w:rPr>
        <w:t>计日工按采购人提供的“计日工表”中列出的项目和估算数量，自主确定综合单价并计算计日工金额。计日工综合单价应包括企业管理费和利润，均不包括税金和附加税额，其中：</w:t>
      </w:r>
    </w:p>
    <w:p w14:paraId="37B973AA">
      <w:pPr>
        <w:adjustRightInd w:val="0"/>
        <w:snapToGrid w:val="0"/>
        <w:spacing w:line="360" w:lineRule="auto"/>
        <w:ind w:firstLine="420" w:firstLineChars="200"/>
        <w:jc w:val="left"/>
        <w:rPr>
          <w:rFonts w:ascii="宋体" w:cs="宋体"/>
          <w:kern w:val="0"/>
        </w:rPr>
      </w:pPr>
      <w:r>
        <w:rPr>
          <w:rFonts w:hint="eastAsia" w:ascii="宋体" w:hAnsi="宋体" w:cs="宋体"/>
          <w:kern w:val="0"/>
        </w:rPr>
        <w:t>（</w:t>
      </w:r>
      <w:r>
        <w:rPr>
          <w:rFonts w:ascii="宋体" w:hAnsi="宋体" w:cs="宋体"/>
          <w:kern w:val="0"/>
        </w:rPr>
        <w:t>1</w:t>
      </w:r>
      <w:r>
        <w:rPr>
          <w:rFonts w:hint="eastAsia" w:ascii="宋体" w:hAnsi="宋体" w:cs="宋体"/>
          <w:kern w:val="0"/>
        </w:rPr>
        <w:t>）人工综合单价应当包括工人工资、交通费用、各种补贴、劳动安全保护、社保费用、工具用具费、施工场地内已经搭设的脚手架、水电和低值易耗品费用、各项费用和利润；</w:t>
      </w:r>
    </w:p>
    <w:p w14:paraId="5E19CBE2">
      <w:pPr>
        <w:adjustRightInd w:val="0"/>
        <w:snapToGrid w:val="0"/>
        <w:spacing w:line="360" w:lineRule="auto"/>
        <w:ind w:firstLine="420" w:firstLineChars="200"/>
        <w:jc w:val="left"/>
        <w:rPr>
          <w:rFonts w:ascii="宋体" w:cs="宋体"/>
          <w:kern w:val="0"/>
        </w:rPr>
      </w:pPr>
      <w:r>
        <w:rPr>
          <w:rFonts w:hint="eastAsia" w:ascii="宋体" w:hAnsi="宋体" w:cs="宋体"/>
          <w:kern w:val="0"/>
        </w:rPr>
        <w:t>（</w:t>
      </w:r>
      <w:r>
        <w:rPr>
          <w:rFonts w:ascii="宋体" w:hAnsi="宋体" w:cs="宋体"/>
          <w:kern w:val="0"/>
        </w:rPr>
        <w:t>2</w:t>
      </w:r>
      <w:r>
        <w:rPr>
          <w:rFonts w:hint="eastAsia" w:ascii="宋体" w:hAnsi="宋体" w:cs="宋体"/>
          <w:kern w:val="0"/>
        </w:rPr>
        <w:t>）材料综合单价包括材料预算价格以及现场搬运、仓储、二次搬运、损耗、保险；</w:t>
      </w:r>
    </w:p>
    <w:p w14:paraId="6CE103E8">
      <w:pPr>
        <w:adjustRightInd w:val="0"/>
        <w:snapToGrid w:val="0"/>
        <w:spacing w:line="360" w:lineRule="auto"/>
        <w:ind w:firstLine="420" w:firstLineChars="200"/>
        <w:jc w:val="left"/>
        <w:rPr>
          <w:rFonts w:ascii="宋体" w:cs="宋体"/>
          <w:kern w:val="0"/>
        </w:rPr>
      </w:pPr>
      <w:r>
        <w:rPr>
          <w:rFonts w:hint="eastAsia" w:ascii="宋体" w:hAnsi="宋体" w:cs="宋体"/>
          <w:kern w:val="0"/>
        </w:rPr>
        <w:t>（</w:t>
      </w:r>
      <w:r>
        <w:rPr>
          <w:rFonts w:ascii="宋体" w:hAnsi="宋体" w:cs="宋体"/>
          <w:kern w:val="0"/>
        </w:rPr>
        <w:t>3</w:t>
      </w:r>
      <w:r>
        <w:rPr>
          <w:rFonts w:hint="eastAsia" w:ascii="宋体" w:hAnsi="宋体" w:cs="宋体"/>
          <w:kern w:val="0"/>
        </w:rPr>
        <w:t>）施工机械综合单价限于在施工场地（现场）的机械设备，其价格包括租赁或折旧、维修、维护和燃油等消耗品以及操作人员费用，以及各项费用和利润。</w:t>
      </w:r>
    </w:p>
    <w:p w14:paraId="4E6ED467">
      <w:pPr>
        <w:adjustRightInd w:val="0"/>
        <w:snapToGrid w:val="0"/>
        <w:spacing w:line="360" w:lineRule="auto"/>
        <w:ind w:firstLine="420" w:firstLineChars="200"/>
        <w:jc w:val="left"/>
        <w:rPr>
          <w:rFonts w:ascii="宋体" w:cs="宋体"/>
          <w:kern w:val="0"/>
        </w:rPr>
      </w:pPr>
      <w:r>
        <w:rPr>
          <w:rFonts w:ascii="宋体" w:hAnsi="宋体" w:cs="宋体"/>
          <w:kern w:val="0"/>
        </w:rPr>
        <w:t>1.9.4</w:t>
      </w:r>
      <w:r>
        <w:rPr>
          <w:rFonts w:hint="eastAsia" w:ascii="宋体" w:hAnsi="宋体" w:cs="宋体"/>
          <w:kern w:val="0"/>
        </w:rPr>
        <w:t>总承包服务费根据谈判文件中列出的专业工程暂估价与材料（工程设备）暂估价，按“总承包服务费计价表”所列格式自主报价。</w:t>
      </w:r>
    </w:p>
    <w:p w14:paraId="6A0E0FC0">
      <w:pPr>
        <w:adjustRightInd w:val="0"/>
        <w:snapToGrid w:val="0"/>
        <w:spacing w:line="360" w:lineRule="auto"/>
        <w:ind w:firstLine="420" w:firstLineChars="200"/>
        <w:jc w:val="left"/>
        <w:rPr>
          <w:rFonts w:ascii="宋体" w:cs="宋体"/>
          <w:kern w:val="0"/>
        </w:rPr>
      </w:pPr>
      <w:r>
        <w:rPr>
          <w:rFonts w:ascii="宋体" w:hAnsi="宋体" w:cs="宋体"/>
          <w:kern w:val="0"/>
        </w:rPr>
        <w:t>1.10</w:t>
      </w:r>
      <w:r>
        <w:rPr>
          <w:rFonts w:hint="eastAsia" w:ascii="宋体" w:hAnsi="宋体" w:cs="宋体"/>
          <w:kern w:val="0"/>
        </w:rPr>
        <w:t>安全责任险、环境保护费和税金应根据国家、省级或行业建设主管部门的有关规定列项和计算，不得作为竞争性费用。</w:t>
      </w:r>
    </w:p>
    <w:p w14:paraId="32247558">
      <w:pPr>
        <w:adjustRightInd w:val="0"/>
        <w:snapToGrid w:val="0"/>
        <w:spacing w:line="360" w:lineRule="auto"/>
        <w:ind w:firstLine="420" w:firstLineChars="200"/>
        <w:jc w:val="left"/>
        <w:rPr>
          <w:rFonts w:ascii="宋体" w:cs="宋体"/>
          <w:kern w:val="0"/>
        </w:rPr>
      </w:pPr>
      <w:r>
        <w:rPr>
          <w:rFonts w:ascii="宋体" w:hAnsi="宋体" w:cs="宋体"/>
          <w:kern w:val="0"/>
        </w:rPr>
        <w:t>1.11</w:t>
      </w:r>
      <w:r>
        <w:rPr>
          <w:rFonts w:hint="eastAsia" w:ascii="宋体" w:hAnsi="宋体" w:cs="宋体"/>
          <w:kern w:val="0"/>
        </w:rPr>
        <w:t>除谈判文件有强制性规定以及不可竞争部分以外，投标报价由供应商自主确定，但不得低于其成本。</w:t>
      </w:r>
    </w:p>
    <w:p w14:paraId="6C5E54EB">
      <w:pPr>
        <w:adjustRightInd w:val="0"/>
        <w:snapToGrid w:val="0"/>
        <w:spacing w:line="360" w:lineRule="auto"/>
        <w:ind w:firstLine="420" w:firstLineChars="200"/>
        <w:jc w:val="left"/>
        <w:rPr>
          <w:rFonts w:ascii="宋体" w:cs="宋体"/>
          <w:kern w:val="0"/>
        </w:rPr>
      </w:pPr>
      <w:r>
        <w:rPr>
          <w:rFonts w:ascii="宋体" w:hAnsi="宋体" w:cs="宋体"/>
          <w:kern w:val="0"/>
        </w:rPr>
        <w:t>1.12</w:t>
      </w:r>
      <w:r>
        <w:rPr>
          <w:rFonts w:hint="eastAsia" w:ascii="宋体" w:hAnsi="宋体" w:cs="宋体"/>
          <w:kern w:val="0"/>
        </w:rPr>
        <w:t>工程量清单计价所涉及的生产资源（包括各类人工、材料、工程设备、施工设备、临时设施、临时用水、临时用电等）的投标价格，应根据自身的信息渠道和采购渠道，分析其市场价格水平，体现供应商自身的管理水平、技术水平和综合实力。</w:t>
      </w:r>
    </w:p>
    <w:p w14:paraId="343A952F">
      <w:pPr>
        <w:adjustRightInd w:val="0"/>
        <w:snapToGrid w:val="0"/>
        <w:spacing w:line="360" w:lineRule="auto"/>
        <w:ind w:firstLine="420" w:firstLineChars="200"/>
        <w:jc w:val="left"/>
        <w:rPr>
          <w:rFonts w:ascii="宋体" w:cs="宋体"/>
          <w:kern w:val="0"/>
        </w:rPr>
      </w:pPr>
      <w:r>
        <w:rPr>
          <w:rFonts w:ascii="宋体" w:hAnsi="宋体" w:cs="宋体"/>
          <w:kern w:val="0"/>
        </w:rPr>
        <w:t>1.13</w:t>
      </w:r>
      <w:r>
        <w:rPr>
          <w:rFonts w:hint="eastAsia" w:ascii="宋体" w:hAnsi="宋体" w:cs="宋体"/>
          <w:kern w:val="0"/>
        </w:rPr>
        <w:t>企业管理费应由供应商在保证不低于其成本的基础上做竞争性考虑；利润由供应商根据自身情况和综合实力做竞争性考虑。</w:t>
      </w:r>
    </w:p>
    <w:p w14:paraId="26451AFE">
      <w:pPr>
        <w:adjustRightInd w:val="0"/>
        <w:snapToGrid w:val="0"/>
        <w:spacing w:line="360" w:lineRule="auto"/>
        <w:ind w:firstLine="420" w:firstLineChars="200"/>
        <w:jc w:val="left"/>
        <w:rPr>
          <w:rFonts w:ascii="宋体" w:cs="宋体"/>
          <w:kern w:val="0"/>
        </w:rPr>
      </w:pPr>
      <w:r>
        <w:rPr>
          <w:rFonts w:ascii="宋体" w:hAnsi="宋体" w:cs="宋体"/>
          <w:kern w:val="0"/>
        </w:rPr>
        <w:t xml:space="preserve">1.14 </w:t>
      </w:r>
      <w:r>
        <w:rPr>
          <w:rFonts w:hint="eastAsia" w:ascii="宋体" w:hAnsi="宋体" w:cs="宋体"/>
          <w:kern w:val="0"/>
        </w:rPr>
        <w:t>投标报价中应考虑采购文件中要求供应商承担的风险范围以及相关的费用。</w:t>
      </w:r>
    </w:p>
    <w:p w14:paraId="61686A99">
      <w:pPr>
        <w:adjustRightInd w:val="0"/>
        <w:snapToGrid w:val="0"/>
        <w:spacing w:line="360" w:lineRule="auto"/>
        <w:ind w:firstLine="420" w:firstLineChars="200"/>
        <w:jc w:val="left"/>
        <w:rPr>
          <w:rFonts w:ascii="宋体" w:cs="宋体"/>
          <w:kern w:val="0"/>
        </w:rPr>
      </w:pPr>
      <w:r>
        <w:rPr>
          <w:rFonts w:ascii="宋体" w:hAnsi="宋体" w:cs="宋体"/>
          <w:kern w:val="0"/>
        </w:rPr>
        <w:t xml:space="preserve">1.15 </w:t>
      </w:r>
      <w:r>
        <w:rPr>
          <w:rFonts w:hint="eastAsia" w:ascii="宋体" w:hAnsi="宋体" w:cs="宋体"/>
          <w:kern w:val="0"/>
        </w:rPr>
        <w:t>投标总价为供应商在响应文件中提出的各项支付金额的总和，为实施、完成招标工程并修补缺陷以及履行采购文件中约定的风险范围内的所有责任和义务所发生的全部费用。</w:t>
      </w:r>
    </w:p>
    <w:p w14:paraId="167A0FE5">
      <w:pPr>
        <w:adjustRightInd w:val="0"/>
        <w:snapToGrid w:val="0"/>
        <w:spacing w:line="360" w:lineRule="auto"/>
        <w:ind w:firstLine="420" w:firstLineChars="200"/>
        <w:jc w:val="left"/>
        <w:rPr>
          <w:rFonts w:ascii="宋体" w:cs="宋体"/>
          <w:kern w:val="0"/>
        </w:rPr>
      </w:pPr>
      <w:r>
        <w:rPr>
          <w:rFonts w:ascii="宋体" w:hAnsi="宋体" w:cs="宋体"/>
          <w:kern w:val="0"/>
        </w:rPr>
        <w:t>1.17</w:t>
      </w:r>
      <w:r>
        <w:rPr>
          <w:rFonts w:hint="eastAsia" w:ascii="宋体" w:hAnsi="宋体" w:cs="宋体"/>
          <w:kern w:val="0"/>
        </w:rPr>
        <w:t>有关投标报价的其他说明：</w:t>
      </w:r>
    </w:p>
    <w:p w14:paraId="4924819C">
      <w:pPr>
        <w:adjustRightInd w:val="0"/>
        <w:snapToGrid w:val="0"/>
        <w:spacing w:line="360" w:lineRule="auto"/>
        <w:ind w:firstLine="420" w:firstLineChars="200"/>
        <w:jc w:val="left"/>
        <w:rPr>
          <w:rFonts w:ascii="宋体" w:cs="宋体"/>
          <w:kern w:val="0"/>
        </w:rPr>
      </w:pPr>
      <w:r>
        <w:rPr>
          <w:rFonts w:ascii="宋体" w:hAnsi="宋体" w:cs="宋体"/>
          <w:kern w:val="0"/>
        </w:rPr>
        <w:t>1.17.1</w:t>
      </w:r>
      <w:r>
        <w:rPr>
          <w:rFonts w:hint="eastAsia" w:ascii="宋体" w:hAnsi="宋体" w:cs="宋体"/>
          <w:kern w:val="0"/>
        </w:rPr>
        <w:t>投标报价文件制作时所用的计价软件采用通过省住建厅测评合格的软件。</w:t>
      </w:r>
    </w:p>
    <w:p w14:paraId="6DB33AA1">
      <w:pPr>
        <w:adjustRightInd w:val="0"/>
        <w:snapToGrid w:val="0"/>
        <w:spacing w:line="360" w:lineRule="auto"/>
        <w:ind w:firstLine="422" w:firstLineChars="200"/>
        <w:jc w:val="left"/>
        <w:rPr>
          <w:rFonts w:ascii="宋体" w:cs="宋体"/>
          <w:b/>
          <w:bCs/>
          <w:kern w:val="0"/>
        </w:rPr>
      </w:pPr>
      <w:r>
        <w:rPr>
          <w:rFonts w:ascii="宋体" w:hAnsi="宋体" w:cs="宋体"/>
          <w:b/>
          <w:bCs/>
          <w:kern w:val="0"/>
        </w:rPr>
        <w:t>2</w:t>
      </w:r>
      <w:r>
        <w:rPr>
          <w:rFonts w:hint="eastAsia" w:ascii="宋体" w:hAnsi="宋体" w:cs="宋体"/>
          <w:b/>
          <w:bCs/>
          <w:kern w:val="0"/>
        </w:rPr>
        <w:t>、材料部分</w:t>
      </w:r>
    </w:p>
    <w:p w14:paraId="1FC77F71">
      <w:pPr>
        <w:adjustRightInd w:val="0"/>
        <w:snapToGrid w:val="0"/>
        <w:spacing w:line="360" w:lineRule="auto"/>
        <w:ind w:firstLine="420" w:firstLineChars="200"/>
        <w:jc w:val="left"/>
        <w:rPr>
          <w:rFonts w:ascii="宋体" w:cs="宋体"/>
          <w:kern w:val="0"/>
        </w:rPr>
      </w:pPr>
      <w:r>
        <w:rPr>
          <w:rFonts w:ascii="宋体" w:hAnsi="宋体" w:cs="宋体"/>
          <w:kern w:val="0"/>
        </w:rPr>
        <w:t>2.1</w:t>
      </w:r>
      <w:r>
        <w:rPr>
          <w:rFonts w:hint="eastAsia" w:ascii="宋体" w:hAnsi="宋体" w:cs="宋体"/>
          <w:kern w:val="0"/>
        </w:rPr>
        <w:t>本工程的材料设备均由供应商负责采购供应，供应商应采购符合设计要求的材料，材料采购前必须报采购人审批，采购阶段的工程量清单中已暂定其价格的材料设备，供应商必须按暂定价格报价。合同履行过程中，给定暂估价的材料、工程设备不属于依法必须招标的，应由供应商按照合同约定采购，经采购人确认单价后取代暂估价，调整合同价款；如属于依法必须招标的，应由采购人和供应商双方以招标的方式选择供应商，确定价格，并应以此为依据取代暂估价，调整合同价款。</w:t>
      </w:r>
    </w:p>
    <w:p w14:paraId="1C36459F">
      <w:pPr>
        <w:adjustRightInd w:val="0"/>
        <w:snapToGrid w:val="0"/>
        <w:spacing w:line="360" w:lineRule="auto"/>
        <w:ind w:firstLine="420" w:firstLineChars="200"/>
        <w:jc w:val="left"/>
        <w:rPr>
          <w:rFonts w:ascii="宋体" w:cs="宋体"/>
          <w:kern w:val="0"/>
        </w:rPr>
      </w:pPr>
      <w:r>
        <w:rPr>
          <w:rFonts w:ascii="宋体" w:hAnsi="宋体" w:cs="宋体"/>
          <w:kern w:val="0"/>
        </w:rPr>
        <w:t>2.2</w:t>
      </w:r>
      <w:r>
        <w:rPr>
          <w:rFonts w:hint="eastAsia" w:ascii="宋体" w:hAnsi="宋体" w:cs="宋体"/>
          <w:kern w:val="0"/>
        </w:rPr>
        <w:t>工程用材料必须符合设计要求、国家现行材料技术规范和标准以及采购人对有关材料的品牌要求，且应有产品合格证、出厂证明书、合法质监部门检验合格证，并经采购人现场代表确认合格后，方可用于本工程上。</w:t>
      </w:r>
      <w:r>
        <w:rPr>
          <w:rFonts w:ascii="宋体" w:hAnsi="宋体" w:cs="宋体"/>
          <w:kern w:val="0"/>
        </w:rPr>
        <w:t xml:space="preserve"> </w:t>
      </w:r>
    </w:p>
    <w:p w14:paraId="611ADA49">
      <w:pPr>
        <w:adjustRightInd w:val="0"/>
        <w:snapToGrid w:val="0"/>
        <w:spacing w:line="360" w:lineRule="auto"/>
        <w:ind w:firstLine="420" w:firstLineChars="200"/>
        <w:jc w:val="left"/>
        <w:rPr>
          <w:rFonts w:ascii="宋体" w:cs="宋体"/>
          <w:kern w:val="0"/>
        </w:rPr>
      </w:pPr>
      <w:r>
        <w:rPr>
          <w:rFonts w:ascii="宋体" w:hAnsi="宋体" w:cs="宋体"/>
          <w:kern w:val="0"/>
        </w:rPr>
        <w:t>2.3</w:t>
      </w:r>
      <w:r>
        <w:rPr>
          <w:rFonts w:hint="eastAsia" w:ascii="宋体" w:hAnsi="宋体" w:cs="宋体"/>
          <w:kern w:val="0"/>
        </w:rPr>
        <w:t>采购人指定的材料品牌、品质、价格，作为施工时材料使用控制和变更工程价格的依据。成交供应商在施工过程中，必须按响应文件中考虑的材料品牌、品质采购建筑材料，采购前必须由建设单位参加看样定货，核定价格，并查验进场。</w:t>
      </w:r>
    </w:p>
    <w:p w14:paraId="683085F6">
      <w:pPr>
        <w:adjustRightInd w:val="0"/>
        <w:snapToGrid w:val="0"/>
        <w:spacing w:line="360" w:lineRule="auto"/>
        <w:ind w:firstLine="422" w:firstLineChars="200"/>
        <w:jc w:val="left"/>
        <w:rPr>
          <w:rFonts w:ascii="宋体" w:cs="宋体"/>
          <w:b/>
          <w:bCs/>
          <w:kern w:val="0"/>
        </w:rPr>
      </w:pPr>
      <w:r>
        <w:rPr>
          <w:rFonts w:ascii="宋体" w:hAnsi="宋体" w:cs="宋体"/>
          <w:b/>
          <w:bCs/>
          <w:kern w:val="0"/>
        </w:rPr>
        <w:t>3</w:t>
      </w:r>
      <w:r>
        <w:rPr>
          <w:rFonts w:hint="eastAsia" w:ascii="宋体" w:hAnsi="宋体" w:cs="宋体"/>
          <w:b/>
          <w:bCs/>
          <w:kern w:val="0"/>
        </w:rPr>
        <w:t>、工程造价编制说明</w:t>
      </w:r>
    </w:p>
    <w:p w14:paraId="57255517">
      <w:pPr>
        <w:adjustRightInd w:val="0"/>
        <w:snapToGrid w:val="0"/>
        <w:spacing w:line="360" w:lineRule="auto"/>
        <w:ind w:firstLine="420" w:firstLineChars="200"/>
        <w:jc w:val="left"/>
        <w:rPr>
          <w:rFonts w:ascii="宋体" w:cs="宋体"/>
          <w:kern w:val="0"/>
        </w:rPr>
      </w:pPr>
      <w:r>
        <w:rPr>
          <w:rFonts w:ascii="宋体" w:hAnsi="宋体" w:cs="宋体"/>
          <w:kern w:val="0"/>
        </w:rPr>
        <w:t>3.1</w:t>
      </w:r>
      <w:r>
        <w:rPr>
          <w:rFonts w:hint="eastAsia" w:ascii="宋体" w:hAnsi="宋体" w:cs="宋体"/>
          <w:kern w:val="0"/>
        </w:rPr>
        <w:t>供应商的投标报价高于最高投标限价的，其响应无效。</w:t>
      </w:r>
    </w:p>
    <w:p w14:paraId="39A7DF48">
      <w:pPr>
        <w:adjustRightInd w:val="0"/>
        <w:snapToGrid w:val="0"/>
        <w:spacing w:line="360" w:lineRule="auto"/>
        <w:ind w:firstLine="420" w:firstLineChars="200"/>
        <w:jc w:val="left"/>
        <w:rPr>
          <w:rFonts w:ascii="宋体" w:cs="宋体"/>
          <w:kern w:val="0"/>
        </w:rPr>
      </w:pPr>
      <w:r>
        <w:rPr>
          <w:rFonts w:ascii="宋体" w:hAnsi="宋体" w:cs="宋体"/>
          <w:kern w:val="0"/>
        </w:rPr>
        <w:t>3.</w:t>
      </w:r>
      <w:r>
        <w:rPr>
          <w:rFonts w:hint="eastAsia" w:ascii="宋体" w:hAnsi="宋体" w:cs="宋体"/>
          <w:kern w:val="0"/>
          <w:lang w:val="en-US" w:eastAsia="zh-CN"/>
        </w:rPr>
        <w:t>2</w:t>
      </w:r>
      <w:r>
        <w:rPr>
          <w:rFonts w:hint="eastAsia" w:ascii="宋体" w:hAnsi="宋体" w:cs="宋体"/>
          <w:kern w:val="0"/>
        </w:rPr>
        <w:t>供应商应依据</w:t>
      </w:r>
      <w:r>
        <w:rPr>
          <w:rFonts w:hint="eastAsia" w:ascii="宋体" w:hAnsi="宋体" w:cs="宋体"/>
          <w:kern w:val="0"/>
          <w:lang w:eastAsia="zh-CN"/>
        </w:rPr>
        <w:t>湘建科函[2025]150号</w:t>
      </w:r>
      <w:r>
        <w:rPr>
          <w:rFonts w:hint="eastAsia" w:ascii="宋体" w:hAnsi="宋体" w:cs="宋体"/>
          <w:kern w:val="0"/>
        </w:rPr>
        <w:t>相关规定自主确定投标报价。但投标报价不得低于企业成本。</w:t>
      </w:r>
    </w:p>
    <w:p w14:paraId="2186504E">
      <w:pPr>
        <w:adjustRightInd w:val="0"/>
        <w:snapToGrid w:val="0"/>
        <w:spacing w:line="360" w:lineRule="auto"/>
        <w:ind w:firstLine="420" w:firstLineChars="200"/>
        <w:jc w:val="left"/>
        <w:rPr>
          <w:rFonts w:ascii="宋体" w:cs="宋体"/>
          <w:kern w:val="0"/>
        </w:rPr>
      </w:pPr>
      <w:r>
        <w:rPr>
          <w:rFonts w:ascii="宋体" w:hAnsi="宋体" w:cs="宋体"/>
          <w:kern w:val="0"/>
        </w:rPr>
        <w:t>3.</w:t>
      </w:r>
      <w:r>
        <w:rPr>
          <w:rFonts w:hint="eastAsia" w:ascii="宋体" w:hAnsi="宋体" w:cs="宋体"/>
          <w:kern w:val="0"/>
          <w:lang w:val="en-US" w:eastAsia="zh-CN"/>
        </w:rPr>
        <w:t>3</w:t>
      </w:r>
      <w:r>
        <w:rPr>
          <w:rFonts w:hint="eastAsia" w:ascii="宋体" w:hAnsi="宋体" w:cs="宋体"/>
          <w:kern w:val="0"/>
        </w:rPr>
        <w:t>供应商可先到工地踏勘以充分了解工地位置、情况、道路、储存空间、装卸限制及任何其他足以影响承包价的情况。任何因忽视或误解工地情况而导致的索赔或工期延长申请将不被批准。</w:t>
      </w:r>
      <w:bookmarkStart w:id="3" w:name="_Toc225336549"/>
    </w:p>
    <w:p w14:paraId="35AA2194">
      <w:pPr>
        <w:adjustRightInd w:val="0"/>
        <w:snapToGrid w:val="0"/>
        <w:spacing w:line="360" w:lineRule="auto"/>
        <w:ind w:firstLine="420" w:firstLineChars="200"/>
        <w:jc w:val="left"/>
        <w:rPr>
          <w:rFonts w:ascii="宋体" w:cs="宋体"/>
          <w:kern w:val="0"/>
        </w:rPr>
      </w:pPr>
      <w:r>
        <w:rPr>
          <w:rFonts w:ascii="宋体" w:hAnsi="宋体" w:cs="宋体"/>
          <w:kern w:val="0"/>
        </w:rPr>
        <w:t>3.</w:t>
      </w:r>
      <w:r>
        <w:rPr>
          <w:rFonts w:hint="eastAsia" w:ascii="宋体" w:hAnsi="宋体" w:cs="宋体"/>
          <w:kern w:val="0"/>
          <w:lang w:val="en-US" w:eastAsia="zh-CN"/>
        </w:rPr>
        <w:t>4</w:t>
      </w:r>
      <w:r>
        <w:rPr>
          <w:rFonts w:hint="eastAsia" w:ascii="宋体" w:hAnsi="宋体" w:cs="宋体"/>
          <w:kern w:val="0"/>
        </w:rPr>
        <w:t>本工程采用</w:t>
      </w:r>
      <w:r>
        <w:rPr>
          <w:rFonts w:hint="eastAsia" w:ascii="宋体" w:hAnsi="宋体" w:cs="宋体"/>
          <w:b/>
          <w:bCs/>
          <w:kern w:val="0"/>
        </w:rPr>
        <w:t>固定单价</w:t>
      </w:r>
      <w:r>
        <w:rPr>
          <w:rFonts w:hint="eastAsia" w:ascii="宋体" w:hAnsi="宋体" w:cs="宋体"/>
          <w:kern w:val="0"/>
        </w:rPr>
        <w:t>合同方式，工程量清单中所列工程数量是估算的预计数量，仅作为投标报价的共同基础，不能作为最终结算与支付的依据。竣工结算的工程量按合同双方在合同中约定应予计量且实际完成的工程量确定。</w:t>
      </w:r>
    </w:p>
    <w:p w14:paraId="3B8565BC">
      <w:pPr>
        <w:adjustRightInd w:val="0"/>
        <w:snapToGrid w:val="0"/>
        <w:spacing w:line="360" w:lineRule="auto"/>
        <w:ind w:firstLine="420" w:firstLineChars="200"/>
        <w:jc w:val="left"/>
        <w:rPr>
          <w:rFonts w:ascii="宋体" w:cs="宋体"/>
          <w:kern w:val="0"/>
        </w:rPr>
      </w:pPr>
      <w:r>
        <w:rPr>
          <w:rFonts w:ascii="宋体" w:hAnsi="宋体" w:cs="宋体"/>
          <w:kern w:val="0"/>
        </w:rPr>
        <w:t>3.</w:t>
      </w:r>
      <w:r>
        <w:rPr>
          <w:rFonts w:hint="eastAsia" w:ascii="宋体" w:hAnsi="宋体" w:cs="宋体"/>
          <w:kern w:val="0"/>
          <w:lang w:val="en-US" w:eastAsia="zh-CN"/>
        </w:rPr>
        <w:t>5</w:t>
      </w:r>
      <w:r>
        <w:rPr>
          <w:rFonts w:hint="eastAsia" w:ascii="宋体" w:hAnsi="宋体" w:cs="宋体"/>
          <w:kern w:val="0"/>
        </w:rPr>
        <w:t>本项目的竣工结算金额最终以政府相关行政职能部门的审定金额为准。</w:t>
      </w:r>
    </w:p>
    <w:bookmarkEnd w:id="3"/>
    <w:p w14:paraId="199EACA7">
      <w:pPr>
        <w:adjustRightInd w:val="0"/>
        <w:snapToGrid w:val="0"/>
        <w:spacing w:line="360" w:lineRule="auto"/>
        <w:ind w:firstLine="422" w:firstLineChars="200"/>
        <w:jc w:val="left"/>
        <w:rPr>
          <w:rFonts w:ascii="宋体" w:cs="宋体"/>
          <w:b/>
          <w:bCs/>
          <w:kern w:val="0"/>
        </w:rPr>
      </w:pPr>
      <w:r>
        <w:rPr>
          <w:rFonts w:hint="eastAsia" w:ascii="宋体" w:hAnsi="宋体" w:cs="宋体"/>
          <w:b/>
          <w:bCs/>
          <w:kern w:val="0"/>
        </w:rPr>
        <w:t>三、工期及质量要求</w:t>
      </w:r>
    </w:p>
    <w:p w14:paraId="6A3123AC">
      <w:pPr>
        <w:adjustRightInd w:val="0"/>
        <w:snapToGrid w:val="0"/>
        <w:spacing w:line="360" w:lineRule="auto"/>
        <w:ind w:firstLine="420" w:firstLineChars="200"/>
        <w:jc w:val="left"/>
        <w:rPr>
          <w:rFonts w:ascii="宋体" w:cs="宋体"/>
          <w:kern w:val="0"/>
        </w:rPr>
      </w:pPr>
      <w:r>
        <w:rPr>
          <w:rFonts w:ascii="宋体" w:hAnsi="宋体" w:cs="宋体"/>
          <w:kern w:val="0"/>
        </w:rPr>
        <w:t>1</w:t>
      </w:r>
      <w:r>
        <w:rPr>
          <w:rFonts w:hint="eastAsia" w:ascii="宋体" w:hAnsi="宋体" w:cs="宋体"/>
          <w:kern w:val="0"/>
        </w:rPr>
        <w:t>、工期要求：</w:t>
      </w:r>
      <w:r>
        <w:rPr>
          <w:rFonts w:hint="eastAsia" w:ascii="宋体" w:hAnsi="宋体" w:cs="宋体"/>
          <w:kern w:val="0"/>
          <w:lang w:val="en-US" w:eastAsia="zh-CN"/>
        </w:rPr>
        <w:t>60</w:t>
      </w:r>
      <w:r>
        <w:rPr>
          <w:rFonts w:hint="eastAsia" w:ascii="宋体" w:hAnsi="宋体" w:cs="宋体"/>
          <w:kern w:val="0"/>
        </w:rPr>
        <w:t>日历天。</w:t>
      </w:r>
    </w:p>
    <w:p w14:paraId="4461BBAB">
      <w:pPr>
        <w:adjustRightInd w:val="0"/>
        <w:snapToGrid w:val="0"/>
        <w:spacing w:line="360" w:lineRule="auto"/>
        <w:ind w:firstLine="420" w:firstLineChars="200"/>
        <w:jc w:val="left"/>
        <w:rPr>
          <w:rFonts w:ascii="宋体" w:cs="宋体"/>
          <w:kern w:val="0"/>
        </w:rPr>
      </w:pPr>
      <w:r>
        <w:rPr>
          <w:rFonts w:ascii="宋体" w:hAnsi="宋体" w:cs="宋体"/>
          <w:kern w:val="0"/>
        </w:rPr>
        <w:t>2</w:t>
      </w:r>
      <w:r>
        <w:rPr>
          <w:rFonts w:hint="eastAsia" w:ascii="宋体" w:hAnsi="宋体" w:cs="宋体"/>
          <w:kern w:val="0"/>
        </w:rPr>
        <w:t>、质量要求：达到国家工程施工质量验收规范合格工程标准，一次交验合格。</w:t>
      </w:r>
    </w:p>
    <w:p w14:paraId="5AEB8F22">
      <w:pPr>
        <w:adjustRightInd w:val="0"/>
        <w:snapToGrid w:val="0"/>
        <w:spacing w:line="360" w:lineRule="auto"/>
        <w:ind w:firstLine="420" w:firstLineChars="200"/>
        <w:jc w:val="left"/>
        <w:rPr>
          <w:rFonts w:ascii="宋体" w:cs="宋体"/>
          <w:kern w:val="0"/>
        </w:rPr>
      </w:pPr>
      <w:r>
        <w:rPr>
          <w:rFonts w:ascii="宋体" w:hAnsi="宋体" w:cs="宋体"/>
          <w:kern w:val="0"/>
        </w:rPr>
        <w:t>3</w:t>
      </w:r>
      <w:r>
        <w:rPr>
          <w:rFonts w:hint="eastAsia" w:ascii="宋体" w:hAnsi="宋体" w:cs="宋体"/>
          <w:kern w:val="0"/>
        </w:rPr>
        <w:t>、保修要求：根据国务院</w:t>
      </w:r>
      <w:r>
        <w:rPr>
          <w:rFonts w:ascii="宋体" w:hAnsi="宋体" w:cs="宋体"/>
          <w:kern w:val="0"/>
        </w:rPr>
        <w:t>279</w:t>
      </w:r>
      <w:r>
        <w:rPr>
          <w:rFonts w:hint="eastAsia" w:ascii="宋体" w:hAnsi="宋体" w:cs="宋体"/>
          <w:kern w:val="0"/>
        </w:rPr>
        <w:t>号令及采购文件相关规定实行保修。</w:t>
      </w:r>
    </w:p>
    <w:p w14:paraId="6CA675C4">
      <w:pPr>
        <w:adjustRightInd w:val="0"/>
        <w:snapToGrid w:val="0"/>
        <w:spacing w:line="360" w:lineRule="auto"/>
        <w:ind w:firstLine="420" w:firstLineChars="200"/>
        <w:jc w:val="left"/>
        <w:rPr>
          <w:rFonts w:ascii="宋体" w:cs="宋体"/>
          <w:kern w:val="0"/>
        </w:rPr>
      </w:pPr>
      <w:r>
        <w:rPr>
          <w:rFonts w:ascii="宋体" w:hAnsi="宋体" w:cs="宋体"/>
          <w:kern w:val="0"/>
        </w:rPr>
        <w:t>4</w:t>
      </w:r>
      <w:r>
        <w:rPr>
          <w:rFonts w:hint="eastAsia" w:ascii="宋体" w:hAnsi="宋体" w:cs="宋体"/>
          <w:kern w:val="0"/>
        </w:rPr>
        <w:t>、施工要求：成交供应商负责项目现场的全部协调工作，成交供应商须加强施工的组织管理，所有施工人员须遵守文明安全施工的有关规章制度。</w:t>
      </w:r>
    </w:p>
    <w:p w14:paraId="60DA0BA1">
      <w:pPr>
        <w:adjustRightInd w:val="0"/>
        <w:snapToGrid w:val="0"/>
        <w:spacing w:line="360" w:lineRule="auto"/>
        <w:ind w:firstLine="422" w:firstLineChars="200"/>
        <w:jc w:val="left"/>
        <w:rPr>
          <w:rFonts w:ascii="宋体" w:cs="宋体"/>
          <w:b/>
          <w:bCs/>
          <w:kern w:val="0"/>
        </w:rPr>
      </w:pPr>
      <w:bookmarkStart w:id="4" w:name="_Toc225336550"/>
      <w:r>
        <w:rPr>
          <w:rFonts w:hint="eastAsia" w:ascii="宋体" w:hAnsi="宋体" w:cs="宋体"/>
          <w:b/>
          <w:bCs/>
          <w:kern w:val="0"/>
        </w:rPr>
        <w:t>四、项目实施要求</w:t>
      </w:r>
      <w:bookmarkEnd w:id="4"/>
    </w:p>
    <w:p w14:paraId="387644B6">
      <w:pPr>
        <w:adjustRightInd w:val="0"/>
        <w:snapToGrid w:val="0"/>
        <w:spacing w:line="360" w:lineRule="auto"/>
        <w:ind w:firstLine="422" w:firstLineChars="200"/>
        <w:jc w:val="left"/>
        <w:rPr>
          <w:rFonts w:ascii="宋体" w:cs="宋体"/>
          <w:b/>
          <w:bCs/>
          <w:kern w:val="0"/>
        </w:rPr>
      </w:pPr>
      <w:r>
        <w:rPr>
          <w:rFonts w:ascii="宋体" w:hAnsi="宋体" w:cs="宋体"/>
          <w:b/>
          <w:bCs/>
          <w:kern w:val="0"/>
        </w:rPr>
        <w:t>1</w:t>
      </w:r>
      <w:r>
        <w:rPr>
          <w:rFonts w:hint="eastAsia" w:ascii="宋体" w:hAnsi="宋体" w:cs="宋体"/>
          <w:b/>
          <w:bCs/>
          <w:kern w:val="0"/>
        </w:rPr>
        <w:t>、人员配备要求</w:t>
      </w:r>
    </w:p>
    <w:p w14:paraId="1B167107">
      <w:pPr>
        <w:adjustRightInd w:val="0"/>
        <w:snapToGrid w:val="0"/>
        <w:spacing w:line="360" w:lineRule="auto"/>
        <w:ind w:firstLine="420" w:firstLineChars="200"/>
        <w:jc w:val="left"/>
        <w:rPr>
          <w:rFonts w:ascii="宋体" w:cs="宋体"/>
          <w:kern w:val="0"/>
        </w:rPr>
      </w:pPr>
      <w:r>
        <w:rPr>
          <w:rFonts w:ascii="宋体" w:hAnsi="宋体" w:cs="宋体"/>
          <w:kern w:val="0"/>
        </w:rPr>
        <w:t>1.1</w:t>
      </w:r>
      <w:r>
        <w:rPr>
          <w:rFonts w:hint="eastAsia" w:ascii="宋体" w:hAnsi="宋体"/>
          <w:szCs w:val="21"/>
        </w:rPr>
        <w:t>本采购项目</w:t>
      </w:r>
      <w:r>
        <w:rPr>
          <w:rFonts w:hint="eastAsia" w:ascii="宋体" w:hAnsi="宋体" w:eastAsia="宋体" w:cs="宋体"/>
          <w:i w:val="0"/>
          <w:iCs w:val="0"/>
          <w:caps w:val="0"/>
          <w:color w:val="000000"/>
          <w:spacing w:val="0"/>
          <w:kern w:val="0"/>
          <w:sz w:val="21"/>
          <w:szCs w:val="21"/>
          <w:lang w:val="en-US" w:eastAsia="zh-CN" w:bidi="ar"/>
        </w:rPr>
        <w:t>施工项目部关键岗位人员按照湘建建[2020]208号文件规定，至少配备项目负责人1人、技术负责人1人，安全员1人，施工员1人，质量员1人</w:t>
      </w:r>
      <w:r>
        <w:rPr>
          <w:rFonts w:hint="eastAsia" w:ascii="宋体" w:hAnsi="宋体" w:cs="宋体"/>
          <w:i w:val="0"/>
          <w:iCs w:val="0"/>
          <w:caps w:val="0"/>
          <w:color w:val="000000"/>
          <w:spacing w:val="0"/>
          <w:kern w:val="0"/>
          <w:sz w:val="21"/>
          <w:szCs w:val="21"/>
          <w:lang w:val="en-US" w:eastAsia="zh-CN" w:bidi="ar"/>
        </w:rPr>
        <w:t>。</w:t>
      </w:r>
    </w:p>
    <w:p w14:paraId="4D145E55">
      <w:pPr>
        <w:adjustRightInd w:val="0"/>
        <w:snapToGrid w:val="0"/>
        <w:spacing w:line="360" w:lineRule="auto"/>
        <w:ind w:firstLine="420" w:firstLineChars="200"/>
        <w:jc w:val="left"/>
        <w:rPr>
          <w:rFonts w:ascii="宋体" w:cs="宋体"/>
          <w:kern w:val="0"/>
        </w:rPr>
      </w:pPr>
      <w:r>
        <w:rPr>
          <w:rFonts w:ascii="宋体" w:hAnsi="宋体" w:cs="宋体"/>
          <w:kern w:val="0"/>
        </w:rPr>
        <w:t>1.2</w:t>
      </w:r>
      <w:r>
        <w:rPr>
          <w:rFonts w:hint="eastAsia" w:ascii="宋体" w:hAnsi="宋体" w:cs="宋体"/>
          <w:kern w:val="0"/>
        </w:rPr>
        <w:t>供应商应确保投标时所配备的施工项目部关键人员与实际现场施工项目部关键岗位人员一致。</w:t>
      </w:r>
    </w:p>
    <w:p w14:paraId="51BE2950">
      <w:pPr>
        <w:adjustRightInd w:val="0"/>
        <w:snapToGrid w:val="0"/>
        <w:spacing w:line="360" w:lineRule="auto"/>
        <w:ind w:firstLine="420" w:firstLineChars="200"/>
        <w:jc w:val="left"/>
        <w:rPr>
          <w:rFonts w:ascii="宋体" w:cs="宋体"/>
          <w:kern w:val="0"/>
        </w:rPr>
      </w:pPr>
      <w:r>
        <w:rPr>
          <w:rFonts w:ascii="宋体" w:hAnsi="宋体" w:cs="宋体"/>
          <w:kern w:val="0"/>
        </w:rPr>
        <w:t>1.3</w:t>
      </w:r>
      <w:r>
        <w:rPr>
          <w:rFonts w:hint="eastAsia" w:ascii="宋体" w:hAnsi="宋体" w:cs="宋体"/>
          <w:kern w:val="0"/>
        </w:rPr>
        <w:t>施工项目部关键岗位人员在合同履行过程中必须持有相应的注册执业资格或岗位证书，且必须为承包人正式聘用的员工，采购人和监理人员可以随时检查，一经发现现场人员与证书人员不一致的，采购人有权追究承包人违约责任。</w:t>
      </w:r>
      <w:r>
        <w:rPr>
          <w:rFonts w:ascii="宋体" w:hAnsi="宋体" w:cs="宋体"/>
          <w:kern w:val="0"/>
        </w:rPr>
        <w:t xml:space="preserve"> </w:t>
      </w:r>
    </w:p>
    <w:p w14:paraId="2A6ACECD">
      <w:pPr>
        <w:adjustRightInd w:val="0"/>
        <w:snapToGrid w:val="0"/>
        <w:spacing w:line="360" w:lineRule="auto"/>
        <w:ind w:firstLine="422" w:firstLineChars="200"/>
        <w:jc w:val="left"/>
        <w:rPr>
          <w:rFonts w:ascii="宋体" w:cs="宋体"/>
          <w:b/>
          <w:bCs/>
          <w:kern w:val="0"/>
        </w:rPr>
      </w:pPr>
      <w:r>
        <w:rPr>
          <w:rFonts w:ascii="宋体" w:hAnsi="宋体" w:cs="宋体"/>
          <w:b/>
          <w:bCs/>
          <w:kern w:val="0"/>
        </w:rPr>
        <w:t>2</w:t>
      </w:r>
      <w:r>
        <w:rPr>
          <w:rFonts w:hint="eastAsia" w:ascii="宋体" w:hAnsi="宋体" w:cs="宋体"/>
          <w:b/>
          <w:bCs/>
          <w:kern w:val="0"/>
        </w:rPr>
        <w:t>、建筑材料运输、保管及保险</w:t>
      </w:r>
    </w:p>
    <w:p w14:paraId="06A203B1">
      <w:pPr>
        <w:adjustRightInd w:val="0"/>
        <w:snapToGrid w:val="0"/>
        <w:spacing w:line="360" w:lineRule="auto"/>
        <w:ind w:firstLine="420" w:firstLineChars="200"/>
        <w:jc w:val="left"/>
        <w:rPr>
          <w:rFonts w:ascii="宋体" w:cs="宋体"/>
          <w:kern w:val="0"/>
        </w:rPr>
      </w:pPr>
      <w:r>
        <w:rPr>
          <w:rFonts w:ascii="宋体" w:hAnsi="宋体" w:cs="宋体"/>
          <w:kern w:val="0"/>
        </w:rPr>
        <w:t>2.1</w:t>
      </w:r>
      <w:r>
        <w:rPr>
          <w:rFonts w:hint="eastAsia" w:ascii="宋体" w:hAnsi="宋体" w:cs="宋体"/>
          <w:kern w:val="0"/>
        </w:rPr>
        <w:t>成交人负责建筑材料到施工地点的全部运输，包括装卸及现场搬运等。</w:t>
      </w:r>
    </w:p>
    <w:p w14:paraId="540049A2">
      <w:pPr>
        <w:adjustRightInd w:val="0"/>
        <w:snapToGrid w:val="0"/>
        <w:spacing w:line="360" w:lineRule="auto"/>
        <w:ind w:firstLine="420" w:firstLineChars="200"/>
        <w:jc w:val="left"/>
        <w:rPr>
          <w:rFonts w:ascii="宋体" w:cs="宋体"/>
          <w:kern w:val="0"/>
        </w:rPr>
      </w:pPr>
      <w:r>
        <w:rPr>
          <w:rFonts w:ascii="宋体" w:hAnsi="宋体" w:cs="宋体"/>
          <w:kern w:val="0"/>
        </w:rPr>
        <w:t>2.2</w:t>
      </w:r>
      <w:r>
        <w:rPr>
          <w:rFonts w:hint="eastAsia" w:ascii="宋体" w:hAnsi="宋体" w:cs="宋体"/>
          <w:kern w:val="0"/>
        </w:rPr>
        <w:t>成交人负责建筑材料在施工地点的保管，直至项目验收合格。</w:t>
      </w:r>
    </w:p>
    <w:p w14:paraId="368B3041">
      <w:pPr>
        <w:adjustRightInd w:val="0"/>
        <w:snapToGrid w:val="0"/>
        <w:spacing w:line="360" w:lineRule="auto"/>
        <w:ind w:firstLine="420" w:firstLineChars="200"/>
        <w:jc w:val="left"/>
        <w:rPr>
          <w:rFonts w:ascii="宋体" w:cs="宋体"/>
          <w:kern w:val="0"/>
        </w:rPr>
      </w:pPr>
      <w:r>
        <w:rPr>
          <w:rFonts w:ascii="宋体" w:hAnsi="宋体" w:cs="宋体"/>
          <w:kern w:val="0"/>
        </w:rPr>
        <w:t>2.3</w:t>
      </w:r>
      <w:r>
        <w:rPr>
          <w:rFonts w:hint="eastAsia" w:ascii="宋体" w:hAnsi="宋体" w:cs="宋体"/>
          <w:kern w:val="0"/>
        </w:rPr>
        <w:t>成交人负责其派出的施工人员的人身意外保险。</w:t>
      </w:r>
    </w:p>
    <w:p w14:paraId="5B9A32EC">
      <w:pPr>
        <w:adjustRightInd w:val="0"/>
        <w:snapToGrid w:val="0"/>
        <w:spacing w:line="360" w:lineRule="auto"/>
        <w:ind w:firstLine="422" w:firstLineChars="200"/>
        <w:jc w:val="left"/>
        <w:rPr>
          <w:rFonts w:ascii="宋体" w:cs="宋体"/>
          <w:b/>
          <w:bCs/>
          <w:kern w:val="0"/>
        </w:rPr>
      </w:pPr>
      <w:r>
        <w:rPr>
          <w:rFonts w:ascii="宋体" w:hAnsi="宋体" w:cs="宋体"/>
          <w:b/>
          <w:bCs/>
          <w:kern w:val="0"/>
        </w:rPr>
        <w:t>3</w:t>
      </w:r>
      <w:r>
        <w:rPr>
          <w:rFonts w:hint="eastAsia" w:ascii="宋体" w:hAnsi="宋体" w:cs="宋体"/>
          <w:b/>
          <w:bCs/>
          <w:kern w:val="0"/>
        </w:rPr>
        <w:t>、施工要求</w:t>
      </w:r>
    </w:p>
    <w:p w14:paraId="08CDC64A">
      <w:pPr>
        <w:adjustRightInd w:val="0"/>
        <w:snapToGrid w:val="0"/>
        <w:spacing w:line="360" w:lineRule="auto"/>
        <w:ind w:firstLine="420" w:firstLineChars="200"/>
        <w:jc w:val="left"/>
        <w:rPr>
          <w:rFonts w:ascii="宋体" w:cs="宋体"/>
          <w:kern w:val="0"/>
        </w:rPr>
      </w:pPr>
      <w:r>
        <w:rPr>
          <w:rFonts w:ascii="宋体" w:hAnsi="宋体" w:cs="宋体"/>
          <w:kern w:val="0"/>
        </w:rPr>
        <w:t>3.1</w:t>
      </w:r>
      <w:r>
        <w:rPr>
          <w:rFonts w:hint="eastAsia" w:ascii="宋体" w:hAnsi="宋体" w:cs="宋体"/>
          <w:kern w:val="0"/>
        </w:rPr>
        <w:t>成交人须加强施工的组织管理，所有施工人员须遵守文明安全施工的有关规章制度，持证上岗。</w:t>
      </w:r>
    </w:p>
    <w:p w14:paraId="5CA0F087">
      <w:pPr>
        <w:adjustRightInd w:val="0"/>
        <w:snapToGrid w:val="0"/>
        <w:spacing w:line="360" w:lineRule="auto"/>
        <w:ind w:firstLine="420" w:firstLineChars="200"/>
        <w:jc w:val="left"/>
        <w:rPr>
          <w:rFonts w:ascii="宋体" w:cs="宋体"/>
          <w:kern w:val="0"/>
        </w:rPr>
      </w:pPr>
      <w:r>
        <w:rPr>
          <w:rFonts w:ascii="宋体" w:hAnsi="宋体" w:cs="宋体"/>
          <w:kern w:val="0"/>
        </w:rPr>
        <w:t>3.2</w:t>
      </w:r>
      <w:r>
        <w:rPr>
          <w:rFonts w:hint="eastAsia" w:ascii="宋体" w:hAnsi="宋体" w:cs="宋体"/>
          <w:kern w:val="0"/>
        </w:rPr>
        <w:t>成交供应商不得擅自变更拟派项目组成员，否则采购人有权取消其成交资格。主要施工管理人员离开施工现场须经采购人书面批准，否则供应商按</w:t>
      </w:r>
      <w:r>
        <w:rPr>
          <w:rFonts w:ascii="宋体" w:hAnsi="宋体" w:cs="宋体"/>
          <w:kern w:val="0"/>
        </w:rPr>
        <w:t>1000</w:t>
      </w:r>
      <w:r>
        <w:rPr>
          <w:rFonts w:hint="eastAsia" w:ascii="宋体" w:hAnsi="宋体" w:cs="宋体"/>
          <w:kern w:val="0"/>
        </w:rPr>
        <w:t>元</w:t>
      </w:r>
      <w:r>
        <w:rPr>
          <w:rFonts w:ascii="宋体" w:hAnsi="宋体" w:cs="宋体"/>
          <w:kern w:val="0"/>
        </w:rPr>
        <w:t>/</w:t>
      </w:r>
      <w:r>
        <w:rPr>
          <w:rFonts w:hint="eastAsia" w:ascii="宋体" w:hAnsi="宋体" w:cs="宋体"/>
          <w:kern w:val="0"/>
        </w:rPr>
        <w:t>天·人向采购人支付违约金。</w:t>
      </w:r>
    </w:p>
    <w:p w14:paraId="2235E306">
      <w:pPr>
        <w:adjustRightInd w:val="0"/>
        <w:snapToGrid w:val="0"/>
        <w:spacing w:line="360" w:lineRule="auto"/>
        <w:ind w:firstLine="420" w:firstLineChars="200"/>
        <w:jc w:val="left"/>
        <w:rPr>
          <w:rFonts w:ascii="宋体" w:cs="宋体"/>
          <w:kern w:val="0"/>
        </w:rPr>
      </w:pPr>
      <w:r>
        <w:rPr>
          <w:rFonts w:ascii="宋体" w:hAnsi="宋体" w:cs="宋体"/>
          <w:kern w:val="0"/>
        </w:rPr>
        <w:t>3.3</w:t>
      </w:r>
      <w:r>
        <w:rPr>
          <w:rFonts w:hint="eastAsia" w:ascii="宋体" w:hAnsi="宋体" w:cs="宋体"/>
          <w:kern w:val="0"/>
        </w:rPr>
        <w:t>成交</w:t>
      </w:r>
      <w:bookmarkStart w:id="5" w:name="OLE_LINK29"/>
      <w:r>
        <w:rPr>
          <w:rFonts w:hint="eastAsia" w:ascii="宋体" w:hAnsi="宋体" w:cs="宋体"/>
          <w:kern w:val="0"/>
        </w:rPr>
        <w:t>供应商应根据《湖南省工资支付监督管理办法》的规定，健全农民工工资支付制度和工资支付的基础管理体系，建立按月支付工资制度，编制工资支付表（包括支付单位、支付时间、支付对象的姓名、工作天数、加班时间、应发的项目和金额、扣除的项目和金额等），向农民工提供工资支付清单，办理工资支付的签收手续，并将工资支付记录按规定予以保存。</w:t>
      </w:r>
    </w:p>
    <w:p w14:paraId="0023C7C0">
      <w:pPr>
        <w:adjustRightInd w:val="0"/>
        <w:snapToGrid w:val="0"/>
        <w:spacing w:line="360" w:lineRule="auto"/>
        <w:ind w:firstLine="420" w:firstLineChars="200"/>
        <w:jc w:val="left"/>
        <w:rPr>
          <w:rFonts w:ascii="宋体" w:cs="宋体"/>
          <w:kern w:val="0"/>
        </w:rPr>
      </w:pPr>
      <w:r>
        <w:rPr>
          <w:rFonts w:ascii="宋体" w:hAnsi="宋体" w:cs="宋体"/>
          <w:kern w:val="0"/>
        </w:rPr>
        <w:t>3.4</w:t>
      </w:r>
      <w:r>
        <w:rPr>
          <w:rFonts w:hint="eastAsia" w:ascii="宋体" w:hAnsi="宋体" w:cs="宋体"/>
          <w:kern w:val="0"/>
        </w:rPr>
        <w:t>成交供应商负责在工程施工、竣工及保修的整个过程中施工现场全部人员的安全。成交供应商必须为其雇佣的所</w:t>
      </w:r>
      <w:bookmarkEnd w:id="5"/>
      <w:r>
        <w:rPr>
          <w:rFonts w:hint="eastAsia" w:ascii="宋体" w:hAnsi="宋体" w:cs="宋体"/>
          <w:kern w:val="0"/>
        </w:rPr>
        <w:t>有人员购买意外伤亡保险及工伤保险，成交供应商所雇佣人员发生意外伤、亡时，由成交供应商负责赔偿，与采购人无关。成交供应商施工中如出现安全事故，成交供应商应承担全部责任。若造成采购人或者第三方损失的，由成交供应商负责赔偿。</w:t>
      </w:r>
    </w:p>
    <w:p w14:paraId="2D29A6A5">
      <w:pPr>
        <w:adjustRightInd w:val="0"/>
        <w:snapToGrid w:val="0"/>
        <w:spacing w:line="360" w:lineRule="auto"/>
        <w:ind w:firstLine="422" w:firstLineChars="200"/>
        <w:jc w:val="left"/>
        <w:rPr>
          <w:rFonts w:ascii="宋体" w:cs="宋体"/>
          <w:kern w:val="0"/>
        </w:rPr>
      </w:pPr>
      <w:r>
        <w:rPr>
          <w:rFonts w:ascii="宋体" w:hAnsi="宋体" w:cs="宋体"/>
          <w:b/>
          <w:bCs/>
          <w:kern w:val="0"/>
        </w:rPr>
        <w:t>4</w:t>
      </w:r>
      <w:r>
        <w:rPr>
          <w:rFonts w:hint="eastAsia" w:ascii="宋体" w:hAnsi="宋体" w:cs="宋体"/>
          <w:b/>
          <w:bCs/>
          <w:kern w:val="0"/>
        </w:rPr>
        <w:t>、验收要求</w:t>
      </w:r>
    </w:p>
    <w:p w14:paraId="5A6ADA65">
      <w:pPr>
        <w:adjustRightInd w:val="0"/>
        <w:snapToGrid w:val="0"/>
        <w:spacing w:line="360" w:lineRule="auto"/>
        <w:ind w:firstLine="420" w:firstLineChars="200"/>
        <w:jc w:val="left"/>
        <w:rPr>
          <w:rFonts w:ascii="宋体" w:cs="宋体"/>
          <w:kern w:val="0"/>
        </w:rPr>
      </w:pPr>
      <w:r>
        <w:rPr>
          <w:rFonts w:ascii="宋体" w:hAnsi="宋体" w:cs="宋体"/>
          <w:kern w:val="0"/>
        </w:rPr>
        <w:t>4.1</w:t>
      </w:r>
      <w:r>
        <w:rPr>
          <w:rFonts w:hint="eastAsia" w:ascii="宋体" w:hAnsi="宋体" w:cs="宋体"/>
          <w:kern w:val="0"/>
        </w:rPr>
        <w:t>由采购人组织会同有关部门审核验收，符合</w:t>
      </w:r>
      <w:r>
        <w:rPr>
          <w:rFonts w:hint="eastAsia" w:ascii="宋体" w:hAnsi="宋体" w:cs="宋体"/>
          <w:kern w:val="0"/>
          <w:lang w:val="ru-RU"/>
        </w:rPr>
        <w:t>《株洲市政府采购项目履约验收管理暂行办法》株财发【</w:t>
      </w:r>
      <w:r>
        <w:rPr>
          <w:rFonts w:ascii="宋体" w:hAnsi="宋体" w:cs="宋体"/>
          <w:kern w:val="0"/>
        </w:rPr>
        <w:t>2020</w:t>
      </w:r>
      <w:r>
        <w:rPr>
          <w:rFonts w:hint="eastAsia" w:ascii="宋体" w:hAnsi="宋体" w:cs="宋体"/>
          <w:kern w:val="0"/>
          <w:lang w:val="ru-RU"/>
        </w:rPr>
        <w:t>】</w:t>
      </w:r>
      <w:r>
        <w:rPr>
          <w:rFonts w:ascii="宋体" w:hAnsi="宋体" w:cs="宋体"/>
          <w:kern w:val="0"/>
        </w:rPr>
        <w:t>9</w:t>
      </w:r>
      <w:r>
        <w:rPr>
          <w:rFonts w:hint="eastAsia" w:ascii="宋体" w:hAnsi="宋体" w:cs="宋体"/>
          <w:kern w:val="0"/>
        </w:rPr>
        <w:t>号文件的相关规定要求。</w:t>
      </w:r>
    </w:p>
    <w:p w14:paraId="3A47D8E4">
      <w:pPr>
        <w:adjustRightInd w:val="0"/>
        <w:snapToGrid w:val="0"/>
        <w:spacing w:line="360" w:lineRule="auto"/>
        <w:ind w:firstLine="422" w:firstLineChars="200"/>
        <w:jc w:val="left"/>
        <w:rPr>
          <w:rFonts w:ascii="宋体" w:cs="宋体"/>
          <w:b/>
          <w:bCs/>
          <w:kern w:val="0"/>
        </w:rPr>
      </w:pPr>
      <w:r>
        <w:rPr>
          <w:rFonts w:ascii="宋体" w:hAnsi="宋体" w:cs="宋体"/>
          <w:b/>
          <w:bCs/>
          <w:kern w:val="0"/>
        </w:rPr>
        <w:t>5</w:t>
      </w:r>
      <w:r>
        <w:rPr>
          <w:rFonts w:hint="eastAsia" w:ascii="宋体" w:hAnsi="宋体" w:cs="宋体"/>
          <w:b/>
          <w:bCs/>
          <w:kern w:val="0"/>
        </w:rPr>
        <w:t>、质量保证</w:t>
      </w:r>
    </w:p>
    <w:p w14:paraId="5C58EE7E">
      <w:pPr>
        <w:adjustRightInd w:val="0"/>
        <w:snapToGrid w:val="0"/>
        <w:spacing w:line="360" w:lineRule="auto"/>
        <w:ind w:firstLine="420" w:firstLineChars="200"/>
        <w:jc w:val="left"/>
        <w:rPr>
          <w:rFonts w:ascii="宋体" w:cs="宋体"/>
          <w:kern w:val="0"/>
        </w:rPr>
      </w:pPr>
      <w:r>
        <w:rPr>
          <w:rFonts w:ascii="宋体" w:hAnsi="宋体" w:cs="宋体"/>
          <w:kern w:val="0"/>
        </w:rPr>
        <w:t>5.1</w:t>
      </w:r>
      <w:r>
        <w:rPr>
          <w:rFonts w:ascii="宋体" w:hAnsi="宋体" w:cs="宋体"/>
          <w:kern w:val="0"/>
        </w:rPr>
        <w:tab/>
      </w:r>
      <w:r>
        <w:rPr>
          <w:rFonts w:hint="eastAsia" w:ascii="宋体" w:hAnsi="宋体" w:cs="宋体"/>
          <w:kern w:val="0"/>
        </w:rPr>
        <w:t>本工程质量达到《建设工程质量管理条例》</w:t>
      </w:r>
      <w:r>
        <w:rPr>
          <w:rFonts w:ascii="宋体" w:hAnsi="宋体" w:cs="宋体"/>
          <w:kern w:val="0"/>
        </w:rPr>
        <w:t>(</w:t>
      </w:r>
      <w:r>
        <w:rPr>
          <w:rFonts w:hint="eastAsia" w:ascii="宋体" w:hAnsi="宋体" w:cs="宋体"/>
          <w:kern w:val="0"/>
        </w:rPr>
        <w:t>国务院</w:t>
      </w:r>
      <w:r>
        <w:rPr>
          <w:rFonts w:ascii="宋体" w:hAnsi="宋体" w:cs="宋体"/>
          <w:kern w:val="0"/>
        </w:rPr>
        <w:t>279</w:t>
      </w:r>
      <w:r>
        <w:rPr>
          <w:rFonts w:hint="eastAsia" w:ascii="宋体" w:hAnsi="宋体" w:cs="宋体"/>
          <w:kern w:val="0"/>
        </w:rPr>
        <w:t>号令</w:t>
      </w:r>
      <w:r>
        <w:rPr>
          <w:rFonts w:ascii="宋体" w:hAnsi="宋体" w:cs="宋体"/>
          <w:kern w:val="0"/>
        </w:rPr>
        <w:t>)</w:t>
      </w:r>
      <w:r>
        <w:rPr>
          <w:rFonts w:hint="eastAsia" w:ascii="宋体" w:hAnsi="宋体" w:cs="宋体"/>
          <w:kern w:val="0"/>
        </w:rPr>
        <w:t>及相关验收规范规定的合格标准，达到本工程设计文件规定的标准，并验收合格。</w:t>
      </w:r>
    </w:p>
    <w:p w14:paraId="1B07BE58">
      <w:pPr>
        <w:adjustRightInd w:val="0"/>
        <w:snapToGrid w:val="0"/>
        <w:spacing w:line="360" w:lineRule="auto"/>
        <w:ind w:firstLine="420" w:firstLineChars="200"/>
        <w:jc w:val="left"/>
        <w:rPr>
          <w:rFonts w:ascii="宋体" w:cs="宋体"/>
          <w:kern w:val="0"/>
        </w:rPr>
      </w:pPr>
      <w:r>
        <w:rPr>
          <w:rFonts w:ascii="宋体" w:hAnsi="宋体" w:cs="宋体"/>
          <w:kern w:val="0"/>
        </w:rPr>
        <w:t>5.2</w:t>
      </w:r>
      <w:r>
        <w:rPr>
          <w:rFonts w:ascii="宋体" w:hAnsi="宋体" w:cs="宋体"/>
          <w:kern w:val="0"/>
        </w:rPr>
        <w:tab/>
      </w:r>
      <w:r>
        <w:rPr>
          <w:rFonts w:hint="eastAsia" w:ascii="宋体" w:hAnsi="宋体" w:cs="宋体"/>
          <w:kern w:val="0"/>
        </w:rPr>
        <w:t>施工期间，应接受采购人的监督管理，遵守有关规定。</w:t>
      </w:r>
    </w:p>
    <w:p w14:paraId="1817F8CD">
      <w:pPr>
        <w:adjustRightInd w:val="0"/>
        <w:snapToGrid w:val="0"/>
        <w:spacing w:line="360" w:lineRule="auto"/>
        <w:ind w:firstLine="420" w:firstLineChars="200"/>
        <w:jc w:val="left"/>
        <w:rPr>
          <w:rFonts w:hint="eastAsia" w:ascii="宋体" w:hAnsi="宋体" w:cs="宋体"/>
          <w:kern w:val="0"/>
        </w:rPr>
      </w:pPr>
      <w:r>
        <w:rPr>
          <w:rFonts w:ascii="宋体" w:hAnsi="宋体" w:cs="宋体"/>
          <w:kern w:val="0"/>
        </w:rPr>
        <w:t xml:space="preserve">5.3 </w:t>
      </w:r>
      <w:r>
        <w:rPr>
          <w:rFonts w:hint="eastAsia" w:ascii="宋体" w:hAnsi="宋体" w:cs="宋体"/>
          <w:kern w:val="0"/>
        </w:rPr>
        <w:t>质量保修：保修期按国务院</w:t>
      </w:r>
      <w:r>
        <w:rPr>
          <w:rFonts w:ascii="宋体" w:hAnsi="宋体" w:cs="宋体"/>
          <w:kern w:val="0"/>
        </w:rPr>
        <w:t>279</w:t>
      </w:r>
      <w:r>
        <w:rPr>
          <w:rFonts w:hint="eastAsia" w:ascii="宋体" w:hAnsi="宋体" w:cs="宋体"/>
          <w:kern w:val="0"/>
        </w:rPr>
        <w:t>号令规定。保修期间进场维修，保证无偿修理完好，否则，由采购人安排维修，维修费在保修预留金中双倍扣除。</w:t>
      </w:r>
      <w:bookmarkStart w:id="6" w:name="_Toc225336551"/>
    </w:p>
    <w:p w14:paraId="10310DF6">
      <w:pPr>
        <w:pStyle w:val="10"/>
        <w:ind w:left="0" w:leftChars="0" w:firstLine="422" w:firstLineChars="200"/>
        <w:rPr>
          <w:rFonts w:ascii="宋体" w:hAnsi="宋体" w:cs="宋体"/>
        </w:rPr>
      </w:pPr>
      <w:r>
        <w:rPr>
          <w:rFonts w:hint="eastAsia" w:ascii="宋体" w:hAnsi="宋体" w:eastAsia="宋体" w:cs="宋体"/>
          <w:b/>
          <w:bCs/>
          <w:color w:val="auto"/>
          <w:kern w:val="0"/>
          <w:sz w:val="21"/>
          <w:szCs w:val="21"/>
          <w:lang w:val="en-US" w:eastAsia="zh-CN"/>
        </w:rPr>
        <w:t>特别说明：为防止借用他人资质投标情况发生，要求在实际施工过程中，项目经理必须是投标时的项目经理，项目经理每月在施工现场的时间要求：不得少于当月施工总天数的80%，项目经理每缺席一次，必须向发包人缴纳违约金人民币2000元（大写:贰仟元整，从履约保证金中扣除）</w:t>
      </w:r>
      <w:r>
        <w:rPr>
          <w:rFonts w:hint="eastAsia" w:ascii="宋体" w:hAnsi="宋体" w:cs="宋体"/>
          <w:b/>
          <w:bCs/>
          <w:color w:val="auto"/>
          <w:kern w:val="0"/>
          <w:sz w:val="21"/>
          <w:szCs w:val="21"/>
          <w:lang w:val="en-US" w:eastAsia="zh-CN"/>
        </w:rPr>
        <w:t>。</w:t>
      </w:r>
      <w:r>
        <w:rPr>
          <w:rFonts w:hint="eastAsia" w:ascii="宋体" w:hAnsi="宋体" w:eastAsia="宋体" w:cs="宋体"/>
          <w:b/>
          <w:bCs/>
          <w:color w:val="auto"/>
          <w:kern w:val="0"/>
          <w:sz w:val="21"/>
          <w:szCs w:val="21"/>
          <w:lang w:val="en-US" w:eastAsia="zh-CN"/>
        </w:rPr>
        <w:t>项目经理原则上不得更换；确因客观特殊情况需要更换的，须向采购人提交申请，经采购人书面同意后方可更换，更换人员资格条件不低于原人员。未经采购人书面同意私自更换，采购人有权追究违约责任，直至解除合同。</w:t>
      </w:r>
    </w:p>
    <w:p w14:paraId="0FC4F37B">
      <w:pPr>
        <w:adjustRightInd w:val="0"/>
        <w:snapToGrid w:val="0"/>
        <w:spacing w:line="360" w:lineRule="auto"/>
        <w:ind w:firstLine="422" w:firstLineChars="200"/>
        <w:jc w:val="left"/>
        <w:rPr>
          <w:rFonts w:ascii="宋体" w:cs="宋体"/>
          <w:b/>
          <w:bCs/>
          <w:kern w:val="0"/>
        </w:rPr>
      </w:pPr>
      <w:r>
        <w:rPr>
          <w:rFonts w:hint="eastAsia" w:ascii="宋体" w:hAnsi="宋体" w:cs="宋体"/>
          <w:b/>
          <w:bCs/>
          <w:kern w:val="0"/>
        </w:rPr>
        <w:t>五、项目特别说明</w:t>
      </w:r>
      <w:bookmarkEnd w:id="6"/>
    </w:p>
    <w:p w14:paraId="7597C982">
      <w:pPr>
        <w:adjustRightInd w:val="0"/>
        <w:snapToGrid w:val="0"/>
        <w:spacing w:line="360" w:lineRule="auto"/>
        <w:ind w:firstLine="422" w:firstLineChars="200"/>
        <w:jc w:val="left"/>
        <w:rPr>
          <w:rFonts w:ascii="宋体" w:cs="宋体"/>
          <w:b/>
          <w:bCs/>
          <w:kern w:val="0"/>
        </w:rPr>
      </w:pPr>
      <w:r>
        <w:rPr>
          <w:rFonts w:ascii="宋体" w:hAnsi="宋体" w:cs="宋体"/>
          <w:b/>
          <w:bCs/>
          <w:kern w:val="0"/>
        </w:rPr>
        <w:t>1</w:t>
      </w:r>
      <w:r>
        <w:rPr>
          <w:rFonts w:hint="eastAsia" w:ascii="宋体" w:hAnsi="宋体" w:cs="宋体"/>
          <w:b/>
          <w:bCs/>
          <w:kern w:val="0"/>
        </w:rPr>
        <w:t>、工程变更</w:t>
      </w:r>
    </w:p>
    <w:p w14:paraId="2AAF0395">
      <w:pPr>
        <w:adjustRightInd w:val="0"/>
        <w:snapToGrid w:val="0"/>
        <w:spacing w:line="360" w:lineRule="auto"/>
        <w:ind w:firstLine="420" w:firstLineChars="200"/>
        <w:jc w:val="left"/>
        <w:rPr>
          <w:rFonts w:ascii="宋体" w:cs="宋体"/>
          <w:kern w:val="0"/>
        </w:rPr>
      </w:pPr>
      <w:r>
        <w:rPr>
          <w:rFonts w:hint="eastAsia" w:ascii="宋体" w:hAnsi="宋体" w:cs="宋体"/>
          <w:kern w:val="0"/>
        </w:rPr>
        <w:t>当发生工程变更、工程量增减时，由采购人进行初审。</w:t>
      </w:r>
    </w:p>
    <w:p w14:paraId="2ED494D7">
      <w:pPr>
        <w:adjustRightInd w:val="0"/>
        <w:snapToGrid w:val="0"/>
        <w:spacing w:line="360" w:lineRule="auto"/>
        <w:ind w:firstLine="422" w:firstLineChars="200"/>
        <w:jc w:val="left"/>
        <w:rPr>
          <w:rFonts w:ascii="宋体" w:cs="宋体"/>
          <w:b/>
          <w:bCs/>
          <w:kern w:val="0"/>
        </w:rPr>
      </w:pPr>
      <w:r>
        <w:rPr>
          <w:rFonts w:ascii="宋体" w:hAnsi="宋体" w:cs="宋体"/>
          <w:b/>
          <w:bCs/>
          <w:kern w:val="0"/>
        </w:rPr>
        <w:t>2</w:t>
      </w:r>
      <w:r>
        <w:rPr>
          <w:rFonts w:hint="eastAsia" w:ascii="宋体" w:hAnsi="宋体" w:cs="宋体"/>
          <w:b/>
          <w:bCs/>
          <w:kern w:val="0"/>
        </w:rPr>
        <w:t>、结算及付款方式</w:t>
      </w:r>
    </w:p>
    <w:p w14:paraId="7F206815">
      <w:pPr>
        <w:adjustRightInd w:val="0"/>
        <w:snapToGrid w:val="0"/>
        <w:spacing w:line="360" w:lineRule="auto"/>
        <w:ind w:firstLine="420" w:firstLineChars="200"/>
        <w:jc w:val="left"/>
        <w:rPr>
          <w:rFonts w:ascii="宋体" w:cs="宋体"/>
          <w:kern w:val="0"/>
        </w:rPr>
      </w:pPr>
      <w:r>
        <w:rPr>
          <w:rFonts w:ascii="宋体" w:hAnsi="宋体" w:cs="宋体"/>
          <w:kern w:val="0"/>
        </w:rPr>
        <w:t>2.1</w:t>
      </w:r>
      <w:r>
        <w:rPr>
          <w:rFonts w:hint="eastAsia" w:ascii="宋体" w:hAnsi="宋体" w:cs="宋体"/>
          <w:kern w:val="0"/>
        </w:rPr>
        <w:t>付款方式</w:t>
      </w:r>
      <w:r>
        <w:rPr>
          <w:rFonts w:hint="eastAsia" w:ascii="宋体" w:hAnsi="宋体" w:cs="宋体"/>
          <w:b/>
          <w:bCs/>
          <w:kern w:val="0"/>
          <w:u w:val="single"/>
          <w:lang w:eastAsia="zh-CN"/>
        </w:rPr>
        <w:t>（</w:t>
      </w:r>
      <w:r>
        <w:rPr>
          <w:rFonts w:hint="eastAsia" w:ascii="宋体" w:hAnsi="宋体" w:cs="宋体"/>
          <w:b/>
          <w:bCs/>
          <w:kern w:val="0"/>
          <w:u w:val="single"/>
          <w:lang w:val="en-US" w:eastAsia="zh-CN"/>
        </w:rPr>
        <w:t>以签订合同为准</w:t>
      </w:r>
      <w:r>
        <w:rPr>
          <w:rFonts w:hint="eastAsia" w:ascii="宋体" w:hAnsi="宋体" w:cs="宋体"/>
          <w:b/>
          <w:bCs/>
          <w:kern w:val="0"/>
          <w:u w:val="single"/>
          <w:lang w:eastAsia="zh-CN"/>
        </w:rPr>
        <w:t>）</w:t>
      </w:r>
      <w:r>
        <w:rPr>
          <w:rFonts w:hint="eastAsia" w:ascii="宋体" w:hAnsi="宋体" w:cs="宋体"/>
          <w:kern w:val="0"/>
        </w:rPr>
        <w:t>：</w:t>
      </w:r>
    </w:p>
    <w:p w14:paraId="708A5809">
      <w:pPr>
        <w:adjustRightInd w:val="0"/>
        <w:snapToGrid w:val="0"/>
        <w:spacing w:line="360" w:lineRule="auto"/>
        <w:ind w:firstLine="420" w:firstLineChars="200"/>
        <w:jc w:val="left"/>
        <w:rPr>
          <w:rFonts w:ascii="宋体" w:cs="宋体"/>
          <w:kern w:val="0"/>
        </w:rPr>
      </w:pPr>
      <w:bookmarkStart w:id="7" w:name="OLE_LINK5"/>
      <w:r>
        <w:rPr>
          <w:rFonts w:ascii="宋体" w:hAnsi="宋体" w:cs="宋体"/>
          <w:kern w:val="0"/>
        </w:rPr>
        <w:t>2.2</w:t>
      </w:r>
      <w:r>
        <w:rPr>
          <w:rFonts w:hint="eastAsia" w:ascii="宋体" w:hAnsi="宋体" w:cs="宋体"/>
          <w:kern w:val="0"/>
        </w:rPr>
        <w:t>工程竣工验收后成交供应商应在</w:t>
      </w:r>
      <w:r>
        <w:rPr>
          <w:rFonts w:ascii="宋体" w:hAnsi="宋体" w:cs="宋体"/>
          <w:kern w:val="0"/>
        </w:rPr>
        <w:t>30</w:t>
      </w:r>
      <w:r>
        <w:rPr>
          <w:rFonts w:hint="eastAsia" w:ascii="宋体" w:hAnsi="宋体" w:cs="宋体"/>
          <w:kern w:val="0"/>
        </w:rPr>
        <w:t>日内完成结算资料的编制并交由采购人审核。成交供应商应积极配合，采购人在</w:t>
      </w:r>
      <w:r>
        <w:rPr>
          <w:rFonts w:ascii="宋体" w:hAnsi="宋体" w:cs="宋体"/>
          <w:kern w:val="0"/>
        </w:rPr>
        <w:t>3</w:t>
      </w:r>
      <w:r>
        <w:rPr>
          <w:rFonts w:hint="eastAsia" w:ascii="宋体" w:hAnsi="宋体" w:cs="宋体"/>
          <w:kern w:val="0"/>
        </w:rPr>
        <w:t>个月审核认可，未办理完结算不支付工程尾款，并不</w:t>
      </w:r>
      <w:bookmarkEnd w:id="7"/>
      <w:r>
        <w:rPr>
          <w:rFonts w:hint="eastAsia" w:ascii="宋体" w:hAnsi="宋体" w:cs="宋体"/>
          <w:kern w:val="0"/>
        </w:rPr>
        <w:t>计算利息。</w:t>
      </w:r>
    </w:p>
    <w:p w14:paraId="39F5A91F">
      <w:pPr>
        <w:adjustRightInd w:val="0"/>
        <w:snapToGrid w:val="0"/>
        <w:spacing w:line="360" w:lineRule="auto"/>
        <w:ind w:firstLine="420" w:firstLineChars="200"/>
        <w:jc w:val="left"/>
        <w:rPr>
          <w:rFonts w:ascii="宋体" w:cs="宋体"/>
          <w:kern w:val="0"/>
        </w:rPr>
      </w:pPr>
      <w:r>
        <w:rPr>
          <w:rFonts w:ascii="宋体" w:hAnsi="宋体" w:cs="宋体"/>
          <w:kern w:val="0"/>
        </w:rPr>
        <w:t>2.3</w:t>
      </w:r>
      <w:r>
        <w:rPr>
          <w:rFonts w:hint="eastAsia" w:ascii="宋体" w:hAnsi="宋体" w:cs="宋体"/>
          <w:kern w:val="0"/>
        </w:rPr>
        <w:t>结算资料编制质量应当按照国家相关法律法规及省、市相关行政主管部门资料质量编制要求进行编制。</w:t>
      </w:r>
    </w:p>
    <w:p w14:paraId="4A867DF2">
      <w:pPr>
        <w:wordWrap w:val="0"/>
        <w:overflowPunct w:val="0"/>
        <w:topLinePunct/>
        <w:spacing w:line="360" w:lineRule="auto"/>
        <w:ind w:right="-313" w:rightChars="-149" w:firstLine="428" w:firstLineChars="203"/>
        <w:jc w:val="left"/>
        <w:textAlignment w:val="top"/>
        <w:rPr>
          <w:rFonts w:hint="eastAsia" w:ascii="宋体" w:hAnsi="宋体"/>
          <w:b/>
          <w:color w:val="auto"/>
          <w:sz w:val="21"/>
          <w:szCs w:val="21"/>
        </w:rPr>
      </w:pPr>
      <w:r>
        <w:rPr>
          <w:rFonts w:hint="eastAsia" w:ascii="宋体" w:hAnsi="宋体"/>
          <w:b/>
          <w:color w:val="auto"/>
          <w:sz w:val="21"/>
          <w:szCs w:val="21"/>
        </w:rPr>
        <w:t>未尽技术规范，按国家现行施工质量、验收规范执行，必要时由</w:t>
      </w:r>
      <w:r>
        <w:rPr>
          <w:rFonts w:hint="eastAsia" w:ascii="宋体" w:hAnsi="宋体"/>
          <w:b/>
          <w:bCs/>
          <w:color w:val="auto"/>
          <w:sz w:val="21"/>
          <w:szCs w:val="21"/>
        </w:rPr>
        <w:t>建设单位及</w:t>
      </w:r>
      <w:r>
        <w:rPr>
          <w:rFonts w:hint="eastAsia" w:ascii="宋体" w:hAnsi="宋体"/>
          <w:b/>
          <w:color w:val="auto"/>
          <w:sz w:val="21"/>
          <w:szCs w:val="21"/>
        </w:rPr>
        <w:t>监理工程师补充或编制。</w:t>
      </w:r>
    </w:p>
    <w:p w14:paraId="294A1972">
      <w:pPr>
        <w:spacing w:line="360" w:lineRule="auto"/>
        <w:ind w:firstLine="310" w:firstLineChars="147"/>
        <w:rPr>
          <w:rFonts w:hint="eastAsia" w:ascii="宋体" w:hAnsi="宋体"/>
          <w:b/>
          <w:bCs/>
          <w:color w:val="auto"/>
          <w:sz w:val="21"/>
          <w:szCs w:val="21"/>
        </w:rPr>
      </w:pPr>
      <w:r>
        <w:rPr>
          <w:rFonts w:hint="eastAsia" w:ascii="宋体" w:hAnsi="宋体"/>
          <w:b/>
          <w:bCs/>
          <w:color w:val="auto"/>
          <w:sz w:val="21"/>
          <w:szCs w:val="21"/>
        </w:rPr>
        <w:t>重要补充说明：本工程竣工结算时，应根据施工具体时间执行最新的政策文件。</w:t>
      </w:r>
    </w:p>
    <w:p w14:paraId="15649DF4">
      <w:pPr>
        <w:rPr>
          <w:rFonts w:hint="eastAsia"/>
        </w:rPr>
      </w:pPr>
    </w:p>
    <w:p w14:paraId="67D51D76">
      <w:pPr>
        <w:rPr>
          <w:rFonts w:hint="eastAsia"/>
        </w:rPr>
      </w:pPr>
    </w:p>
    <w:p w14:paraId="5F5C76EA">
      <w:pPr>
        <w:pStyle w:val="14"/>
        <w:rPr>
          <w:rFonts w:hint="eastAsia"/>
        </w:rPr>
      </w:pPr>
    </w:p>
    <w:p w14:paraId="57851D37">
      <w:pPr>
        <w:pStyle w:val="4"/>
        <w:jc w:val="center"/>
        <w:rPr>
          <w:rFonts w:ascii="黑体" w:hAnsi="黑体" w:eastAsia="黑体"/>
          <w:sz w:val="28"/>
          <w:szCs w:val="28"/>
        </w:rPr>
      </w:pPr>
      <w:bookmarkStart w:id="8" w:name="_Toc13095"/>
      <w:r>
        <w:rPr>
          <w:rFonts w:hint="eastAsia" w:ascii="黑体" w:hAnsi="黑体" w:eastAsia="黑体"/>
          <w:sz w:val="28"/>
          <w:szCs w:val="28"/>
        </w:rPr>
        <w:t>第三节 工程量清单</w:t>
      </w:r>
      <w:bookmarkEnd w:id="8"/>
    </w:p>
    <w:p w14:paraId="536B1A3A">
      <w:pPr>
        <w:pStyle w:val="5"/>
        <w:rPr>
          <w:rFonts w:hint="eastAsia" w:asciiTheme="minorEastAsia" w:hAnsiTheme="minorEastAsia" w:eastAsiaTheme="minorEastAsia"/>
          <w:szCs w:val="21"/>
          <w:lang w:val="en-US" w:eastAsia="zh-CN"/>
        </w:rPr>
      </w:pPr>
    </w:p>
    <w:tbl>
      <w:tblPr>
        <w:tblStyle w:val="11"/>
        <w:tblW w:w="896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8"/>
        <w:gridCol w:w="1963"/>
        <w:gridCol w:w="1478"/>
        <w:gridCol w:w="3042"/>
        <w:gridCol w:w="653"/>
        <w:gridCol w:w="1133"/>
      </w:tblGrid>
      <w:tr w14:paraId="5BED2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8967" w:type="dxa"/>
            <w:gridSpan w:val="6"/>
            <w:tcBorders>
              <w:top w:val="nil"/>
              <w:left w:val="nil"/>
              <w:bottom w:val="nil"/>
              <w:right w:val="nil"/>
            </w:tcBorders>
            <w:shd w:val="clear" w:color="auto" w:fill="FFFFFF"/>
            <w:noWrap/>
            <w:vAlign w:val="center"/>
          </w:tcPr>
          <w:p w14:paraId="7F91BA1A">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表E.2.1-1 分部分项工程项目清单计价表</w:t>
            </w:r>
          </w:p>
        </w:tc>
      </w:tr>
      <w:tr w14:paraId="58D06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8967" w:type="dxa"/>
            <w:gridSpan w:val="6"/>
            <w:tcBorders>
              <w:top w:val="nil"/>
              <w:left w:val="nil"/>
              <w:bottom w:val="nil"/>
              <w:right w:val="nil"/>
            </w:tcBorders>
            <w:shd w:val="clear" w:color="auto" w:fill="FFFFFF"/>
            <w:vAlign w:val="center"/>
          </w:tcPr>
          <w:p w14:paraId="4F3740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工程名称：建筑工程1  标段：</w:t>
            </w:r>
          </w:p>
        </w:tc>
      </w:tr>
      <w:tr w14:paraId="015D6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7CDA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EF92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项目编码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0897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C0AE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项目特征描述</w:t>
            </w:r>
          </w:p>
        </w:tc>
        <w:tc>
          <w:tcPr>
            <w:tcW w:w="68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68DBD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单位</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606F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工程量</w:t>
            </w:r>
          </w:p>
        </w:tc>
      </w:tr>
      <w:tr w14:paraId="5B740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E5B5FD">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DFBDAF">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8F4E9D">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CAFB2">
            <w:pPr>
              <w:jc w:val="center"/>
              <w:rPr>
                <w:rFonts w:hint="eastAsia" w:ascii="宋体" w:hAnsi="宋体" w:eastAsia="宋体" w:cs="宋体"/>
                <w:i w:val="0"/>
                <w:iCs w:val="0"/>
                <w:color w:val="000000"/>
                <w:sz w:val="18"/>
                <w:szCs w:val="18"/>
                <w:u w:val="none"/>
              </w:rPr>
            </w:pPr>
          </w:p>
        </w:tc>
        <w:tc>
          <w:tcPr>
            <w:tcW w:w="6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30BA70C">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2941B3">
            <w:pPr>
              <w:jc w:val="center"/>
              <w:rPr>
                <w:rFonts w:hint="eastAsia" w:ascii="宋体" w:hAnsi="宋体" w:eastAsia="宋体" w:cs="宋体"/>
                <w:i w:val="0"/>
                <w:iCs w:val="0"/>
                <w:color w:val="000000"/>
                <w:sz w:val="18"/>
                <w:szCs w:val="18"/>
                <w:u w:val="none"/>
              </w:rPr>
            </w:pPr>
          </w:p>
        </w:tc>
      </w:tr>
      <w:tr w14:paraId="20931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41D20C">
            <w:pPr>
              <w:jc w:val="center"/>
              <w:rPr>
                <w:rFonts w:hint="eastAsia" w:ascii="宋体" w:hAnsi="宋体" w:eastAsia="宋体" w:cs="宋体"/>
                <w:i w:val="0"/>
                <w:iCs w:val="0"/>
                <w:color w:val="000000"/>
                <w:sz w:val="18"/>
                <w:szCs w:val="18"/>
                <w:u w:val="none"/>
              </w:rPr>
            </w:pP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51AC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DB55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土石方工程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5030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724CC8">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DF839C">
            <w:pPr>
              <w:jc w:val="center"/>
              <w:rPr>
                <w:rFonts w:hint="eastAsia" w:ascii="宋体" w:hAnsi="宋体" w:eastAsia="宋体" w:cs="宋体"/>
                <w:i w:val="0"/>
                <w:iCs w:val="0"/>
                <w:color w:val="000000"/>
                <w:sz w:val="18"/>
                <w:szCs w:val="18"/>
                <w:u w:val="none"/>
              </w:rPr>
            </w:pPr>
          </w:p>
        </w:tc>
      </w:tr>
      <w:tr w14:paraId="361B7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DC0A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6479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010103001001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2CDF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平整场地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1AC8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1.场地平整 机械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8784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B66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648.66</w:t>
            </w:r>
          </w:p>
        </w:tc>
      </w:tr>
      <w:tr w14:paraId="6D8D6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D6A2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AB92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010101001001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FAB05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挖单独土方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E1497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1.土壤类别:普通土;</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2.挖土深度:综合考虑;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2818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847B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434.17</w:t>
            </w:r>
          </w:p>
        </w:tc>
      </w:tr>
      <w:tr w14:paraId="3CAF2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2B53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871C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010101003001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41D9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单独土石方回填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6D4E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1.密实度要求:满足设计要求;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2.填方材料品种:普通土;</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3.填方来源、运距:挖方利用;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488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4EBB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310.51</w:t>
            </w:r>
          </w:p>
        </w:tc>
      </w:tr>
      <w:tr w14:paraId="23005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EC2A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A810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010103002001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2D93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余方弃置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DDAE6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1.运距:5km;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2.废弃料品种:普通土;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E267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99C6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123.655</w:t>
            </w:r>
          </w:p>
        </w:tc>
      </w:tr>
      <w:tr w14:paraId="146B1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CEB4BB">
            <w:pPr>
              <w:jc w:val="center"/>
              <w:rPr>
                <w:rFonts w:hint="eastAsia" w:ascii="宋体" w:hAnsi="宋体" w:eastAsia="宋体" w:cs="宋体"/>
                <w:i w:val="0"/>
                <w:iCs w:val="0"/>
                <w:color w:val="000000"/>
                <w:sz w:val="18"/>
                <w:szCs w:val="18"/>
                <w:u w:val="none"/>
              </w:rPr>
            </w:pP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79C1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4CD7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混凝土及钢筋混凝土工程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2AB3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C8B4E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AF9498">
            <w:pPr>
              <w:jc w:val="center"/>
              <w:rPr>
                <w:rFonts w:hint="eastAsia" w:ascii="宋体" w:hAnsi="宋体" w:eastAsia="宋体" w:cs="宋体"/>
                <w:i w:val="0"/>
                <w:iCs w:val="0"/>
                <w:color w:val="000000"/>
                <w:sz w:val="18"/>
                <w:szCs w:val="18"/>
                <w:u w:val="none"/>
              </w:rPr>
            </w:pPr>
          </w:p>
        </w:tc>
      </w:tr>
      <w:tr w14:paraId="4447D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A683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BBE8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010501001001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ACD02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基础垫层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98C36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1.混凝土种类:商品砼;</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2.混凝土强度等级:C15;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5054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E17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27.58</w:t>
            </w:r>
          </w:p>
        </w:tc>
      </w:tr>
      <w:tr w14:paraId="58A95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D531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EF3C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010502001001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4467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独立基础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D395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1.混凝土种类:商品砼;</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2.混凝土强度等级:C35 P8;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4781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C314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80.815</w:t>
            </w:r>
          </w:p>
        </w:tc>
      </w:tr>
      <w:tr w14:paraId="6CB7A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6E65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03D5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010502003001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2628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筏形基础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EEF2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1.混凝土种类:商品砼;</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2.混凝土强度等级:C35 P8;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ED6A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C330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1.593</w:t>
            </w:r>
          </w:p>
        </w:tc>
      </w:tr>
      <w:tr w14:paraId="594E0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6E87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3392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010502010001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2243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钢筋混凝土墙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66C8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1.混凝土种类:商品砼;</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2.混凝土强度等级:C30;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AB2B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0728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2.262</w:t>
            </w:r>
          </w:p>
        </w:tc>
      </w:tr>
      <w:tr w14:paraId="24F1B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1D5F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F0CB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010502005001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ACDD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基础联系梁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2595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1.混凝土种类:商品砼;</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2.混凝土强度等级:C35 P8;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F280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8B3F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24.957</w:t>
            </w:r>
          </w:p>
        </w:tc>
      </w:tr>
      <w:tr w14:paraId="0D574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3286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F6FD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010502006001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FD60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钢筋混凝土柱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CAB0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1.混凝土种类:商品砼;</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2.混凝土强度等级:C30;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D369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6DDA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55.131</w:t>
            </w:r>
          </w:p>
        </w:tc>
      </w:tr>
      <w:tr w14:paraId="031F3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F9B4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3C83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010502021001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BA1D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构造柱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E6B5E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1.混凝土种类:商品砼;</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2.混凝土强度等级:C25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3879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4027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w:t>
            </w:r>
          </w:p>
        </w:tc>
      </w:tr>
      <w:tr w14:paraId="7B23A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9278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7400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010502023001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1020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过梁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F566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1.混凝土种类:商品砼;</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2.混凝土强度等级:C20;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68B2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0AD6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4.12</w:t>
            </w:r>
          </w:p>
        </w:tc>
      </w:tr>
      <w:tr w14:paraId="6CD75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2BBA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1E28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010502013001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7F03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有梁板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CB5D3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1.混凝土种类:商品砼;</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2.混凝土强度等级:C30;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C4E5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3EF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251.585</w:t>
            </w:r>
          </w:p>
        </w:tc>
      </w:tr>
      <w:tr w14:paraId="70898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FFBF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04E5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010502019001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FAC5E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挑檐板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3AF1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1.混凝土种类:商品砼;</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2.混凝土强度等级:C30;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1366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018D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7.24</w:t>
            </w:r>
          </w:p>
        </w:tc>
      </w:tr>
      <w:tr w14:paraId="35395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98AE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8780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010502019002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994C9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空调板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6FAF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1.混凝土种类:商品砼;</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2.混凝土强度等级:C30;）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4B21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3D92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4.812</w:t>
            </w:r>
          </w:p>
        </w:tc>
      </w:tr>
      <w:tr w14:paraId="246A6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6F2D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4DC1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010502020001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BE77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楼梯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2981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1.现浇混凝土楼梯 直形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2.混凝土调整费 浇筑增加费（垂直运输机械相比泵送）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EF6B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E47D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74.87</w:t>
            </w:r>
          </w:p>
        </w:tc>
      </w:tr>
      <w:tr w14:paraId="570A1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A982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2628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010502029001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5205A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散水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A157F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1.具体详设计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B1DB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809F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40.92</w:t>
            </w:r>
          </w:p>
        </w:tc>
      </w:tr>
      <w:tr w14:paraId="5802A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1DFB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235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010502027001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CAFF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室外排水暗沟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BB5C2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1.具体详设计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0876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8682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68.2</w:t>
            </w:r>
          </w:p>
        </w:tc>
      </w:tr>
      <w:tr w14:paraId="79C41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64D9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8C98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010502031001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26EAD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坡道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D626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1.具体详设计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DAA1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D31D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29.97</w:t>
            </w:r>
          </w:p>
        </w:tc>
      </w:tr>
      <w:tr w14:paraId="229F0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FB2A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1385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010506004001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558F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现浇构件钢筋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5306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圆钢 HRB300Φ6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3590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DEDF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1.294</w:t>
            </w:r>
          </w:p>
        </w:tc>
      </w:tr>
      <w:tr w14:paraId="5E6DA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9DAA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E13C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010506004002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43D2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现浇构件钢筋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DC547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螺纹钢筋 HRB400 Φ6</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E7BD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3CFD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0.101</w:t>
            </w:r>
          </w:p>
        </w:tc>
      </w:tr>
      <w:tr w14:paraId="45B38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44E6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A0A5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010506004003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01EE1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现浇构件钢筋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945F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螺纹钢筋 HRB400 Φ8</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A3CD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D2CF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19.27</w:t>
            </w:r>
          </w:p>
        </w:tc>
      </w:tr>
      <w:tr w14:paraId="58A42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6C2B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3524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010506004004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42D0B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现浇构件钢筋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3B8B9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螺纹钢筋 HRB400 Φ10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94CD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D53D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2.084</w:t>
            </w:r>
          </w:p>
        </w:tc>
      </w:tr>
      <w:tr w14:paraId="2CFEE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5B91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07C8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010506004005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1F02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现浇构件钢筋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D344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螺纹钢筋 HRB400 Φ12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3E52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3933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6.443</w:t>
            </w:r>
          </w:p>
        </w:tc>
      </w:tr>
      <w:tr w14:paraId="509C1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B55D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0033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010506004006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63A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现浇构件钢筋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F2666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螺纹钢筋 HRB400 Φ14</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3B36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E97C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4.982</w:t>
            </w:r>
          </w:p>
        </w:tc>
      </w:tr>
      <w:tr w14:paraId="2BC93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5E96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42DB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010506004007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1248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现浇构件钢筋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54DEC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螺纹钢筋 HRB400 Φ16</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F50C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B2E1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4.777</w:t>
            </w:r>
          </w:p>
        </w:tc>
      </w:tr>
      <w:tr w14:paraId="681A2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5403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5C27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010506004008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8A5E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现浇构件钢筋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9BAA0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螺纹钢筋 HRB400 Φ18</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CA77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6CB7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4.732</w:t>
            </w:r>
          </w:p>
        </w:tc>
      </w:tr>
      <w:tr w14:paraId="47929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E682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2042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010506004009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8987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现浇构件钢筋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C694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螺纹钢筋 HRB400 Φ20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3B91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5819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8.973</w:t>
            </w:r>
          </w:p>
        </w:tc>
      </w:tr>
      <w:tr w14:paraId="0EE1B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9EE3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6126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010506004010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9E36F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现浇构件钢筋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AD96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螺纹钢筋 HRB400 Φ22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4E73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BEFA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3.266</w:t>
            </w:r>
          </w:p>
        </w:tc>
      </w:tr>
      <w:tr w14:paraId="74FD5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DA07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6D64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010506004011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BA4A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现浇构件钢筋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6D58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螺纹钢筋 HRB400 Φ25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DBB5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4B0F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2.789</w:t>
            </w:r>
          </w:p>
        </w:tc>
      </w:tr>
      <w:tr w14:paraId="4691C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CA0E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5A97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010506024001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5C2AF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机械连接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AB30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1.螺纹套筒种类:直螺纹套筒接头;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2.规格:≤φ20mm;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DE56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F008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w:t>
            </w:r>
          </w:p>
        </w:tc>
      </w:tr>
      <w:tr w14:paraId="518ED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6FB4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1A42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010506024002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DE06D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机械连接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0585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1.螺纹套筒种类:直螺纹套筒接头;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2.规格:φ22mm;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F4E4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29A2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r>
      <w:tr w14:paraId="6A97A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975A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E490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010506024003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2EB9F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机械连接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D0389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1.连接方式:电渣压力焊接;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2.规格:φ14-18;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ECAA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D6AA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644</w:t>
            </w:r>
          </w:p>
        </w:tc>
      </w:tr>
      <w:tr w14:paraId="58AB9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A24F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A5FD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010506024004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7769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机械连接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F9470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1.连接方式:电渣压力焊接;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2.规格:φ20-32;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7342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58C5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r>
      <w:tr w14:paraId="1E53B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8632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410C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010506024005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0478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机械连接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42C5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1.螺纹套筒种类:挤压套筒;</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2.规格:φ25mm;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4348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BCB3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r>
      <w:tr w14:paraId="2DDAB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5A0F55">
            <w:pPr>
              <w:jc w:val="center"/>
              <w:rPr>
                <w:rFonts w:hint="eastAsia" w:ascii="宋体" w:hAnsi="宋体" w:eastAsia="宋体" w:cs="宋体"/>
                <w:i w:val="0"/>
                <w:iCs w:val="0"/>
                <w:color w:val="000000"/>
                <w:sz w:val="18"/>
                <w:szCs w:val="18"/>
                <w:u w:val="none"/>
              </w:rPr>
            </w:pP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0F9A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A5F2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砌筑工程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C8F6C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4BF99C">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3273B7">
            <w:pPr>
              <w:jc w:val="center"/>
              <w:rPr>
                <w:rFonts w:hint="eastAsia" w:ascii="宋体" w:hAnsi="宋体" w:eastAsia="宋体" w:cs="宋体"/>
                <w:i w:val="0"/>
                <w:iCs w:val="0"/>
                <w:color w:val="000000"/>
                <w:sz w:val="18"/>
                <w:szCs w:val="18"/>
                <w:u w:val="none"/>
              </w:rPr>
            </w:pPr>
          </w:p>
        </w:tc>
      </w:tr>
      <w:tr w14:paraId="6195B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BE46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AAEF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010401003001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4ED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多孔砖墙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CE47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1.砖品种、规格、强度等级:页岩烧结多孔砖 240×190×90;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2.砂浆强度等级、配合比:混合M10;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3.墙体类型:190厚;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7E1B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638A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297.082</w:t>
            </w:r>
          </w:p>
        </w:tc>
      </w:tr>
      <w:tr w14:paraId="7B1EC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F11D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EB7D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010401003002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D0D30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多孔砖墙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81CF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1.砖品种、规格、强度等级:页岩烧结多孔砖 240×190×90;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2.砂浆强度等级、配合比:水泥42.5混合砂浆 M7.5;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1A8D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D5C2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40.912</w:t>
            </w:r>
          </w:p>
        </w:tc>
      </w:tr>
      <w:tr w14:paraId="2F603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371FA2">
            <w:pPr>
              <w:jc w:val="center"/>
              <w:rPr>
                <w:rFonts w:hint="eastAsia" w:ascii="宋体" w:hAnsi="宋体" w:eastAsia="宋体" w:cs="宋体"/>
                <w:i w:val="0"/>
                <w:iCs w:val="0"/>
                <w:color w:val="000000"/>
                <w:sz w:val="18"/>
                <w:szCs w:val="18"/>
                <w:u w:val="none"/>
              </w:rPr>
            </w:pP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FCCD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47C8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屋面及防水工程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C94A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13A379">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8B72C8">
            <w:pPr>
              <w:jc w:val="center"/>
              <w:rPr>
                <w:rFonts w:hint="eastAsia" w:ascii="宋体" w:hAnsi="宋体" w:eastAsia="宋体" w:cs="宋体"/>
                <w:i w:val="0"/>
                <w:iCs w:val="0"/>
                <w:color w:val="000000"/>
                <w:sz w:val="18"/>
                <w:szCs w:val="18"/>
                <w:u w:val="none"/>
              </w:rPr>
            </w:pPr>
          </w:p>
        </w:tc>
      </w:tr>
      <w:tr w14:paraId="03F99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7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D3C6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C099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010901002001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E530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钢板屋面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EBE8C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 浅灰色0.6mm厚压型钢板自防水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 70厚泡沫玻璃保温板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 3.0厚双层SBS改性沥青防水卷材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 φ1.0-1.5不锈钢丝网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 120*60*32(Q235)@1200 镀锌方管檩条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6. 钢筋混凝土屋面板(仅2#楼梯设置)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4A12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43CE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517.58</w:t>
            </w:r>
          </w:p>
        </w:tc>
      </w:tr>
      <w:tr w14:paraId="0B557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21ED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15D7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010902009001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E291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屋面天沟防水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BED6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1、找平层 :水泥砂浆 1：3  20mm厚</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2、SBS改性沥青聚酯胎防水卷材4mm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3、15厚1：2.5水泥砂浆抹平压光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AB58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BDC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98.1</w:t>
            </w:r>
          </w:p>
        </w:tc>
      </w:tr>
      <w:tr w14:paraId="05FFE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EA08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906E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010902009002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2F10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雨棚防水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73CE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1、找平层 :水泥砂浆 1：3 15mm厚</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2、聚合物水泥基防水涂料  1.5mm厚</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3、15厚1：2.5水泥砂浆找坡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3897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1206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6.36</w:t>
            </w:r>
          </w:p>
        </w:tc>
      </w:tr>
      <w:tr w14:paraId="79F0C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000FB7">
            <w:pPr>
              <w:jc w:val="center"/>
              <w:rPr>
                <w:rFonts w:hint="eastAsia" w:ascii="宋体" w:hAnsi="宋体" w:eastAsia="宋体" w:cs="宋体"/>
                <w:i w:val="0"/>
                <w:iCs w:val="0"/>
                <w:color w:val="000000"/>
                <w:sz w:val="18"/>
                <w:szCs w:val="18"/>
                <w:u w:val="none"/>
              </w:rPr>
            </w:pP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0530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300A5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模板工程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4F9F5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27354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4C9502">
            <w:pPr>
              <w:jc w:val="center"/>
              <w:rPr>
                <w:rFonts w:hint="eastAsia" w:ascii="宋体" w:hAnsi="宋体" w:eastAsia="宋体" w:cs="宋体"/>
                <w:i w:val="0"/>
                <w:iCs w:val="0"/>
                <w:color w:val="000000"/>
                <w:sz w:val="18"/>
                <w:szCs w:val="18"/>
                <w:u w:val="none"/>
              </w:rPr>
            </w:pPr>
          </w:p>
        </w:tc>
      </w:tr>
      <w:tr w14:paraId="79D0C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79A1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597D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010505001001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B6E6A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垫层模板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FC56D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1.建筑结构形式:综合考虑;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8311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E91C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66.727</w:t>
            </w:r>
          </w:p>
        </w:tc>
      </w:tr>
      <w:tr w14:paraId="4733C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779B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02A3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010505002001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B732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独立基础模板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EEB0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1.综合模板材质及支模高度;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2.含模板制作、安装、拆除等所有内容.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E0A7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D0B8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114.06</w:t>
            </w:r>
          </w:p>
        </w:tc>
      </w:tr>
      <w:tr w14:paraId="1A493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09EF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F53B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010505002002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E553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筏板基础模板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D5D85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1.综合模板材质及支模高度;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2.含模板制作、安装、拆除等所有内容.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5CEE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4FD2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r>
      <w:tr w14:paraId="3EC4A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6592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AAA3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010505004001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263E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柱面模板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AF4B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1.综合模板材质及支模高度;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2.含模板制作、安装、拆除等所有内容.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351A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876A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451.17</w:t>
            </w:r>
          </w:p>
        </w:tc>
      </w:tr>
      <w:tr w14:paraId="08F9D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1977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7824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010505011001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6DAC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构造柱模板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60693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1.综合模板材质及支模高度;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2.含模板制作、安装、拆除等所有内容.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6475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BC01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33.87</w:t>
            </w:r>
          </w:p>
        </w:tc>
      </w:tr>
      <w:tr w14:paraId="3DDC6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B118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DC0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010505003001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809B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基础联系梁模板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F2FAA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1.综合模板材质及支模高度;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2.含模板制作、安装、拆除等所有内容.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B818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AF2B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196.52</w:t>
            </w:r>
          </w:p>
        </w:tc>
      </w:tr>
      <w:tr w14:paraId="6949E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992B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DA0A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010505013001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713A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过梁模板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50B3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1.综合模板材质及支模高度;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2.含模板制作、安装、拆除等所有内容.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B84B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12B7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76.88</w:t>
            </w:r>
          </w:p>
        </w:tc>
      </w:tr>
      <w:tr w14:paraId="202E4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888C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AB07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010505007001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7B20F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有梁板模板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FA688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1.综合模板材质及支模高度;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2.含模板制作、安装、拆除等所有内容.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31E6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7C37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2524.984</w:t>
            </w:r>
          </w:p>
        </w:tc>
      </w:tr>
      <w:tr w14:paraId="42A0E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246E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658F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010505008001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9CB7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天沟、檐口模板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65BD8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1.综合模板材质及支模高度;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2.含模板制作、安装、拆除等所有内容.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7DF4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8E6D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98.1</w:t>
            </w:r>
          </w:p>
        </w:tc>
      </w:tr>
      <w:tr w14:paraId="3297B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3160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5E74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010505008002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BDCB4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雨棚模板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4C59C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1.综合模板材质及支模高度;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2.含模板制作、安装、拆除等所有内容.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0DF1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6D48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12.324</w:t>
            </w:r>
          </w:p>
        </w:tc>
      </w:tr>
      <w:tr w14:paraId="4C03A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7F44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F6B3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010505008003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EFF4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空调板模板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4D6F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1.综合模板材质及支模高度;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2.含模板制作、安装、拆除等所有内容.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EA85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991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43.72</w:t>
            </w:r>
          </w:p>
        </w:tc>
      </w:tr>
      <w:tr w14:paraId="03681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16EE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791D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010505010001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1685F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楼梯模板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07E0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1.综合模板材质及支模高度;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2.含模板制作、安装、拆除等所有内容.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1737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4FAB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74.87</w:t>
            </w:r>
          </w:p>
        </w:tc>
      </w:tr>
    </w:tbl>
    <w:p w14:paraId="477CA0C3">
      <w:pPr>
        <w:pStyle w:val="14"/>
        <w:ind w:left="0" w:leftChars="0" w:firstLine="0" w:firstLineChars="0"/>
        <w:rPr>
          <w:rFonts w:hint="eastAsia" w:eastAsia="宋体"/>
          <w:lang w:val="en-US" w:eastAsia="zh-CN"/>
        </w:rPr>
      </w:pPr>
    </w:p>
    <w:p w14:paraId="1CBE04C4">
      <w:pPr>
        <w:pStyle w:val="14"/>
        <w:rPr>
          <w:rFonts w:hint="eastAsia"/>
        </w:rPr>
      </w:pPr>
    </w:p>
    <w:p w14:paraId="226AD5C1">
      <w:pPr>
        <w:pStyle w:val="14"/>
        <w:rPr>
          <w:rFonts w:hint="eastAsia"/>
        </w:rPr>
      </w:pPr>
    </w:p>
    <w:p w14:paraId="0E884C86">
      <w:pPr>
        <w:pStyle w:val="14"/>
        <w:rPr>
          <w:rFonts w:hint="eastAsia"/>
        </w:rPr>
      </w:pPr>
    </w:p>
    <w:p w14:paraId="1058816C">
      <w:pPr>
        <w:pStyle w:val="14"/>
        <w:rPr>
          <w:rFonts w:hint="eastAsia"/>
        </w:rPr>
      </w:pPr>
    </w:p>
    <w:p w14:paraId="3F9EBD77">
      <w:pPr>
        <w:pStyle w:val="14"/>
        <w:rPr>
          <w:rFonts w:hint="eastAsia"/>
        </w:rPr>
      </w:pPr>
    </w:p>
    <w:p w14:paraId="2178DBEA">
      <w:pPr>
        <w:pStyle w:val="14"/>
        <w:rPr>
          <w:rFonts w:hint="eastAsia"/>
        </w:rPr>
      </w:pPr>
    </w:p>
    <w:p w14:paraId="643BA010">
      <w:pPr>
        <w:pStyle w:val="14"/>
        <w:rPr>
          <w:rFonts w:hint="eastAsia"/>
        </w:rPr>
      </w:pPr>
    </w:p>
    <w:p w14:paraId="0AFD9AD0">
      <w:pPr>
        <w:pStyle w:val="14"/>
        <w:rPr>
          <w:rFonts w:hint="eastAsia"/>
        </w:rPr>
      </w:pPr>
    </w:p>
    <w:p w14:paraId="3553F46D">
      <w:pPr>
        <w:pStyle w:val="14"/>
        <w:rPr>
          <w:rFonts w:hint="eastAsia"/>
        </w:rPr>
      </w:pPr>
    </w:p>
    <w:p w14:paraId="22193AC5">
      <w:pPr>
        <w:pStyle w:val="14"/>
        <w:rPr>
          <w:rFonts w:hint="eastAsia"/>
        </w:rPr>
      </w:pPr>
    </w:p>
    <w:p w14:paraId="392CC195">
      <w:pPr>
        <w:pStyle w:val="14"/>
        <w:rPr>
          <w:rFonts w:hint="eastAsia"/>
        </w:rPr>
      </w:pPr>
    </w:p>
    <w:p w14:paraId="29F37CA0">
      <w:pPr>
        <w:pStyle w:val="14"/>
        <w:rPr>
          <w:rFonts w:hint="eastAsia"/>
        </w:rPr>
      </w:pPr>
    </w:p>
    <w:p w14:paraId="37147C05">
      <w:pPr>
        <w:pStyle w:val="14"/>
        <w:rPr>
          <w:rFonts w:hint="eastAsia"/>
        </w:rPr>
      </w:pPr>
    </w:p>
    <w:tbl>
      <w:tblPr>
        <w:tblStyle w:val="11"/>
        <w:tblW w:w="80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8"/>
        <w:gridCol w:w="1654"/>
        <w:gridCol w:w="1699"/>
        <w:gridCol w:w="2105"/>
        <w:gridCol w:w="775"/>
        <w:gridCol w:w="1055"/>
      </w:tblGrid>
      <w:tr w14:paraId="5DC89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8006" w:type="dxa"/>
            <w:gridSpan w:val="6"/>
            <w:tcBorders>
              <w:top w:val="nil"/>
              <w:left w:val="nil"/>
              <w:bottom w:val="nil"/>
              <w:right w:val="nil"/>
            </w:tcBorders>
            <w:shd w:val="clear" w:color="auto" w:fill="FFFFFF"/>
            <w:noWrap/>
            <w:vAlign w:val="center"/>
          </w:tcPr>
          <w:p w14:paraId="5116389F">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表E.2.1-2 分部分项工程项目清单计价表</w:t>
            </w:r>
          </w:p>
        </w:tc>
      </w:tr>
      <w:tr w14:paraId="48F1D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0" w:type="auto"/>
            <w:gridSpan w:val="6"/>
            <w:tcBorders>
              <w:top w:val="nil"/>
              <w:left w:val="nil"/>
              <w:bottom w:val="nil"/>
              <w:right w:val="nil"/>
            </w:tcBorders>
            <w:shd w:val="clear" w:color="auto" w:fill="FFFFFF"/>
            <w:noWrap/>
            <w:vAlign w:val="center"/>
          </w:tcPr>
          <w:p w14:paraId="5EC4D47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（在分部分项工程项目清单中列项的措施项目费）</w:t>
            </w:r>
          </w:p>
        </w:tc>
      </w:tr>
      <w:tr w14:paraId="7EA40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8006" w:type="dxa"/>
            <w:gridSpan w:val="6"/>
            <w:tcBorders>
              <w:top w:val="nil"/>
              <w:left w:val="nil"/>
              <w:bottom w:val="nil"/>
              <w:right w:val="nil"/>
            </w:tcBorders>
            <w:shd w:val="clear" w:color="auto" w:fill="FFFFFF"/>
            <w:vAlign w:val="center"/>
          </w:tcPr>
          <w:p w14:paraId="626660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工程名称：建筑工程1  标段：</w:t>
            </w:r>
          </w:p>
        </w:tc>
      </w:tr>
      <w:tr w14:paraId="18AC2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8198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81D3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项目编码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A50A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519E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项目特征描述</w:t>
            </w:r>
          </w:p>
        </w:tc>
        <w:tc>
          <w:tcPr>
            <w:tcW w:w="84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DDE68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单位</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FEB6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工程量</w:t>
            </w:r>
          </w:p>
        </w:tc>
      </w:tr>
      <w:tr w14:paraId="01B2C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2E9194">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DC7DF6">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3D9616">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BA8DA3">
            <w:pPr>
              <w:jc w:val="center"/>
              <w:rPr>
                <w:rFonts w:hint="eastAsia" w:ascii="宋体" w:hAnsi="宋体" w:eastAsia="宋体" w:cs="宋体"/>
                <w:i w:val="0"/>
                <w:iCs w:val="0"/>
                <w:color w:val="000000"/>
                <w:sz w:val="18"/>
                <w:szCs w:val="18"/>
                <w:u w:val="none"/>
              </w:rPr>
            </w:pPr>
          </w:p>
        </w:tc>
        <w:tc>
          <w:tcPr>
            <w:tcW w:w="84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CFDD0D">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596F68">
            <w:pPr>
              <w:jc w:val="center"/>
              <w:rPr>
                <w:rFonts w:hint="eastAsia" w:ascii="宋体" w:hAnsi="宋体" w:eastAsia="宋体" w:cs="宋体"/>
                <w:i w:val="0"/>
                <w:iCs w:val="0"/>
                <w:color w:val="000000"/>
                <w:sz w:val="18"/>
                <w:szCs w:val="18"/>
                <w:u w:val="none"/>
              </w:rPr>
            </w:pPr>
          </w:p>
        </w:tc>
      </w:tr>
      <w:tr w14:paraId="28ADA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067106">
            <w:pPr>
              <w:jc w:val="center"/>
              <w:rPr>
                <w:rFonts w:hint="eastAsia" w:ascii="宋体" w:hAnsi="宋体" w:eastAsia="宋体" w:cs="宋体"/>
                <w:i w:val="0"/>
                <w:iCs w:val="0"/>
                <w:color w:val="000000"/>
                <w:sz w:val="18"/>
                <w:szCs w:val="18"/>
                <w:u w:val="none"/>
              </w:rPr>
            </w:pPr>
          </w:p>
        </w:tc>
        <w:tc>
          <w:tcPr>
            <w:tcW w:w="13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1C13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7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55A7A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模板工程 </w:t>
            </w:r>
          </w:p>
        </w:tc>
        <w:tc>
          <w:tcPr>
            <w:tcW w:w="20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B6A0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191DFD">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161D2E">
            <w:pPr>
              <w:jc w:val="center"/>
              <w:rPr>
                <w:rFonts w:hint="eastAsia" w:ascii="宋体" w:hAnsi="宋体" w:eastAsia="宋体" w:cs="宋体"/>
                <w:i w:val="0"/>
                <w:iCs w:val="0"/>
                <w:color w:val="000000"/>
                <w:sz w:val="18"/>
                <w:szCs w:val="18"/>
                <w:u w:val="none"/>
              </w:rPr>
            </w:pPr>
          </w:p>
        </w:tc>
      </w:tr>
      <w:tr w14:paraId="45D0B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0DE1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756C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011601002001 </w:t>
            </w:r>
          </w:p>
        </w:tc>
        <w:tc>
          <w:tcPr>
            <w:tcW w:w="17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66EA0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垂直运输 </w:t>
            </w:r>
          </w:p>
        </w:tc>
        <w:tc>
          <w:tcPr>
            <w:tcW w:w="20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E1DA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FD7A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D31A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1438.95</w:t>
            </w:r>
          </w:p>
        </w:tc>
      </w:tr>
      <w:tr w14:paraId="01E1F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D909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3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4150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011601001001 </w:t>
            </w:r>
          </w:p>
        </w:tc>
        <w:tc>
          <w:tcPr>
            <w:tcW w:w="17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2C85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综合脚手架 </w:t>
            </w:r>
          </w:p>
        </w:tc>
        <w:tc>
          <w:tcPr>
            <w:tcW w:w="20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0CE7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0A88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62AE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1438.95</w:t>
            </w:r>
          </w:p>
        </w:tc>
      </w:tr>
    </w:tbl>
    <w:p w14:paraId="77FF9C40">
      <w:pPr>
        <w:pStyle w:val="14"/>
        <w:rPr>
          <w:rFonts w:hint="eastAsia"/>
        </w:rPr>
      </w:pPr>
    </w:p>
    <w:p w14:paraId="421131C0">
      <w:pPr>
        <w:pStyle w:val="14"/>
        <w:ind w:left="0" w:leftChars="0" w:firstLine="0" w:firstLineChars="0"/>
        <w:rPr>
          <w:rFonts w:hint="eastAsia"/>
        </w:rPr>
      </w:pPr>
    </w:p>
    <w:p w14:paraId="6650DB68">
      <w:pPr>
        <w:pStyle w:val="14"/>
        <w:ind w:left="0" w:leftChars="0" w:firstLine="0" w:firstLineChars="0"/>
        <w:rPr>
          <w:rFonts w:hint="eastAsia"/>
        </w:rPr>
      </w:pPr>
    </w:p>
    <w:p w14:paraId="63E02B5D">
      <w:pPr>
        <w:pStyle w:val="14"/>
        <w:ind w:left="0" w:leftChars="0" w:firstLine="0" w:firstLineChars="0"/>
        <w:rPr>
          <w:rFonts w:hint="eastAsia"/>
        </w:rPr>
      </w:pPr>
    </w:p>
    <w:tbl>
      <w:tblPr>
        <w:tblStyle w:val="11"/>
        <w:tblW w:w="896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0"/>
        <w:gridCol w:w="2238"/>
        <w:gridCol w:w="1707"/>
        <w:gridCol w:w="2305"/>
        <w:gridCol w:w="776"/>
        <w:gridCol w:w="1201"/>
      </w:tblGrid>
      <w:tr w14:paraId="3F9DC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8967" w:type="dxa"/>
            <w:gridSpan w:val="6"/>
            <w:tcBorders>
              <w:top w:val="nil"/>
              <w:left w:val="nil"/>
              <w:bottom w:val="nil"/>
              <w:right w:val="nil"/>
            </w:tcBorders>
            <w:shd w:val="clear" w:color="auto" w:fill="FFFFFF"/>
            <w:noWrap/>
            <w:vAlign w:val="center"/>
          </w:tcPr>
          <w:p w14:paraId="1549041A">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表E.2.1-1 分部分项工程项目清单计价表</w:t>
            </w:r>
          </w:p>
        </w:tc>
      </w:tr>
      <w:tr w14:paraId="2DCF4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8967" w:type="dxa"/>
            <w:gridSpan w:val="6"/>
            <w:tcBorders>
              <w:top w:val="nil"/>
              <w:left w:val="nil"/>
              <w:bottom w:val="nil"/>
              <w:right w:val="nil"/>
            </w:tcBorders>
            <w:shd w:val="clear" w:color="auto" w:fill="FFFFFF"/>
            <w:vAlign w:val="center"/>
          </w:tcPr>
          <w:p w14:paraId="0392747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工程名称：装饰、装修工程1  标段：</w:t>
            </w:r>
          </w:p>
        </w:tc>
      </w:tr>
      <w:tr w14:paraId="01699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F26D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F276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项目编码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F5BE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7829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项目特征描述</w:t>
            </w:r>
          </w:p>
        </w:tc>
        <w:tc>
          <w:tcPr>
            <w:tcW w:w="81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7D6C1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单位</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BEE8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工程量</w:t>
            </w:r>
          </w:p>
        </w:tc>
      </w:tr>
      <w:tr w14:paraId="4113E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7AD4A8">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146DA8">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A32D7B">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72C0C6">
            <w:pPr>
              <w:jc w:val="center"/>
              <w:rPr>
                <w:rFonts w:hint="eastAsia" w:ascii="宋体" w:hAnsi="宋体" w:eastAsia="宋体" w:cs="宋体"/>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2CC46D">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1E3C61">
            <w:pPr>
              <w:jc w:val="center"/>
              <w:rPr>
                <w:rFonts w:hint="eastAsia" w:ascii="宋体" w:hAnsi="宋体" w:eastAsia="宋体" w:cs="宋体"/>
                <w:i w:val="0"/>
                <w:iCs w:val="0"/>
                <w:color w:val="000000"/>
                <w:sz w:val="18"/>
                <w:szCs w:val="18"/>
                <w:u w:val="none"/>
              </w:rPr>
            </w:pPr>
          </w:p>
        </w:tc>
      </w:tr>
      <w:tr w14:paraId="5A32D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2390E5">
            <w:pPr>
              <w:jc w:val="center"/>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F0F8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403A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门窗工程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D827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A0DEE8">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EE0B7A">
            <w:pPr>
              <w:jc w:val="center"/>
              <w:rPr>
                <w:rFonts w:hint="eastAsia" w:ascii="宋体" w:hAnsi="宋体" w:eastAsia="宋体" w:cs="宋体"/>
                <w:i w:val="0"/>
                <w:iCs w:val="0"/>
                <w:color w:val="000000"/>
                <w:sz w:val="18"/>
                <w:szCs w:val="18"/>
                <w:u w:val="none"/>
              </w:rPr>
            </w:pPr>
          </w:p>
        </w:tc>
      </w:tr>
      <w:tr w14:paraId="0243F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D549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6F2C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010801004001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0E146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乙级防火门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4F5A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1.乙级防火门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2.含制安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ED7E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EFA4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23.64</w:t>
            </w:r>
          </w:p>
        </w:tc>
      </w:tr>
      <w:tr w14:paraId="463AA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9BA8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5AAF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010802001001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2749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铝合金玻璃门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EB78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1、铝合金玻璃门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2、含制安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A0F1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65FF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64.9</w:t>
            </w:r>
          </w:p>
        </w:tc>
      </w:tr>
      <w:tr w14:paraId="21884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BEE4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540A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010801001001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8459C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成品木门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DCD3C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1.门类型:成品实木门;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16A6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4EF3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97.02</w:t>
            </w:r>
          </w:p>
        </w:tc>
      </w:tr>
      <w:tr w14:paraId="24FEE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75B6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6EA8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010802001002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023A5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安全玻璃推拉门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AB78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1、安全玻璃推拉门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2、含制安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F368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AC51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79.82</w:t>
            </w:r>
          </w:p>
        </w:tc>
      </w:tr>
      <w:tr w14:paraId="3E628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ECB6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217C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010807001001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01F65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深灰色铝合金百叶窗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2B16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1、深灰色铝合金百叶窗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2、含制安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138F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1B2C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66.666</w:t>
            </w:r>
          </w:p>
        </w:tc>
      </w:tr>
      <w:tr w14:paraId="69718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0303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41C6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010807001002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BEE5C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铝合金玻璃推拉窗(5+6A+5中空玻璃)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2065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1、铝合金玻璃推拉窗(5+6A+5中空玻璃)</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2、含制安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770D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EDF7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248.28</w:t>
            </w:r>
          </w:p>
        </w:tc>
      </w:tr>
      <w:tr w14:paraId="0EB8A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75B4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7196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011503004001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89290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成品带扶手栏杆、栏板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32E7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1.成品304不锈钢栏杆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2.高度：1100mm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C079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4E1E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48.12</w:t>
            </w:r>
          </w:p>
        </w:tc>
      </w:tr>
      <w:tr w14:paraId="327FD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810356">
            <w:pPr>
              <w:jc w:val="center"/>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341E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6E6F1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楼地面工程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7D46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A7E7F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9B8277">
            <w:pPr>
              <w:jc w:val="center"/>
              <w:rPr>
                <w:rFonts w:hint="eastAsia" w:ascii="宋体" w:hAnsi="宋体" w:eastAsia="宋体" w:cs="宋体"/>
                <w:i w:val="0"/>
                <w:iCs w:val="0"/>
                <w:color w:val="000000"/>
                <w:sz w:val="18"/>
                <w:szCs w:val="18"/>
                <w:u w:val="none"/>
              </w:rPr>
            </w:pPr>
          </w:p>
        </w:tc>
      </w:tr>
      <w:tr w14:paraId="787BC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261D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A1FB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011101003001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1A302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3mm环氧树脂自流平楼面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722DA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1.找平层砂浆配合比、厚度:细石混凝土，40mm厚;</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2.面层材料种类:环氧树脂自流平3mm;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EAAF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B468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676.298</w:t>
            </w:r>
          </w:p>
        </w:tc>
      </w:tr>
      <w:tr w14:paraId="51272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7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7E32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2071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011101003004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22325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3mm环氧树脂自流平地面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6275F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1.3-4厚环氧树脂自流平涂料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2.环氧稀胶泥一道</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3.30厚C30细石混凝土,随打随抹光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4.1.2厚聚合物乳液防水涂料防潮层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5.20厚1:3水泥砂浆找平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6.100厚C15混凝土</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7.基土分层压实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B073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58E0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367.18</w:t>
            </w:r>
          </w:p>
        </w:tc>
      </w:tr>
      <w:tr w14:paraId="70F42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AD1B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765D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011105003002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4F308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100高块料踢脚线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B0EB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1.100高块料踢脚线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5861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FA8B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904.7</w:t>
            </w:r>
          </w:p>
        </w:tc>
      </w:tr>
      <w:tr w14:paraId="487C6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1562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1123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011101001001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16E1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水泥砂浆楼地面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60C55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1.找平层厚度、材料种类及强度等级:20mm，1：2水泥砂浆;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DDE9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4D79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5.94</w:t>
            </w:r>
          </w:p>
        </w:tc>
      </w:tr>
      <w:tr w14:paraId="7CA49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6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3A49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30FC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010904001001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6F66F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卫生间地面防水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70BF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1、防滑陶瓷地砖300*300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2、1.5mm厚JS聚合物水泥基防水涂料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3、20厚1:3水泥砂浆找平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4、1.5厚聚氨酯涂膜防水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5、20厚1:3水泥砂浆找坡层抹平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6、换填地基80mm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AB26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401F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33.73</w:t>
            </w:r>
          </w:p>
        </w:tc>
      </w:tr>
      <w:tr w14:paraId="1E6D7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D954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6A1C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010904001002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C1CE4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卫生间楼面防水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418A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1、防滑陶瓷地砖300*300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2、1.5mm厚JS聚合物水泥基防水涂料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3、20厚1:3水泥砂浆找平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4、1.5厚聚氨酯涂膜防水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5、20厚1:3水泥砂浆找坡层抹平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604B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86DC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90.56</w:t>
            </w:r>
          </w:p>
        </w:tc>
      </w:tr>
      <w:tr w14:paraId="2052B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362E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B495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010904001003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D1929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阳台防水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0A839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1、防滑陶瓷地砖300*300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2、1.5mm厚JS聚合物水泥基防水涂料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3、20厚1:3水泥砂浆找平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4、1.5厚聚氨酯涂膜防水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5、20厚1:3水泥砂浆找坡层抹平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1FA1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4CA2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81.28</w:t>
            </w:r>
          </w:p>
        </w:tc>
      </w:tr>
      <w:tr w14:paraId="1DA59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8A490C">
            <w:pPr>
              <w:jc w:val="center"/>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89AC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C3F8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墙面工程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9C57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C86BA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AB192F">
            <w:pPr>
              <w:jc w:val="center"/>
              <w:rPr>
                <w:rFonts w:hint="eastAsia" w:ascii="宋体" w:hAnsi="宋体" w:eastAsia="宋体" w:cs="宋体"/>
                <w:i w:val="0"/>
                <w:iCs w:val="0"/>
                <w:color w:val="000000"/>
                <w:sz w:val="18"/>
                <w:szCs w:val="18"/>
                <w:u w:val="none"/>
              </w:rPr>
            </w:pPr>
          </w:p>
        </w:tc>
      </w:tr>
      <w:tr w14:paraId="4BEAC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A083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8F5A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011203003001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0A07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卫生间墙面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8EA1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1、水泥砂浆界面剂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2、15mm厚，1：3水泥砂浆抹灰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3、1.5mm厚聚合物水泥基防水涂料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CB27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65B0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403.667</w:t>
            </w:r>
          </w:p>
        </w:tc>
      </w:tr>
      <w:tr w14:paraId="417C7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AC98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28E4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011201002001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F350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仿瓷内墙面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9F2C9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1.10mm厚1：3水泥砂浆抹灰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2.仿瓷涂料两遍</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67C8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10F4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2785.422</w:t>
            </w:r>
          </w:p>
        </w:tc>
      </w:tr>
      <w:tr w14:paraId="30996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D5FC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C926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011201001001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9C4E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外墙抹灰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5EAE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1.20mm厚1：3水泥砂浆抹灰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2.1.5mm厚聚合物水泥砂浆防水涂料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3.玻纤网格布</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2813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5D86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624.547</w:t>
            </w:r>
          </w:p>
        </w:tc>
      </w:tr>
      <w:tr w14:paraId="69BC7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9055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6CDA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011403001001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8F07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外墙漆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30C23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1.外墙漆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2BE6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AEAB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624.547</w:t>
            </w:r>
          </w:p>
        </w:tc>
      </w:tr>
      <w:tr w14:paraId="24E69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C2C738">
            <w:pPr>
              <w:jc w:val="center"/>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5B75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C2CE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天棚工程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77582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20FCC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FD996B">
            <w:pPr>
              <w:jc w:val="center"/>
              <w:rPr>
                <w:rFonts w:hint="eastAsia" w:ascii="宋体" w:hAnsi="宋体" w:eastAsia="宋体" w:cs="宋体"/>
                <w:i w:val="0"/>
                <w:iCs w:val="0"/>
                <w:color w:val="000000"/>
                <w:sz w:val="18"/>
                <w:szCs w:val="18"/>
                <w:u w:val="none"/>
              </w:rPr>
            </w:pPr>
          </w:p>
        </w:tc>
      </w:tr>
      <w:tr w14:paraId="5A08E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E1DC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6513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011301001001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BC428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仿瓷涂料天棚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2B38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1.仿瓷涂料两遍</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41B2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4731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1352.178</w:t>
            </w:r>
          </w:p>
        </w:tc>
      </w:tr>
    </w:tbl>
    <w:p w14:paraId="4BF5C90D">
      <w:pPr>
        <w:pStyle w:val="14"/>
        <w:ind w:left="0" w:leftChars="0" w:firstLine="0" w:firstLineChars="0"/>
        <w:rPr>
          <w:rFonts w:hint="eastAsia"/>
        </w:rPr>
      </w:pPr>
    </w:p>
    <w:p w14:paraId="12037CD2">
      <w:pPr>
        <w:pStyle w:val="14"/>
        <w:rPr>
          <w:rFonts w:hint="eastAsia"/>
        </w:rPr>
      </w:pPr>
    </w:p>
    <w:p w14:paraId="2428B0B9">
      <w:pPr>
        <w:pStyle w:val="14"/>
        <w:rPr>
          <w:rFonts w:hint="eastAsia"/>
        </w:rPr>
      </w:pPr>
    </w:p>
    <w:p w14:paraId="74A51824">
      <w:pPr>
        <w:pStyle w:val="14"/>
        <w:rPr>
          <w:rFonts w:hint="eastAsia"/>
        </w:rPr>
      </w:pPr>
    </w:p>
    <w:p w14:paraId="2D762752">
      <w:pPr>
        <w:pStyle w:val="14"/>
        <w:tabs>
          <w:tab w:val="left" w:pos="1259"/>
        </w:tabs>
        <w:rPr>
          <w:rFonts w:hint="eastAsia"/>
          <w:lang w:eastAsia="zh-CN"/>
        </w:rPr>
      </w:pPr>
      <w:r>
        <w:rPr>
          <w:rFonts w:hint="eastAsia"/>
          <w:lang w:eastAsia="zh-CN"/>
        </w:rPr>
        <w:tab/>
      </w:r>
    </w:p>
    <w:tbl>
      <w:tblPr>
        <w:tblStyle w:val="11"/>
        <w:tblW w:w="896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41"/>
        <w:gridCol w:w="1621"/>
        <w:gridCol w:w="2507"/>
        <w:gridCol w:w="2618"/>
        <w:gridCol w:w="537"/>
        <w:gridCol w:w="1043"/>
      </w:tblGrid>
      <w:tr w14:paraId="40ADA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8967" w:type="dxa"/>
            <w:gridSpan w:val="6"/>
            <w:tcBorders>
              <w:top w:val="nil"/>
              <w:left w:val="nil"/>
              <w:bottom w:val="nil"/>
              <w:right w:val="nil"/>
            </w:tcBorders>
            <w:shd w:val="clear" w:color="auto" w:fill="FFFFFF"/>
            <w:noWrap/>
            <w:vAlign w:val="center"/>
          </w:tcPr>
          <w:p w14:paraId="77ED334A">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表E.2.1-1 分部分项工程项目清单计价表</w:t>
            </w:r>
          </w:p>
        </w:tc>
      </w:tr>
      <w:tr w14:paraId="32EC1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8967" w:type="dxa"/>
            <w:gridSpan w:val="6"/>
            <w:tcBorders>
              <w:top w:val="nil"/>
              <w:left w:val="nil"/>
              <w:bottom w:val="nil"/>
              <w:right w:val="nil"/>
            </w:tcBorders>
            <w:shd w:val="clear" w:color="auto" w:fill="FFFFFF"/>
            <w:vAlign w:val="center"/>
          </w:tcPr>
          <w:p w14:paraId="6D3AA0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工程名称：安装工程  标段：</w:t>
            </w:r>
          </w:p>
        </w:tc>
      </w:tr>
      <w:tr w14:paraId="7E4E7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A931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FADC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项目编码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D5A3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457C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项目特征描述</w:t>
            </w:r>
          </w:p>
        </w:tc>
        <w:tc>
          <w:tcPr>
            <w:tcW w:w="56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C0CF9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单位</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0E7B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工程量</w:t>
            </w:r>
          </w:p>
        </w:tc>
      </w:tr>
      <w:tr w14:paraId="28C6F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BD8879">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C68D93">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8416CF">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6A599E">
            <w:pPr>
              <w:jc w:val="center"/>
              <w:rPr>
                <w:rFonts w:hint="eastAsia" w:ascii="宋体" w:hAnsi="宋体" w:eastAsia="宋体" w:cs="宋体"/>
                <w:i w:val="0"/>
                <w:iCs w:val="0"/>
                <w:color w:val="000000"/>
                <w:sz w:val="18"/>
                <w:szCs w:val="18"/>
                <w:u w:val="none"/>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BB68CAF">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35D85C">
            <w:pPr>
              <w:jc w:val="center"/>
              <w:rPr>
                <w:rFonts w:hint="eastAsia" w:ascii="宋体" w:hAnsi="宋体" w:eastAsia="宋体" w:cs="宋体"/>
                <w:i w:val="0"/>
                <w:iCs w:val="0"/>
                <w:color w:val="000000"/>
                <w:sz w:val="18"/>
                <w:szCs w:val="18"/>
                <w:u w:val="none"/>
              </w:rPr>
            </w:pPr>
          </w:p>
        </w:tc>
      </w:tr>
      <w:tr w14:paraId="4FA9F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EAB6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927F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2A59B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消防电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C4ED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9B760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071563">
            <w:pPr>
              <w:jc w:val="center"/>
              <w:rPr>
                <w:rFonts w:hint="eastAsia" w:ascii="宋体" w:hAnsi="宋体" w:eastAsia="宋体" w:cs="宋体"/>
                <w:i w:val="0"/>
                <w:iCs w:val="0"/>
                <w:color w:val="000000"/>
                <w:sz w:val="18"/>
                <w:szCs w:val="18"/>
                <w:u w:val="none"/>
              </w:rPr>
            </w:pPr>
          </w:p>
        </w:tc>
      </w:tr>
      <w:tr w14:paraId="1C166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FCBC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E986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030904005001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48B43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消防报警电话插孔(电话)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65AD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1.名称:带电话插孔的手动报警按钮;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600E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E370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r>
      <w:tr w14:paraId="48402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E53C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791B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030904001001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97A4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点型探测器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88CDF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1.名称:感烟探测器;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2.类型:探测器;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76D4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520E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r>
      <w:tr w14:paraId="45ACA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FBE2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6EDE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030904004001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20EF2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声光报警器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FE1D5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 火灾声光报警器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33DA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591C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r>
      <w:tr w14:paraId="4588B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4DC3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60AE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030904010001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FAE5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楼层火灾显示器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2F97E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1.火灾显示盘</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F76F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40A2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14:paraId="28BBE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6872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DED8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030904007001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61E61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消防模块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444E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1.名称:编码输入/输出模块;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F4AC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60A1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264C2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3F81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A21F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030904007002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4574E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消防模块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D7D0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1.名称:编码单输入模块;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F165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E08D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r>
      <w:tr w14:paraId="07C41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A4D0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8711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030904007003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53D0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消防模块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04B1E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1.名称:隔离模块;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F3E9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2D88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14:paraId="6F316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F671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7932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030904003001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2259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按钮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5295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 消火栓报警按钮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1A0B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0342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r>
      <w:tr w14:paraId="042C5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5101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6601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030904008001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90380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消防模块箱(端子箱、手报箱)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66709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1.名称:接线端子箱;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F4EE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E1AF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14:paraId="21A32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CA8F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ACE4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030412001001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9818A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A5F5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1.材质:SC;</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2.规格:20;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3.配置形式:WC,CC;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44E3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66A1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889.829</w:t>
            </w:r>
          </w:p>
        </w:tc>
      </w:tr>
      <w:tr w14:paraId="22330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1ACD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B048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030412001002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BB22F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9A07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1.材质:SC;</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2.规格:25;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3.配置形式:WC,CC;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B32D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F25E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39.355</w:t>
            </w:r>
          </w:p>
        </w:tc>
      </w:tr>
      <w:tr w14:paraId="056C1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0D93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FA33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030412004001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EE9A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配线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3C8F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1.名称:ZN-RVS-2X1.5;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5B9F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BDB7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771.454</w:t>
            </w:r>
          </w:p>
        </w:tc>
      </w:tr>
      <w:tr w14:paraId="5E44E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6A4A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7ADF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030904006001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40C6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消防广播(扬声器)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E83A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1.名称:消防广播(扬声器);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A198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BAA8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r>
      <w:tr w14:paraId="7B9FA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0524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2C13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030412004002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C0554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配线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A26C9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1.名称:NH-BV4;</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2.配线形式:穿中穿线;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5045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01D2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423.017</w:t>
            </w:r>
          </w:p>
        </w:tc>
      </w:tr>
      <w:tr w14:paraId="72EAE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EBFF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19A6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030409002001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971A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控制电缆NH-KVV-7*1.5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2F92A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1.名称:控制电缆NH-KVV-7*1.5;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F09B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F7D6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41.139</w:t>
            </w:r>
          </w:p>
        </w:tc>
      </w:tr>
      <w:tr w14:paraId="5AB1A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5FD2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ECF6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030909003001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5BC5C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自动报警系统调试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89693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3D66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1D3F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5AA83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3026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A2</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6258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EFD0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电气工程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2A78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B437E9">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FD85A3">
            <w:pPr>
              <w:jc w:val="center"/>
              <w:rPr>
                <w:rFonts w:hint="eastAsia" w:ascii="宋体" w:hAnsi="宋体" w:eastAsia="宋体" w:cs="宋体"/>
                <w:i w:val="0"/>
                <w:iCs w:val="0"/>
                <w:color w:val="000000"/>
                <w:sz w:val="18"/>
                <w:szCs w:val="18"/>
                <w:u w:val="none"/>
              </w:rPr>
            </w:pPr>
          </w:p>
        </w:tc>
      </w:tr>
      <w:tr w14:paraId="27951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3F13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D830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030413001001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0682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公共走道顶棚灯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C230E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1.名称:LED公共走道顶棚灯;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2.规格:12W;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7D7A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ED8E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r>
      <w:tr w14:paraId="46695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FB3E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EFBB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030413001002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B602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双管LED灯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77F4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1.名称:双管LED灯;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2.型号:2X35W;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4329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AFE1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r>
      <w:tr w14:paraId="1260D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9DB1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CD8D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030413001003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45097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楼梯间红外感应顶棚灯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23AF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1.名称:LED楼梯间红外感应顶棚灯;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2.规格:12W;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36FF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5498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r>
      <w:tr w14:paraId="3DD97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966F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35C1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030413001004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18C2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防水防尘灯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FF14A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1.名称:防水防尘灯;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2.规格:LED节能灯 14W;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05D8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6068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r>
      <w:tr w14:paraId="1BE61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936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D98E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030413001005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65BD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脚灯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F095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1.名称:脚灯;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2.型号:220V 5W;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596C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94C2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r>
      <w:tr w14:paraId="60344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6F0E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F287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030413001006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A311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LED吸顶灯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69EE5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1.名称:LED吸顶灯;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2.规格:35W;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2D42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9CBA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r>
      <w:tr w14:paraId="41DDD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0BEF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45A2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030413001007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6DD0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电井照明灯-LED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587F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1.名称:电井照明灯;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2.型号:7W LED;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6CF3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C8AE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r>
      <w:tr w14:paraId="0DB06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ED3A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A1D7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030413006001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E2E7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A型安全出口指示灯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690E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1.名称:安全出口指示灯;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2.型号:LED,1W;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2334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5747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r>
      <w:tr w14:paraId="34C0A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14D9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46D1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030413006002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E4B7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A型楼层标志灯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8CCB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1.名称:楼层标志灯;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2.型号:LED,1W;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29D9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BB2B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043B6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B694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8593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030413006003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FF275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A型方向标志灯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9DE1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1.名称:A型方向标志灯;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2.型号:LED,1W, IP30 (持续型);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09EC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9A8B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r>
      <w:tr w14:paraId="7E473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ED97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9AB3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030413006004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8E59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A型应急灯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38BE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1.名称:A型应急灯;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2.安装部位:壁挂式;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3.规格:5W;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BDB5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0113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w:t>
            </w:r>
          </w:p>
        </w:tc>
      </w:tr>
      <w:tr w14:paraId="008A5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197F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01BA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030413006005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E5EA5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A型多信息复合标志灯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80D0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1.名称:多信息复合标志灯;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2.安装部位:吊杆式;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3.规格:1W;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6FBE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99C2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r>
      <w:tr w14:paraId="5045D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1B7D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977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030405015001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EB08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吊风扇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E5912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1.名称:吊风扇;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1346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869B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r>
      <w:tr w14:paraId="7B08F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AE3D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00AB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030405015002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7099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卫生间排气扇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912F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1.名称:卫生间排气扇;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36C7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4D83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r>
      <w:tr w14:paraId="1D884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E3B5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9E6B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030904004002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1FEF6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一体化报警器(自带蓄电池）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88DC0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1.名称:一体化报警器(自带蓄电池）;</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2.规格:220V 36W;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5353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B076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0C991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776B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72FA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030413013001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FDA4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救助呼叫按钮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B08B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1.名称:救助呼叫按钮;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0C52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C48A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742A4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12A1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CCBB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030412004003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694A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配线WDZN-BYJ-2.5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5D6EF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1.名称:配线WDZN-BYJ-2.5;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2.配线形式:管内穿线;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0D68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CA1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1370.447</w:t>
            </w:r>
          </w:p>
        </w:tc>
      </w:tr>
      <w:tr w14:paraId="7E562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8231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B411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030412004004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BEDE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配线WDZB1-BYJ2.5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E62B0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1.名称:配线WDZB1-BYJ2.5;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2.配线形式:管内穿线;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CE79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18B0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3380.263</w:t>
            </w:r>
          </w:p>
        </w:tc>
      </w:tr>
      <w:tr w14:paraId="23DF3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0F45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0FC1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030412004005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6C9E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配线WDZB1-BYJ4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C6AB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1.名称:配线WDZB1-BYJ4;</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2.配线形式:管内穿线;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434A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E643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5603.528</w:t>
            </w:r>
          </w:p>
        </w:tc>
      </w:tr>
      <w:tr w14:paraId="6859E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8D07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9AFE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030412004006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5685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配线NH-RVSP-2X2.5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8DC6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1.名称:NH-RVSP-2X2.5;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2.配线形式:暗配,穿管敷设;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EB53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0294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685.223</w:t>
            </w:r>
          </w:p>
        </w:tc>
      </w:tr>
      <w:tr w14:paraId="5A332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95D6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3567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030412004007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7BE1E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配线BV-6.0mm2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D590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1.名称:BV-6.0mm2;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2.配线形式:暗配,穿管敷设;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1381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B943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40.478</w:t>
            </w:r>
          </w:p>
        </w:tc>
      </w:tr>
      <w:tr w14:paraId="28E77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5F49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41D3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030412004008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F9F77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配线WDZB1-BYJ10mm2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DA6D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1.名称:WDZB1-BYJ10mm2;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2.配线形式:暗配,穿管敷设;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87FB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7C37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2547.469</w:t>
            </w:r>
          </w:p>
        </w:tc>
      </w:tr>
      <w:tr w14:paraId="50400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55C6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59B0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030412001003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9AD7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配管PC20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C0B0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1.名称:配管PC20;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2.配置形式:暗配;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71B6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015D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2629.932</w:t>
            </w:r>
          </w:p>
        </w:tc>
      </w:tr>
      <w:tr w14:paraId="705B9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F555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44DB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030412001004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AC64D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配管PC32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7F72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1.名称:配管PC32;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2.配置形式:WC CC;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92F1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3D8A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154.041</w:t>
            </w:r>
          </w:p>
        </w:tc>
      </w:tr>
      <w:tr w14:paraId="19AAD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C07A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41AC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030412001005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5509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配管SC20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D236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1.材质:SC;</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2.规格:20;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3.配置形式:WC,CC;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2A0D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6142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119.7</w:t>
            </w:r>
          </w:p>
        </w:tc>
      </w:tr>
      <w:tr w14:paraId="7B304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CDAB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E135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030412001006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EAC8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配管SC25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A88DF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1.材质:SC;</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2.规格:25;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3.配置形式:WC,CC;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5D1A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9140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673.123</w:t>
            </w:r>
          </w:p>
        </w:tc>
      </w:tr>
      <w:tr w14:paraId="73732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DE6C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9D32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030412001007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3E61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配管SC50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28F3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1.材质:SC;</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2.规格:50;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3.配置形式:WC,CC;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5CDA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E43B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18.584</w:t>
            </w:r>
          </w:p>
        </w:tc>
      </w:tr>
      <w:tr w14:paraId="6BAD2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8143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2618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030412001008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A726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配管SC65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F8A3C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1.材质:SC;</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2.规格:65;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3.配置形式:WC,CC;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6BB7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C366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18.474</w:t>
            </w:r>
          </w:p>
        </w:tc>
      </w:tr>
      <w:tr w14:paraId="1A763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C17E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C977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030412003001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3B2C2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桥架 150*100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DF59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1.名称:钢制桥架;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2.型号:150*100;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2FA6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C0F0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89.02</w:t>
            </w:r>
          </w:p>
        </w:tc>
      </w:tr>
      <w:tr w14:paraId="60C84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345E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EADA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030413013002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5620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单联单控开关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DB58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1.名称:单联单控开关;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2.安装方式:离地1300mm暗装;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C60E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5468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r>
      <w:tr w14:paraId="065D8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CF33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441F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030413013003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F04F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双联单控开关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0429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1.名称:双联单控开关;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2.安装方式:离地1300mm暗装;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CB5D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49BB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r>
      <w:tr w14:paraId="72705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70DB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3677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030413013004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BB96F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暗装三极开关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271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1.名称:暗装三极开关;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2.安装方式:离地1300mm暗装;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623D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99D5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r>
      <w:tr w14:paraId="3A971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0FCF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02BB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030413013005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E2D4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暗装四极开关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1814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1.名称:暗装四极开关;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2.安装方式:离地1300mm暗装;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37A4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A56D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14:paraId="5F091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9661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6A2C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030413013006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DC6C2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双联单控开关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39174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1.名称:双联单控开关;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2.安装方式:离地1300mm暗装;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AB5D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A4EF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r>
      <w:tr w14:paraId="7BCE4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BB3E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6463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030413014001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A5BC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五孔插座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9944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1.名称:五孔插座;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2.安装方式:暗装;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B3AF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D467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w:t>
            </w:r>
          </w:p>
        </w:tc>
      </w:tr>
      <w:tr w14:paraId="0E8D2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4724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B1AB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030413014002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F809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防水插座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F5D97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1.名称:防水插座;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2.安装方式:暗装;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E186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7337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r>
      <w:tr w14:paraId="597CD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C0B1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7443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030413014003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1A083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空调插座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81E3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1.名称:空调插座;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2.安装方式:暗装;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A52E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E97F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r>
      <w:tr w14:paraId="2EF0D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9D04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2583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030402011001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BEC48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应急照明配电箱DYX1/DYX2/DYX3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5CF4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1.名称:应急照明配电箱DYX1/DYX2/DYX3;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CE2F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2F4D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14:paraId="7D744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88BF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7D88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030402011002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BF82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配电箱AL-1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2BF2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1.名称:配电箱AL-1;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F511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12B9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00C08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1A34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8361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030402011003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E003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配电箱AL-2/AL-3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DD9D6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1.名称:配电箱AL-2/AL-3;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051B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D05E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75A4C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E3F6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B2CF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030402011004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0933B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配电箱ZAL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6029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1.名称:配电箱ZAL;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44AA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7A87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631AB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A445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2295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030402011005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2DE8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配电箱DX1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64F6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1.名称:配电箱DX1;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0EAD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7E92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r>
      <w:tr w14:paraId="2C9BC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89B0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563C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030402011006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CB82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配电箱DX2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7621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1.名称:配电箱DX2;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3D8A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9A45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7BEFF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773E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2010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030402011007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216A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配电箱DTDX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646E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1.名称:配电箱DTDX;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4777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149D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7DBC0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52A4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349C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030402011008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B4CA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配电箱ZALE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4B154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1.名称:配电箱ZALE;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C0E4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76DC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7F344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AFCF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5FA5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030409001001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B5B1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电力电缆WDZB1-YJY-4*25+1*16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95E4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1.名称:电力电缆WDZB1-YJY-4*25+1*16;</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2.含电缆头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2EAE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53DF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10.42</w:t>
            </w:r>
          </w:p>
        </w:tc>
      </w:tr>
      <w:tr w14:paraId="224F3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3000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CA14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030409001002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9072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电力电缆WDZB1-YJY-4*50+1*25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D2C9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1.名称:电力电缆WDZB1-YJY-4*50+1*25;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2.含电缆头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C16B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E157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29.336</w:t>
            </w:r>
          </w:p>
        </w:tc>
      </w:tr>
      <w:tr w14:paraId="11300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C2EF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A4DE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030409001003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BBE9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电力电缆WDZB1-YJY-4x185+1x95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6B60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1.名称:电力电缆WDZB1-YJY-4x185+1x95;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2.含电缆头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5429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B78F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r>
      <w:tr w14:paraId="062EB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AD9E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A2F9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030409001004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97FA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电力电缆WDZB1-YJY-5*16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D0C5B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1.名称:电力电缆WDZB1-YJY-5*16;</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2.含电缆头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EAE9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6706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42.436</w:t>
            </w:r>
          </w:p>
        </w:tc>
      </w:tr>
      <w:tr w14:paraId="5B681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817885">
            <w:pPr>
              <w:jc w:val="center"/>
              <w:rPr>
                <w:rFonts w:hint="eastAsia" w:ascii="宋体" w:hAnsi="宋体" w:eastAsia="宋体" w:cs="宋体"/>
                <w:i w:val="0"/>
                <w:iCs w:val="0"/>
                <w:color w:val="000000"/>
                <w:sz w:val="18"/>
                <w:szCs w:val="18"/>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238D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00C9E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防雷接地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F2D4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ABB0D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358CF0">
            <w:pPr>
              <w:jc w:val="center"/>
              <w:rPr>
                <w:rFonts w:hint="eastAsia" w:ascii="宋体" w:hAnsi="宋体" w:eastAsia="宋体" w:cs="宋体"/>
                <w:i w:val="0"/>
                <w:iCs w:val="0"/>
                <w:color w:val="000000"/>
                <w:sz w:val="18"/>
                <w:szCs w:val="18"/>
                <w:u w:val="none"/>
              </w:rPr>
            </w:pPr>
          </w:p>
        </w:tc>
      </w:tr>
      <w:tr w14:paraId="5B4BC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16AF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16B4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030410005003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CC69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避雷网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70E1D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1.名称:避雷网;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2.混凝土块标号:沿折板支架敷设;</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3.采用φ12镀锌圆钢；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C14D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B267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156.266</w:t>
            </w:r>
          </w:p>
        </w:tc>
      </w:tr>
      <w:tr w14:paraId="4F324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167E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BC8E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030410005004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67954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避雷网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4A85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1.名称:避雷网;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2.混凝土块标号:暗敷;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3.采用φ12镀锌圆钢；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2DB1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20B3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144.532</w:t>
            </w:r>
          </w:p>
        </w:tc>
      </w:tr>
      <w:tr w14:paraId="5871E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2B15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8D99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030410004002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9654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均压环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BD1AE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1.名称:均压环;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2.安装形式:利用梁内主筋;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18C8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E3C9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149.9</w:t>
            </w:r>
          </w:p>
        </w:tc>
      </w:tr>
      <w:tr w14:paraId="06E32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D30E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1941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030410003002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24B37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避雷引下线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D0EF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1.名称:避雷引下线;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2.材质:利用主筋引下;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5FBC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B09D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163.643</w:t>
            </w:r>
          </w:p>
        </w:tc>
      </w:tr>
      <w:tr w14:paraId="1605D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0F9F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A7B3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030410007003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5661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等电位端子箱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90108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1.名称:等电位端子箱;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0E59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102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r>
      <w:tr w14:paraId="633BD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8EDA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71D6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030410007004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40A2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总等电位端子箱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3740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1.名称:总等电位端子箱;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89E9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FC79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56D4F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69314D">
            <w:pPr>
              <w:jc w:val="center"/>
              <w:rPr>
                <w:rFonts w:hint="eastAsia" w:ascii="宋体" w:hAnsi="宋体" w:eastAsia="宋体" w:cs="宋体"/>
                <w:i w:val="0"/>
                <w:iCs w:val="0"/>
                <w:color w:val="000000"/>
                <w:sz w:val="18"/>
                <w:szCs w:val="18"/>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F8B5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08C1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消防水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CFE8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C9E17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0EAEEE">
            <w:pPr>
              <w:jc w:val="center"/>
              <w:rPr>
                <w:rFonts w:hint="eastAsia" w:ascii="宋体" w:hAnsi="宋体" w:eastAsia="宋体" w:cs="宋体"/>
                <w:i w:val="0"/>
                <w:iCs w:val="0"/>
                <w:color w:val="000000"/>
                <w:sz w:val="18"/>
                <w:szCs w:val="18"/>
                <w:u w:val="none"/>
              </w:rPr>
            </w:pPr>
          </w:p>
        </w:tc>
      </w:tr>
      <w:tr w14:paraId="7BBDA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48398E">
            <w:pPr>
              <w:jc w:val="center"/>
              <w:rPr>
                <w:rFonts w:hint="eastAsia" w:ascii="宋体" w:hAnsi="宋体" w:eastAsia="宋体" w:cs="宋体"/>
                <w:i w:val="0"/>
                <w:iCs w:val="0"/>
                <w:color w:val="000000"/>
                <w:sz w:val="18"/>
                <w:szCs w:val="18"/>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CE4E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1F74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消火栓灭火系统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BD4A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09804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4E87D9">
            <w:pPr>
              <w:jc w:val="center"/>
              <w:rPr>
                <w:rFonts w:hint="eastAsia" w:ascii="宋体" w:hAnsi="宋体" w:eastAsia="宋体" w:cs="宋体"/>
                <w:i w:val="0"/>
                <w:iCs w:val="0"/>
                <w:color w:val="000000"/>
                <w:sz w:val="18"/>
                <w:szCs w:val="18"/>
                <w:u w:val="none"/>
              </w:rPr>
            </w:pPr>
          </w:p>
        </w:tc>
      </w:tr>
      <w:tr w14:paraId="3471F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1EDA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5FDE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030901002003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E0B2F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消火栓钢管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54E7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 材质、规格: 镀锌钢管 100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 连接形式: 沟槽连接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C721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20A1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145.405</w:t>
            </w:r>
          </w:p>
        </w:tc>
      </w:tr>
      <w:tr w14:paraId="15E65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4E94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8922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030901002004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D2EF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消火栓钢管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9E8A4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 材质、规格:镀锌钢管 65;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 连接形式:沟槽连接;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787E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5AB0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31.099</w:t>
            </w:r>
          </w:p>
        </w:tc>
      </w:tr>
      <w:tr w14:paraId="1833F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713B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130D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030901010002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AF8C4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室内消火栓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7473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1.型号、规格:室内消火栓;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CEAE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D514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r>
      <w:tr w14:paraId="08F08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7101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7422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031002001007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457B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焊接法兰阀门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67FC7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1.类型:闸阀;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2.规格、压力等级:DN100;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64D6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5030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14:paraId="07631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32F0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068E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031002001008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C69F6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焊接法兰阀门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6F07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1.类型:闸阀;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2.规格、压力等级:DN65;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BDD8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B2BD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14:paraId="1E1DD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534C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E779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031002001009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B4859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DN25自动排气阀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950F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1.类型:DN25自动排气阀;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5A76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7F95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4C05D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4F3499">
            <w:pPr>
              <w:jc w:val="center"/>
              <w:rPr>
                <w:rFonts w:hint="eastAsia" w:ascii="宋体" w:hAnsi="宋体" w:eastAsia="宋体" w:cs="宋体"/>
                <w:i w:val="0"/>
                <w:iCs w:val="0"/>
                <w:color w:val="000000"/>
                <w:sz w:val="18"/>
                <w:szCs w:val="18"/>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1CED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BCD94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喷淋系统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F70DD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F90F2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D3C7FA">
            <w:pPr>
              <w:jc w:val="center"/>
              <w:rPr>
                <w:rFonts w:hint="eastAsia" w:ascii="宋体" w:hAnsi="宋体" w:eastAsia="宋体" w:cs="宋体"/>
                <w:i w:val="0"/>
                <w:iCs w:val="0"/>
                <w:color w:val="000000"/>
                <w:sz w:val="18"/>
                <w:szCs w:val="18"/>
                <w:u w:val="none"/>
              </w:rPr>
            </w:pPr>
          </w:p>
        </w:tc>
      </w:tr>
      <w:tr w14:paraId="49894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267D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1FC3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030901001010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C5EC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水喷淋钢管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D403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1.材质、规格:DN150镀锌钢管;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2.连接形式:沟槽;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3.含沟槽管件、管道刷漆、压力试验等;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8905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A25B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21.862</w:t>
            </w:r>
          </w:p>
        </w:tc>
      </w:tr>
      <w:tr w14:paraId="76604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D581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1779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030901001011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CB91C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水喷淋钢管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C237A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1.材质、规格:DN125镀锌钢管;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2.连接形式:沟槽;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3.含沟槽管件、管道刷漆、压力试验等;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BB2D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C810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11.693</w:t>
            </w:r>
          </w:p>
        </w:tc>
      </w:tr>
      <w:tr w14:paraId="1A61A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DA1F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69BA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030901001012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E59E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水喷淋钢管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79EC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1.材质、规格:DN100镀锌钢管;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2.连接形式:沟槽;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3.含沟槽管件、管道刷漆、压力试验等;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D607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D3E4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37.699</w:t>
            </w:r>
          </w:p>
        </w:tc>
      </w:tr>
      <w:tr w14:paraId="424E0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0070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A5CC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030901001013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AA4E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水喷淋钢管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E5157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1.材质、规格:DN80镀锌钢管;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2.连接形式:沟槽;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3.含沟槽管件、管道刷漆、压力试验等;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D755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F93C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22.2</w:t>
            </w:r>
          </w:p>
        </w:tc>
      </w:tr>
      <w:tr w14:paraId="3AC7A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781A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3C11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030901001014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6354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水喷淋钢管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6236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1.材质、规格:DN65镀锌钢管;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2.连接形式:螺纹;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3.含管件、管道刷漆、压力试验等;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E93E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E39A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r>
      <w:tr w14:paraId="56951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6712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AFC7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030901001015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9077F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水喷淋钢管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0C81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1.材质、规格:DN50镀锌钢管;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2.连接形式:螺纹;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3.含管件、管道刷漆、压力试验等;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5A43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9F83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32.188</w:t>
            </w:r>
          </w:p>
        </w:tc>
      </w:tr>
      <w:tr w14:paraId="6CD5A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19A6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0D71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030901001016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1321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水喷淋钢管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E6BD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1.材质、规格:DN40镀锌钢管;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2.连接形式:螺纹;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3.含管件、管道刷漆、压力试验等;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22F0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8D97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2.978</w:t>
            </w:r>
          </w:p>
        </w:tc>
      </w:tr>
      <w:tr w14:paraId="26254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6C66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45A8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030901001017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DF53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水喷淋钢管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620A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1.材质、规格:DN32镀锌钢管;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2.连接形式:螺纹;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3.含管件、管道刷漆、压力试验等;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B353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0283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277.179</w:t>
            </w:r>
          </w:p>
        </w:tc>
      </w:tr>
      <w:tr w14:paraId="5C748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B73E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0042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030901001018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4B00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水喷淋钢管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FA3F8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1.材质、规格:DN25镀锌钢管;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2.连接形式:螺纹;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3.含管件、管道刷漆、压力试验等;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191A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57CB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200.887</w:t>
            </w:r>
          </w:p>
        </w:tc>
      </w:tr>
      <w:tr w14:paraId="0B838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D6B5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5066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030901006003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6654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水流指示器DN100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53517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1.型号、规格:水流指示器DN100;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3A14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9AD8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559D8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55DF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2ED4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030901006004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68C2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水流指示器DN125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C97B4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1.型号、规格:水流指示器DN125;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EB09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2F9B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61E42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E4C2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B3AA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031002001010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DB548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焊接法兰阀门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78A0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1.规格、压力等级:DN100信号阀;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B7D3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ACDB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59739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204E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58FC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031002001011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2EA3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焊接法兰阀门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E95B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1.规格、压力等级:DN125信号阀;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37CA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706F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7C8B4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78AE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2EED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031002001012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C90A1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DN25自动排气阀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577E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48BE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DA54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4B335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B626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2AE3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030901007002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E57B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减压孔板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62FB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1.材质:减压孔板;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FFCC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B929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0DC84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9A6F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CA64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030901008002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35F1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末端试水装置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928B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1.规格:DN25末端试水装置;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E2CD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FB7F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14:paraId="6A5E7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4F7D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94BB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030901003003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E928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水喷淋(雾)喷头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68A2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1.安装部位:无吊顶;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0093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928E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r>
      <w:tr w14:paraId="166C3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DACF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92AD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030901003004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4332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水喷淋(雾)喷头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D4599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1.安装部位:墙壁式侧喷头;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6409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3D2E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r>
      <w:tr w14:paraId="0AD27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0331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6730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031301005004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3EFD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管道支架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9AA30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管架形式: 吊架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84A1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AB74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363.262</w:t>
            </w:r>
          </w:p>
        </w:tc>
      </w:tr>
      <w:tr w14:paraId="250D3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75CF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8F84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030910002002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9F2B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灭火器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E498D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1.规格、型号:2-MF/ABC5;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3DBF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1988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r>
      <w:tr w14:paraId="42B14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7891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21DB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031001008011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A7E4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DN75 PVC-U排水管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7D8E7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1.安装部位:室内;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2.介质:水;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3.材质、规格:DN75 PVC-U塑料管;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98FD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08E7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19.6</w:t>
            </w:r>
          </w:p>
        </w:tc>
      </w:tr>
      <w:tr w14:paraId="144EC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5FD0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C88B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030909001002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B1A07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水灭火控制装置调试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0959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FBF1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4DE6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3AB5D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97DE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7AFA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031301003002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36E4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套管制作安装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35C0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1.类型:刚性防水套管;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2.规格:介质管道 DN50;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B8F7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ED7A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26228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E30786">
            <w:pPr>
              <w:jc w:val="center"/>
              <w:rPr>
                <w:rFonts w:hint="eastAsia" w:ascii="宋体" w:hAnsi="宋体" w:eastAsia="宋体" w:cs="宋体"/>
                <w:i w:val="0"/>
                <w:iCs w:val="0"/>
                <w:color w:val="000000"/>
                <w:sz w:val="18"/>
                <w:szCs w:val="18"/>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56A3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3C31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弱电工程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62CA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21B7CE">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A4CC61">
            <w:pPr>
              <w:jc w:val="center"/>
              <w:rPr>
                <w:rFonts w:hint="eastAsia" w:ascii="宋体" w:hAnsi="宋体" w:eastAsia="宋体" w:cs="宋体"/>
                <w:i w:val="0"/>
                <w:iCs w:val="0"/>
                <w:color w:val="000000"/>
                <w:sz w:val="18"/>
                <w:szCs w:val="18"/>
                <w:u w:val="none"/>
              </w:rPr>
            </w:pPr>
          </w:p>
        </w:tc>
      </w:tr>
      <w:tr w14:paraId="01E65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D823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FB77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030412001011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C38C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配管PC-20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BA28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1.名称:配管PC-20;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2.配置形式:暗配;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C888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9F45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698.898</w:t>
            </w:r>
          </w:p>
        </w:tc>
      </w:tr>
      <w:tr w14:paraId="561AB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3C70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B336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030412001012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550C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配管PC-25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081F4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1.名称:配管PC-25;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2.配置形式:暗配;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448A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E01B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331.318</w:t>
            </w:r>
          </w:p>
        </w:tc>
      </w:tr>
      <w:tr w14:paraId="673E1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AC0F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D18C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030506010002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12A23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带云台摄像机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591B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1.类别:带云台摄像机;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EE72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27CF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r>
      <w:tr w14:paraId="12F0F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20E6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E81C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030502010003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2500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电视插座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898B9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1.电视插座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FAE8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364B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r>
      <w:tr w14:paraId="66400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86BC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F45E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030502002002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78CD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电话插座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F40D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1.电话插座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CA04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3143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r>
      <w:tr w14:paraId="5D510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36A3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4A51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030502010004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3C85C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信息插座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870D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1.信息插座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7450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986D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r>
      <w:tr w14:paraId="549AB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7AC2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4CA7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030502001005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08CC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电视分线箱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2034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1.电视分线箱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73CC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A830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14:paraId="7B221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9228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E1E5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030502001006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113C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36芯光纤分纤箱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AAE7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1.36芯光纤分纤箱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C64F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49CE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1ADA8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E056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E985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030502001007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0775A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12芯光纤分纤箱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D1D8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1.12芯光纤分纤箱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B7E6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4236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6DCC6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573D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3BB3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030502001008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744D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户内家居信息布线箱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7ECD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1.户内家居信息布线箱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6811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3EED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r>
      <w:tr w14:paraId="24EEA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AEB5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B255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030502005002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14F5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单芯蝶形光缆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1A04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1.单芯蝶形光缆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81BC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A19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369.84</w:t>
            </w:r>
          </w:p>
        </w:tc>
      </w:tr>
      <w:tr w14:paraId="0D0C7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1188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8D1E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030504006002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BB58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射频同轴电缆 SYV-75-5P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14E8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1.射频同轴电缆 SYV-75-5P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769A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F4BB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290.813</w:t>
            </w:r>
          </w:p>
        </w:tc>
      </w:tr>
      <w:tr w14:paraId="1B000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B8B8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0DC2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030412004011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3B0F0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配线RVVP3*0.5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3F5E0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1.配线RVVP3*0.5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06C2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1D19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393.83</w:t>
            </w:r>
          </w:p>
        </w:tc>
      </w:tr>
      <w:tr w14:paraId="5926F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EF5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CD74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030412004012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BD29F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配线RVV2*0.75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1AF9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1.配线RVV2*0.75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20B0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A44F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212.199</w:t>
            </w:r>
          </w:p>
        </w:tc>
      </w:tr>
      <w:tr w14:paraId="21D96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A5D1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C8F0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030412003004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2023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桥架 150*100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99D6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1.名称:钢制桥架;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2.型号:150*100;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B238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5AEB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30.829</w:t>
            </w:r>
          </w:p>
        </w:tc>
      </w:tr>
      <w:tr w14:paraId="334C1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4DD6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1277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030412003005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C237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桥架 200*100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EF862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1.名称:钢制桥架;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2.型号:200*100;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C7EE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B305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75.228</w:t>
            </w:r>
          </w:p>
        </w:tc>
      </w:tr>
      <w:tr w14:paraId="25B16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89C5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8A8D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031301005005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14B63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桥架支架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0E64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1.桥架支架;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F0B3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B285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85.626</w:t>
            </w:r>
          </w:p>
        </w:tc>
      </w:tr>
      <w:tr w14:paraId="25609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4942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24F7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030501019002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6FE7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呼叫系统主机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36D48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1.呼叫系统主机，详见设计图;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F2D7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8EAD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14:paraId="422C5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4651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C5DC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030413013008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4D7CA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救助呼叫按钮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A3AD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1.名称:救助呼叫按钮;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961D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DD78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r>
      <w:tr w14:paraId="657CC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513D49">
            <w:pPr>
              <w:jc w:val="center"/>
              <w:rPr>
                <w:rFonts w:hint="eastAsia" w:ascii="宋体" w:hAnsi="宋体" w:eastAsia="宋体" w:cs="宋体"/>
                <w:i w:val="0"/>
                <w:iCs w:val="0"/>
                <w:color w:val="000000"/>
                <w:sz w:val="18"/>
                <w:szCs w:val="18"/>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8171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5F5B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给排水工程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D006D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E894D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BCFCB1">
            <w:pPr>
              <w:jc w:val="center"/>
              <w:rPr>
                <w:rFonts w:hint="eastAsia" w:ascii="宋体" w:hAnsi="宋体" w:eastAsia="宋体" w:cs="宋体"/>
                <w:i w:val="0"/>
                <w:iCs w:val="0"/>
                <w:color w:val="000000"/>
                <w:sz w:val="18"/>
                <w:szCs w:val="18"/>
                <w:u w:val="none"/>
              </w:rPr>
            </w:pPr>
          </w:p>
        </w:tc>
      </w:tr>
      <w:tr w14:paraId="5A7C1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D36721">
            <w:pPr>
              <w:jc w:val="center"/>
              <w:rPr>
                <w:rFonts w:hint="eastAsia" w:ascii="宋体" w:hAnsi="宋体" w:eastAsia="宋体" w:cs="宋体"/>
                <w:i w:val="0"/>
                <w:iCs w:val="0"/>
                <w:color w:val="000000"/>
                <w:sz w:val="18"/>
                <w:szCs w:val="18"/>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9575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5AEA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给水系统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DCA25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4FCA5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B28F67">
            <w:pPr>
              <w:jc w:val="center"/>
              <w:rPr>
                <w:rFonts w:hint="eastAsia" w:ascii="宋体" w:hAnsi="宋体" w:eastAsia="宋体" w:cs="宋体"/>
                <w:i w:val="0"/>
                <w:iCs w:val="0"/>
                <w:color w:val="000000"/>
                <w:sz w:val="18"/>
                <w:szCs w:val="18"/>
                <w:u w:val="none"/>
              </w:rPr>
            </w:pPr>
          </w:p>
        </w:tc>
      </w:tr>
      <w:tr w14:paraId="6B97B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FC49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D864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031001007007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BF628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DN65钢塑复合管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2EE8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1.安装部位:室内;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2.介质:水;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3.材质、规格:DN65钢塑复合管;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E202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C014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24.31</w:t>
            </w:r>
          </w:p>
        </w:tc>
      </w:tr>
      <w:tr w14:paraId="17A1A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1D0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9A93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031001007008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70C9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DN50钢塑复合管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B0009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1.安装部位:室内;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2.介质:水;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3.材质、规格:DN50钢塑复合管;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F1B7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E5F6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32.2</w:t>
            </w:r>
          </w:p>
        </w:tc>
      </w:tr>
      <w:tr w14:paraId="6AB50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B85B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5B29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031001007009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22A1C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DN40钢塑复合管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4B783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1.安装部位:室内;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2.介质:水;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3.材质、规格:DN40钢塑复合管;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D714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CC72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22.15</w:t>
            </w:r>
          </w:p>
        </w:tc>
      </w:tr>
      <w:tr w14:paraId="20107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EFA0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B318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031001007010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ED47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DN32钢塑复合管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E53A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1.安装部位:室内;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2.介质:水;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3.材质、规格:DN32钢塑复合管;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6153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8C16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13.06</w:t>
            </w:r>
          </w:p>
        </w:tc>
      </w:tr>
      <w:tr w14:paraId="666FD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8CEF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09E9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031001007011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A9C4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DN25钢塑复合管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D2299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1.安装部位:室内;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2.介质:水;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3.材质、规格:DN25钢塑复合管;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EBED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F2ED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41.4</w:t>
            </w:r>
          </w:p>
        </w:tc>
      </w:tr>
      <w:tr w14:paraId="73F55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AF8B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9925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031001007012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8058A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DN20钢塑复合管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A029D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1.安装部位:室内;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2.介质:水;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3.材质、规格:DN20钢塑复合管;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2BBD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97FD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r>
      <w:tr w14:paraId="1860B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A8CE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BC4C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031001008012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FE4E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DN32PPR塑料管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0D029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1.安装部位:室内;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2.介质:水;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3.材质、规格:DN32PPR塑料管;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D165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9001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w:t>
            </w:r>
          </w:p>
        </w:tc>
      </w:tr>
      <w:tr w14:paraId="3F47D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0143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336A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031001008013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03BF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DN25PPR塑料管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FAB9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1.安装部位:室内;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2.介质:水;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3.材质、规格:DN25PPR塑料管;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86CC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DEAC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w:t>
            </w:r>
          </w:p>
        </w:tc>
      </w:tr>
      <w:tr w14:paraId="4BD1D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F31B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49C5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031001008014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19B9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DN20PPR塑料管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15F4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1.安装部位:室内;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2.介质:水;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3.材质、规格:DN50PPR塑料管;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B799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30D1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412.1</w:t>
            </w:r>
          </w:p>
        </w:tc>
      </w:tr>
      <w:tr w14:paraId="22954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C2A5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ACD8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031002003002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36DA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DN20截止阀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9FEAD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1.规格:DN20截止阀;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21D4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D70F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r>
      <w:tr w14:paraId="0C3CB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5C31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836C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031301005006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6B636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管道支架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3E4C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1.管道支架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27F5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678A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64.587</w:t>
            </w:r>
          </w:p>
        </w:tc>
      </w:tr>
      <w:tr w14:paraId="19E46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FD54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131</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A3E9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031002004002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0E88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DN20弹簧膜片式减压阀组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6646A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1.DN20弹簧膜片式减压阀组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58C2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C3B5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07B21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DD68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132</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EE7E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031005013002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232C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热水器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B58E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1.电热水器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4A03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A09A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r>
      <w:tr w14:paraId="471AA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CA6F6A">
            <w:pPr>
              <w:jc w:val="center"/>
              <w:rPr>
                <w:rFonts w:hint="eastAsia" w:ascii="宋体" w:hAnsi="宋体" w:eastAsia="宋体" w:cs="宋体"/>
                <w:i w:val="0"/>
                <w:iCs w:val="0"/>
                <w:color w:val="000000"/>
                <w:sz w:val="18"/>
                <w:szCs w:val="18"/>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7675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6477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雨水系统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E70D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6CD54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C4760F">
            <w:pPr>
              <w:jc w:val="center"/>
              <w:rPr>
                <w:rFonts w:hint="eastAsia" w:ascii="宋体" w:hAnsi="宋体" w:eastAsia="宋体" w:cs="宋体"/>
                <w:i w:val="0"/>
                <w:iCs w:val="0"/>
                <w:color w:val="000000"/>
                <w:sz w:val="18"/>
                <w:szCs w:val="18"/>
                <w:u w:val="none"/>
              </w:rPr>
            </w:pPr>
          </w:p>
        </w:tc>
      </w:tr>
      <w:tr w14:paraId="13E07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7628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F3CE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031001008015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5A526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DN110 PVC-U雨水管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EDF9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1.安装部位:室内;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2.介质:雨水;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3.材质、规格:DN110 PVC-U雨水管;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BACF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0CD0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94.35</w:t>
            </w:r>
          </w:p>
        </w:tc>
      </w:tr>
      <w:tr w14:paraId="55065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C1C4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4ACE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031001008016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A54C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DN1160 PVC-U雨水管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3973C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1.安装部位:室内;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2.介质:雨水;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3.材质、规格:DN1160 PVC-U雨水管;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39DB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D557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19.35</w:t>
            </w:r>
          </w:p>
        </w:tc>
      </w:tr>
      <w:tr w14:paraId="5D7F3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E7BC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DBD8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031003014003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93E65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给、排水附(配)件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3415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1.型号、规格:DN110雨水斗;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9ED1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696C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r>
      <w:tr w14:paraId="1FFFE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B651B8">
            <w:pPr>
              <w:jc w:val="center"/>
              <w:rPr>
                <w:rFonts w:hint="eastAsia" w:ascii="宋体" w:hAnsi="宋体" w:eastAsia="宋体" w:cs="宋体"/>
                <w:i w:val="0"/>
                <w:iCs w:val="0"/>
                <w:color w:val="000000"/>
                <w:sz w:val="18"/>
                <w:szCs w:val="18"/>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0B4B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FDE5E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污水水系统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0485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38BB47">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2C8F11">
            <w:pPr>
              <w:jc w:val="center"/>
              <w:rPr>
                <w:rFonts w:hint="eastAsia" w:ascii="宋体" w:hAnsi="宋体" w:eastAsia="宋体" w:cs="宋体"/>
                <w:i w:val="0"/>
                <w:iCs w:val="0"/>
                <w:color w:val="000000"/>
                <w:sz w:val="18"/>
                <w:szCs w:val="18"/>
                <w:u w:val="none"/>
              </w:rPr>
            </w:pPr>
          </w:p>
        </w:tc>
      </w:tr>
      <w:tr w14:paraId="286FB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3E40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6BF0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031001008017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7C649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DN110 PVC-U污水管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92AAA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1.安装部位:室内;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2.介质:污水;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3.材质、规格:DN110 PVC-U塑料管;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6B29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A24F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288.2</w:t>
            </w:r>
          </w:p>
        </w:tc>
      </w:tr>
      <w:tr w14:paraId="75C20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017F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137</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C410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031001008018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9162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DN75 PVC-U污水管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F89D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1.安装部位:室内;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2.介质:污水;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3.材质、规格:DN75 PVC-U塑料管;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039B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CEF1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235.1</w:t>
            </w:r>
          </w:p>
        </w:tc>
      </w:tr>
      <w:tr w14:paraId="7CC0E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6E7E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138</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D732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031003014004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DF10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dn75地漏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E5BF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1.材质:不锈钢地漏;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2.型号、规格:dn75;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3380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A0A7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r>
      <w:tr w14:paraId="5248D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D73D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1855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031003003002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8F2A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洗脸盆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33DB8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1.规格、类型:洗脸盆;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73A3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11AA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r>
      <w:tr w14:paraId="45553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35D3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6041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031003006003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AA4D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坐式大便器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0B06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1.材质:坐式大便器;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57A9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8E56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r>
      <w:tr w14:paraId="0DDE9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21DA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B617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031003006004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623A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大便器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3F24D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1.规格、类型:大便器;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EA25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5275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r>
      <w:tr w14:paraId="5E4F3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2AA4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431A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031003007002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FF1F2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小便器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E094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1.规格、类型:小便器;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7BC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1836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72CB0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D2B8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3370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031003010002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91D5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淋浴器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20E1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1.材质、规格:淋浴器;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5F7B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5263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r>
      <w:tr w14:paraId="79B94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4582B8">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9A1040">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6220B2">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0DB4A9">
            <w:pPr>
              <w:jc w:val="center"/>
              <w:rPr>
                <w:rFonts w:hint="eastAsia" w:ascii="宋体" w:hAnsi="宋体" w:eastAsia="宋体" w:cs="宋体"/>
                <w:i w:val="0"/>
                <w:iCs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DF6762">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17C466">
            <w:pPr>
              <w:jc w:val="center"/>
              <w:rPr>
                <w:rFonts w:hint="eastAsia" w:ascii="宋体" w:hAnsi="宋体" w:eastAsia="宋体" w:cs="宋体"/>
                <w:i w:val="0"/>
                <w:iCs w:val="0"/>
                <w:color w:val="000000"/>
                <w:sz w:val="18"/>
                <w:szCs w:val="18"/>
                <w:u w:val="none"/>
              </w:rPr>
            </w:pPr>
          </w:p>
        </w:tc>
      </w:tr>
      <w:tr w14:paraId="79E0A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E0BA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E9F2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031003004002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31CF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拖布池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2CD5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1.材质:拖布池;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1D8E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47AE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22EAF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AF4D1F">
            <w:pPr>
              <w:jc w:val="center"/>
              <w:rPr>
                <w:rFonts w:hint="eastAsia" w:ascii="宋体" w:hAnsi="宋体" w:eastAsia="宋体" w:cs="宋体"/>
                <w:i w:val="0"/>
                <w:iCs w:val="0"/>
                <w:color w:val="000000"/>
                <w:sz w:val="18"/>
                <w:szCs w:val="18"/>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A94A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4042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冷凝水系统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DDAB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2033B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C2FE99">
            <w:pPr>
              <w:jc w:val="center"/>
              <w:rPr>
                <w:rFonts w:hint="eastAsia" w:ascii="宋体" w:hAnsi="宋体" w:eastAsia="宋体" w:cs="宋体"/>
                <w:i w:val="0"/>
                <w:iCs w:val="0"/>
                <w:color w:val="000000"/>
                <w:sz w:val="18"/>
                <w:szCs w:val="18"/>
                <w:u w:val="none"/>
              </w:rPr>
            </w:pPr>
          </w:p>
        </w:tc>
      </w:tr>
      <w:tr w14:paraId="52EFB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7244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5DFC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031001008019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F5E0C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DN75 PVC-U冷凝水管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95EA6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1.安装部位:室内;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2.介质:冷凝水管;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3.材质、规格:DN75 PVC-U塑料管;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F4D2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FA60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26.44</w:t>
            </w:r>
          </w:p>
        </w:tc>
      </w:tr>
      <w:tr w14:paraId="670E0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F916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B5D2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031001008020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B4B66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DN50 PVC-U冷凝水管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B8F0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1.安装部位:室内;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2.介质:冷凝水管;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3.材质、规格:DN50 PVC-U塑料管;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9FEF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57AD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69.5</w:t>
            </w:r>
          </w:p>
        </w:tc>
      </w:tr>
    </w:tbl>
    <w:p w14:paraId="7A903060">
      <w:pPr>
        <w:pStyle w:val="14"/>
        <w:tabs>
          <w:tab w:val="left" w:pos="1259"/>
        </w:tabs>
        <w:rPr>
          <w:rFonts w:hint="eastAsia" w:eastAsia="宋体"/>
          <w:lang w:eastAsia="zh-CN"/>
        </w:rPr>
      </w:pPr>
    </w:p>
    <w:p w14:paraId="785B2E21">
      <w:pPr>
        <w:pStyle w:val="14"/>
        <w:tabs>
          <w:tab w:val="left" w:pos="1259"/>
        </w:tabs>
        <w:rPr>
          <w:rFonts w:hint="eastAsia" w:eastAsia="宋体"/>
          <w:lang w:eastAsia="zh-CN"/>
        </w:rPr>
      </w:pPr>
    </w:p>
    <w:p w14:paraId="145D1561">
      <w:pPr>
        <w:pStyle w:val="14"/>
        <w:tabs>
          <w:tab w:val="left" w:pos="1259"/>
        </w:tabs>
        <w:rPr>
          <w:rFonts w:hint="eastAsia" w:eastAsia="宋体"/>
          <w:lang w:eastAsia="zh-CN"/>
        </w:rPr>
      </w:pPr>
    </w:p>
    <w:p w14:paraId="66D220FF">
      <w:pPr>
        <w:pStyle w:val="14"/>
        <w:tabs>
          <w:tab w:val="left" w:pos="1259"/>
        </w:tabs>
        <w:rPr>
          <w:rFonts w:hint="eastAsia" w:eastAsia="宋体"/>
          <w:lang w:eastAsia="zh-CN"/>
        </w:rPr>
      </w:pPr>
    </w:p>
    <w:tbl>
      <w:tblPr>
        <w:tblStyle w:val="11"/>
        <w:tblW w:w="903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5"/>
        <w:gridCol w:w="1788"/>
        <w:gridCol w:w="1578"/>
        <w:gridCol w:w="2118"/>
        <w:gridCol w:w="702"/>
        <w:gridCol w:w="2163"/>
      </w:tblGrid>
      <w:tr w14:paraId="18200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9034" w:type="dxa"/>
            <w:gridSpan w:val="6"/>
            <w:tcBorders>
              <w:top w:val="nil"/>
              <w:left w:val="nil"/>
              <w:bottom w:val="nil"/>
              <w:right w:val="nil"/>
            </w:tcBorders>
            <w:shd w:val="clear" w:color="auto" w:fill="FFFFFF"/>
            <w:noWrap/>
            <w:vAlign w:val="center"/>
          </w:tcPr>
          <w:p w14:paraId="13029F9A">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表E.2.1-1 分部分项工程项目清单计价表</w:t>
            </w:r>
          </w:p>
        </w:tc>
      </w:tr>
      <w:tr w14:paraId="47635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9034" w:type="dxa"/>
            <w:gridSpan w:val="6"/>
            <w:tcBorders>
              <w:top w:val="nil"/>
              <w:left w:val="nil"/>
              <w:bottom w:val="nil"/>
              <w:right w:val="nil"/>
            </w:tcBorders>
            <w:shd w:val="clear" w:color="auto" w:fill="FFFFFF"/>
            <w:vAlign w:val="center"/>
          </w:tcPr>
          <w:p w14:paraId="34FACB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工程名称：改造工程  标段：</w:t>
            </w:r>
          </w:p>
        </w:tc>
      </w:tr>
      <w:tr w14:paraId="6FB4E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3726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1A36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项目编码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5B0B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B309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项目特征描述</w:t>
            </w:r>
          </w:p>
        </w:tc>
        <w:tc>
          <w:tcPr>
            <w:tcW w:w="78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A811F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单位</w:t>
            </w:r>
          </w:p>
        </w:tc>
        <w:tc>
          <w:tcPr>
            <w:tcW w:w="1820"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E08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工程量</w:t>
            </w:r>
          </w:p>
        </w:tc>
      </w:tr>
      <w:tr w14:paraId="5D169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117C11">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FD2CD0">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CA7572">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5F54A6">
            <w:pPr>
              <w:jc w:val="center"/>
              <w:rPr>
                <w:rFonts w:hint="eastAsia" w:ascii="宋体" w:hAnsi="宋体" w:eastAsia="宋体" w:cs="宋体"/>
                <w:i w:val="0"/>
                <w:iCs w:val="0"/>
                <w:color w:val="000000"/>
                <w:sz w:val="18"/>
                <w:szCs w:val="18"/>
                <w:u w:val="none"/>
              </w:rPr>
            </w:pPr>
          </w:p>
        </w:tc>
        <w:tc>
          <w:tcPr>
            <w:tcW w:w="78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A24DB7D">
            <w:pPr>
              <w:jc w:val="center"/>
              <w:rPr>
                <w:rFonts w:hint="eastAsia" w:ascii="宋体" w:hAnsi="宋体" w:eastAsia="宋体" w:cs="宋体"/>
                <w:i w:val="0"/>
                <w:iCs w:val="0"/>
                <w:color w:val="000000"/>
                <w:sz w:val="18"/>
                <w:szCs w:val="18"/>
                <w:u w:val="none"/>
              </w:rPr>
            </w:pPr>
          </w:p>
        </w:tc>
        <w:tc>
          <w:tcPr>
            <w:tcW w:w="1820"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84DF12">
            <w:pPr>
              <w:jc w:val="center"/>
              <w:rPr>
                <w:rFonts w:hint="eastAsia" w:ascii="宋体" w:hAnsi="宋体" w:eastAsia="宋体" w:cs="宋体"/>
                <w:i w:val="0"/>
                <w:iCs w:val="0"/>
                <w:color w:val="000000"/>
                <w:sz w:val="18"/>
                <w:szCs w:val="18"/>
                <w:u w:val="none"/>
              </w:rPr>
            </w:pPr>
          </w:p>
        </w:tc>
      </w:tr>
      <w:tr w14:paraId="0856D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800D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71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0A6D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011404001001 </w:t>
            </w:r>
          </w:p>
        </w:tc>
        <w:tc>
          <w:tcPr>
            <w:tcW w:w="1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05B7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墙面喷刷涂料 </w:t>
            </w:r>
          </w:p>
        </w:tc>
        <w:tc>
          <w:tcPr>
            <w:tcW w:w="22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59C1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163D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8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5931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886.838</w:t>
            </w:r>
          </w:p>
        </w:tc>
      </w:tr>
      <w:tr w14:paraId="349F4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8E1C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71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B4A5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011404002001 </w:t>
            </w:r>
          </w:p>
        </w:tc>
        <w:tc>
          <w:tcPr>
            <w:tcW w:w="1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30014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天棚喷刷涂料 </w:t>
            </w:r>
          </w:p>
        </w:tc>
        <w:tc>
          <w:tcPr>
            <w:tcW w:w="22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CDF2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7050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8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2BF0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392.159</w:t>
            </w:r>
          </w:p>
        </w:tc>
      </w:tr>
    </w:tbl>
    <w:p w14:paraId="70AB25CE">
      <w:pPr>
        <w:pStyle w:val="14"/>
        <w:tabs>
          <w:tab w:val="left" w:pos="1259"/>
        </w:tabs>
        <w:rPr>
          <w:rFonts w:hint="eastAsia" w:eastAsia="宋体"/>
          <w:lang w:eastAsia="zh-CN"/>
        </w:rPr>
      </w:pPr>
    </w:p>
    <w:p w14:paraId="6F05E06E">
      <w:pPr>
        <w:pStyle w:val="14"/>
        <w:rPr>
          <w:rFonts w:hint="eastAsia"/>
        </w:rPr>
      </w:pPr>
    </w:p>
    <w:p w14:paraId="713D78C9">
      <w:pPr>
        <w:rPr>
          <w:rFonts w:hint="eastAsia"/>
        </w:rPr>
      </w:pPr>
    </w:p>
    <w:p w14:paraId="3A71FE16">
      <w:pPr>
        <w:rPr>
          <w:rFonts w:hint="eastAsia"/>
        </w:rPr>
      </w:pPr>
    </w:p>
    <w:p w14:paraId="177B92EA">
      <w:pPr>
        <w:rPr>
          <w:rFonts w:hint="eastAsia"/>
        </w:rPr>
      </w:pPr>
    </w:p>
    <w:p w14:paraId="01547612">
      <w:pPr>
        <w:rPr>
          <w:rFonts w:hint="eastAsia"/>
        </w:rPr>
      </w:pPr>
    </w:p>
    <w:p w14:paraId="21D02932">
      <w:pPr>
        <w:pStyle w:val="2"/>
      </w:pPr>
    </w:p>
    <w:sectPr>
      <w:pgSz w:w="11906" w:h="16838"/>
      <w:pgMar w:top="1440" w:right="1349"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lZmU1OTcxODMxOTdjYmE5ZGZmMDc1ZmM2ZTYwZWUifQ=="/>
  </w:docVars>
  <w:rsids>
    <w:rsidRoot w:val="00000000"/>
    <w:rsid w:val="00754761"/>
    <w:rsid w:val="018A58CB"/>
    <w:rsid w:val="01A10A83"/>
    <w:rsid w:val="03101E80"/>
    <w:rsid w:val="03786440"/>
    <w:rsid w:val="03C6073D"/>
    <w:rsid w:val="04A144A9"/>
    <w:rsid w:val="04E11CA6"/>
    <w:rsid w:val="07554285"/>
    <w:rsid w:val="07FE66CB"/>
    <w:rsid w:val="085B58CB"/>
    <w:rsid w:val="08CB0CA3"/>
    <w:rsid w:val="091523F2"/>
    <w:rsid w:val="09B94817"/>
    <w:rsid w:val="0A0F2E11"/>
    <w:rsid w:val="0AF53DB5"/>
    <w:rsid w:val="0B5D195B"/>
    <w:rsid w:val="0B716289"/>
    <w:rsid w:val="0C2E3327"/>
    <w:rsid w:val="0CF62067"/>
    <w:rsid w:val="0E884F40"/>
    <w:rsid w:val="0F583DDB"/>
    <w:rsid w:val="1053332C"/>
    <w:rsid w:val="10A23B79"/>
    <w:rsid w:val="11FE481F"/>
    <w:rsid w:val="122A49D9"/>
    <w:rsid w:val="12425A59"/>
    <w:rsid w:val="129E2F84"/>
    <w:rsid w:val="1312127D"/>
    <w:rsid w:val="1349292F"/>
    <w:rsid w:val="13AB0AE4"/>
    <w:rsid w:val="15520056"/>
    <w:rsid w:val="16D449A0"/>
    <w:rsid w:val="178E1366"/>
    <w:rsid w:val="190134B3"/>
    <w:rsid w:val="19287A4C"/>
    <w:rsid w:val="1BD25A4D"/>
    <w:rsid w:val="1BF260EF"/>
    <w:rsid w:val="1C6D036D"/>
    <w:rsid w:val="1D9E208B"/>
    <w:rsid w:val="1E83119C"/>
    <w:rsid w:val="1F764FC6"/>
    <w:rsid w:val="1FA47700"/>
    <w:rsid w:val="200A3A07"/>
    <w:rsid w:val="20770BA3"/>
    <w:rsid w:val="20D34741"/>
    <w:rsid w:val="20E45483"/>
    <w:rsid w:val="22EC3898"/>
    <w:rsid w:val="23005595"/>
    <w:rsid w:val="259B716A"/>
    <w:rsid w:val="28B81B5C"/>
    <w:rsid w:val="29514455"/>
    <w:rsid w:val="2AAF3B29"/>
    <w:rsid w:val="2C7C1263"/>
    <w:rsid w:val="2DEC70DD"/>
    <w:rsid w:val="2F6A6270"/>
    <w:rsid w:val="302B2B8F"/>
    <w:rsid w:val="31815AF3"/>
    <w:rsid w:val="32116E77"/>
    <w:rsid w:val="335F1F0A"/>
    <w:rsid w:val="336743E3"/>
    <w:rsid w:val="33DC34B5"/>
    <w:rsid w:val="34DF18A1"/>
    <w:rsid w:val="36C3270A"/>
    <w:rsid w:val="36F52036"/>
    <w:rsid w:val="379A5C38"/>
    <w:rsid w:val="38642C82"/>
    <w:rsid w:val="3D960B78"/>
    <w:rsid w:val="3DB759C5"/>
    <w:rsid w:val="3DC77381"/>
    <w:rsid w:val="3DFD6502"/>
    <w:rsid w:val="3E044E50"/>
    <w:rsid w:val="3E5F5FE8"/>
    <w:rsid w:val="3E66054B"/>
    <w:rsid w:val="3F4940F4"/>
    <w:rsid w:val="40984EAA"/>
    <w:rsid w:val="40F02A85"/>
    <w:rsid w:val="41D34149"/>
    <w:rsid w:val="424324F0"/>
    <w:rsid w:val="42530DE6"/>
    <w:rsid w:val="425828A0"/>
    <w:rsid w:val="431C567C"/>
    <w:rsid w:val="439E597D"/>
    <w:rsid w:val="45D37899"/>
    <w:rsid w:val="462D74E7"/>
    <w:rsid w:val="46401755"/>
    <w:rsid w:val="46C2478C"/>
    <w:rsid w:val="47265AD2"/>
    <w:rsid w:val="486926A5"/>
    <w:rsid w:val="48FF5824"/>
    <w:rsid w:val="49FD22AB"/>
    <w:rsid w:val="4A49144C"/>
    <w:rsid w:val="4D30483A"/>
    <w:rsid w:val="4D7F0CE1"/>
    <w:rsid w:val="4F373ED1"/>
    <w:rsid w:val="509269D5"/>
    <w:rsid w:val="50C57353"/>
    <w:rsid w:val="519A02B0"/>
    <w:rsid w:val="521A6D80"/>
    <w:rsid w:val="52833022"/>
    <w:rsid w:val="548F2152"/>
    <w:rsid w:val="54B0628E"/>
    <w:rsid w:val="552D0B4D"/>
    <w:rsid w:val="55E005F1"/>
    <w:rsid w:val="560154FB"/>
    <w:rsid w:val="569F41A2"/>
    <w:rsid w:val="56EC4FAA"/>
    <w:rsid w:val="576D42A0"/>
    <w:rsid w:val="57917FB7"/>
    <w:rsid w:val="583F7F33"/>
    <w:rsid w:val="58737694"/>
    <w:rsid w:val="58DA5965"/>
    <w:rsid w:val="59851D75"/>
    <w:rsid w:val="59E5341E"/>
    <w:rsid w:val="59EE32B9"/>
    <w:rsid w:val="5A3C3FEC"/>
    <w:rsid w:val="5A604C0C"/>
    <w:rsid w:val="5A973E9B"/>
    <w:rsid w:val="5B370FD2"/>
    <w:rsid w:val="5B985FC5"/>
    <w:rsid w:val="5BEA5EBF"/>
    <w:rsid w:val="5CD10E2D"/>
    <w:rsid w:val="5D433711"/>
    <w:rsid w:val="5DE01C5D"/>
    <w:rsid w:val="5DED567E"/>
    <w:rsid w:val="62DD677E"/>
    <w:rsid w:val="62EA5287"/>
    <w:rsid w:val="634560D1"/>
    <w:rsid w:val="63F50583"/>
    <w:rsid w:val="640146EE"/>
    <w:rsid w:val="654D2B00"/>
    <w:rsid w:val="656B7873"/>
    <w:rsid w:val="682E182A"/>
    <w:rsid w:val="68694610"/>
    <w:rsid w:val="68D128E1"/>
    <w:rsid w:val="6AFE54E3"/>
    <w:rsid w:val="6C81017A"/>
    <w:rsid w:val="6D860ABD"/>
    <w:rsid w:val="6ECB1B80"/>
    <w:rsid w:val="70D8212E"/>
    <w:rsid w:val="737A1DC7"/>
    <w:rsid w:val="74363B53"/>
    <w:rsid w:val="7666188F"/>
    <w:rsid w:val="76874D1D"/>
    <w:rsid w:val="76B4114C"/>
    <w:rsid w:val="771908F9"/>
    <w:rsid w:val="795F7A95"/>
    <w:rsid w:val="79D644E8"/>
    <w:rsid w:val="7A61783D"/>
    <w:rsid w:val="7B183556"/>
    <w:rsid w:val="7BCC0CE6"/>
    <w:rsid w:val="7C3066BA"/>
    <w:rsid w:val="7CD12A58"/>
    <w:rsid w:val="7D831878"/>
    <w:rsid w:val="7E040C0B"/>
    <w:rsid w:val="7EA93608"/>
    <w:rsid w:val="7ED22AB7"/>
    <w:rsid w:val="7F3648B6"/>
    <w:rsid w:val="7FA206DC"/>
    <w:rsid w:val="7FD734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jc w:val="center"/>
      <w:outlineLvl w:val="0"/>
    </w:pPr>
    <w:rPr>
      <w:b/>
      <w:bCs/>
      <w:sz w:val="24"/>
      <w:szCs w:val="20"/>
    </w:rPr>
  </w:style>
  <w:style w:type="paragraph" w:styleId="4">
    <w:name w:val="heading 2"/>
    <w:basedOn w:val="1"/>
    <w:next w:val="5"/>
    <w:qFormat/>
    <w:uiPriority w:val="0"/>
    <w:pPr>
      <w:keepNext/>
      <w:keepLines/>
      <w:spacing w:line="360" w:lineRule="auto"/>
      <w:outlineLvl w:val="1"/>
    </w:pPr>
    <w:rPr>
      <w:rFonts w:ascii="Arial" w:hAnsi="Arial"/>
      <w:b/>
      <w:bCs/>
      <w:sz w:val="24"/>
      <w:szCs w:val="32"/>
    </w:rPr>
  </w:style>
  <w:style w:type="paragraph" w:styleId="6">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lang w:val="zh-CN" w:eastAsia="zh-CN"/>
    </w:rPr>
  </w:style>
  <w:style w:type="paragraph" w:styleId="5">
    <w:name w:val="Normal Indent"/>
    <w:basedOn w:val="1"/>
    <w:qFormat/>
    <w:uiPriority w:val="0"/>
    <w:pPr>
      <w:widowControl/>
      <w:ind w:firstLine="420"/>
      <w:jc w:val="left"/>
    </w:pPr>
    <w:rPr>
      <w:kern w:val="0"/>
      <w:sz w:val="20"/>
      <w:szCs w:val="20"/>
    </w:rPr>
  </w:style>
  <w:style w:type="paragraph" w:styleId="7">
    <w:name w:val="Body Text Indent"/>
    <w:basedOn w:val="1"/>
    <w:next w:val="1"/>
    <w:qFormat/>
    <w:uiPriority w:val="0"/>
    <w:pPr>
      <w:spacing w:after="120"/>
      <w:ind w:left="420" w:leftChars="200"/>
    </w:pPr>
  </w:style>
  <w:style w:type="paragraph" w:styleId="8">
    <w:name w:val="Body Text Indent 2"/>
    <w:basedOn w:val="1"/>
    <w:qFormat/>
    <w:uiPriority w:val="0"/>
    <w:pPr>
      <w:spacing w:after="120" w:line="480" w:lineRule="auto"/>
      <w:ind w:left="420" w:leftChars="200"/>
    </w:pPr>
    <w:rPr>
      <w:lang w:val="zh-CN" w:eastAsia="zh-CN"/>
    </w:rPr>
  </w:style>
  <w:style w:type="paragraph" w:styleId="9">
    <w:name w:val="Normal (Web)"/>
    <w:basedOn w:val="1"/>
    <w:qFormat/>
    <w:uiPriority w:val="0"/>
    <w:pPr>
      <w:spacing w:beforeAutospacing="1" w:afterAutospacing="1"/>
      <w:jc w:val="left"/>
    </w:pPr>
    <w:rPr>
      <w:rFonts w:cs="Times New Roman"/>
      <w:kern w:val="0"/>
      <w:sz w:val="24"/>
      <w:szCs w:val="24"/>
    </w:rPr>
  </w:style>
  <w:style w:type="paragraph" w:styleId="10">
    <w:name w:val="Body Text First Indent 2"/>
    <w:basedOn w:val="7"/>
    <w:next w:val="1"/>
    <w:qFormat/>
    <w:uiPriority w:val="0"/>
    <w:pPr>
      <w:ind w:firstLine="420" w:firstLineChars="200"/>
    </w:pPr>
  </w:style>
  <w:style w:type="character" w:styleId="13">
    <w:name w:val="Strong"/>
    <w:basedOn w:val="12"/>
    <w:qFormat/>
    <w:uiPriority w:val="0"/>
    <w:rPr>
      <w:b/>
    </w:rPr>
  </w:style>
  <w:style w:type="paragraph" w:customStyle="1" w:styleId="14">
    <w:name w:val="列出段落1"/>
    <w:basedOn w:val="1"/>
    <w:autoRedefine/>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4458</Words>
  <Characters>4620</Characters>
  <Lines>0</Lines>
  <Paragraphs>0</Paragraphs>
  <TotalTime>0</TotalTime>
  <ScaleCrop>false</ScaleCrop>
  <LinksUpToDate>false</LinksUpToDate>
  <CharactersWithSpaces>4925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2024-07-23T08:19:00Z</dcterms:created>
  <dc:creator>Administrator</dc:creator>
  <cp:lastModifiedBy>lenovo</cp:lastModifiedBy>
  <cp:lastPrinted>2026-09-10T02:11:00Z</cp:lastPrinted>
  <dcterms:modified xsi:type="dcterms:W3CDTF">2026-09-13T09:01:04Z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672C2BA005844863B1C12E7BEA619B64_13</vt:lpwstr>
  </property>
  <property fmtid="{D5CDD505-2E9C-101B-9397-08002B2CF9AE}" pid="4" name="KSOTemplateDocerSaveRecord">
    <vt:lpwstr>eyJoZGlkIjoiZDYwZjk0YmMxOGI4ZWE3MWJhZTAzMWViYjZiZjYxOGMiLCJ1c2VySWQiOiI5MTUyNTQ3NDMifQ==</vt:lpwstr>
  </property>
</Properties>
</file>