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54DBE">
      <w:pPr>
        <w:keepNext/>
        <w:jc w:val="center"/>
        <w:outlineLvl w:val="0"/>
        <w:rPr>
          <w:rFonts w:ascii="黑体" w:hAnsi="黑体" w:eastAsia="黑体"/>
          <w:b/>
          <w:bCs/>
          <w:color w:val="auto"/>
          <w:sz w:val="32"/>
          <w:szCs w:val="32"/>
        </w:rPr>
      </w:pPr>
      <w:r>
        <w:rPr>
          <w:rFonts w:hint="eastAsia" w:ascii="黑体" w:hAnsi="黑体" w:eastAsia="黑体"/>
          <w:b/>
          <w:bCs/>
          <w:color w:val="auto"/>
          <w:sz w:val="32"/>
          <w:szCs w:val="32"/>
        </w:rPr>
        <w:t>采购需求</w:t>
      </w:r>
    </w:p>
    <w:p w14:paraId="685B0C3D">
      <w:pPr>
        <w:keepNext/>
        <w:keepLines/>
        <w:adjustRightInd w:val="0"/>
        <w:snapToGrid w:val="0"/>
        <w:spacing w:before="156" w:beforeLines="50" w:line="360" w:lineRule="auto"/>
        <w:jc w:val="center"/>
        <w:outlineLvl w:val="1"/>
        <w:rPr>
          <w:rFonts w:hint="eastAsia" w:ascii="黑体" w:hAnsi="黑体" w:eastAsia="黑体"/>
          <w:b/>
          <w:bCs/>
          <w:color w:val="auto"/>
          <w:sz w:val="28"/>
          <w:szCs w:val="28"/>
        </w:rPr>
      </w:pPr>
      <w:bookmarkStart w:id="0" w:name="_Toc21025"/>
      <w:r>
        <w:rPr>
          <w:rFonts w:hint="eastAsia" w:ascii="黑体" w:hAnsi="黑体" w:eastAsia="黑体"/>
          <w:b/>
          <w:bCs/>
          <w:color w:val="auto"/>
          <w:sz w:val="28"/>
          <w:szCs w:val="28"/>
        </w:rPr>
        <w:t>第一节 采购清单一览表</w:t>
      </w:r>
      <w:bookmarkEnd w:id="0"/>
    </w:p>
    <w:tbl>
      <w:tblPr>
        <w:tblStyle w:val="4"/>
        <w:tblW w:w="5463" w:type="pct"/>
        <w:tblInd w:w="-35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4"/>
        <w:gridCol w:w="1346"/>
        <w:gridCol w:w="1319"/>
        <w:gridCol w:w="2895"/>
        <w:gridCol w:w="679"/>
        <w:gridCol w:w="1307"/>
        <w:gridCol w:w="807"/>
        <w:gridCol w:w="820"/>
      </w:tblGrid>
      <w:tr w14:paraId="03CB0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6" w:hRule="atLeast"/>
        </w:trPr>
        <w:tc>
          <w:tcPr>
            <w:tcW w:w="479" w:type="pct"/>
            <w:noWrap w:val="0"/>
            <w:vAlign w:val="center"/>
          </w:tcPr>
          <w:p w14:paraId="6FAB58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包名称</w:t>
            </w:r>
          </w:p>
        </w:tc>
        <w:tc>
          <w:tcPr>
            <w:tcW w:w="663" w:type="pct"/>
            <w:noWrap w:val="0"/>
            <w:vAlign w:val="center"/>
          </w:tcPr>
          <w:p w14:paraId="471316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szCs w:val="21"/>
                <w:lang w:eastAsia="zh-CN"/>
              </w:rPr>
            </w:pPr>
            <w:r>
              <w:rPr>
                <w:rFonts w:hint="eastAsia"/>
                <w:color w:val="auto"/>
                <w:szCs w:val="21"/>
                <w:highlight w:val="none"/>
              </w:rPr>
              <w:t>最高限价</w:t>
            </w:r>
            <w:r>
              <w:rPr>
                <w:rFonts w:hint="eastAsia"/>
                <w:color w:val="auto"/>
                <w:szCs w:val="21"/>
                <w:highlight w:val="none"/>
                <w:lang w:eastAsia="zh-CN"/>
              </w:rPr>
              <w:t>（</w:t>
            </w:r>
            <w:r>
              <w:rPr>
                <w:rFonts w:hint="eastAsia"/>
                <w:color w:val="auto"/>
                <w:szCs w:val="21"/>
                <w:highlight w:val="none"/>
                <w:lang w:val="en-US" w:eastAsia="zh-CN"/>
              </w:rPr>
              <w:t>元</w:t>
            </w:r>
            <w:r>
              <w:rPr>
                <w:rFonts w:hint="eastAsia"/>
                <w:color w:val="auto"/>
                <w:szCs w:val="21"/>
                <w:highlight w:val="none"/>
                <w:lang w:eastAsia="zh-CN"/>
              </w:rPr>
              <w:t>）</w:t>
            </w:r>
          </w:p>
        </w:tc>
        <w:tc>
          <w:tcPr>
            <w:tcW w:w="649" w:type="pct"/>
            <w:noWrap w:val="0"/>
            <w:vAlign w:val="center"/>
          </w:tcPr>
          <w:p w14:paraId="537098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标的名称</w:t>
            </w:r>
          </w:p>
        </w:tc>
        <w:tc>
          <w:tcPr>
            <w:tcW w:w="1426" w:type="pct"/>
            <w:tcBorders>
              <w:left w:val="single" w:color="auto" w:sz="4" w:space="0"/>
            </w:tcBorders>
            <w:noWrap w:val="0"/>
            <w:vAlign w:val="center"/>
          </w:tcPr>
          <w:p w14:paraId="615F6B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简要技术要求</w:t>
            </w:r>
          </w:p>
        </w:tc>
        <w:tc>
          <w:tcPr>
            <w:tcW w:w="334" w:type="pct"/>
            <w:noWrap w:val="0"/>
            <w:vAlign w:val="center"/>
          </w:tcPr>
          <w:p w14:paraId="49C1F3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数量</w:t>
            </w:r>
          </w:p>
        </w:tc>
        <w:tc>
          <w:tcPr>
            <w:tcW w:w="644" w:type="pct"/>
            <w:noWrap w:val="0"/>
            <w:vAlign w:val="center"/>
          </w:tcPr>
          <w:p w14:paraId="34CB07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标的预算（元）</w:t>
            </w:r>
          </w:p>
        </w:tc>
        <w:tc>
          <w:tcPr>
            <w:tcW w:w="397" w:type="pct"/>
            <w:noWrap w:val="0"/>
            <w:vAlign w:val="center"/>
          </w:tcPr>
          <w:p w14:paraId="14F2CC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节能产品</w:t>
            </w:r>
          </w:p>
        </w:tc>
        <w:tc>
          <w:tcPr>
            <w:tcW w:w="404" w:type="pct"/>
            <w:noWrap w:val="0"/>
            <w:vAlign w:val="center"/>
          </w:tcPr>
          <w:p w14:paraId="2F0E94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Cs w:val="21"/>
              </w:rPr>
            </w:pPr>
            <w:r>
              <w:rPr>
                <w:rFonts w:hint="eastAsia"/>
                <w:color w:val="auto"/>
                <w:szCs w:val="21"/>
              </w:rPr>
              <w:t>进口产品</w:t>
            </w:r>
          </w:p>
        </w:tc>
      </w:tr>
      <w:tr w14:paraId="56C2FB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58" w:hRule="atLeast"/>
        </w:trPr>
        <w:tc>
          <w:tcPr>
            <w:tcW w:w="479" w:type="pct"/>
            <w:noWrap w:val="0"/>
            <w:vAlign w:val="center"/>
          </w:tcPr>
          <w:p w14:paraId="29355D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Cs w:val="21"/>
              </w:rPr>
            </w:pPr>
            <w:r>
              <w:rPr>
                <w:rFonts w:hint="eastAsia" w:ascii="宋体" w:hAnsi="宋体" w:eastAsia="宋体" w:cs="宋体"/>
                <w:color w:val="auto"/>
                <w:szCs w:val="21"/>
              </w:rPr>
              <w:t>包1</w:t>
            </w:r>
          </w:p>
        </w:tc>
        <w:tc>
          <w:tcPr>
            <w:tcW w:w="663" w:type="pct"/>
            <w:noWrap w:val="0"/>
            <w:vAlign w:val="center"/>
          </w:tcPr>
          <w:p w14:paraId="18269B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highlight w:val="none"/>
                <w:shd w:val="clear" w:color="auto" w:fill="auto"/>
                <w:lang w:val="en-US" w:eastAsia="zh-CN"/>
              </w:rPr>
              <w:t>470000.00</w:t>
            </w:r>
          </w:p>
        </w:tc>
        <w:tc>
          <w:tcPr>
            <w:tcW w:w="649" w:type="pct"/>
            <w:noWrap w:val="0"/>
            <w:vAlign w:val="center"/>
          </w:tcPr>
          <w:p w14:paraId="564E79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岳阳县疾病预防控制中心水质监测能力相关设备采购项目</w:t>
            </w:r>
          </w:p>
        </w:tc>
        <w:tc>
          <w:tcPr>
            <w:tcW w:w="1426" w:type="pct"/>
            <w:tcBorders>
              <w:left w:val="single" w:color="auto" w:sz="4" w:space="0"/>
            </w:tcBorders>
            <w:noWrap w:val="0"/>
            <w:vAlign w:val="center"/>
          </w:tcPr>
          <w:p w14:paraId="6FD2259C">
            <w:pPr>
              <w:rPr>
                <w:rFonts w:hint="default" w:ascii="宋体" w:hAnsi="宋体" w:eastAsia="宋体" w:cs="宋体"/>
                <w:color w:val="auto"/>
                <w:szCs w:val="21"/>
                <w:lang w:val="en-US" w:eastAsia="zh-CN"/>
              </w:rPr>
            </w:pPr>
            <w:r>
              <w:rPr>
                <w:rFonts w:hint="default"/>
                <w:highlight w:val="none"/>
                <w:lang w:val="en-US" w:eastAsia="zh-CN"/>
              </w:rPr>
              <w:t>采购</w:t>
            </w:r>
            <w:r>
              <w:rPr>
                <w:rFonts w:hint="eastAsia"/>
                <w:highlight w:val="none"/>
                <w:lang w:val="en-US" w:eastAsia="zh-CN"/>
              </w:rPr>
              <w:t>双通道低本底α β测量仪1台：用于饮用水放射性污染监测，提升突发环境事件应急响应能力，检测限CMA认证标准；四通道水样蒸发仪1台：实现多样品同步浓缩，提高有机物（如农药残留）检测效率，缩短报告出具周期；紫外可见分光光度计1台：支持重金属（铅、砷等）及消毒副产物快递筛查，确保数据准确性；超纯水器1台：符合实验室用水的纯度和质量标准；半微量电子天平1台：实现实验室高精度称量要求，提高检测准确性。</w:t>
            </w:r>
          </w:p>
        </w:tc>
        <w:tc>
          <w:tcPr>
            <w:tcW w:w="334" w:type="pct"/>
            <w:noWrap w:val="0"/>
            <w:vAlign w:val="center"/>
          </w:tcPr>
          <w:p w14:paraId="641EEC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批</w:t>
            </w:r>
          </w:p>
        </w:tc>
        <w:tc>
          <w:tcPr>
            <w:tcW w:w="644" w:type="pct"/>
            <w:noWrap w:val="0"/>
            <w:vAlign w:val="center"/>
          </w:tcPr>
          <w:p w14:paraId="20CB6A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shd w:val="clear" w:color="auto" w:fill="auto"/>
                <w:lang w:val="en-US" w:eastAsia="zh-CN"/>
              </w:rPr>
              <w:t>470000.00</w:t>
            </w:r>
          </w:p>
        </w:tc>
        <w:tc>
          <w:tcPr>
            <w:tcW w:w="397" w:type="pct"/>
            <w:noWrap w:val="0"/>
            <w:vAlign w:val="center"/>
          </w:tcPr>
          <w:p w14:paraId="58B89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A8"/>
            </w:r>
          </w:p>
        </w:tc>
        <w:tc>
          <w:tcPr>
            <w:tcW w:w="404" w:type="pct"/>
            <w:noWrap w:val="0"/>
            <w:vAlign w:val="center"/>
          </w:tcPr>
          <w:p w14:paraId="48A987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A8"/>
            </w:r>
          </w:p>
        </w:tc>
      </w:tr>
    </w:tbl>
    <w:p w14:paraId="45F38A5C">
      <w:pPr>
        <w:pStyle w:val="6"/>
        <w:ind w:left="0" w:leftChars="0" w:firstLine="0" w:firstLineChars="0"/>
      </w:pPr>
    </w:p>
    <w:p w14:paraId="465D18D9">
      <w:pPr>
        <w:adjustRightInd w:val="0"/>
        <w:snapToGrid w:val="0"/>
        <w:spacing w:before="156" w:beforeLines="50" w:line="360" w:lineRule="auto"/>
        <w:rPr>
          <w:rFonts w:ascii="宋体" w:hAnsi="宋体"/>
          <w:color w:val="auto"/>
          <w:szCs w:val="21"/>
        </w:rPr>
      </w:pPr>
      <w:r>
        <w:rPr>
          <w:rFonts w:hint="eastAsia" w:ascii="宋体" w:hAnsi="宋体"/>
          <w:color w:val="auto"/>
          <w:szCs w:val="21"/>
        </w:rPr>
        <w:t>注：1</w:t>
      </w:r>
      <w:r>
        <w:rPr>
          <w:rFonts w:hint="eastAsia" w:ascii="宋体" w:hAnsi="宋体"/>
          <w:color w:val="auto"/>
          <w:szCs w:val="21"/>
          <w:lang w:val="en-US" w:eastAsia="zh-CN"/>
        </w:rPr>
        <w:t>.</w:t>
      </w:r>
      <w:r>
        <w:rPr>
          <w:rFonts w:hint="eastAsia" w:ascii="宋体" w:hAnsi="宋体"/>
          <w:color w:val="auto"/>
          <w:szCs w:val="21"/>
        </w:rPr>
        <w:t>“包”为最小合同单位。每“包”内容应细化到具体的标的。</w:t>
      </w:r>
    </w:p>
    <w:p w14:paraId="66CB8C77">
      <w:pPr>
        <w:adjustRightInd w:val="0"/>
        <w:snapToGrid w:val="0"/>
        <w:spacing w:before="156" w:beforeLines="50" w:line="360" w:lineRule="auto"/>
        <w:ind w:firstLine="420" w:firstLineChars="200"/>
        <w:rPr>
          <w:rFonts w:ascii="宋体" w:hAnsi="宋体" w:cs="宋体"/>
          <w:color w:val="auto"/>
          <w:kern w:val="0"/>
          <w:szCs w:val="21"/>
        </w:rPr>
      </w:pPr>
      <w:r>
        <w:rPr>
          <w:rFonts w:hint="eastAsia" w:ascii="宋体" w:hAnsi="宋体"/>
          <w:color w:val="auto"/>
          <w:szCs w:val="21"/>
        </w:rPr>
        <w:t>2</w:t>
      </w:r>
      <w:r>
        <w:rPr>
          <w:rFonts w:hint="eastAsia" w:ascii="宋体" w:hAnsi="宋体"/>
          <w:color w:val="auto"/>
          <w:szCs w:val="21"/>
          <w:lang w:val="en-US" w:eastAsia="zh-CN"/>
        </w:rPr>
        <w:t>.</w:t>
      </w:r>
      <w:r>
        <w:rPr>
          <w:rFonts w:hint="eastAsia" w:ascii="宋体" w:hAnsi="宋体"/>
          <w:color w:val="auto"/>
          <w:szCs w:val="21"/>
        </w:rPr>
        <w:t>货物的主要技术参数或规格：</w:t>
      </w:r>
      <w:r>
        <w:rPr>
          <w:rFonts w:ascii="宋体" w:hAnsi="宋体" w:cs="宋体"/>
          <w:color w:val="auto"/>
          <w:kern w:val="0"/>
          <w:szCs w:val="21"/>
        </w:rPr>
        <w:t>详见“技术要求”中的具体技术参数</w:t>
      </w:r>
      <w:r>
        <w:rPr>
          <w:rFonts w:hint="eastAsia" w:ascii="宋体" w:hAnsi="宋体" w:cs="宋体"/>
          <w:color w:val="auto"/>
          <w:kern w:val="0"/>
          <w:szCs w:val="21"/>
        </w:rPr>
        <w:t>。</w:t>
      </w:r>
    </w:p>
    <w:p w14:paraId="32CCD7AC">
      <w:pPr>
        <w:adjustRightInd w:val="0"/>
        <w:snapToGrid w:val="0"/>
        <w:spacing w:before="156" w:beforeLines="50" w:line="360" w:lineRule="auto"/>
        <w:ind w:firstLine="420" w:firstLineChars="200"/>
        <w:rPr>
          <w:rFonts w:hint="eastAsia" w:ascii="宋体" w:hAnsi="宋体" w:cs="宋体"/>
          <w:color w:val="auto"/>
          <w:kern w:val="0"/>
          <w:szCs w:val="21"/>
        </w:rPr>
      </w:pPr>
      <w:r>
        <w:rPr>
          <w:rFonts w:hint="eastAsia" w:ascii="宋体" w:hAnsi="宋体" w:cs="宋体"/>
          <w:bCs/>
          <w:color w:val="auto"/>
          <w:kern w:val="0"/>
          <w:szCs w:val="21"/>
        </w:rPr>
        <w:t>3</w:t>
      </w:r>
      <w:r>
        <w:rPr>
          <w:rFonts w:hint="eastAsia" w:ascii="宋体" w:hAnsi="宋体" w:cs="宋体"/>
          <w:bCs/>
          <w:color w:val="auto"/>
          <w:kern w:val="0"/>
          <w:szCs w:val="21"/>
          <w:lang w:val="en-US" w:eastAsia="zh-CN"/>
        </w:rPr>
        <w:t>.</w:t>
      </w:r>
      <w:r>
        <w:rPr>
          <w:rFonts w:hint="eastAsia" w:ascii="宋体" w:hAnsi="宋体" w:cs="宋体"/>
          <w:bCs/>
          <w:color w:val="auto"/>
          <w:kern w:val="0"/>
          <w:szCs w:val="21"/>
        </w:rPr>
        <w:t>供应商应</w:t>
      </w:r>
      <w:r>
        <w:rPr>
          <w:rFonts w:hint="eastAsia" w:ascii="宋体" w:hAnsi="宋体" w:cs="宋体"/>
          <w:color w:val="auto"/>
          <w:kern w:val="0"/>
          <w:szCs w:val="21"/>
        </w:rPr>
        <w:t>在响应文件</w:t>
      </w:r>
      <w:r>
        <w:rPr>
          <w:rFonts w:hint="eastAsia" w:ascii="华文中宋" w:hAnsi="华文中宋" w:eastAsia="华文中宋" w:cs="宋体"/>
          <w:color w:val="auto"/>
          <w:kern w:val="0"/>
          <w:szCs w:val="21"/>
        </w:rPr>
        <w:t>“</w:t>
      </w:r>
      <w:r>
        <w:rPr>
          <w:rFonts w:hint="eastAsia" w:ascii="宋体" w:hAnsi="宋体" w:cs="宋体"/>
          <w:color w:val="auto"/>
          <w:kern w:val="0"/>
          <w:szCs w:val="21"/>
        </w:rPr>
        <w:t>分项报价明细表</w:t>
      </w:r>
      <w:r>
        <w:rPr>
          <w:rFonts w:hint="eastAsia" w:ascii="华文中宋" w:hAnsi="华文中宋" w:eastAsia="华文中宋" w:cs="宋体"/>
          <w:color w:val="auto"/>
          <w:kern w:val="0"/>
          <w:szCs w:val="21"/>
        </w:rPr>
        <w:t>”</w:t>
      </w:r>
      <w:r>
        <w:rPr>
          <w:rFonts w:hint="eastAsia" w:ascii="宋体" w:hAnsi="宋体" w:cs="宋体"/>
          <w:color w:val="auto"/>
          <w:kern w:val="0"/>
          <w:szCs w:val="21"/>
        </w:rPr>
        <w:t>中按</w:t>
      </w:r>
      <w:r>
        <w:rPr>
          <w:rFonts w:hint="eastAsia" w:ascii="宋体" w:hAnsi="宋体"/>
          <w:color w:val="auto"/>
          <w:szCs w:val="21"/>
        </w:rPr>
        <w:t>标的名称</w:t>
      </w:r>
      <w:r>
        <w:rPr>
          <w:rFonts w:hint="eastAsia" w:ascii="宋体" w:hAnsi="宋体" w:cs="宋体"/>
          <w:color w:val="auto"/>
          <w:kern w:val="0"/>
          <w:szCs w:val="21"/>
        </w:rPr>
        <w:t>顺序逐项填写，且每个标的均需按谈判文件规定报价。如有缺项、漏项</w:t>
      </w:r>
      <w:r>
        <w:rPr>
          <w:rFonts w:hint="eastAsia" w:ascii="宋体" w:hAnsi="宋体" w:cs="宋体"/>
          <w:color w:val="auto"/>
          <w:kern w:val="0"/>
          <w:szCs w:val="21"/>
          <w:lang w:eastAsia="zh-CN"/>
        </w:rPr>
        <w:t>或设备报价单价超过单价最高限价，</w:t>
      </w:r>
      <w:r>
        <w:rPr>
          <w:rFonts w:hint="eastAsia" w:ascii="宋体" w:hAnsi="宋体" w:cs="宋体"/>
          <w:color w:val="auto"/>
          <w:kern w:val="0"/>
          <w:szCs w:val="21"/>
        </w:rPr>
        <w:t>其</w:t>
      </w:r>
      <w:r>
        <w:rPr>
          <w:rFonts w:hint="eastAsia" w:ascii="宋体" w:hAnsi="宋体" w:cs="宋体"/>
          <w:b/>
          <w:color w:val="auto"/>
          <w:kern w:val="0"/>
          <w:szCs w:val="21"/>
        </w:rPr>
        <w:t>响应无效</w:t>
      </w:r>
      <w:r>
        <w:rPr>
          <w:rFonts w:hint="eastAsia" w:ascii="宋体" w:hAnsi="宋体" w:cs="宋体"/>
          <w:color w:val="auto"/>
          <w:kern w:val="0"/>
          <w:szCs w:val="21"/>
        </w:rPr>
        <w:t>。</w:t>
      </w:r>
    </w:p>
    <w:p w14:paraId="7895797A">
      <w:pPr>
        <w:keepNext/>
        <w:numPr>
          <w:ilvl w:val="0"/>
          <w:numId w:val="0"/>
        </w:numPr>
        <w:jc w:val="both"/>
        <w:outlineLvl w:val="0"/>
        <w:rPr>
          <w:rFonts w:hint="eastAsia" w:ascii="黑体" w:hAnsi="黑体" w:eastAsia="黑体" w:cs="Times New Roman"/>
          <w:b/>
          <w:bCs/>
          <w:color w:val="auto"/>
          <w:sz w:val="28"/>
          <w:szCs w:val="28"/>
          <w:highlight w:val="none"/>
          <w:lang w:val="en-US" w:eastAsia="zh-CN"/>
        </w:rPr>
      </w:pPr>
      <w:r>
        <w:rPr>
          <w:rFonts w:hint="eastAsia" w:ascii="宋体" w:hAnsi="宋体" w:cs="宋体"/>
          <w:color w:val="auto"/>
          <w:kern w:val="0"/>
          <w:szCs w:val="21"/>
        </w:rPr>
        <w:br w:type="page"/>
      </w:r>
      <w:r>
        <w:rPr>
          <w:rFonts w:hint="eastAsia" w:ascii="宋体" w:hAnsi="宋体" w:cs="宋体"/>
          <w:color w:val="auto"/>
          <w:kern w:val="0"/>
          <w:szCs w:val="21"/>
          <w:lang w:val="en-US" w:eastAsia="zh-CN"/>
        </w:rPr>
        <w:t xml:space="preserve">                              </w:t>
      </w:r>
      <w:r>
        <w:rPr>
          <w:rFonts w:hint="eastAsia" w:ascii="黑体" w:hAnsi="黑体" w:eastAsia="黑体" w:cs="Times New Roman"/>
          <w:b/>
          <w:bCs/>
          <w:color w:val="auto"/>
          <w:sz w:val="28"/>
          <w:szCs w:val="28"/>
          <w:highlight w:val="none"/>
          <w:lang w:val="en-US" w:eastAsia="zh-CN"/>
        </w:rPr>
        <w:t>第二节 技术参数</w:t>
      </w:r>
    </w:p>
    <w:p w14:paraId="189654BF">
      <w:pPr>
        <w:rPr>
          <w:rFonts w:hint="eastAsia" w:ascii="宋体" w:hAnsi="宋体" w:eastAsia="宋体" w:cs="宋体"/>
          <w:b/>
          <w:bCs/>
          <w:sz w:val="21"/>
          <w:szCs w:val="21"/>
        </w:rPr>
      </w:pPr>
      <w:r>
        <w:rPr>
          <w:rFonts w:hint="eastAsia" w:ascii="宋体" w:hAnsi="宋体" w:eastAsia="宋体" w:cs="宋体"/>
          <w:b/>
          <w:bCs/>
          <w:sz w:val="21"/>
          <w:szCs w:val="21"/>
        </w:rPr>
        <w:t>双通道低本底α β测量仪</w:t>
      </w:r>
    </w:p>
    <w:p w14:paraId="60148D7D">
      <w:pPr>
        <w:numPr>
          <w:ilvl w:val="0"/>
          <w:numId w:val="0"/>
        </w:numPr>
        <w:spacing w:line="360" w:lineRule="auto"/>
        <w:ind w:firstLine="420" w:firstLineChars="200"/>
        <w:rPr>
          <w:rFonts w:hint="eastAsia" w:ascii="宋体" w:hAnsi="宋体" w:eastAsia="宋体" w:cs="宋体"/>
          <w:color w:val="C00000"/>
          <w:sz w:val="21"/>
          <w:szCs w:val="21"/>
        </w:rPr>
      </w:pPr>
      <w:r>
        <w:rPr>
          <w:rFonts w:hint="default" w:ascii="宋体" w:hAnsi="宋体" w:eastAsia="宋体" w:cs="宋体"/>
          <w:color w:val="auto"/>
          <w:kern w:val="2"/>
          <w:sz w:val="21"/>
          <w:szCs w:val="21"/>
          <w:lang w:val="en-US" w:eastAsia="zh-CN" w:bidi="ar-SA"/>
        </w:rPr>
        <w:t>1、</w:t>
      </w:r>
      <w:r>
        <w:rPr>
          <w:rFonts w:hint="eastAsia" w:ascii="宋体" w:hAnsi="宋体" w:eastAsia="宋体" w:cs="宋体"/>
          <w:sz w:val="21"/>
          <w:szCs w:val="21"/>
        </w:rPr>
        <w:t>低本底α/β测量仪符合GB5749-2022《生活饮用水卫生标准》、GB/T5750.13-2023《生活饮用水标准检验方法放射性指标》标准要求。</w:t>
      </w:r>
      <w:r>
        <w:rPr>
          <w:rFonts w:hint="eastAsia" w:ascii="宋体" w:hAnsi="宋体" w:eastAsia="宋体" w:cs="宋体"/>
          <w:sz w:val="21"/>
          <w:szCs w:val="21"/>
          <w:highlight w:val="none"/>
        </w:rPr>
        <w:t>产品制造商具备《计量器具型式批准证书》</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《辐射安全许可证》</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《放射源豁免证明函》及环境保护部豁免备案公告</w:t>
      </w:r>
      <w:r>
        <w:rPr>
          <w:rFonts w:hint="eastAsia" w:ascii="宋体" w:hAnsi="宋体" w:eastAsia="宋体" w:cs="宋体"/>
          <w:strike w:val="0"/>
          <w:dstrike w:val="0"/>
          <w:color w:val="auto"/>
          <w:sz w:val="21"/>
          <w:szCs w:val="21"/>
          <w:highlight w:val="none"/>
        </w:rPr>
        <w:t>射线装置与射线同位素</w:t>
      </w:r>
      <w:r>
        <w:rPr>
          <w:rFonts w:hint="eastAsia" w:ascii="宋体" w:hAnsi="宋体" w:eastAsia="宋体" w:cs="宋体"/>
          <w:sz w:val="21"/>
          <w:szCs w:val="21"/>
        </w:rPr>
        <w:t>证明文件。</w:t>
      </w:r>
    </w:p>
    <w:p w14:paraId="61080A9C">
      <w:pPr>
        <w:numPr>
          <w:ilvl w:val="0"/>
          <w:numId w:val="0"/>
        </w:numPr>
        <w:spacing w:line="360" w:lineRule="auto"/>
        <w:ind w:firstLine="420" w:firstLineChars="200"/>
        <w:rPr>
          <w:rFonts w:hint="eastAsia" w:ascii="宋体" w:hAnsi="宋体" w:eastAsia="宋体" w:cs="宋体"/>
          <w:sz w:val="21"/>
          <w:szCs w:val="21"/>
        </w:rPr>
      </w:pPr>
      <w:r>
        <w:rPr>
          <w:rFonts w:hint="default" w:ascii="宋体" w:hAnsi="宋体" w:eastAsia="宋体" w:cs="宋体"/>
          <w:color w:val="auto"/>
          <w:kern w:val="2"/>
          <w:sz w:val="21"/>
          <w:szCs w:val="21"/>
          <w:lang w:val="en-US" w:eastAsia="zh-CN" w:bidi="ar-SA"/>
        </w:rPr>
        <w:t>2、</w:t>
      </w:r>
      <w:r>
        <w:rPr>
          <w:rFonts w:hint="eastAsia" w:ascii="宋体" w:hAnsi="宋体" w:eastAsia="宋体" w:cs="宋体"/>
          <w:sz w:val="21"/>
          <w:szCs w:val="21"/>
          <w:highlight w:val="none"/>
        </w:rPr>
        <w:t>双通道仪器配置参数</w:t>
      </w:r>
      <w:r>
        <w:rPr>
          <w:rFonts w:hint="eastAsia" w:ascii="宋体" w:hAnsi="宋体" w:eastAsia="宋体" w:cs="宋体"/>
          <w:sz w:val="21"/>
          <w:szCs w:val="21"/>
        </w:rPr>
        <w:t>：可同时给出两个样品中的总α、总β的活度浓度值，也可单独测量。具备标准机柜带散热系统1套、测量仪主机1套：含主探测器2个、反符合探测器1套；αβ标准粉末源1套（附带国家一级校准证书）；样品盘</w:t>
      </w:r>
      <w:r>
        <w:rPr>
          <w:rFonts w:hint="eastAsia" w:ascii="宋体" w:hAnsi="宋体" w:eastAsia="宋体" w:cs="宋体"/>
          <w:sz w:val="21"/>
          <w:szCs w:val="21"/>
          <w:highlight w:val="none"/>
        </w:rPr>
        <w:t>100个</w:t>
      </w:r>
      <w:r>
        <w:rPr>
          <w:rFonts w:hint="eastAsia" w:ascii="宋体" w:hAnsi="宋体" w:eastAsia="宋体" w:cs="宋体"/>
          <w:sz w:val="21"/>
          <w:szCs w:val="21"/>
        </w:rPr>
        <w:t>；上下屏蔽铅室1套；仪器连接线1套；电脑和激光打印机各1套；低本底αβ测量仪设备专用软件1套；仪器计量检定证书1份。</w:t>
      </w:r>
    </w:p>
    <w:p w14:paraId="6ADB5B87">
      <w:pPr>
        <w:numPr>
          <w:ilvl w:val="0"/>
          <w:numId w:val="0"/>
        </w:numPr>
        <w:spacing w:line="360" w:lineRule="auto"/>
        <w:ind w:firstLine="420" w:firstLineChars="200"/>
        <w:rPr>
          <w:rFonts w:hint="eastAsia" w:ascii="宋体" w:hAnsi="宋体" w:eastAsia="宋体" w:cs="宋体"/>
          <w:sz w:val="21"/>
          <w:szCs w:val="21"/>
        </w:rPr>
      </w:pPr>
      <w:r>
        <w:rPr>
          <w:rFonts w:hint="default" w:ascii="宋体" w:hAnsi="宋体" w:eastAsia="宋体" w:cs="宋体"/>
          <w:color w:val="auto"/>
          <w:kern w:val="2"/>
          <w:sz w:val="21"/>
          <w:szCs w:val="21"/>
          <w:lang w:val="en-US" w:eastAsia="zh-CN" w:bidi="ar-SA"/>
        </w:rPr>
        <w:t>3、</w:t>
      </w:r>
      <w:r>
        <w:rPr>
          <w:rFonts w:hint="eastAsia" w:ascii="宋体" w:hAnsi="宋体" w:eastAsia="宋体" w:cs="宋体"/>
          <w:sz w:val="21"/>
          <w:szCs w:val="21"/>
        </w:rPr>
        <w:t>硬件参数：</w:t>
      </w:r>
    </w:p>
    <w:p w14:paraId="6537132B">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w:t>
      </w:r>
      <w:r>
        <w:rPr>
          <w:rFonts w:hint="eastAsia" w:ascii="宋体" w:hAnsi="宋体" w:cs="宋体"/>
          <w:sz w:val="21"/>
          <w:szCs w:val="21"/>
          <w:lang w:val="en-US" w:eastAsia="zh-CN"/>
        </w:rPr>
        <w:t xml:space="preserve"> </w:t>
      </w:r>
      <w:r>
        <w:rPr>
          <w:rFonts w:hint="eastAsia" w:ascii="宋体" w:hAnsi="宋体" w:eastAsia="宋体" w:cs="宋体"/>
          <w:sz w:val="21"/>
          <w:szCs w:val="21"/>
        </w:rPr>
        <w:t>探测器：主探测器采用</w:t>
      </w:r>
      <w:r>
        <w:rPr>
          <w:rFonts w:hint="eastAsia" w:ascii="宋体" w:hAnsi="宋体" w:eastAsia="宋体" w:cs="宋体"/>
          <w:sz w:val="21"/>
          <w:szCs w:val="21"/>
          <w:highlight w:val="none"/>
        </w:rPr>
        <w:t>塑料闪烁体与光电倍增管</w:t>
      </w:r>
      <w:r>
        <w:rPr>
          <w:rFonts w:hint="eastAsia" w:ascii="宋体" w:hAnsi="宋体" w:eastAsia="宋体" w:cs="宋体"/>
          <w:sz w:val="21"/>
          <w:szCs w:val="21"/>
        </w:rPr>
        <w:t>等组成；反符合探测器闪烁体反符合效率大于99%,采用</w:t>
      </w:r>
      <w:r>
        <w:rPr>
          <w:rFonts w:hint="eastAsia" w:ascii="宋体" w:hAnsi="宋体" w:eastAsia="宋体" w:cs="宋体"/>
          <w:sz w:val="21"/>
          <w:szCs w:val="21"/>
          <w:highlight w:val="none"/>
        </w:rPr>
        <w:t>高频通信级别SMB同轴接口</w:t>
      </w:r>
      <w:r>
        <w:rPr>
          <w:rFonts w:hint="eastAsia" w:ascii="宋体" w:hAnsi="宋体" w:eastAsia="宋体" w:cs="宋体"/>
          <w:sz w:val="21"/>
          <w:szCs w:val="21"/>
        </w:rPr>
        <w:t>；</w:t>
      </w:r>
    </w:p>
    <w:p w14:paraId="0D26D007">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w:t>
      </w:r>
      <w:r>
        <w:rPr>
          <w:rFonts w:hint="eastAsia" w:ascii="宋体" w:hAnsi="宋体" w:cs="宋体"/>
          <w:sz w:val="21"/>
          <w:szCs w:val="21"/>
          <w:lang w:val="en-US" w:eastAsia="zh-CN"/>
        </w:rPr>
        <w:t xml:space="preserve"> </w:t>
      </w:r>
      <w:r>
        <w:rPr>
          <w:rFonts w:hint="eastAsia" w:ascii="宋体" w:hAnsi="宋体" w:eastAsia="宋体" w:cs="宋体"/>
          <w:sz w:val="21"/>
          <w:szCs w:val="21"/>
        </w:rPr>
        <w:t>控制器：采用高速高性能同步采集控制器，控制器与电脑可通过无线方式通信连接，可扩展四通以上通道；</w:t>
      </w:r>
    </w:p>
    <w:p w14:paraId="3D840EF0">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w:t>
      </w:r>
      <w:r>
        <w:rPr>
          <w:rFonts w:hint="eastAsia" w:ascii="宋体" w:hAnsi="宋体" w:cs="宋体"/>
          <w:sz w:val="21"/>
          <w:szCs w:val="21"/>
          <w:lang w:val="en-US" w:eastAsia="zh-CN"/>
        </w:rPr>
        <w:t xml:space="preserve"> </w:t>
      </w:r>
      <w:r>
        <w:rPr>
          <w:rFonts w:hint="eastAsia" w:ascii="宋体" w:hAnsi="宋体" w:eastAsia="宋体" w:cs="宋体"/>
          <w:sz w:val="21"/>
          <w:szCs w:val="21"/>
        </w:rPr>
        <w:t>铅室：配备上下屏蔽铅室，</w:t>
      </w:r>
      <w:r>
        <w:rPr>
          <w:rFonts w:hint="eastAsia" w:ascii="宋体" w:hAnsi="宋体" w:eastAsia="宋体" w:cs="宋体"/>
          <w:sz w:val="21"/>
          <w:szCs w:val="21"/>
          <w:highlight w:val="none"/>
        </w:rPr>
        <w:t>采用</w:t>
      </w:r>
      <w:r>
        <w:rPr>
          <w:rFonts w:hint="eastAsia" w:ascii="宋体" w:hAnsi="宋体" w:eastAsia="宋体" w:cs="宋体"/>
          <w:color w:val="auto"/>
          <w:sz w:val="21"/>
          <w:szCs w:val="21"/>
          <w:highlight w:val="none"/>
        </w:rPr>
        <w:t>分体式上中下三层结构</w:t>
      </w:r>
      <w:r>
        <w:rPr>
          <w:rFonts w:hint="eastAsia" w:ascii="宋体" w:hAnsi="宋体" w:eastAsia="宋体" w:cs="宋体"/>
          <w:sz w:val="21"/>
          <w:szCs w:val="21"/>
        </w:rPr>
        <w:t>并</w:t>
      </w:r>
      <w:r>
        <w:rPr>
          <w:rFonts w:hint="eastAsia" w:ascii="宋体" w:hAnsi="宋体" w:eastAsia="宋体" w:cs="宋体"/>
          <w:b/>
          <w:bCs/>
          <w:sz w:val="21"/>
          <w:szCs w:val="21"/>
        </w:rPr>
        <w:t>提供</w:t>
      </w:r>
      <w:r>
        <w:rPr>
          <w:rFonts w:hint="eastAsia" w:ascii="宋体" w:hAnsi="宋体" w:eastAsia="宋体" w:cs="宋体"/>
          <w:b/>
          <w:bCs/>
          <w:color w:val="auto"/>
          <w:sz w:val="21"/>
          <w:szCs w:val="21"/>
          <w:highlight w:val="none"/>
        </w:rPr>
        <w:t>官方证明材料</w:t>
      </w:r>
      <w:r>
        <w:rPr>
          <w:rFonts w:hint="eastAsia" w:ascii="宋体" w:hAnsi="宋体" w:eastAsia="宋体" w:cs="宋体"/>
          <w:b/>
          <w:bCs/>
          <w:sz w:val="21"/>
          <w:szCs w:val="21"/>
        </w:rPr>
        <w:t>并加盖公章</w:t>
      </w:r>
      <w:r>
        <w:rPr>
          <w:rFonts w:hint="eastAsia" w:ascii="宋体" w:hAnsi="宋体" w:eastAsia="宋体" w:cs="宋体"/>
          <w:sz w:val="21"/>
          <w:szCs w:val="21"/>
        </w:rPr>
        <w:t>；</w:t>
      </w:r>
    </w:p>
    <w:p w14:paraId="17463B08">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w:t>
      </w:r>
      <w:r>
        <w:rPr>
          <w:rFonts w:hint="eastAsia" w:ascii="宋体" w:hAnsi="宋体" w:cs="宋体"/>
          <w:sz w:val="21"/>
          <w:szCs w:val="21"/>
          <w:lang w:val="en-US" w:eastAsia="zh-CN"/>
        </w:rPr>
        <w:t xml:space="preserve"> </w:t>
      </w:r>
      <w:r>
        <w:rPr>
          <w:rFonts w:hint="eastAsia" w:ascii="宋体" w:hAnsi="宋体" w:eastAsia="宋体" w:cs="宋体"/>
          <w:sz w:val="21"/>
          <w:szCs w:val="21"/>
        </w:rPr>
        <w:t>端口：预留α、β气溶胶测量组件端口：气溶胶准确度:≤±2.5%；精度：±1‰/24h；相对误差小于2.5%;预留土壤（含稀土）测量组件端口：重复性：总（α+β）活度≥135.39Bg/L，重复性限9.86;预留土壤（含稀土）测量组件端口：允许差：总（α+β）≥100，相对允许差8%</w:t>
      </w:r>
      <w:r>
        <w:rPr>
          <w:rFonts w:hint="eastAsia" w:ascii="宋体" w:hAnsi="宋体" w:eastAsia="宋体" w:cs="宋体"/>
          <w:b/>
          <w:bCs/>
          <w:sz w:val="21"/>
          <w:szCs w:val="21"/>
        </w:rPr>
        <w:t>（</w:t>
      </w:r>
      <w:r>
        <w:rPr>
          <w:rFonts w:hint="eastAsia" w:ascii="宋体" w:hAnsi="宋体" w:eastAsia="宋体" w:cs="宋体"/>
          <w:b/>
          <w:bCs/>
          <w:color w:val="auto"/>
          <w:sz w:val="21"/>
          <w:szCs w:val="21"/>
          <w:highlight w:val="none"/>
        </w:rPr>
        <w:t>提供采样装置官方证明材料</w:t>
      </w:r>
      <w:r>
        <w:rPr>
          <w:rFonts w:hint="eastAsia" w:ascii="宋体" w:hAnsi="宋体" w:eastAsia="宋体" w:cs="宋体"/>
          <w:b/>
          <w:bCs/>
          <w:sz w:val="21"/>
          <w:szCs w:val="21"/>
        </w:rPr>
        <w:t>）</w:t>
      </w:r>
      <w:r>
        <w:rPr>
          <w:rFonts w:hint="eastAsia" w:ascii="宋体" w:hAnsi="宋体" w:eastAsia="宋体" w:cs="宋体"/>
          <w:sz w:val="21"/>
          <w:szCs w:val="21"/>
        </w:rPr>
        <w:t>；</w:t>
      </w:r>
    </w:p>
    <w:p w14:paraId="2C759019">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3.5</w:t>
      </w:r>
      <w:r>
        <w:rPr>
          <w:rFonts w:hint="eastAsia" w:ascii="宋体" w:hAnsi="宋体" w:cs="宋体"/>
          <w:sz w:val="21"/>
          <w:szCs w:val="21"/>
          <w:lang w:val="en-US" w:eastAsia="zh-CN"/>
        </w:rPr>
        <w:t xml:space="preserve"> </w:t>
      </w:r>
      <w:r>
        <w:rPr>
          <w:rFonts w:hint="eastAsia" w:ascii="宋体" w:hAnsi="宋体" w:eastAsia="宋体" w:cs="宋体"/>
          <w:sz w:val="21"/>
          <w:szCs w:val="21"/>
        </w:rPr>
        <w:t>进校系统：同时提供自动运行和手动运行两种模式，定位误差≤±1mm；内置自动进样装置后续可升级为自动；一次样品待测数≥100个</w:t>
      </w:r>
      <w:r>
        <w:rPr>
          <w:rFonts w:hint="eastAsia" w:ascii="宋体" w:hAnsi="宋体" w:eastAsia="宋体" w:cs="宋体"/>
          <w:b/>
          <w:bCs/>
          <w:sz w:val="21"/>
          <w:szCs w:val="21"/>
        </w:rPr>
        <w:t>（</w:t>
      </w:r>
      <w:r>
        <w:rPr>
          <w:rFonts w:hint="eastAsia" w:ascii="宋体" w:hAnsi="宋体" w:eastAsia="宋体" w:cs="宋体"/>
          <w:b/>
          <w:bCs/>
          <w:color w:val="auto"/>
          <w:sz w:val="21"/>
          <w:szCs w:val="21"/>
          <w:highlight w:val="none"/>
        </w:rPr>
        <w:t>提供同类自动进样产品实物图片和技术佐证</w:t>
      </w:r>
      <w:r>
        <w:rPr>
          <w:rFonts w:hint="eastAsia" w:ascii="宋体" w:hAnsi="宋体" w:eastAsia="宋体" w:cs="宋体"/>
          <w:b/>
          <w:bCs/>
          <w:sz w:val="21"/>
          <w:szCs w:val="21"/>
        </w:rPr>
        <w:t>）</w:t>
      </w:r>
      <w:r>
        <w:rPr>
          <w:rFonts w:hint="eastAsia" w:ascii="宋体" w:hAnsi="宋体" w:eastAsia="宋体" w:cs="宋体"/>
          <w:sz w:val="21"/>
          <w:szCs w:val="21"/>
        </w:rPr>
        <w:t>。</w:t>
      </w:r>
    </w:p>
    <w:p w14:paraId="0D1383BB">
      <w:pPr>
        <w:numPr>
          <w:ilvl w:val="0"/>
          <w:numId w:val="1"/>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软件参数：纯中文界面，具备通信中断监测，高压信息监测，实时计数波动曲线功能，能在样品测量中自动计算平均值，活度浓度，标准误差，</w:t>
      </w:r>
      <w:r>
        <w:rPr>
          <w:rFonts w:hint="eastAsia" w:ascii="宋体" w:hAnsi="宋体" w:eastAsia="宋体" w:cs="宋体"/>
          <w:color w:val="auto"/>
          <w:sz w:val="21"/>
          <w:szCs w:val="21"/>
          <w:highlight w:val="none"/>
        </w:rPr>
        <w:t>探测限</w:t>
      </w:r>
      <w:r>
        <w:rPr>
          <w:rFonts w:hint="eastAsia" w:ascii="宋体" w:hAnsi="宋体" w:eastAsia="宋体" w:cs="宋体"/>
          <w:sz w:val="21"/>
          <w:szCs w:val="21"/>
        </w:rPr>
        <w:t>和相对误差并</w:t>
      </w:r>
      <w:r>
        <w:rPr>
          <w:rFonts w:hint="eastAsia" w:ascii="宋体" w:hAnsi="宋体" w:eastAsia="宋体" w:cs="宋体"/>
          <w:b/>
          <w:bCs/>
          <w:sz w:val="21"/>
          <w:szCs w:val="21"/>
        </w:rPr>
        <w:t>提供加盖公章</w:t>
      </w:r>
      <w:r>
        <w:rPr>
          <w:rFonts w:hint="eastAsia" w:ascii="宋体" w:hAnsi="宋体" w:eastAsia="宋体" w:cs="宋体"/>
          <w:b/>
          <w:bCs/>
          <w:color w:val="auto"/>
          <w:sz w:val="21"/>
          <w:szCs w:val="21"/>
          <w:highlight w:val="none"/>
        </w:rPr>
        <w:t>官方证明材料</w:t>
      </w:r>
      <w:r>
        <w:rPr>
          <w:rFonts w:hint="eastAsia" w:ascii="宋体" w:hAnsi="宋体" w:eastAsia="宋体" w:cs="宋体"/>
          <w:color w:val="auto"/>
          <w:sz w:val="21"/>
          <w:szCs w:val="21"/>
        </w:rPr>
        <w:t>，</w:t>
      </w:r>
      <w:r>
        <w:rPr>
          <w:rFonts w:hint="eastAsia" w:ascii="宋体" w:hAnsi="宋体" w:eastAsia="宋体" w:cs="宋体"/>
          <w:sz w:val="21"/>
          <w:szCs w:val="21"/>
        </w:rPr>
        <w:t>支持多种测量方式（工作源测量，标准源测量，本底测量，气溶胶样品，水样品测量，一般样品测量和生物样品测量等）。</w:t>
      </w:r>
    </w:p>
    <w:p w14:paraId="7B8C6FC5">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kern w:val="2"/>
          <w:sz w:val="21"/>
          <w:szCs w:val="21"/>
          <w:lang w:val="en-US" w:eastAsia="zh-CN" w:bidi="ar-SA"/>
        </w:rPr>
        <w:t>5.</w:t>
      </w:r>
      <w:r>
        <w:rPr>
          <w:rFonts w:hint="eastAsia" w:ascii="宋体" w:hAnsi="宋体" w:eastAsia="宋体" w:cs="宋体"/>
          <w:sz w:val="21"/>
          <w:szCs w:val="21"/>
        </w:rPr>
        <w:t>性能参数：</w:t>
      </w:r>
    </w:p>
    <w:p w14:paraId="6E610382">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5.1</w:t>
      </w:r>
      <w:r>
        <w:rPr>
          <w:rFonts w:hint="eastAsia" w:ascii="宋体" w:hAnsi="宋体" w:cs="宋体"/>
          <w:sz w:val="21"/>
          <w:szCs w:val="21"/>
          <w:lang w:val="en-US" w:eastAsia="zh-CN"/>
        </w:rPr>
        <w:t xml:space="preserve"> </w:t>
      </w:r>
      <w:r>
        <w:rPr>
          <w:rFonts w:hint="eastAsia" w:ascii="宋体" w:hAnsi="宋体" w:eastAsia="宋体" w:cs="宋体"/>
          <w:sz w:val="21"/>
          <w:szCs w:val="21"/>
        </w:rPr>
        <w:t>采集模式：具有核脉冲峰值采样装置，可断点续采；</w:t>
      </w:r>
    </w:p>
    <w:p w14:paraId="547AEC17">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5.2</w:t>
      </w:r>
      <w:r>
        <w:rPr>
          <w:rFonts w:hint="eastAsia" w:ascii="宋体" w:hAnsi="宋体" w:cs="宋体"/>
          <w:sz w:val="21"/>
          <w:szCs w:val="21"/>
          <w:lang w:val="en-US" w:eastAsia="zh-CN"/>
        </w:rPr>
        <w:t xml:space="preserve"> </w:t>
      </w:r>
      <w:r>
        <w:rPr>
          <w:rFonts w:hint="eastAsia" w:ascii="宋体" w:hAnsi="宋体" w:eastAsia="宋体" w:cs="宋体"/>
          <w:sz w:val="21"/>
          <w:szCs w:val="21"/>
        </w:rPr>
        <w:t>仪器对于β源的2π探测效率比≥58％时，本底≤0.10cm-2min-1；仪器对于α源的2π效率比≥85％时，本底≤0.003cm-2min-1；</w:t>
      </w:r>
    </w:p>
    <w:p w14:paraId="31EE7B52">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5.3</w:t>
      </w:r>
      <w:r>
        <w:rPr>
          <w:rFonts w:hint="eastAsia" w:ascii="宋体" w:hAnsi="宋体" w:cs="宋体"/>
          <w:sz w:val="21"/>
          <w:szCs w:val="21"/>
          <w:lang w:val="en-US" w:eastAsia="zh-CN"/>
        </w:rPr>
        <w:t xml:space="preserve"> </w:t>
      </w:r>
      <w:r>
        <w:rPr>
          <w:rFonts w:hint="eastAsia" w:ascii="宋体" w:hAnsi="宋体" w:eastAsia="宋体" w:cs="宋体"/>
          <w:sz w:val="21"/>
          <w:szCs w:val="21"/>
        </w:rPr>
        <w:t>效率控制：24小时仪器探测效率变化α≤3％，β≤8％；灵敏度：α=5×10-4Bq；β=1×10-3Bq;α／β串道比：α进入β道≤2.5％，β进入α道≤0.3％；</w:t>
      </w:r>
    </w:p>
    <w:p w14:paraId="36B94439">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5.4</w:t>
      </w:r>
      <w:r>
        <w:rPr>
          <w:rFonts w:hint="eastAsia" w:ascii="宋体" w:hAnsi="宋体" w:cs="宋体"/>
          <w:sz w:val="21"/>
          <w:szCs w:val="21"/>
          <w:lang w:val="en-US" w:eastAsia="zh-CN"/>
        </w:rPr>
        <w:t xml:space="preserve"> </w:t>
      </w:r>
      <w:r>
        <w:rPr>
          <w:rFonts w:hint="eastAsia" w:ascii="宋体" w:hAnsi="宋体" w:eastAsia="宋体" w:cs="宋体"/>
          <w:sz w:val="21"/>
          <w:szCs w:val="21"/>
        </w:rPr>
        <w:t>电磁兼容：能够满足静电放电抗扰度、射频电磁场辐射抗扰度、电快速瞬变脉冲群抗扰度、浪涌冲击抗扰度、射频场感应的传导骚扰抗扰度工频磁场抗扰度、电压暂降短时中断和电压变化抗扰度、振铃波抗扰度试验。</w:t>
      </w:r>
    </w:p>
    <w:p w14:paraId="67CEF60B">
      <w:pPr>
        <w:numPr>
          <w:ilvl w:val="0"/>
          <w:numId w:val="0"/>
        </w:numPr>
        <w:spacing w:line="360" w:lineRule="auto"/>
        <w:ind w:left="0" w:leftChars="0" w:firstLine="420" w:firstLineChars="200"/>
        <w:rPr>
          <w:rFonts w:hint="eastAsia" w:ascii="宋体" w:hAnsi="宋体" w:eastAsia="宋体" w:cs="宋体"/>
          <w:b/>
          <w:bCs/>
          <w:sz w:val="21"/>
          <w:szCs w:val="21"/>
        </w:rPr>
      </w:pPr>
      <w:r>
        <w:rPr>
          <w:rFonts w:hint="eastAsia" w:ascii="宋体" w:hAnsi="宋体" w:eastAsia="宋体" w:cs="宋体"/>
          <w:b/>
          <w:bCs/>
          <w:kern w:val="2"/>
          <w:sz w:val="21"/>
          <w:szCs w:val="21"/>
          <w:lang w:val="en-US" w:eastAsia="zh-CN" w:bidi="ar-SA"/>
        </w:rPr>
        <w:t>6.</w:t>
      </w:r>
      <w:r>
        <w:rPr>
          <w:rFonts w:hint="eastAsia" w:ascii="宋体" w:hAnsi="宋体" w:eastAsia="宋体" w:cs="宋体"/>
          <w:b/>
          <w:bCs/>
          <w:sz w:val="21"/>
          <w:szCs w:val="21"/>
        </w:rPr>
        <w:t>精密度及准确度调试</w:t>
      </w:r>
      <w:r>
        <w:rPr>
          <w:rFonts w:hint="eastAsia" w:ascii="宋体" w:hAnsi="宋体" w:eastAsia="宋体" w:cs="宋体"/>
          <w:b/>
          <w:bCs/>
          <w:strike w:val="0"/>
          <w:dstrike w:val="0"/>
          <w:color w:val="000000"/>
          <w:sz w:val="21"/>
          <w:szCs w:val="21"/>
          <w:highlight w:val="none"/>
        </w:rPr>
        <w:t>验收</w:t>
      </w:r>
      <w:r>
        <w:rPr>
          <w:rFonts w:hint="eastAsia" w:ascii="宋体" w:hAnsi="宋体" w:eastAsia="宋体" w:cs="宋体"/>
          <w:b/>
          <w:bCs/>
          <w:strike w:val="0"/>
          <w:dstrike w:val="0"/>
          <w:color w:val="auto"/>
          <w:sz w:val="21"/>
          <w:szCs w:val="21"/>
          <w:highlight w:val="none"/>
        </w:rPr>
        <w:t>标准</w:t>
      </w:r>
      <w:r>
        <w:rPr>
          <w:rFonts w:hint="eastAsia" w:ascii="宋体" w:hAnsi="宋体" w:eastAsia="宋体" w:cs="宋体"/>
          <w:b/>
          <w:bCs/>
          <w:sz w:val="21"/>
          <w:szCs w:val="21"/>
        </w:rPr>
        <w:t>：</w:t>
      </w:r>
    </w:p>
    <w:p w14:paraId="36C5FE9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outlineLvl w:val="3"/>
        <w:rPr>
          <w:rFonts w:hint="default" w:ascii="宋体" w:hAnsi="宋体" w:eastAsia="宋体" w:cs="宋体"/>
          <w:b/>
          <w:bCs/>
          <w:iCs/>
          <w:kern w:val="0"/>
          <w:sz w:val="21"/>
          <w:szCs w:val="21"/>
          <w:highlight w:val="none"/>
          <w:lang w:val="en-US" w:eastAsia="zh-CN"/>
        </w:rPr>
      </w:pPr>
      <w:r>
        <w:rPr>
          <w:rFonts w:hint="eastAsia" w:ascii="宋体" w:hAnsi="宋体" w:eastAsia="宋体" w:cs="宋体"/>
          <w:b/>
          <w:bCs/>
          <w:sz w:val="21"/>
          <w:szCs w:val="21"/>
        </w:rPr>
        <w:t>产品交付10日内，由</w:t>
      </w:r>
      <w:r>
        <w:rPr>
          <w:rFonts w:hint="eastAsia" w:ascii="宋体" w:hAnsi="宋体" w:cs="宋体"/>
          <w:b/>
          <w:bCs/>
          <w:sz w:val="21"/>
          <w:szCs w:val="21"/>
          <w:lang w:val="en-US" w:eastAsia="zh-CN"/>
        </w:rPr>
        <w:t>成交供应商</w:t>
      </w:r>
      <w:r>
        <w:rPr>
          <w:rFonts w:hint="eastAsia" w:ascii="宋体" w:hAnsi="宋体" w:eastAsia="宋体" w:cs="宋体"/>
          <w:b/>
          <w:bCs/>
          <w:sz w:val="21"/>
          <w:szCs w:val="21"/>
        </w:rPr>
        <w:t>自带标样(总a放射性活度浓度0.046Bq/L左右和25.6Bq/L)并连续分析六次，分析结果的标准偏差≤25%和3.5%;对总a放射性活度浓度在0.046Bq/L左右和25.6Bq/L样品统一加入241Am标准溶液测量方法的加标回收率范围90%</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120%和97%-110%，</w:t>
      </w:r>
      <w:r>
        <w:rPr>
          <w:rFonts w:hint="eastAsia" w:ascii="宋体" w:hAnsi="宋体" w:eastAsia="宋体" w:cs="宋体"/>
          <w:b/>
          <w:bCs/>
          <w:strike w:val="0"/>
          <w:dstrike w:val="0"/>
          <w:color w:val="auto"/>
          <w:sz w:val="21"/>
          <w:szCs w:val="21"/>
        </w:rPr>
        <w:t>加标回收率最终值分别为89%-122%和91%-115%。若</w:t>
      </w:r>
      <w:r>
        <w:rPr>
          <w:rFonts w:hint="eastAsia" w:ascii="宋体" w:hAnsi="宋体" w:cs="宋体"/>
          <w:b/>
          <w:bCs/>
          <w:sz w:val="21"/>
          <w:szCs w:val="21"/>
          <w:lang w:val="en-US" w:eastAsia="zh-CN"/>
        </w:rPr>
        <w:t>成交供应商</w:t>
      </w:r>
      <w:r>
        <w:rPr>
          <w:rFonts w:hint="eastAsia" w:ascii="宋体" w:hAnsi="宋体" w:eastAsia="宋体" w:cs="宋体"/>
          <w:b/>
          <w:bCs/>
          <w:strike w:val="0"/>
          <w:dstrike w:val="0"/>
          <w:color w:val="auto"/>
          <w:sz w:val="21"/>
          <w:szCs w:val="21"/>
        </w:rPr>
        <w:t>不能满足该条，</w:t>
      </w:r>
      <w:r>
        <w:rPr>
          <w:rFonts w:hint="eastAsia" w:ascii="宋体" w:hAnsi="宋体" w:cs="宋体"/>
          <w:b/>
          <w:bCs/>
          <w:strike w:val="0"/>
          <w:dstrike w:val="0"/>
          <w:color w:val="auto"/>
          <w:sz w:val="21"/>
          <w:szCs w:val="21"/>
          <w:lang w:val="en-US" w:eastAsia="zh-CN"/>
        </w:rPr>
        <w:t>采购人</w:t>
      </w:r>
      <w:r>
        <w:rPr>
          <w:rFonts w:hint="eastAsia" w:ascii="宋体" w:hAnsi="宋体" w:eastAsia="宋体" w:cs="宋体"/>
          <w:b/>
          <w:bCs/>
          <w:strike w:val="0"/>
          <w:dstrike w:val="0"/>
          <w:color w:val="auto"/>
          <w:sz w:val="21"/>
          <w:szCs w:val="21"/>
        </w:rPr>
        <w:t>无条件退货</w:t>
      </w:r>
      <w:r>
        <w:rPr>
          <w:rFonts w:hint="eastAsia" w:ascii="宋体" w:hAnsi="宋体" w:eastAsia="宋体" w:cs="宋体"/>
          <w:b/>
          <w:bCs/>
          <w:strike w:val="0"/>
          <w:dstrike w:val="0"/>
          <w:color w:val="auto"/>
          <w:sz w:val="21"/>
          <w:szCs w:val="21"/>
          <w:lang w:eastAsia="zh-CN"/>
        </w:rPr>
        <w:t>。</w:t>
      </w:r>
      <w:r>
        <w:rPr>
          <w:rFonts w:hint="eastAsia" w:ascii="宋体" w:hAnsi="宋体" w:eastAsia="宋体" w:cs="宋体"/>
          <w:b/>
          <w:bCs/>
          <w:iCs/>
          <w:kern w:val="0"/>
          <w:sz w:val="21"/>
          <w:szCs w:val="21"/>
          <w:lang w:val="en-US" w:eastAsia="zh-CN"/>
        </w:rPr>
        <w:t>（本项需出具单独承诺函，否则做废标处理。）</w:t>
      </w:r>
    </w:p>
    <w:p w14:paraId="7685013B">
      <w:pPr>
        <w:numPr>
          <w:ilvl w:val="0"/>
          <w:numId w:val="0"/>
        </w:numPr>
        <w:ind w:leftChars="0" w:firstLine="420" w:firstLineChars="200"/>
        <w:rPr>
          <w:rFonts w:hint="eastAsia" w:ascii="宋体" w:hAnsi="宋体" w:eastAsia="宋体" w:cs="宋体"/>
          <w:b/>
          <w:bCs/>
          <w:strike w:val="0"/>
          <w:dstrike w:val="0"/>
          <w:color w:val="auto"/>
          <w:sz w:val="21"/>
          <w:szCs w:val="21"/>
          <w:lang w:eastAsia="zh-CN"/>
        </w:rPr>
      </w:pPr>
    </w:p>
    <w:p w14:paraId="59FBC6C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宋体" w:hAnsi="宋体" w:eastAsia="宋体" w:cs="宋体"/>
          <w:b/>
          <w:bCs/>
          <w:color w:val="auto"/>
          <w:sz w:val="21"/>
          <w:szCs w:val="21"/>
          <w:highlight w:val="none"/>
          <w:lang w:val="en-US" w:eastAsia="zh-CN"/>
        </w:rPr>
      </w:pPr>
    </w:p>
    <w:p w14:paraId="6EF92F72">
      <w:pPr>
        <w:numPr>
          <w:ilvl w:val="0"/>
          <w:numId w:val="0"/>
        </w:numPr>
        <w:spacing w:line="360" w:lineRule="auto"/>
        <w:ind w:leftChars="0"/>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四通道水样蒸发仪</w:t>
      </w:r>
    </w:p>
    <w:p w14:paraId="63D10720">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配备全自动放射性水样蒸发浓缩赶酸仪，可对放射性α、β及其他放射性水样进行全自动蒸发浓缩处理，可完成不小于四个样品同时处理，具备全自动水样蒸发仪主机1台；全自动水样蒸发仪主机使用说明书1套；全自动水样蒸发仪合格证1份；定制石英蒸发皿8套；随机附件1套。</w:t>
      </w:r>
    </w:p>
    <w:p w14:paraId="68179AB0">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硬件参数：采用自动滴定进样方式，通过超声波探测水位高度、热电偶测量加热模块温度，经系统控制滴定速率、加热功率、水位高度；保证各蒸发皿中的样品之间互不干扰；超声波液位感应，PID精准调控，各温度控制系统之间相互独立；采用滴水蒸发方式，过程一键启动，无人值守；工业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8.4英寸</w:t>
      </w:r>
      <w:r>
        <w:rPr>
          <w:rFonts w:hint="eastAsia" w:ascii="宋体" w:hAnsi="宋体" w:eastAsia="宋体" w:cs="宋体"/>
          <w:sz w:val="21"/>
          <w:szCs w:val="21"/>
          <w:lang w:eastAsia="zh-CN"/>
        </w:rPr>
        <w:t>真彩宽温触摸电容显示屏，支持多点触控模式；具备定量蒸发、高温灰化、管道清洗等处理功能。</w:t>
      </w:r>
    </w:p>
    <w:p w14:paraId="3543BCA7">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3.软件参数：具备蒸发温度、进样体积、灰化温度、灰化时长、滴水速度调节功能；操作步骤、水样不足、运行出错等声光提示及检查提示功能。</w:t>
      </w:r>
    </w:p>
    <w:p w14:paraId="0AF0FDCC">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4.性能参数：</w:t>
      </w:r>
    </w:p>
    <w:p w14:paraId="333ADDDD">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每个蒸发口独立排风系统，自带通风管道，主要通过管道排风，使在通风橱风力不大的情况下依旧能够将大部分酸气集中排出而不留在通风橱内从而阻止酸进入机箱和实验室内对实验人员造成伤害，电路模块独立设计背面安装有效避免腐蚀，整机也具备防腐耐酸耐高温保护；</w:t>
      </w:r>
    </w:p>
    <w:p w14:paraId="140AF2A1">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4.2</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采用大功率涡轮排风系统（</w:t>
      </w:r>
      <w:r>
        <w:rPr>
          <w:rFonts w:hint="eastAsia" w:ascii="宋体" w:hAnsi="宋体" w:eastAsia="宋体" w:cs="宋体"/>
          <w:color w:val="auto"/>
          <w:sz w:val="21"/>
          <w:szCs w:val="21"/>
          <w:highlight w:val="none"/>
          <w:lang w:eastAsia="zh-CN"/>
        </w:rPr>
        <w:t>风机功率100W</w:t>
      </w:r>
      <w:r>
        <w:rPr>
          <w:rFonts w:hint="eastAsia" w:ascii="宋体" w:hAnsi="宋体" w:eastAsia="宋体" w:cs="宋体"/>
          <w:sz w:val="21"/>
          <w:szCs w:val="21"/>
          <w:lang w:eastAsia="zh-CN"/>
        </w:rPr>
        <w:t>），加快蒸发速度，减少对工作环境的影响。双重过流保护，总开关和加热模块都有过流保护措施，有过热断电保护功能。</w:t>
      </w:r>
    </w:p>
    <w:p w14:paraId="08D6F44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宋体" w:hAnsi="宋体" w:eastAsia="宋体" w:cs="宋体"/>
          <w:b/>
          <w:bCs/>
          <w:color w:val="auto"/>
          <w:sz w:val="21"/>
          <w:szCs w:val="21"/>
          <w:highlight w:val="none"/>
          <w:lang w:val="en-US" w:eastAsia="zh-CN"/>
        </w:rPr>
      </w:pPr>
    </w:p>
    <w:p w14:paraId="3E99B5E7">
      <w:pPr>
        <w:numPr>
          <w:ilvl w:val="0"/>
          <w:numId w:val="0"/>
        </w:numPr>
        <w:ind w:leftChars="0"/>
        <w:rPr>
          <w:rFonts w:hint="eastAsia" w:ascii="宋体" w:hAnsi="宋体" w:eastAsia="宋体" w:cs="宋体"/>
          <w:sz w:val="21"/>
          <w:szCs w:val="21"/>
          <w:lang w:eastAsia="zh-CN"/>
        </w:rPr>
      </w:pPr>
      <w:r>
        <w:rPr>
          <w:rFonts w:hint="eastAsia" w:ascii="宋体" w:hAnsi="宋体" w:eastAsia="宋体" w:cs="宋体"/>
          <w:b/>
          <w:bCs/>
          <w:sz w:val="21"/>
          <w:szCs w:val="21"/>
          <w:lang w:eastAsia="zh-CN"/>
        </w:rPr>
        <w:t>紫外可见分光光度计</w:t>
      </w:r>
    </w:p>
    <w:p w14:paraId="492F3E97">
      <w:pPr>
        <w:numPr>
          <w:ilvl w:val="0"/>
          <w:numId w:val="2"/>
        </w:numPr>
        <w:spacing w:line="360" w:lineRule="auto"/>
        <w:ind w:left="0" w:leftChars="0" w:firstLine="420" w:firstLineChars="200"/>
        <w:rPr>
          <w:rFonts w:hint="eastAsia" w:ascii="宋体" w:hAnsi="宋体" w:eastAsia="宋体" w:cs="宋体"/>
          <w:strike w:val="0"/>
          <w:dstrike w:val="0"/>
          <w:color w:val="auto"/>
          <w:sz w:val="21"/>
          <w:szCs w:val="21"/>
          <w:highlight w:val="none"/>
          <w:lang w:eastAsia="zh-CN"/>
        </w:rPr>
      </w:pPr>
      <w:r>
        <w:rPr>
          <w:rFonts w:hint="eastAsia" w:ascii="宋体" w:hAnsi="宋体" w:eastAsia="宋体" w:cs="宋体"/>
          <w:sz w:val="21"/>
          <w:szCs w:val="21"/>
          <w:lang w:eastAsia="zh-CN"/>
        </w:rPr>
        <w:t>紫外可见分光光度计符合GB5749-2022《生活饮用水卫生标准》、GB/T5750.13-2023《生活饮用水标准检验方法指标》标准要求</w:t>
      </w:r>
      <w:r>
        <w:rPr>
          <w:rFonts w:hint="eastAsia" w:ascii="宋体" w:hAnsi="宋体" w:cs="宋体"/>
          <w:sz w:val="21"/>
          <w:szCs w:val="21"/>
          <w:lang w:eastAsia="zh-CN"/>
        </w:rPr>
        <w:t>。</w:t>
      </w:r>
    </w:p>
    <w:p w14:paraId="0B429EFB">
      <w:pPr>
        <w:numPr>
          <w:ilvl w:val="0"/>
          <w:numId w:val="0"/>
        </w:numPr>
        <w:spacing w:line="360" w:lineRule="auto"/>
        <w:ind w:leftChars="200"/>
        <w:rPr>
          <w:rFonts w:hint="eastAsia" w:ascii="宋体" w:hAnsi="宋体" w:eastAsia="宋体" w:cs="宋体"/>
          <w:sz w:val="21"/>
          <w:szCs w:val="21"/>
          <w:lang w:eastAsia="zh-CN"/>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lang w:eastAsia="zh-CN"/>
        </w:rPr>
        <w:t>紫外可见分光光度计配置：</w:t>
      </w:r>
    </w:p>
    <w:p w14:paraId="13FAE3F1">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可以单机测量量，也可以软件工作站控制。独立完成光度测量、定量测量、光谱扫描。定量测量可以同时检测双波长，并计算结果；</w:t>
      </w:r>
    </w:p>
    <w:p w14:paraId="20EE0AA2">
      <w:pPr>
        <w:numPr>
          <w:ilvl w:val="0"/>
          <w:numId w:val="0"/>
        </w:numPr>
        <w:spacing w:line="360" w:lineRule="auto"/>
        <w:ind w:firstLine="420" w:firstLineChars="200"/>
        <w:rPr>
          <w:rFonts w:hint="eastAsia" w:ascii="宋体" w:hAnsi="宋体" w:eastAsia="宋体" w:cs="宋体"/>
          <w:sz w:val="21"/>
          <w:szCs w:val="21"/>
          <w:highlight w:val="yellow"/>
          <w:lang w:eastAsia="zh-CN"/>
        </w:rPr>
      </w:pPr>
      <w:r>
        <w:rPr>
          <w:rFonts w:hint="eastAsia" w:ascii="宋体" w:hAnsi="宋体" w:eastAsia="宋体" w:cs="宋体"/>
          <w:sz w:val="21"/>
          <w:szCs w:val="21"/>
          <w:highlight w:val="none"/>
          <w:lang w:eastAsia="zh-CN"/>
        </w:rPr>
        <w:t>2.2</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lang w:eastAsia="zh-CN"/>
        </w:rPr>
        <w:t>主机配置:主机一套、</w:t>
      </w:r>
      <w:r>
        <w:rPr>
          <w:rFonts w:hint="eastAsia" w:ascii="宋体" w:hAnsi="宋体" w:cs="宋体"/>
          <w:sz w:val="21"/>
          <w:szCs w:val="21"/>
          <w:lang w:eastAsia="zh-CN"/>
        </w:rPr>
        <w:t>电脑一台、打印机一台、</w:t>
      </w:r>
      <w:r>
        <w:rPr>
          <w:rFonts w:hint="eastAsia" w:ascii="宋体" w:hAnsi="宋体" w:eastAsia="宋体" w:cs="宋体"/>
          <w:sz w:val="21"/>
          <w:szCs w:val="21"/>
          <w:lang w:eastAsia="zh-CN"/>
        </w:rPr>
        <w:t>操作软件一套</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val="en-US" w:eastAsia="zh-CN"/>
        </w:rPr>
        <w:t>10cm样品架（可选配1-10cm）一套</w:t>
      </w:r>
      <w:r>
        <w:rPr>
          <w:rFonts w:hint="eastAsia" w:ascii="宋体" w:hAnsi="宋体" w:eastAsia="宋体" w:cs="宋体"/>
          <w:sz w:val="21"/>
          <w:szCs w:val="21"/>
          <w:highlight w:val="none"/>
          <w:lang w:eastAsia="zh-CN"/>
        </w:rPr>
        <w:t>、</w:t>
      </w:r>
      <w:r>
        <w:rPr>
          <w:rFonts w:hint="eastAsia" w:ascii="宋体" w:hAnsi="宋体" w:eastAsia="宋体" w:cs="宋体"/>
          <w:color w:val="auto"/>
          <w:sz w:val="21"/>
          <w:szCs w:val="21"/>
          <w:highlight w:val="none"/>
          <w:lang w:eastAsia="zh-CN"/>
        </w:rPr>
        <w:t>1cm石英比色皿一对</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eastAsia="zh-CN"/>
        </w:rPr>
        <w:t>合格证一张</w:t>
      </w:r>
      <w:r>
        <w:rPr>
          <w:rFonts w:hint="eastAsia" w:ascii="宋体" w:hAnsi="宋体" w:eastAsia="宋体" w:cs="宋体"/>
          <w:color w:val="auto"/>
          <w:sz w:val="21"/>
          <w:szCs w:val="21"/>
          <w:highlight w:val="none"/>
          <w:lang w:eastAsia="zh-CN"/>
        </w:rPr>
        <w:t>。</w:t>
      </w:r>
    </w:p>
    <w:p w14:paraId="5FBCADDF">
      <w:pPr>
        <w:numPr>
          <w:ilvl w:val="0"/>
          <w:numId w:val="0"/>
        </w:numPr>
        <w:spacing w:line="360" w:lineRule="auto"/>
        <w:ind w:left="0" w:leftChars="0" w:firstLine="420" w:firstLineChars="200"/>
        <w:rPr>
          <w:rFonts w:hint="eastAsia" w:ascii="宋体" w:hAnsi="宋体" w:eastAsia="宋体" w:cs="宋体"/>
          <w:sz w:val="21"/>
          <w:szCs w:val="21"/>
          <w:lang w:eastAsia="zh-CN"/>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lang w:eastAsia="zh-CN"/>
        </w:rPr>
        <w:t>硬件参数：</w:t>
      </w:r>
    </w:p>
    <w:p w14:paraId="4E95A756">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光源系统：自动的灯寿命检测系统，具有氘灯、钨灯点灯时间记录功能，可显示氘灯、钨灯工作时间，确保仪器工作的可靠性；</w:t>
      </w:r>
    </w:p>
    <w:p w14:paraId="05B9E313">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3.2</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分光系统：采用全息高分辨率衍射光栅，进一步降低仪器的杂散光，使仪器分析更加准确；</w:t>
      </w:r>
    </w:p>
    <w:p w14:paraId="0232D22A">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3.3</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检测器：高性能</w:t>
      </w:r>
      <w:r>
        <w:rPr>
          <w:rFonts w:hint="eastAsia" w:ascii="宋体" w:hAnsi="宋体" w:eastAsia="宋体" w:cs="宋体"/>
          <w:color w:val="auto"/>
          <w:sz w:val="21"/>
          <w:szCs w:val="21"/>
          <w:highlight w:val="none"/>
          <w:lang w:eastAsia="zh-CN"/>
        </w:rPr>
        <w:t>硅光</w:t>
      </w:r>
      <w:r>
        <w:rPr>
          <w:rFonts w:hint="eastAsia" w:ascii="宋体" w:hAnsi="宋体" w:eastAsia="宋体" w:cs="宋体"/>
          <w:sz w:val="21"/>
          <w:szCs w:val="21"/>
          <w:lang w:eastAsia="zh-CN"/>
        </w:rPr>
        <w:t>电池；</w:t>
      </w:r>
    </w:p>
    <w:p w14:paraId="46EC1DB8">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3.4</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彩色触摸屏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9.7寸</w:t>
      </w:r>
      <w:r>
        <w:rPr>
          <w:rFonts w:hint="eastAsia" w:ascii="宋体" w:hAnsi="宋体" w:eastAsia="宋体" w:cs="宋体"/>
          <w:sz w:val="21"/>
          <w:szCs w:val="21"/>
          <w:lang w:eastAsia="zh-CN"/>
        </w:rPr>
        <w:t>，可在屏幕上直接操作，也可连接电脑工作站操作。</w:t>
      </w:r>
    </w:p>
    <w:p w14:paraId="3FEB499F">
      <w:pPr>
        <w:numPr>
          <w:ilvl w:val="0"/>
          <w:numId w:val="0"/>
        </w:numPr>
        <w:spacing w:line="360" w:lineRule="auto"/>
        <w:ind w:left="0" w:leftChars="0" w:firstLine="420" w:firstLineChars="200"/>
        <w:rPr>
          <w:rFonts w:hint="eastAsia" w:ascii="宋体" w:hAnsi="宋体" w:eastAsia="宋体" w:cs="宋体"/>
          <w:sz w:val="21"/>
          <w:szCs w:val="21"/>
          <w:lang w:eastAsia="zh-CN"/>
        </w:rPr>
      </w:pPr>
      <w:r>
        <w:rPr>
          <w:rFonts w:hint="eastAsia" w:ascii="宋体" w:hAnsi="宋体" w:eastAsia="宋体" w:cs="宋体"/>
          <w:kern w:val="2"/>
          <w:sz w:val="21"/>
          <w:szCs w:val="21"/>
          <w:lang w:val="en-US" w:eastAsia="zh-CN" w:bidi="ar-SA"/>
        </w:rPr>
        <w:t>4、</w:t>
      </w:r>
      <w:r>
        <w:rPr>
          <w:rFonts w:hint="eastAsia" w:ascii="宋体" w:hAnsi="宋体" w:eastAsia="宋体" w:cs="宋体"/>
          <w:sz w:val="21"/>
          <w:szCs w:val="21"/>
          <w:lang w:eastAsia="zh-CN"/>
        </w:rPr>
        <w:t>软件参数：</w:t>
      </w:r>
    </w:p>
    <w:p w14:paraId="7645C98D">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光度计主机可独立完成光度测量、定量测量、光谱扫描，可升级软件功能具有光谱带宽扫描、时间扫描、DNA/蛋白质测量及数据打印等各种功能；</w:t>
      </w:r>
    </w:p>
    <w:p w14:paraId="045A2E8C">
      <w:pPr>
        <w:numPr>
          <w:ilvl w:val="0"/>
          <w:numId w:val="0"/>
        </w:numPr>
        <w:spacing w:line="360" w:lineRule="auto"/>
        <w:ind w:leftChars="0"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eastAsia="zh-CN"/>
        </w:rPr>
        <w:t>4.2</w:t>
      </w:r>
      <w:r>
        <w:rPr>
          <w:rFonts w:hint="eastAsia" w:ascii="宋体" w:hAnsi="宋体" w:cs="宋体"/>
          <w:sz w:val="21"/>
          <w:szCs w:val="21"/>
          <w:lang w:val="en-US" w:eastAsia="zh-CN"/>
        </w:rPr>
        <w:t xml:space="preserve"> </w:t>
      </w:r>
      <w:r>
        <w:rPr>
          <w:rFonts w:hint="eastAsia" w:ascii="宋体" w:hAnsi="宋体" w:eastAsia="宋体" w:cs="宋体"/>
          <w:color w:val="auto"/>
          <w:sz w:val="21"/>
          <w:szCs w:val="21"/>
          <w:highlight w:val="none"/>
          <w:lang w:eastAsia="zh-CN"/>
        </w:rPr>
        <w:t>软件具备</w:t>
      </w:r>
      <w:r>
        <w:rPr>
          <w:rFonts w:hint="eastAsia" w:ascii="宋体" w:hAnsi="宋体" w:eastAsia="宋体" w:cs="宋体"/>
          <w:sz w:val="21"/>
          <w:szCs w:val="21"/>
          <w:highlight w:val="none"/>
          <w:lang w:eastAsia="zh-CN"/>
        </w:rPr>
        <w:t>专家数据库、GLP实验室规范等功能，适合于检测、环保、检验检疫等各行业。</w:t>
      </w:r>
    </w:p>
    <w:p w14:paraId="06CB8153">
      <w:pPr>
        <w:numPr>
          <w:ilvl w:val="0"/>
          <w:numId w:val="0"/>
        </w:numPr>
        <w:spacing w:line="360" w:lineRule="auto"/>
        <w:ind w:left="0" w:leftChars="0" w:firstLine="420" w:firstLineChars="200"/>
        <w:rPr>
          <w:rFonts w:hint="eastAsia" w:ascii="宋体" w:hAnsi="宋体" w:eastAsia="宋体" w:cs="宋体"/>
          <w:sz w:val="21"/>
          <w:szCs w:val="21"/>
          <w:lang w:eastAsia="zh-CN"/>
        </w:rPr>
      </w:pPr>
      <w:r>
        <w:rPr>
          <w:rFonts w:hint="eastAsia" w:ascii="宋体" w:hAnsi="宋体" w:eastAsia="宋体" w:cs="宋体"/>
          <w:kern w:val="2"/>
          <w:sz w:val="21"/>
          <w:szCs w:val="21"/>
          <w:lang w:val="en-US" w:eastAsia="zh-CN" w:bidi="ar-SA"/>
        </w:rPr>
        <w:t>5、</w:t>
      </w:r>
      <w:r>
        <w:rPr>
          <w:rFonts w:hint="eastAsia" w:ascii="宋体" w:hAnsi="宋体" w:eastAsia="宋体" w:cs="宋体"/>
          <w:sz w:val="21"/>
          <w:szCs w:val="21"/>
          <w:lang w:eastAsia="zh-CN"/>
        </w:rPr>
        <w:t>性能参数：</w:t>
      </w:r>
    </w:p>
    <w:p w14:paraId="25C9F1C4">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全自动操作，自动波长定位，自动波长校正，自动5联长样品池（1-10cmm）切换；</w:t>
      </w:r>
    </w:p>
    <w:p w14:paraId="3D4D367A">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5.2</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光学系统：双光束；</w:t>
      </w:r>
    </w:p>
    <w:p w14:paraId="6F174439">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5.3</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波长范围：</w:t>
      </w:r>
      <w:r>
        <w:rPr>
          <w:rFonts w:hint="eastAsia" w:ascii="宋体" w:hAnsi="宋体" w:cs="宋体"/>
          <w:sz w:val="21"/>
          <w:szCs w:val="21"/>
          <w:lang w:val="en-US" w:eastAsia="zh-CN"/>
        </w:rPr>
        <w:t>185</w:t>
      </w:r>
      <w:r>
        <w:rPr>
          <w:rFonts w:hint="eastAsia" w:ascii="宋体" w:hAnsi="宋体" w:eastAsia="宋体" w:cs="宋体"/>
          <w:sz w:val="21"/>
          <w:szCs w:val="21"/>
          <w:lang w:eastAsia="zh-CN"/>
        </w:rPr>
        <w:t>～11</w:t>
      </w:r>
      <w:r>
        <w:rPr>
          <w:rFonts w:hint="eastAsia" w:ascii="宋体" w:hAnsi="宋体" w:cs="宋体"/>
          <w:sz w:val="21"/>
          <w:szCs w:val="21"/>
          <w:lang w:val="en-US" w:eastAsia="zh-CN"/>
        </w:rPr>
        <w:t>5</w:t>
      </w:r>
      <w:r>
        <w:rPr>
          <w:rFonts w:hint="eastAsia" w:ascii="宋体" w:hAnsi="宋体" w:eastAsia="宋体" w:cs="宋体"/>
          <w:sz w:val="21"/>
          <w:szCs w:val="21"/>
          <w:lang w:eastAsia="zh-CN"/>
        </w:rPr>
        <w:t>0nm;</w:t>
      </w:r>
    </w:p>
    <w:p w14:paraId="69DC4787">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5.4波长准确度：±0.3nm；波长重复性：≤0.1nm；</w:t>
      </w:r>
    </w:p>
    <w:p w14:paraId="35B211E4">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5.5</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光谱带宽：0.5、1、2、</w:t>
      </w:r>
      <w:r>
        <w:rPr>
          <w:rFonts w:hint="eastAsia" w:ascii="宋体" w:hAnsi="宋体" w:cs="宋体"/>
          <w:sz w:val="21"/>
          <w:szCs w:val="21"/>
          <w:lang w:val="en-US" w:eastAsia="zh-CN"/>
        </w:rPr>
        <w:t>3、4、</w:t>
      </w:r>
      <w:r>
        <w:rPr>
          <w:rFonts w:hint="eastAsia" w:ascii="宋体" w:hAnsi="宋体" w:eastAsia="宋体" w:cs="宋体"/>
          <w:sz w:val="21"/>
          <w:szCs w:val="21"/>
          <w:lang w:eastAsia="zh-CN"/>
        </w:rPr>
        <w:t>5nm</w:t>
      </w:r>
      <w:r>
        <w:rPr>
          <w:rFonts w:hint="eastAsia" w:ascii="宋体" w:hAnsi="宋体" w:cs="宋体"/>
          <w:sz w:val="21"/>
          <w:szCs w:val="21"/>
          <w:lang w:eastAsia="zh-CN"/>
        </w:rPr>
        <w:t>六</w:t>
      </w:r>
      <w:r>
        <w:rPr>
          <w:rFonts w:hint="eastAsia" w:ascii="宋体" w:hAnsi="宋体" w:eastAsia="宋体" w:cs="宋体"/>
          <w:sz w:val="21"/>
          <w:szCs w:val="21"/>
          <w:lang w:eastAsia="zh-CN"/>
        </w:rPr>
        <w:t>档可变；杂散光：≤0.0</w:t>
      </w:r>
      <w:r>
        <w:rPr>
          <w:rFonts w:hint="eastAsia" w:ascii="宋体" w:hAnsi="宋体" w:cs="宋体"/>
          <w:sz w:val="21"/>
          <w:szCs w:val="21"/>
          <w:lang w:val="en-US" w:eastAsia="zh-CN"/>
        </w:rPr>
        <w:t>5</w:t>
      </w:r>
      <w:r>
        <w:rPr>
          <w:rFonts w:hint="eastAsia" w:ascii="宋体" w:hAnsi="宋体" w:eastAsia="宋体" w:cs="宋体"/>
          <w:sz w:val="21"/>
          <w:szCs w:val="21"/>
          <w:lang w:eastAsia="zh-CN"/>
        </w:rPr>
        <w:t>%T(220nm，Nal)；≤0.03%T（340nm，NaNO2）；</w:t>
      </w:r>
    </w:p>
    <w:p w14:paraId="31294519">
      <w:pPr>
        <w:numPr>
          <w:ilvl w:val="0"/>
          <w:numId w:val="0"/>
        </w:numPr>
        <w:spacing w:line="360" w:lineRule="auto"/>
        <w:ind w:leftChars="0"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eastAsia="zh-CN"/>
        </w:rPr>
        <w:t>5.6</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光度范围：</w:t>
      </w:r>
      <w:r>
        <w:rPr>
          <w:rFonts w:hint="eastAsia" w:ascii="宋体" w:hAnsi="宋体" w:cs="宋体"/>
          <w:sz w:val="21"/>
          <w:szCs w:val="21"/>
          <w:lang w:val="en-US" w:eastAsia="zh-CN"/>
        </w:rPr>
        <w:t>0.00</w:t>
      </w:r>
      <w:r>
        <w:rPr>
          <w:rFonts w:hint="eastAsia" w:ascii="宋体" w:hAnsi="宋体" w:eastAsia="宋体" w:cs="宋体"/>
          <w:sz w:val="21"/>
          <w:szCs w:val="21"/>
          <w:lang w:eastAsia="zh-CN"/>
        </w:rPr>
        <w:t>A～4</w:t>
      </w:r>
      <w:r>
        <w:rPr>
          <w:rFonts w:hint="eastAsia" w:ascii="宋体" w:hAnsi="宋体" w:cs="宋体"/>
          <w:sz w:val="21"/>
          <w:szCs w:val="21"/>
          <w:lang w:val="en-US" w:eastAsia="zh-CN"/>
        </w:rPr>
        <w:t>00.00%T；0.6020-5.0000A；</w:t>
      </w:r>
    </w:p>
    <w:p w14:paraId="00D5EF74">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5.7</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光度准确度：±0.002Abs（0Abs～0.5Abs）、±0.004Abs（0.5Abs～1.0Abs）、±0.3%T（0～100%T）；光度重复性：0.001Abs（0Abs～0.5Abs)、0.002Abs（0.5Abs～1.0Abs）光度重复性：≤0.15%T(0～100%T)；基线平直度：±0.0006Abs；</w:t>
      </w:r>
    </w:p>
    <w:p w14:paraId="0821379F">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5.8</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噪声：</w:t>
      </w:r>
      <w:r>
        <w:rPr>
          <w:rFonts w:hint="eastAsia" w:ascii="宋体" w:hAnsi="宋体" w:eastAsia="宋体" w:cs="宋体"/>
          <w:color w:val="auto"/>
          <w:sz w:val="21"/>
          <w:szCs w:val="21"/>
          <w:highlight w:val="none"/>
          <w:lang w:eastAsia="zh-CN"/>
        </w:rPr>
        <w:t>≤0.0005Abs</w:t>
      </w:r>
      <w:r>
        <w:rPr>
          <w:rFonts w:hint="eastAsia" w:ascii="宋体" w:hAnsi="宋体" w:eastAsia="宋体" w:cs="宋体"/>
          <w:sz w:val="21"/>
          <w:szCs w:val="21"/>
          <w:lang w:eastAsia="zh-CN"/>
        </w:rPr>
        <w:t>（500nm）开机预热半小时后；</w:t>
      </w:r>
    </w:p>
    <w:p w14:paraId="32AACD77">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5.9</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基线漂移：≤0.0005A/h(500nm，0A)开机预热2小时后；</w:t>
      </w:r>
    </w:p>
    <w:p w14:paraId="581416C9">
      <w:pPr>
        <w:numPr>
          <w:ilvl w:val="0"/>
          <w:numId w:val="0"/>
        </w:numPr>
        <w:spacing w:line="360" w:lineRule="auto"/>
        <w:ind w:leftChars="0"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5.10</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测量速度：波长移动速度≥</w:t>
      </w:r>
      <w:r>
        <w:rPr>
          <w:rFonts w:hint="eastAsia" w:ascii="宋体" w:hAnsi="宋体" w:cs="宋体"/>
          <w:sz w:val="21"/>
          <w:szCs w:val="21"/>
          <w:lang w:val="en-US" w:eastAsia="zh-CN"/>
        </w:rPr>
        <w:t>28000</w:t>
      </w:r>
      <w:r>
        <w:rPr>
          <w:rFonts w:hint="eastAsia" w:ascii="宋体" w:hAnsi="宋体" w:eastAsia="宋体" w:cs="宋体"/>
          <w:sz w:val="21"/>
          <w:szCs w:val="21"/>
          <w:lang w:eastAsia="zh-CN"/>
        </w:rPr>
        <w:t>nm/min，</w:t>
      </w:r>
      <w:r>
        <w:rPr>
          <w:rFonts w:hint="eastAsia" w:ascii="宋体" w:hAnsi="宋体" w:cs="宋体"/>
          <w:sz w:val="21"/>
          <w:szCs w:val="21"/>
          <w:highlight w:val="none"/>
          <w:lang w:eastAsia="zh-CN"/>
        </w:rPr>
        <w:t>扫描波长点</w:t>
      </w:r>
      <w:r>
        <w:rPr>
          <w:rFonts w:hint="eastAsia" w:ascii="宋体" w:hAnsi="宋体" w:cs="宋体"/>
          <w:sz w:val="21"/>
          <w:szCs w:val="21"/>
          <w:highlight w:val="none"/>
          <w:lang w:val="en-US" w:eastAsia="zh-CN"/>
        </w:rPr>
        <w:t>3600/min</w:t>
      </w:r>
      <w:r>
        <w:rPr>
          <w:rFonts w:hint="eastAsia" w:ascii="宋体" w:hAnsi="宋体" w:cs="宋体"/>
          <w:sz w:val="21"/>
          <w:szCs w:val="21"/>
          <w:lang w:val="en-US" w:eastAsia="zh-CN"/>
        </w:rPr>
        <w:t>，</w:t>
      </w:r>
      <w:r>
        <w:rPr>
          <w:rFonts w:hint="eastAsia" w:ascii="宋体" w:hAnsi="宋体" w:eastAsia="宋体" w:cs="宋体"/>
          <w:b/>
          <w:bCs/>
          <w:sz w:val="21"/>
          <w:szCs w:val="21"/>
          <w:lang w:eastAsia="zh-CN"/>
        </w:rPr>
        <w:t>提供证明</w:t>
      </w:r>
      <w:r>
        <w:rPr>
          <w:rFonts w:hint="eastAsia" w:ascii="宋体" w:hAnsi="宋体" w:cs="宋体"/>
          <w:b/>
          <w:bCs/>
          <w:sz w:val="21"/>
          <w:szCs w:val="21"/>
          <w:lang w:val="en-US" w:eastAsia="zh-CN"/>
        </w:rPr>
        <w:t>材料</w:t>
      </w:r>
      <w:r>
        <w:rPr>
          <w:rFonts w:hint="eastAsia" w:ascii="宋体" w:hAnsi="宋体" w:eastAsia="宋体" w:cs="宋体"/>
          <w:sz w:val="21"/>
          <w:szCs w:val="21"/>
          <w:lang w:eastAsia="zh-CN"/>
        </w:rPr>
        <w:t>。</w:t>
      </w:r>
    </w:p>
    <w:p w14:paraId="1B7C604C">
      <w:pPr>
        <w:numPr>
          <w:ilvl w:val="0"/>
          <w:numId w:val="0"/>
        </w:numPr>
        <w:spacing w:line="360" w:lineRule="auto"/>
        <w:ind w:leftChars="0"/>
        <w:rPr>
          <w:rFonts w:hint="eastAsia" w:ascii="宋体" w:hAnsi="宋体" w:eastAsia="宋体" w:cs="宋体"/>
          <w:sz w:val="21"/>
          <w:szCs w:val="21"/>
          <w:lang w:eastAsia="zh-CN"/>
        </w:rPr>
      </w:pPr>
    </w:p>
    <w:p w14:paraId="2D1217DF">
      <w:pPr>
        <w:numPr>
          <w:ilvl w:val="0"/>
          <w:numId w:val="0"/>
        </w:numPr>
        <w:spacing w:line="360" w:lineRule="auto"/>
        <w:ind w:leftChars="0"/>
        <w:rPr>
          <w:rFonts w:hint="eastAsia" w:ascii="宋体" w:hAnsi="宋体" w:eastAsia="宋体" w:cs="宋体"/>
          <w:b/>
          <w:bCs/>
          <w:sz w:val="21"/>
          <w:szCs w:val="21"/>
          <w:lang w:eastAsia="zh-CN"/>
        </w:rPr>
        <w:sectPr>
          <w:footerReference r:id="rId3" w:type="default"/>
          <w:pgSz w:w="11906" w:h="16838"/>
          <w:pgMar w:top="1018" w:right="1418" w:bottom="1134" w:left="1418" w:header="851" w:footer="992" w:gutter="0"/>
          <w:pgNumType w:fmt="decimal"/>
          <w:cols w:space="720" w:num="1"/>
          <w:docGrid w:type="linesAndChars" w:linePitch="312" w:charSpace="0"/>
        </w:sectPr>
      </w:pPr>
    </w:p>
    <w:p w14:paraId="4EF64B01">
      <w:pPr>
        <w:numPr>
          <w:ilvl w:val="0"/>
          <w:numId w:val="0"/>
        </w:numPr>
        <w:spacing w:line="360" w:lineRule="auto"/>
        <w:ind w:leftChars="0"/>
        <w:rPr>
          <w:rFonts w:hint="eastAsia" w:ascii="宋体" w:hAnsi="宋体" w:eastAsia="宋体" w:cs="宋体"/>
          <w:sz w:val="21"/>
          <w:szCs w:val="21"/>
          <w:lang w:eastAsia="zh-CN"/>
        </w:rPr>
      </w:pPr>
      <w:r>
        <w:rPr>
          <w:rFonts w:hint="eastAsia" w:ascii="宋体" w:hAnsi="宋体" w:eastAsia="宋体" w:cs="宋体"/>
          <w:b/>
          <w:bCs/>
          <w:sz w:val="21"/>
          <w:szCs w:val="21"/>
          <w:lang w:eastAsia="zh-CN"/>
        </w:rPr>
        <w:t>超纯水器</w:t>
      </w:r>
    </w:p>
    <w:p w14:paraId="5B751264">
      <w:pPr>
        <w:numPr>
          <w:ilvl w:val="0"/>
          <w:numId w:val="3"/>
        </w:numPr>
        <w:spacing w:line="360" w:lineRule="auto"/>
        <w:ind w:left="0" w:leftChars="0" w:firstLine="420" w:firstLineChars="200"/>
        <w:rPr>
          <w:rFonts w:hint="eastAsia" w:ascii="宋体" w:hAnsi="宋体" w:eastAsia="宋体" w:cs="宋体"/>
          <w:strike w:val="0"/>
          <w:dstrike w:val="0"/>
          <w:color w:val="auto"/>
          <w:sz w:val="21"/>
          <w:szCs w:val="21"/>
          <w:highlight w:val="none"/>
          <w:lang w:eastAsia="zh-CN"/>
        </w:rPr>
      </w:pPr>
      <w:r>
        <w:rPr>
          <w:rFonts w:hint="eastAsia" w:ascii="宋体" w:hAnsi="宋体" w:eastAsia="宋体" w:cs="宋体"/>
          <w:sz w:val="21"/>
          <w:szCs w:val="21"/>
          <w:lang w:eastAsia="zh-CN"/>
        </w:rPr>
        <w:t>超纯水器符合GB5749-2022《生活饮用水卫生标准》、GB/T5750.13-2023《生活饮用水标准检验方法指标》标准要求</w:t>
      </w:r>
      <w:r>
        <w:rPr>
          <w:rFonts w:hint="eastAsia" w:ascii="宋体" w:hAnsi="宋体" w:cs="宋体"/>
          <w:sz w:val="21"/>
          <w:szCs w:val="21"/>
          <w:lang w:eastAsia="zh-CN"/>
        </w:rPr>
        <w:t>。</w:t>
      </w:r>
    </w:p>
    <w:p w14:paraId="7940B5E8">
      <w:pPr>
        <w:numPr>
          <w:ilvl w:val="0"/>
          <w:numId w:val="0"/>
        </w:numPr>
        <w:spacing w:line="360" w:lineRule="auto"/>
        <w:ind w:leftChars="200"/>
        <w:rPr>
          <w:rFonts w:hint="eastAsia" w:ascii="宋体" w:hAnsi="宋体" w:eastAsia="宋体" w:cs="宋体"/>
          <w:sz w:val="21"/>
          <w:szCs w:val="21"/>
          <w:lang w:eastAsia="zh-CN"/>
        </w:rPr>
      </w:pPr>
      <w:r>
        <w:rPr>
          <w:rFonts w:hint="default" w:ascii="宋体" w:hAnsi="宋体" w:eastAsia="宋体" w:cs="宋体"/>
          <w:color w:val="auto"/>
          <w:kern w:val="2"/>
          <w:sz w:val="21"/>
          <w:szCs w:val="21"/>
          <w:lang w:val="en-US" w:eastAsia="zh-CN" w:bidi="ar-SA"/>
        </w:rPr>
        <w:t>2、</w:t>
      </w:r>
      <w:r>
        <w:rPr>
          <w:rFonts w:hint="eastAsia" w:ascii="宋体" w:hAnsi="宋体" w:eastAsia="宋体" w:cs="宋体"/>
          <w:sz w:val="21"/>
          <w:szCs w:val="21"/>
          <w:lang w:eastAsia="zh-CN"/>
        </w:rPr>
        <w:t>系统配置要求：</w:t>
      </w:r>
    </w:p>
    <w:p w14:paraId="383A3C0F">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2.1</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水源：自来水，电导值＜500μs/cm；电源：AC220V±10%、50Hz；</w:t>
      </w:r>
    </w:p>
    <w:p w14:paraId="41F3146E">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2.2</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产水方式：可产纯水、超纯水；</w:t>
      </w:r>
    </w:p>
    <w:p w14:paraId="018364A5">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2.3</w:t>
      </w:r>
      <w:r>
        <w:rPr>
          <w:rFonts w:hint="eastAsia" w:ascii="宋体" w:hAnsi="宋体" w:cs="宋体"/>
          <w:sz w:val="21"/>
          <w:szCs w:val="21"/>
          <w:lang w:val="en-US" w:eastAsia="zh-CN"/>
        </w:rPr>
        <w:t xml:space="preserve"> </w:t>
      </w:r>
      <w:r>
        <w:rPr>
          <w:rFonts w:hint="eastAsia" w:ascii="宋体" w:hAnsi="宋体" w:eastAsia="宋体" w:cs="宋体"/>
          <w:sz w:val="21"/>
          <w:szCs w:val="21"/>
          <w:lang w:eastAsia="zh-CN"/>
        </w:rPr>
        <w:t>取水方式：系统自动制取纯水、超纯水；</w:t>
      </w:r>
    </w:p>
    <w:p w14:paraId="6EF7DCE9">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2.4产水量：纯</w:t>
      </w:r>
      <w:r>
        <w:rPr>
          <w:rFonts w:hint="eastAsia" w:ascii="宋体" w:hAnsi="宋体" w:cs="宋体"/>
          <w:color w:val="auto"/>
          <w:sz w:val="21"/>
          <w:szCs w:val="21"/>
          <w:lang w:val="en-US" w:eastAsia="zh-CN"/>
        </w:rPr>
        <w:t>水</w:t>
      </w:r>
      <w:r>
        <w:rPr>
          <w:rFonts w:hint="eastAsia" w:ascii="宋体" w:hAnsi="宋体" w:eastAsia="宋体" w:cs="宋体"/>
          <w:color w:val="auto"/>
          <w:sz w:val="21"/>
          <w:szCs w:val="21"/>
          <w:lang w:eastAsia="zh-CN"/>
        </w:rPr>
        <w:t>30L/h,超纯水30L/h；</w:t>
      </w:r>
    </w:p>
    <w:p w14:paraId="59C8AA87">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2.5配备0.22μm终端过滤器；</w:t>
      </w:r>
    </w:p>
    <w:p w14:paraId="07FBF7C8">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2.6内置</w:t>
      </w:r>
      <w:r>
        <w:rPr>
          <w:rFonts w:hint="eastAsia" w:ascii="宋体" w:hAnsi="宋体" w:eastAsia="宋体" w:cs="宋体"/>
          <w:color w:val="auto"/>
          <w:sz w:val="21"/>
          <w:szCs w:val="21"/>
          <w:lang w:eastAsia="zh-CN"/>
        </w:rPr>
        <w:t>254/185</w:t>
      </w:r>
      <w:r>
        <w:rPr>
          <w:rFonts w:hint="eastAsia" w:ascii="宋体" w:hAnsi="宋体" w:eastAsia="宋体" w:cs="宋体"/>
          <w:sz w:val="21"/>
          <w:szCs w:val="21"/>
          <w:lang w:eastAsia="zh-CN"/>
        </w:rPr>
        <w:t>nm双波长紫外灯；</w:t>
      </w:r>
    </w:p>
    <w:p w14:paraId="6268385F">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2.7配置</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eastAsia="zh-CN"/>
        </w:rPr>
        <w:t>50L</w:t>
      </w:r>
      <w:r>
        <w:rPr>
          <w:rFonts w:hint="eastAsia" w:ascii="宋体" w:hAnsi="宋体" w:eastAsia="宋体" w:cs="宋体"/>
          <w:sz w:val="21"/>
          <w:szCs w:val="21"/>
          <w:lang w:eastAsia="zh-CN"/>
        </w:rPr>
        <w:t>水箱，系统自动控制水箱液位启、停，及水箱紫外灯自动灭菌；</w:t>
      </w:r>
    </w:p>
    <w:p w14:paraId="4B95529B">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2.8配置要求：主机、水箱、终端过滤器、RO以及UP包、前端过滤装置。</w:t>
      </w:r>
    </w:p>
    <w:p w14:paraId="4AE8D2D6">
      <w:pPr>
        <w:numPr>
          <w:ilvl w:val="0"/>
          <w:numId w:val="0"/>
        </w:numPr>
        <w:spacing w:line="360" w:lineRule="auto"/>
        <w:ind w:left="0" w:leftChars="0" w:firstLine="420" w:firstLineChars="200"/>
        <w:rPr>
          <w:rFonts w:hint="eastAsia" w:ascii="宋体" w:hAnsi="宋体" w:eastAsia="宋体" w:cs="宋体"/>
          <w:sz w:val="21"/>
          <w:szCs w:val="21"/>
          <w:lang w:eastAsia="zh-CN"/>
        </w:rPr>
      </w:pPr>
      <w:r>
        <w:rPr>
          <w:rFonts w:hint="default" w:ascii="宋体" w:hAnsi="宋体" w:eastAsia="宋体" w:cs="宋体"/>
          <w:color w:val="auto"/>
          <w:kern w:val="2"/>
          <w:sz w:val="21"/>
          <w:szCs w:val="21"/>
          <w:lang w:val="en-US" w:eastAsia="zh-CN" w:bidi="ar-SA"/>
        </w:rPr>
        <w:t>3、</w:t>
      </w:r>
      <w:r>
        <w:rPr>
          <w:rFonts w:hint="eastAsia" w:ascii="宋体" w:hAnsi="宋体" w:eastAsia="宋体" w:cs="宋体"/>
          <w:sz w:val="21"/>
          <w:szCs w:val="21"/>
          <w:lang w:eastAsia="zh-CN"/>
        </w:rPr>
        <w:t>产水水质要求：</w:t>
      </w:r>
    </w:p>
    <w:p w14:paraId="3CBE73ED">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3.1纯水水质：除盐率≥98%；</w:t>
      </w:r>
    </w:p>
    <w:p w14:paraId="57749922">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3.2超纯水水质；</w:t>
      </w:r>
    </w:p>
    <w:p w14:paraId="3CCE1A3E">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3.3电阻率：18.2MΩ.cm@25°C；</w:t>
      </w:r>
    </w:p>
    <w:p w14:paraId="58BC4810">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3.4阴、阳离子（ppb）：＜0.1；</w:t>
      </w:r>
    </w:p>
    <w:p w14:paraId="1DEC5AA8">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3.5总有机碳（ppb）：≤5；</w:t>
      </w:r>
    </w:p>
    <w:p w14:paraId="7039E705">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3.6细菌（cfu/1000ml）：＜1；</w:t>
      </w:r>
    </w:p>
    <w:p w14:paraId="7A567DC0">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3.7颗粒物（0.22μm/ml）：＜1。</w:t>
      </w:r>
    </w:p>
    <w:p w14:paraId="01AA1BB2">
      <w:pPr>
        <w:numPr>
          <w:ilvl w:val="0"/>
          <w:numId w:val="0"/>
        </w:numPr>
        <w:spacing w:line="360" w:lineRule="auto"/>
        <w:ind w:firstLine="420" w:firstLineChars="200"/>
        <w:rPr>
          <w:rFonts w:hint="eastAsia" w:ascii="宋体" w:hAnsi="宋体" w:eastAsia="宋体" w:cs="宋体"/>
          <w:sz w:val="21"/>
          <w:szCs w:val="21"/>
          <w:lang w:eastAsia="zh-CN"/>
        </w:rPr>
      </w:pPr>
      <w:r>
        <w:rPr>
          <w:rFonts w:hint="default" w:ascii="宋体" w:hAnsi="宋体" w:eastAsia="宋体" w:cs="宋体"/>
          <w:sz w:val="21"/>
          <w:szCs w:val="21"/>
          <w:lang w:val="en-US" w:eastAsia="zh-CN"/>
        </w:rPr>
        <w:t>4、</w:t>
      </w:r>
      <w:r>
        <w:rPr>
          <w:rFonts w:hint="eastAsia" w:ascii="宋体" w:hAnsi="宋体" w:eastAsia="宋体" w:cs="宋体"/>
          <w:sz w:val="21"/>
          <w:szCs w:val="21"/>
          <w:lang w:eastAsia="zh-CN"/>
        </w:rPr>
        <w:t>控制系统及功能：</w:t>
      </w:r>
    </w:p>
    <w:p w14:paraId="3F8A0E43">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4.1具有微电脑自动控制，双路产水并在线实时监测水质，RO膜开机、定时自动冲洗，系统自动冲洗功能；</w:t>
      </w:r>
    </w:p>
    <w:p w14:paraId="644663D0">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4.2数据应具有可追溯性，可随意调取任意日期范围内取水记录，了解取水水质、取水量、时间等；并可对故障报警、水质报警进行历史查询；</w:t>
      </w:r>
    </w:p>
    <w:p w14:paraId="24293CCC">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4.3系统对设备运行核心（RO反渗透系统）的纯化能力进行状态监控，避免更换提示误判断；</w:t>
      </w:r>
    </w:p>
    <w:p w14:paraId="6AD3E7DE">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RO膜、超纯水包（UP包）均采用高性能材料，确保产水水质的稳定性；</w:t>
      </w:r>
    </w:p>
    <w:p w14:paraId="01A4AEA8">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4.5前置提压式快速拆装方式，实现无管连接，可方便快捷的更换超纯水包；</w:t>
      </w:r>
    </w:p>
    <w:p w14:paraId="0B1A5FD0">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4.6背景灯LCD数字液晶显示，背光亮度可关闭还可根据需要七级逐调；</w:t>
      </w:r>
    </w:p>
    <w:p w14:paraId="16CD31D8">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4.7内置自检程序实时监测各路耗材使用状况，及时提示耗材更换，耗材预警参数可根据具体使用环境积累的消耗经验自行设定；</w:t>
      </w:r>
    </w:p>
    <w:p w14:paraId="038759F5">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4.8安全保护：具有源水水压低或系统中管路高压报警时自动保护功能；可根据需要选择漏水监测报警功能。</w:t>
      </w:r>
    </w:p>
    <w:p w14:paraId="697080C8">
      <w:pPr>
        <w:numPr>
          <w:ilvl w:val="0"/>
          <w:numId w:val="0"/>
        </w:numPr>
        <w:spacing w:line="360" w:lineRule="auto"/>
        <w:ind w:leftChars="0"/>
        <w:rPr>
          <w:rFonts w:hint="eastAsia" w:ascii="宋体" w:hAnsi="宋体" w:eastAsia="宋体" w:cs="宋体"/>
          <w:sz w:val="21"/>
          <w:szCs w:val="21"/>
          <w:lang w:eastAsia="zh-CN"/>
        </w:rPr>
      </w:pPr>
    </w:p>
    <w:p w14:paraId="5C8A4113">
      <w:pPr>
        <w:numPr>
          <w:ilvl w:val="0"/>
          <w:numId w:val="0"/>
        </w:numPr>
        <w:spacing w:line="360" w:lineRule="auto"/>
        <w:ind w:leftChars="0"/>
        <w:rPr>
          <w:rFonts w:hint="eastAsia"/>
          <w:b/>
          <w:bCs/>
          <w:sz w:val="21"/>
          <w:szCs w:val="21"/>
          <w:lang w:eastAsia="zh-CN"/>
        </w:rPr>
      </w:pPr>
      <w:r>
        <w:rPr>
          <w:rFonts w:hint="eastAsia"/>
          <w:b/>
          <w:bCs/>
          <w:sz w:val="21"/>
          <w:szCs w:val="21"/>
          <w:lang w:eastAsia="zh-CN"/>
        </w:rPr>
        <w:t>半微量电子天平</w:t>
      </w:r>
    </w:p>
    <w:p w14:paraId="18C6066B">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1.</w:t>
      </w:r>
      <w:r>
        <w:rPr>
          <w:rFonts w:hint="eastAsia" w:ascii="宋体" w:hAnsi="宋体" w:eastAsia="宋体" w:cs="宋体"/>
          <w:sz w:val="21"/>
          <w:szCs w:val="21"/>
          <w:lang w:eastAsia="zh-CN"/>
        </w:rPr>
        <w:t>独特的后置式电磁力传感器，高精度、高分辨率；确保称重结果的准确性、稳定性和快速响应。</w:t>
      </w:r>
    </w:p>
    <w:p w14:paraId="6DE64E43">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2.</w:t>
      </w:r>
      <w:r>
        <w:rPr>
          <w:rFonts w:hint="eastAsia" w:ascii="宋体" w:hAnsi="宋体" w:eastAsia="宋体" w:cs="宋体"/>
          <w:sz w:val="21"/>
          <w:szCs w:val="21"/>
          <w:lang w:eastAsia="zh-CN"/>
        </w:rPr>
        <w:t>独特的分体式设计，显示单元与称量单元分离，避免操作按键时对天平造成震动影响，可多角度监测测量过程。</w:t>
      </w:r>
    </w:p>
    <w:p w14:paraId="40D5CD53">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3.</w:t>
      </w:r>
      <w:r>
        <w:rPr>
          <w:rFonts w:hint="eastAsia" w:ascii="宋体" w:hAnsi="宋体" w:eastAsia="宋体" w:cs="宋体"/>
          <w:sz w:val="21"/>
          <w:szCs w:val="21"/>
          <w:lang w:eastAsia="zh-CN"/>
        </w:rPr>
        <w:t>具有微小加样称量功能，在保持天平读数稳定性的同时，提高对微量加样的响应速度；加样量和天平的读数保持一致，适用于粉末和液体微量加样。</w:t>
      </w:r>
    </w:p>
    <w:p w14:paraId="3BF8D3F3">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4.</w:t>
      </w:r>
      <w:r>
        <w:rPr>
          <w:rFonts w:hint="eastAsia" w:ascii="宋体" w:hAnsi="宋体" w:eastAsia="宋体" w:cs="宋体"/>
          <w:sz w:val="21"/>
          <w:szCs w:val="21"/>
          <w:lang w:eastAsia="zh-CN"/>
        </w:rPr>
        <w:t>可拉伸式的LCD液晶显示屏，采用LCD液晶显示屏，屏幕清晰明亮，布局合理，方便读取称量结果。</w:t>
      </w:r>
    </w:p>
    <w:p w14:paraId="35D70D61">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5.</w:t>
      </w:r>
      <w:r>
        <w:rPr>
          <w:rFonts w:hint="eastAsia" w:ascii="宋体" w:hAnsi="宋体" w:eastAsia="宋体" w:cs="宋体"/>
          <w:sz w:val="21"/>
          <w:szCs w:val="21"/>
          <w:lang w:eastAsia="zh-CN"/>
        </w:rPr>
        <w:t>透明玻璃防风罩，使称量过程中的样品多方位可见，也可进行拆卸、清洗，实现快速清洁。</w:t>
      </w:r>
    </w:p>
    <w:p w14:paraId="22FCBF24">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6.多种称量模式：基本称重、百分比称重、计数称重。</w:t>
      </w:r>
    </w:p>
    <w:p w14:paraId="764693D9">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7.多种称量单位转换功能：克(g)、克拉(Ct)、盎司(oz)、英镑(lb)等单位自由切换。</w:t>
      </w:r>
    </w:p>
    <w:p w14:paraId="0B231673">
      <w:pPr>
        <w:numPr>
          <w:ilvl w:val="0"/>
          <w:numId w:val="0"/>
        </w:numPr>
        <w:spacing w:line="360" w:lineRule="auto"/>
        <w:ind w:leftChars="0" w:firstLine="420" w:firstLineChars="200"/>
        <w:rPr>
          <w:rFonts w:hint="eastAsia"/>
          <w:sz w:val="21"/>
          <w:szCs w:val="21"/>
          <w:lang w:eastAsia="zh-CN"/>
        </w:rPr>
      </w:pPr>
      <w:r>
        <w:rPr>
          <w:rFonts w:hint="eastAsia"/>
          <w:sz w:val="21"/>
          <w:szCs w:val="21"/>
          <w:lang w:eastAsia="zh-CN"/>
        </w:rPr>
        <w:t>8.内置</w:t>
      </w:r>
      <w:r>
        <w:rPr>
          <w:rFonts w:hint="eastAsia"/>
          <w:color w:val="auto"/>
          <w:sz w:val="21"/>
          <w:szCs w:val="21"/>
          <w:highlight w:val="none"/>
          <w:lang w:eastAsia="zh-CN"/>
        </w:rPr>
        <w:t>RS232</w:t>
      </w:r>
      <w:r>
        <w:rPr>
          <w:rFonts w:hint="eastAsia"/>
          <w:sz w:val="21"/>
          <w:szCs w:val="21"/>
          <w:lang w:eastAsia="zh-CN"/>
        </w:rPr>
        <w:t>双向通讯接口，可实现天平与电脑、微型打印机的连接。也可将称量结果传输至PC等其他开放式应用程序。</w:t>
      </w:r>
    </w:p>
    <w:p w14:paraId="484C92C5">
      <w:pPr>
        <w:numPr>
          <w:ilvl w:val="0"/>
          <w:numId w:val="0"/>
        </w:numPr>
        <w:spacing w:line="360" w:lineRule="auto"/>
        <w:ind w:leftChars="0" w:firstLine="420" w:firstLineChars="200"/>
        <w:rPr>
          <w:rFonts w:hint="eastAsia"/>
          <w:sz w:val="21"/>
          <w:szCs w:val="21"/>
          <w:lang w:eastAsia="zh-CN"/>
        </w:rPr>
      </w:pPr>
      <w:r>
        <w:rPr>
          <w:rFonts w:hint="eastAsia"/>
          <w:sz w:val="21"/>
          <w:szCs w:val="21"/>
          <w:lang w:eastAsia="zh-CN"/>
        </w:rPr>
        <w:t>9.全自动校准系统，确保称量准确，当温度变化1.5℃或者距上次校准时间超过2小时，天平自行启动校准功能，避免未进行定时校准或者外部砝码不准确的潜在因素，使称量结果更准确可靠，并减少不必要的操作</w:t>
      </w:r>
      <w:r>
        <w:rPr>
          <w:rFonts w:hint="eastAsia"/>
          <w:b/>
          <w:bCs/>
          <w:color w:val="auto"/>
          <w:sz w:val="21"/>
          <w:szCs w:val="21"/>
          <w:lang w:eastAsia="zh-CN"/>
        </w:rPr>
        <w:t>（仅限内校型天平）</w:t>
      </w:r>
      <w:r>
        <w:rPr>
          <w:rFonts w:hint="eastAsia"/>
          <w:sz w:val="21"/>
          <w:szCs w:val="21"/>
          <w:lang w:eastAsia="zh-CN"/>
        </w:rPr>
        <w:t>。</w:t>
      </w:r>
    </w:p>
    <w:p w14:paraId="62085F3B">
      <w:pPr>
        <w:numPr>
          <w:ilvl w:val="0"/>
          <w:numId w:val="0"/>
        </w:numPr>
        <w:spacing w:line="360" w:lineRule="auto"/>
        <w:ind w:leftChars="0" w:firstLine="420" w:firstLineChars="200"/>
        <w:rPr>
          <w:rFonts w:hint="eastAsia"/>
          <w:sz w:val="21"/>
          <w:szCs w:val="21"/>
          <w:lang w:eastAsia="zh-CN"/>
        </w:rPr>
      </w:pPr>
      <w:r>
        <w:rPr>
          <w:rFonts w:hint="eastAsia"/>
          <w:sz w:val="21"/>
          <w:szCs w:val="21"/>
          <w:lang w:eastAsia="zh-CN"/>
        </w:rPr>
        <w:t>10.</w:t>
      </w:r>
      <w:r>
        <w:rPr>
          <w:rFonts w:hint="eastAsia"/>
          <w:color w:val="auto"/>
          <w:sz w:val="21"/>
          <w:szCs w:val="21"/>
          <w:lang w:eastAsia="zh-CN"/>
        </w:rPr>
        <w:t>配件</w:t>
      </w:r>
      <w:r>
        <w:rPr>
          <w:rFonts w:hint="eastAsia"/>
          <w:sz w:val="21"/>
          <w:szCs w:val="21"/>
          <w:lang w:eastAsia="zh-CN"/>
        </w:rPr>
        <w:t>：1.便捷式微型打印机2.USB转串口连接线3.底部称量装置4.密度测量组件。</w:t>
      </w:r>
    </w:p>
    <w:p w14:paraId="5DCFE5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11.技术参数：</w:t>
      </w:r>
    </w:p>
    <w:p w14:paraId="1B6135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最大量程(Max)：</w:t>
      </w:r>
      <w:r>
        <w:rPr>
          <w:rFonts w:hint="eastAsia"/>
          <w:color w:val="auto"/>
          <w:sz w:val="21"/>
          <w:szCs w:val="21"/>
          <w:lang w:eastAsia="zh-CN"/>
        </w:rPr>
        <w:t>≥</w:t>
      </w:r>
      <w:r>
        <w:rPr>
          <w:rFonts w:hint="eastAsia"/>
          <w:sz w:val="21"/>
          <w:szCs w:val="21"/>
          <w:lang w:eastAsia="zh-CN"/>
        </w:rPr>
        <w:t>120g；</w:t>
      </w:r>
    </w:p>
    <w:p w14:paraId="43FEB8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分度值(d)：0.01mg；</w:t>
      </w:r>
    </w:p>
    <w:p w14:paraId="0BE062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重复性误差(≤)：±0.02mg；</w:t>
      </w:r>
    </w:p>
    <w:p w14:paraId="0A1203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线性误差(≤)：±0.02mg；</w:t>
      </w:r>
    </w:p>
    <w:p w14:paraId="2F1646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校准方式：全自动内校；</w:t>
      </w:r>
    </w:p>
    <w:p w14:paraId="57A28E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操作温度范围：10℃~30℃；</w:t>
      </w:r>
    </w:p>
    <w:p w14:paraId="1AF775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操作湿度范围：20%RH~80%RH；</w:t>
      </w:r>
    </w:p>
    <w:p w14:paraId="64A4C3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典型稳定时间：≤2.5秒；</w:t>
      </w:r>
    </w:p>
    <w:p w14:paraId="5924B1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样品盘尺寸：</w:t>
      </w:r>
      <w:r>
        <w:rPr>
          <w:rFonts w:hint="eastAsia"/>
          <w:color w:val="auto"/>
          <w:sz w:val="21"/>
          <w:szCs w:val="21"/>
          <w:highlight w:val="none"/>
          <w:lang w:eastAsia="zh-CN"/>
        </w:rPr>
        <w:t>Φ90mm；</w:t>
      </w:r>
    </w:p>
    <w:p w14:paraId="6178AF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称量室高度：</w:t>
      </w:r>
      <w:r>
        <w:rPr>
          <w:rFonts w:hint="eastAsia"/>
          <w:color w:val="auto"/>
          <w:sz w:val="21"/>
          <w:szCs w:val="21"/>
          <w:highlight w:val="none"/>
          <w:lang w:eastAsia="zh-CN"/>
        </w:rPr>
        <w:t>230mm</w:t>
      </w:r>
      <w:r>
        <w:rPr>
          <w:rFonts w:hint="eastAsia"/>
          <w:color w:val="auto"/>
          <w:sz w:val="21"/>
          <w:szCs w:val="21"/>
          <w:lang w:eastAsia="zh-CN"/>
        </w:rPr>
        <w:t>；</w:t>
      </w:r>
    </w:p>
    <w:p w14:paraId="6CAC71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开机预热时间：30-60分钟；</w:t>
      </w:r>
    </w:p>
    <w:p w14:paraId="480A9A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工作电源：输入：220VAC/50HZ；输出：12VDC/2A；</w:t>
      </w:r>
    </w:p>
    <w:p w14:paraId="4DDC8B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color w:val="auto"/>
          <w:sz w:val="21"/>
          <w:szCs w:val="21"/>
          <w:lang w:eastAsia="zh-CN"/>
        </w:rPr>
      </w:pPr>
      <w:r>
        <w:rPr>
          <w:rFonts w:hint="eastAsia"/>
          <w:color w:val="auto"/>
          <w:sz w:val="21"/>
          <w:szCs w:val="21"/>
          <w:lang w:eastAsia="zh-CN"/>
        </w:rPr>
        <w:t>波特率：300、600、1200、2400、4800、9600；</w:t>
      </w:r>
    </w:p>
    <w:p w14:paraId="3A5866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1"/>
          <w:szCs w:val="21"/>
          <w:lang w:eastAsia="zh-CN"/>
        </w:rPr>
      </w:pPr>
      <w:r>
        <w:rPr>
          <w:rFonts w:hint="eastAsia"/>
          <w:sz w:val="21"/>
          <w:szCs w:val="21"/>
          <w:lang w:eastAsia="zh-CN"/>
        </w:rPr>
        <w:t>精准等级：Ⅰ级；</w:t>
      </w:r>
    </w:p>
    <w:p w14:paraId="72CAF1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sz w:val="28"/>
          <w:szCs w:val="36"/>
          <w:lang w:eastAsia="zh-CN"/>
        </w:rPr>
      </w:pPr>
      <w:r>
        <w:rPr>
          <w:rFonts w:hint="eastAsia"/>
          <w:sz w:val="21"/>
          <w:szCs w:val="21"/>
          <w:lang w:eastAsia="zh-CN"/>
        </w:rPr>
        <w:t>校准方式：全自动内校。</w:t>
      </w:r>
    </w:p>
    <w:p w14:paraId="3C6B6452">
      <w:pPr>
        <w:numPr>
          <w:ilvl w:val="0"/>
          <w:numId w:val="0"/>
        </w:numPr>
        <w:ind w:leftChars="0"/>
        <w:rPr>
          <w:rFonts w:hint="eastAsia" w:ascii="宋体" w:hAnsi="宋体" w:eastAsia="宋体" w:cs="宋体"/>
          <w:sz w:val="21"/>
          <w:szCs w:val="21"/>
          <w:lang w:eastAsia="zh-CN"/>
        </w:rPr>
      </w:pPr>
    </w:p>
    <w:p w14:paraId="4704ECD8">
      <w:pPr>
        <w:numPr>
          <w:ilvl w:val="0"/>
          <w:numId w:val="0"/>
        </w:numPr>
        <w:ind w:leftChars="0"/>
        <w:rPr>
          <w:rFonts w:hint="eastAsia" w:ascii="宋体" w:hAnsi="宋体" w:eastAsia="宋体" w:cs="宋体"/>
          <w:sz w:val="21"/>
          <w:szCs w:val="21"/>
          <w:lang w:eastAsia="zh-CN"/>
        </w:rPr>
      </w:pPr>
    </w:p>
    <w:p w14:paraId="5D781543">
      <w:pPr>
        <w:numPr>
          <w:ilvl w:val="0"/>
          <w:numId w:val="0"/>
        </w:numPr>
        <w:ind w:leftChars="0"/>
        <w:rPr>
          <w:rFonts w:hint="eastAsia" w:ascii="宋体" w:hAnsi="宋体" w:eastAsia="宋体" w:cs="宋体"/>
          <w:sz w:val="21"/>
          <w:szCs w:val="21"/>
          <w:lang w:eastAsia="zh-CN"/>
        </w:rPr>
      </w:pPr>
      <w:r>
        <w:rPr>
          <w:rFonts w:hint="eastAsia" w:ascii="宋体" w:hAnsi="宋体" w:eastAsia="宋体" w:cs="宋体"/>
          <w:sz w:val="21"/>
          <w:szCs w:val="21"/>
          <w:lang w:eastAsia="zh-CN"/>
        </w:rPr>
        <w:br w:type="page"/>
      </w:r>
    </w:p>
    <w:p w14:paraId="53DC6D6B">
      <w:pPr>
        <w:pStyle w:val="2"/>
        <w:numPr>
          <w:ilvl w:val="0"/>
          <w:numId w:val="0"/>
        </w:numPr>
        <w:adjustRightInd w:val="0"/>
        <w:snapToGrid w:val="0"/>
        <w:spacing w:before="156" w:beforeLines="50"/>
        <w:jc w:val="center"/>
        <w:rPr>
          <w:rFonts w:hint="default"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第三节 商务要求</w:t>
      </w:r>
    </w:p>
    <w:p w14:paraId="67AB0A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一、项目名称：</w:t>
      </w:r>
      <w:r>
        <w:rPr>
          <w:rFonts w:hint="eastAsia" w:ascii="宋体" w:hAnsi="宋体" w:eastAsia="宋体" w:cs="宋体"/>
          <w:b w:val="0"/>
          <w:bCs w:val="0"/>
          <w:szCs w:val="21"/>
          <w:highlight w:val="none"/>
          <w:lang w:val="en-US" w:eastAsia="zh-CN"/>
        </w:rPr>
        <w:t>岳阳县疾病预防控制中心水质监测能力相关设备采购项目</w:t>
      </w:r>
      <w:r>
        <w:rPr>
          <w:rFonts w:hint="eastAsia" w:ascii="宋体" w:hAnsi="宋体" w:cs="宋体"/>
          <w:b w:val="0"/>
          <w:bCs w:val="0"/>
          <w:szCs w:val="21"/>
          <w:highlight w:val="none"/>
          <w:lang w:val="en-US" w:eastAsia="zh-CN"/>
        </w:rPr>
        <w:t xml:space="preserve"> </w:t>
      </w:r>
    </w:p>
    <w:p w14:paraId="49D9629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val="0"/>
          <w:szCs w:val="21"/>
          <w:highlight w:val="none"/>
          <w:lang w:val="en-US" w:eastAsia="zh-CN"/>
        </w:rPr>
      </w:pPr>
      <w:r>
        <w:rPr>
          <w:rFonts w:hint="eastAsia" w:ascii="宋体" w:hAnsi="宋体" w:eastAsia="宋体" w:cs="宋体"/>
          <w:b/>
          <w:bCs/>
          <w:szCs w:val="21"/>
          <w:highlight w:val="none"/>
          <w:lang w:val="en-US" w:eastAsia="zh-CN"/>
        </w:rPr>
        <w:t>二、项目概况：</w:t>
      </w:r>
      <w:r>
        <w:rPr>
          <w:rFonts w:hint="eastAsia" w:ascii="宋体" w:hAnsi="宋体" w:eastAsia="宋体" w:cs="宋体"/>
          <w:b w:val="0"/>
          <w:bCs w:val="0"/>
          <w:szCs w:val="21"/>
          <w:highlight w:val="none"/>
          <w:lang w:val="en-US" w:eastAsia="zh-CN"/>
        </w:rPr>
        <w:t>为切实提升重点地区和“一湖四水”流域沿线疾控机构水质检测能力，现需采购双通道低本底α β测量仪1台、四通道水样蒸发仪1台、紫外可见分光光度计1台、超纯水器1台、半微量电子天平1台，用于填平补齐我中心实验室饮用水水质43项常规指标检测能力。</w:t>
      </w:r>
    </w:p>
    <w:p w14:paraId="6583D8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lang w:val="en-US" w:eastAsia="zh-CN"/>
        </w:rPr>
      </w:pPr>
      <w:r>
        <w:rPr>
          <w:rFonts w:hint="eastAsia" w:ascii="宋体" w:hAnsi="宋体" w:eastAsia="宋体" w:cs="宋体"/>
          <w:b/>
          <w:bCs/>
          <w:szCs w:val="21"/>
          <w:highlight w:val="none"/>
          <w:lang w:val="en-US" w:eastAsia="zh-CN"/>
        </w:rPr>
        <w:t>三、</w:t>
      </w:r>
      <w:r>
        <w:rPr>
          <w:rFonts w:hint="eastAsia" w:ascii="宋体" w:hAnsi="宋体" w:cs="宋体"/>
          <w:b/>
          <w:bCs/>
          <w:szCs w:val="21"/>
          <w:highlight w:val="none"/>
          <w:lang w:val="en-US" w:eastAsia="zh-CN"/>
        </w:rPr>
        <w:t>验收标准和方法：</w:t>
      </w:r>
    </w:p>
    <w:p w14:paraId="2CFDB3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w:t>
      </w:r>
      <w:r>
        <w:rPr>
          <w:rFonts w:hint="eastAsia" w:ascii="宋体" w:hAnsi="宋体" w:eastAsia="宋体" w:cs="Times New Roman"/>
          <w:color w:val="000000"/>
          <w:szCs w:val="21"/>
          <w:highlight w:val="none"/>
          <w:lang w:val="en-US" w:eastAsia="zh-CN"/>
        </w:rPr>
        <w:t>、产品及备品备件在到达采购人指定地点后，应经过采购人、供应商现场共同开封查验，产品必须符合合同约定的产地和品牌型号，并具有完整的说明书、合格证等附件。如果发现产品调换、配置改变、技术资料不全，外观破损，变形缺件或已经使用过等质量问题，采购人拒绝验收，按供应商违约处理。</w:t>
      </w:r>
    </w:p>
    <w:p w14:paraId="560E1B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1.1</w:t>
      </w:r>
      <w:r>
        <w:rPr>
          <w:rFonts w:hint="eastAsia" w:ascii="宋体" w:hAnsi="宋体" w:eastAsia="宋体" w:cs="Times New Roman"/>
          <w:color w:val="000000"/>
          <w:szCs w:val="21"/>
          <w:highlight w:val="none"/>
          <w:lang w:val="en-US" w:eastAsia="zh-CN"/>
        </w:rPr>
        <w:t xml:space="preserve"> 供应商提供的产品应是原装正品，符合国家质量检测最新标准，具有出厂合格证或国家鉴定合格证。</w:t>
      </w:r>
    </w:p>
    <w:p w14:paraId="13AC04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1.2</w:t>
      </w:r>
      <w:r>
        <w:rPr>
          <w:rFonts w:hint="eastAsia" w:ascii="宋体" w:hAnsi="宋体" w:eastAsia="宋体" w:cs="Times New Roman"/>
          <w:color w:val="000000"/>
          <w:szCs w:val="21"/>
          <w:highlight w:val="none"/>
          <w:lang w:val="en-US" w:eastAsia="zh-CN"/>
        </w:rPr>
        <w:t>供应商应采用成熟的技术和产品，保证交付设备是全新、完全符合合同规定的质量、规格和性能的要求，并负责设备在正确安装、正常使用和保养的条件下，在使用期限内有优良性能；保证系统及其设备的性能符合或优于本谈判文件技术要求。</w:t>
      </w:r>
    </w:p>
    <w:p w14:paraId="60673D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1.3</w:t>
      </w:r>
      <w:r>
        <w:rPr>
          <w:rFonts w:hint="eastAsia" w:ascii="宋体" w:hAnsi="宋体" w:eastAsia="宋体" w:cs="Times New Roman"/>
          <w:color w:val="000000"/>
          <w:szCs w:val="21"/>
          <w:highlight w:val="none"/>
          <w:lang w:val="en-US" w:eastAsia="zh-CN"/>
        </w:rPr>
        <w:t xml:space="preserve"> 供应商必须保证采购人在使用其成交设备服务过程的任何时候不受到知识产权或版权的纠纷，否则，由此产生的任何责任完全由供应商承担。</w:t>
      </w:r>
    </w:p>
    <w:p w14:paraId="58C8CD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2</w:t>
      </w:r>
      <w:r>
        <w:rPr>
          <w:rFonts w:hint="eastAsia" w:ascii="宋体" w:hAnsi="宋体" w:eastAsia="宋体" w:cs="Times New Roman"/>
          <w:color w:val="000000"/>
          <w:szCs w:val="21"/>
          <w:highlight w:val="none"/>
          <w:lang w:val="en-US" w:eastAsia="zh-CN"/>
        </w:rPr>
        <w:t>、项目验收时国家有强制性规定的，按国家规定执行；验收费用由供应商承担，验收报告作为申请付款的凭证之一。</w:t>
      </w:r>
    </w:p>
    <w:p w14:paraId="3CC52A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3</w:t>
      </w:r>
      <w:r>
        <w:rPr>
          <w:rFonts w:hint="eastAsia" w:ascii="宋体" w:hAnsi="宋体" w:eastAsia="宋体" w:cs="Times New Roman"/>
          <w:color w:val="000000"/>
          <w:szCs w:val="21"/>
          <w:highlight w:val="none"/>
          <w:lang w:val="en-US" w:eastAsia="zh-CN"/>
        </w:rPr>
        <w:t>、验收过程中产生纠纷的，由质量技术监督部门认定的检测机构检测,如为供应商原因造成的，由供应商承担检测费用；否则，由采购人承担。</w:t>
      </w:r>
    </w:p>
    <w:p w14:paraId="2ED7EA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4</w:t>
      </w:r>
      <w:r>
        <w:rPr>
          <w:rFonts w:hint="eastAsia" w:ascii="宋体" w:hAnsi="宋体" w:eastAsia="宋体" w:cs="Times New Roman"/>
          <w:color w:val="000000"/>
          <w:szCs w:val="21"/>
          <w:highlight w:val="none"/>
          <w:lang w:val="en-US" w:eastAsia="zh-CN"/>
        </w:rPr>
        <w:t>、项目验收不合格，由供应商返工直至合格；有关返工、再行验收，以及给采购人造成的损失等费用由供应商承担。</w:t>
      </w:r>
    </w:p>
    <w:p w14:paraId="05B69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四、质量要求</w:t>
      </w:r>
    </w:p>
    <w:p w14:paraId="3A6099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lang w:val="en-US" w:eastAsia="zh-CN"/>
        </w:rPr>
      </w:pPr>
      <w:r>
        <w:rPr>
          <w:rFonts w:hint="eastAsia" w:ascii="宋体" w:hAnsi="宋体" w:cs="Times New Roman"/>
          <w:color w:val="000000"/>
          <w:szCs w:val="21"/>
          <w:highlight w:val="none"/>
          <w:lang w:val="en-US" w:eastAsia="zh-CN"/>
        </w:rPr>
        <w:t>1</w:t>
      </w:r>
      <w:r>
        <w:rPr>
          <w:rFonts w:hint="eastAsia" w:ascii="宋体" w:hAnsi="宋体" w:eastAsia="宋体" w:cs="Times New Roman"/>
          <w:color w:val="000000"/>
          <w:szCs w:val="21"/>
          <w:highlight w:val="none"/>
        </w:rPr>
        <w:t>、所有</w:t>
      </w:r>
      <w:r>
        <w:rPr>
          <w:rFonts w:hint="eastAsia" w:ascii="宋体" w:hAnsi="宋体" w:eastAsia="宋体" w:cs="Times New Roman"/>
          <w:color w:val="000000"/>
          <w:szCs w:val="21"/>
          <w:highlight w:val="none"/>
          <w:lang w:val="en-US" w:eastAsia="zh-CN"/>
        </w:rPr>
        <w:t>产品及配件</w:t>
      </w:r>
      <w:r>
        <w:rPr>
          <w:rFonts w:hint="eastAsia" w:ascii="宋体" w:hAnsi="宋体" w:eastAsia="宋体" w:cs="Times New Roman"/>
          <w:color w:val="000000"/>
          <w:szCs w:val="21"/>
          <w:highlight w:val="none"/>
        </w:rPr>
        <w:t>必须符合国家现行行业质量验收规范和标准</w:t>
      </w:r>
      <w:r>
        <w:rPr>
          <w:rFonts w:hint="eastAsia" w:ascii="宋体" w:hAnsi="宋体" w:cs="Times New Roman"/>
          <w:color w:val="000000"/>
          <w:szCs w:val="21"/>
          <w:highlight w:val="none"/>
          <w:lang w:val="en-US" w:eastAsia="zh-CN"/>
        </w:rPr>
        <w:t>规范</w:t>
      </w:r>
      <w:r>
        <w:rPr>
          <w:rFonts w:hint="eastAsia" w:ascii="宋体" w:hAnsi="宋体" w:eastAsia="宋体" w:cs="Times New Roman"/>
          <w:color w:val="000000"/>
          <w:szCs w:val="21"/>
          <w:highlight w:val="none"/>
        </w:rPr>
        <w:t>，达不到采购人要求的产品将无条件退回并重新组织供货直到采购人验收合格为止。</w:t>
      </w:r>
    </w:p>
    <w:p w14:paraId="06AF6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rPr>
      </w:pPr>
      <w:r>
        <w:rPr>
          <w:rFonts w:hint="eastAsia" w:ascii="宋体" w:hAnsi="宋体" w:cs="Times New Roman"/>
          <w:color w:val="000000"/>
          <w:szCs w:val="21"/>
          <w:highlight w:val="none"/>
          <w:lang w:val="en-US" w:eastAsia="zh-CN"/>
        </w:rPr>
        <w:t>2</w:t>
      </w:r>
      <w:r>
        <w:rPr>
          <w:rFonts w:hint="eastAsia" w:ascii="宋体" w:hAnsi="宋体" w:eastAsia="宋体" w:cs="Times New Roman"/>
          <w:color w:val="000000"/>
          <w:szCs w:val="21"/>
          <w:highlight w:val="none"/>
          <w:lang w:val="en-US" w:eastAsia="zh-CN"/>
        </w:rPr>
        <w:t>、成交供应商</w:t>
      </w:r>
      <w:r>
        <w:rPr>
          <w:rFonts w:hint="eastAsia" w:ascii="宋体" w:hAnsi="宋体" w:eastAsia="宋体" w:cs="Times New Roman"/>
          <w:color w:val="000000"/>
          <w:szCs w:val="21"/>
          <w:highlight w:val="none"/>
        </w:rPr>
        <w:t>提供的货物必须是全新的、未使用过的正品（包括零部件），并完全符合国家质量标准，附正品说明，合格证，所有产品符合相关行业管理规定。</w:t>
      </w:r>
    </w:p>
    <w:p w14:paraId="6AB98D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val="en-US" w:eastAsia="zh-CN"/>
        </w:rPr>
        <w:t>3</w:t>
      </w:r>
      <w:r>
        <w:rPr>
          <w:rFonts w:hint="eastAsia" w:ascii="宋体" w:hAnsi="宋体" w:eastAsia="宋体" w:cs="Times New Roman"/>
          <w:color w:val="000000"/>
          <w:szCs w:val="21"/>
          <w:highlight w:val="none"/>
        </w:rPr>
        <w:t>、</w:t>
      </w:r>
      <w:r>
        <w:rPr>
          <w:rFonts w:hint="eastAsia" w:ascii="宋体" w:hAnsi="宋体" w:cs="Times New Roman"/>
          <w:color w:val="000000"/>
          <w:szCs w:val="21"/>
          <w:highlight w:val="none"/>
          <w:lang w:val="en-US" w:eastAsia="zh-CN"/>
        </w:rPr>
        <w:t>成交供应商</w:t>
      </w:r>
      <w:r>
        <w:rPr>
          <w:rFonts w:hint="eastAsia" w:ascii="宋体" w:hAnsi="宋体" w:eastAsia="宋体" w:cs="Times New Roman"/>
          <w:color w:val="000000"/>
          <w:szCs w:val="21"/>
          <w:highlight w:val="none"/>
        </w:rPr>
        <w:t>应考虑采购</w:t>
      </w:r>
      <w:r>
        <w:rPr>
          <w:rFonts w:hint="eastAsia" w:ascii="宋体" w:hAnsi="宋体" w:eastAsia="宋体" w:cs="Times New Roman"/>
          <w:color w:val="000000"/>
          <w:szCs w:val="21"/>
          <w:highlight w:val="none"/>
          <w:lang w:val="en-US" w:eastAsia="zh-CN"/>
        </w:rPr>
        <w:t>清单参数</w:t>
      </w:r>
      <w:r>
        <w:rPr>
          <w:rFonts w:hint="eastAsia" w:ascii="宋体" w:hAnsi="宋体" w:eastAsia="宋体" w:cs="Times New Roman"/>
          <w:color w:val="000000"/>
          <w:szCs w:val="21"/>
          <w:highlight w:val="none"/>
        </w:rPr>
        <w:t>及技术要求，在产品供货时应严格按照采购</w:t>
      </w:r>
      <w:r>
        <w:rPr>
          <w:rFonts w:hint="eastAsia" w:ascii="宋体" w:hAnsi="宋体" w:eastAsia="宋体" w:cs="Times New Roman"/>
          <w:color w:val="000000"/>
          <w:szCs w:val="21"/>
          <w:highlight w:val="none"/>
          <w:lang w:val="en-US" w:eastAsia="zh-CN"/>
        </w:rPr>
        <w:t>人</w:t>
      </w:r>
      <w:r>
        <w:rPr>
          <w:rFonts w:hint="eastAsia" w:ascii="宋体" w:hAnsi="宋体" w:eastAsia="宋体" w:cs="Times New Roman"/>
          <w:color w:val="000000"/>
          <w:szCs w:val="21"/>
          <w:highlight w:val="none"/>
        </w:rPr>
        <w:t>提供的</w:t>
      </w:r>
      <w:r>
        <w:rPr>
          <w:rFonts w:hint="eastAsia" w:ascii="宋体" w:hAnsi="宋体" w:eastAsia="宋体" w:cs="Times New Roman"/>
          <w:color w:val="000000"/>
          <w:szCs w:val="21"/>
          <w:highlight w:val="none"/>
          <w:lang w:val="en-US" w:eastAsia="zh-CN"/>
        </w:rPr>
        <w:t>清单</w:t>
      </w:r>
      <w:r>
        <w:rPr>
          <w:rFonts w:hint="eastAsia" w:ascii="宋体" w:hAnsi="宋体" w:eastAsia="宋体" w:cs="Times New Roman"/>
          <w:color w:val="000000"/>
          <w:szCs w:val="21"/>
          <w:highlight w:val="none"/>
        </w:rPr>
        <w:t>等资料进行</w:t>
      </w:r>
      <w:r>
        <w:rPr>
          <w:rFonts w:hint="eastAsia" w:ascii="宋体" w:hAnsi="宋体" w:eastAsia="宋体" w:cs="Times New Roman"/>
          <w:color w:val="000000"/>
          <w:szCs w:val="21"/>
          <w:highlight w:val="none"/>
          <w:lang w:val="en-US" w:eastAsia="zh-CN"/>
        </w:rPr>
        <w:t>生产</w:t>
      </w:r>
      <w:r>
        <w:rPr>
          <w:rFonts w:hint="eastAsia" w:ascii="宋体" w:hAnsi="宋体" w:eastAsia="宋体" w:cs="Times New Roman"/>
          <w:color w:val="000000"/>
          <w:szCs w:val="21"/>
          <w:highlight w:val="none"/>
        </w:rPr>
        <w:t>，必须达成采购人要求的</w:t>
      </w:r>
      <w:r>
        <w:rPr>
          <w:rFonts w:hint="eastAsia" w:ascii="宋体" w:hAnsi="宋体" w:eastAsia="宋体" w:cs="Times New Roman"/>
          <w:color w:val="000000"/>
          <w:szCs w:val="21"/>
          <w:highlight w:val="none"/>
          <w:lang w:val="en-US" w:eastAsia="zh-CN"/>
        </w:rPr>
        <w:t>使用</w:t>
      </w:r>
      <w:r>
        <w:rPr>
          <w:rFonts w:hint="eastAsia" w:ascii="宋体" w:hAnsi="宋体" w:eastAsia="宋体" w:cs="Times New Roman"/>
          <w:color w:val="000000"/>
          <w:szCs w:val="21"/>
          <w:highlight w:val="none"/>
        </w:rPr>
        <w:t>效果。</w:t>
      </w:r>
    </w:p>
    <w:p w14:paraId="67153A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lang w:val="en-US" w:eastAsia="zh-CN"/>
        </w:rPr>
      </w:pPr>
      <w:r>
        <w:rPr>
          <w:rFonts w:hint="eastAsia" w:ascii="宋体" w:hAnsi="宋体" w:cs="宋体"/>
          <w:b/>
          <w:bCs/>
          <w:szCs w:val="21"/>
          <w:highlight w:val="none"/>
          <w:lang w:val="en-US" w:eastAsia="zh-CN"/>
        </w:rPr>
        <w:t>五、运输交付要求</w:t>
      </w:r>
    </w:p>
    <w:p w14:paraId="7EE215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1、运输方式：</w:t>
      </w:r>
      <w:r>
        <w:rPr>
          <w:rFonts w:hint="eastAsia" w:ascii="宋体" w:hAnsi="宋体" w:cs="宋体"/>
          <w:b w:val="0"/>
          <w:bCs w:val="0"/>
          <w:szCs w:val="21"/>
          <w:highlight w:val="none"/>
          <w:lang w:val="en-US" w:eastAsia="zh-CN"/>
        </w:rPr>
        <w:t>由供应商根据货物特性及运输距离选择安全、高效的运输方式，确保货物在运输过程中不受损坏，运输费用由供应商承担，包含货物从生产厂家或供应商指定地点运至指定安装位置的所有费用，包括但不限于运输途中的保险费、装卸费等。</w:t>
      </w:r>
    </w:p>
    <w:p w14:paraId="261D08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2、</w:t>
      </w:r>
      <w:r>
        <w:rPr>
          <w:rFonts w:hint="eastAsia" w:ascii="宋体" w:hAnsi="宋体" w:eastAsia="宋体" w:cs="宋体"/>
          <w:b w:val="0"/>
          <w:bCs w:val="0"/>
          <w:szCs w:val="21"/>
          <w:highlight w:val="none"/>
          <w:lang w:val="en-US" w:eastAsia="zh-CN"/>
        </w:rPr>
        <w:t>交付时间：自合同签订之日起</w:t>
      </w:r>
      <w:r>
        <w:rPr>
          <w:rFonts w:hint="eastAsia" w:ascii="宋体" w:hAnsi="宋体" w:cs="宋体"/>
          <w:b w:val="0"/>
          <w:bCs w:val="0"/>
          <w:szCs w:val="21"/>
          <w:highlight w:val="none"/>
          <w:lang w:val="en-US" w:eastAsia="zh-CN"/>
        </w:rPr>
        <w:t>20</w:t>
      </w:r>
      <w:r>
        <w:rPr>
          <w:rFonts w:hint="eastAsia" w:ascii="宋体" w:hAnsi="宋体" w:eastAsia="宋体" w:cs="宋体"/>
          <w:b w:val="0"/>
          <w:bCs w:val="0"/>
          <w:szCs w:val="21"/>
          <w:highlight w:val="none"/>
          <w:lang w:val="en-US" w:eastAsia="zh-CN"/>
        </w:rPr>
        <w:t>个工作日内完成设备的运输、安装、调试及交付使用，具体交付时间可根据项目实际情况在合同中明确约定。供应商应制定详细的项目实施计划，并严格按照计划推进项目进度，确保按时交付。如因供应商原因导致交付延迟，应承担相应的违约责任。</w:t>
      </w:r>
    </w:p>
    <w:p w14:paraId="04FD8E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Cs w:val="21"/>
          <w:highlight w:val="none"/>
          <w:lang w:val="en-US" w:eastAsia="zh-CN"/>
        </w:rPr>
      </w:pPr>
      <w:r>
        <w:rPr>
          <w:rFonts w:hint="eastAsia" w:ascii="宋体" w:hAnsi="宋体" w:cs="宋体"/>
          <w:b/>
          <w:bCs/>
          <w:szCs w:val="21"/>
          <w:highlight w:val="none"/>
          <w:lang w:val="en-US" w:eastAsia="zh-CN"/>
        </w:rPr>
        <w:t>六</w:t>
      </w:r>
      <w:r>
        <w:rPr>
          <w:rFonts w:hint="eastAsia" w:ascii="宋体" w:hAnsi="宋体" w:eastAsia="宋体" w:cs="宋体"/>
          <w:b/>
          <w:bCs/>
          <w:szCs w:val="21"/>
          <w:highlight w:val="none"/>
          <w:lang w:val="en-US" w:eastAsia="zh-CN"/>
        </w:rPr>
        <w:t>、售后服务要求</w:t>
      </w:r>
    </w:p>
    <w:p w14:paraId="4353CE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1、质保期：所有设备及配件的质保期自验收合格之日起计算，其中四通道水样蒸发仪、超纯水器、紫外可见分光光度计质保期不少于1年、半微量电子天平质保期不少于2年、双通道低本底α β测量仪质保期不少于3年。质保期内免费提供配件及维修服务，质保期外提供零部件销售，</w:t>
      </w:r>
      <w:r>
        <w:rPr>
          <w:rFonts w:hint="eastAsia" w:ascii="宋体" w:hAnsi="宋体" w:cs="宋体"/>
          <w:b w:val="0"/>
          <w:bCs w:val="0"/>
          <w:szCs w:val="21"/>
          <w:highlight w:val="none"/>
          <w:lang w:val="en-US" w:eastAsia="zh-CN"/>
        </w:rPr>
        <w:t>零部件</w:t>
      </w:r>
      <w:r>
        <w:rPr>
          <w:rFonts w:hint="eastAsia" w:ascii="宋体" w:hAnsi="宋体" w:eastAsia="宋体" w:cs="宋体"/>
          <w:b w:val="0"/>
          <w:bCs w:val="0"/>
          <w:szCs w:val="21"/>
          <w:highlight w:val="none"/>
          <w:lang w:val="en-US" w:eastAsia="zh-CN"/>
        </w:rPr>
        <w:t>按成本价收取</w:t>
      </w:r>
      <w:r>
        <w:rPr>
          <w:rFonts w:hint="eastAsia" w:ascii="宋体" w:hAnsi="宋体" w:cs="宋体"/>
          <w:b w:val="0"/>
          <w:bCs w:val="0"/>
          <w:szCs w:val="21"/>
          <w:highlight w:val="none"/>
          <w:lang w:val="en-US" w:eastAsia="zh-CN"/>
        </w:rPr>
        <w:t>费用</w:t>
      </w:r>
      <w:r>
        <w:rPr>
          <w:rFonts w:hint="eastAsia" w:ascii="宋体" w:hAnsi="宋体" w:eastAsia="宋体" w:cs="宋体"/>
          <w:b w:val="0"/>
          <w:bCs w:val="0"/>
          <w:szCs w:val="21"/>
          <w:highlight w:val="none"/>
          <w:lang w:val="en-US" w:eastAsia="zh-CN"/>
        </w:rPr>
        <w:t>，终身免费提供技术支持服务。</w:t>
      </w:r>
    </w:p>
    <w:p w14:paraId="133EDC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szCs w:val="21"/>
          <w:highlight w:val="none"/>
          <w:lang w:val="en-US" w:eastAsia="zh-CN"/>
        </w:rPr>
        <w:t>2、维修响应服务：为保证实验室在突发情况下的检测能力，如设备出现质量问题或故障，供应商应在接到采购人通知后</w:t>
      </w:r>
      <w:r>
        <w:rPr>
          <w:rFonts w:hint="eastAsia" w:ascii="宋体" w:hAnsi="宋体" w:eastAsia="宋体" w:cs="宋体"/>
          <w:b w:val="0"/>
          <w:bCs w:val="0"/>
          <w:color w:val="auto"/>
          <w:szCs w:val="21"/>
          <w:highlight w:val="none"/>
          <w:lang w:val="en-US" w:eastAsia="zh-CN"/>
        </w:rPr>
        <w:t>2小时内响应，</w:t>
      </w:r>
      <w:r>
        <w:rPr>
          <w:rFonts w:hint="eastAsia" w:ascii="宋体" w:hAnsi="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lang w:val="en-US" w:eastAsia="zh-CN"/>
        </w:rPr>
        <w:t>小时内到达现场进行维修或更换，维修更换的零部件及服务费用由供应商承担。</w:t>
      </w:r>
    </w:p>
    <w:p w14:paraId="1B82CA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技术支持：成交供应商免费提供现场安装调试设备，进行操作试验，直至运行正常，为仪器操作人员提供免费的操作及维护培训，可适当延长培训时间至3年以上，直至操作人员学会，并提供相关前处理培训和方法验证指导，仪器交付后，质保期内搬迁实验室，厂家免费提供调试服务。</w:t>
      </w:r>
    </w:p>
    <w:p w14:paraId="52A576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4、备品备件：供应商应保证在设备使用寿命期内，能够为采购人提供充足的备品备件供应，且备品备件价格合理。如设备停止生产，应提前通知采购人，并提供相应的替代解决方案或足够的备品备件。</w:t>
      </w:r>
    </w:p>
    <w:p w14:paraId="6F43C5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Cs w:val="21"/>
          <w:highlight w:val="none"/>
          <w:lang w:val="en-US" w:eastAsia="zh-CN"/>
        </w:rPr>
      </w:pPr>
      <w:r>
        <w:rPr>
          <w:rFonts w:hint="eastAsia" w:ascii="宋体" w:hAnsi="宋体" w:cs="宋体"/>
          <w:b/>
          <w:bCs/>
          <w:szCs w:val="21"/>
          <w:highlight w:val="none"/>
          <w:lang w:val="en-US" w:eastAsia="zh-CN"/>
        </w:rPr>
        <w:t>七</w:t>
      </w:r>
      <w:r>
        <w:rPr>
          <w:rFonts w:hint="eastAsia" w:ascii="宋体" w:hAnsi="宋体" w:eastAsia="宋体" w:cs="宋体"/>
          <w:b/>
          <w:bCs/>
          <w:szCs w:val="21"/>
          <w:highlight w:val="none"/>
          <w:lang w:val="en-US" w:eastAsia="zh-CN"/>
        </w:rPr>
        <w:t>、付款方式</w:t>
      </w:r>
    </w:p>
    <w:p w14:paraId="6C372A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1、</w:t>
      </w:r>
      <w:r>
        <w:rPr>
          <w:rFonts w:hint="eastAsia" w:ascii="宋体" w:hAnsi="宋体" w:eastAsia="宋体" w:cs="宋体"/>
          <w:b w:val="0"/>
          <w:bCs w:val="0"/>
          <w:szCs w:val="21"/>
          <w:highlight w:val="none"/>
          <w:lang w:val="en-US" w:eastAsia="zh-CN"/>
        </w:rPr>
        <w:t>供货</w:t>
      </w:r>
      <w:r>
        <w:rPr>
          <w:rFonts w:hint="eastAsia" w:ascii="宋体" w:hAnsi="宋体" w:cs="宋体"/>
          <w:b w:val="0"/>
          <w:bCs w:val="0"/>
          <w:szCs w:val="21"/>
          <w:highlight w:val="none"/>
          <w:lang w:val="en-US" w:eastAsia="zh-CN"/>
        </w:rPr>
        <w:t>安装调试</w:t>
      </w:r>
      <w:r>
        <w:rPr>
          <w:rFonts w:hint="eastAsia" w:ascii="宋体" w:hAnsi="宋体" w:eastAsia="宋体" w:cs="宋体"/>
          <w:b w:val="0"/>
          <w:bCs w:val="0"/>
          <w:szCs w:val="21"/>
          <w:highlight w:val="none"/>
          <w:lang w:val="en-US" w:eastAsia="zh-CN"/>
        </w:rPr>
        <w:t>完成且经采购人验收合格</w:t>
      </w:r>
      <w:r>
        <w:rPr>
          <w:rFonts w:hint="eastAsia" w:ascii="宋体" w:hAnsi="宋体" w:cs="宋体"/>
          <w:b w:val="0"/>
          <w:bCs w:val="0"/>
          <w:szCs w:val="21"/>
          <w:highlight w:val="none"/>
          <w:lang w:val="en-US" w:eastAsia="zh-CN"/>
        </w:rPr>
        <w:t>并出具审计结论</w:t>
      </w:r>
      <w:r>
        <w:rPr>
          <w:rFonts w:hint="eastAsia" w:ascii="宋体" w:hAnsi="宋体" w:eastAsia="宋体" w:cs="宋体"/>
          <w:b w:val="0"/>
          <w:bCs w:val="0"/>
          <w:szCs w:val="21"/>
          <w:highlight w:val="none"/>
          <w:lang w:val="en-US" w:eastAsia="zh-CN"/>
        </w:rPr>
        <w:t>后付至</w:t>
      </w:r>
      <w:r>
        <w:rPr>
          <w:rFonts w:hint="eastAsia" w:ascii="宋体" w:hAnsi="宋体" w:cs="宋体"/>
          <w:b w:val="0"/>
          <w:bCs w:val="0"/>
          <w:szCs w:val="21"/>
          <w:highlight w:val="none"/>
          <w:lang w:val="en-US" w:eastAsia="zh-CN"/>
        </w:rPr>
        <w:t>审计</w:t>
      </w:r>
      <w:r>
        <w:rPr>
          <w:rFonts w:hint="eastAsia" w:ascii="宋体" w:hAnsi="宋体" w:eastAsia="宋体" w:cs="宋体"/>
          <w:b w:val="0"/>
          <w:bCs w:val="0"/>
          <w:szCs w:val="21"/>
          <w:highlight w:val="none"/>
          <w:lang w:val="en-US" w:eastAsia="zh-CN"/>
        </w:rPr>
        <w:t>金额的97%，预留3%作为尾款，3年后无质量问题付清。</w:t>
      </w:r>
    </w:p>
    <w:p w14:paraId="4AE4CB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Cs w:val="21"/>
          <w:highlight w:val="yellow"/>
          <w:lang w:val="en-US" w:eastAsia="zh-CN"/>
        </w:rPr>
      </w:pPr>
      <w:r>
        <w:rPr>
          <w:rFonts w:hint="eastAsia" w:ascii="宋体" w:hAnsi="宋体" w:cs="宋体"/>
          <w:b/>
          <w:bCs/>
          <w:szCs w:val="21"/>
          <w:highlight w:val="none"/>
          <w:lang w:val="en-US" w:eastAsia="zh-CN"/>
        </w:rPr>
        <w:t>八</w:t>
      </w:r>
      <w:r>
        <w:rPr>
          <w:rFonts w:hint="eastAsia" w:ascii="宋体" w:hAnsi="宋体" w:eastAsia="宋体" w:cs="宋体"/>
          <w:b/>
          <w:bCs/>
          <w:szCs w:val="21"/>
          <w:highlight w:val="none"/>
          <w:lang w:val="en-US" w:eastAsia="zh-CN"/>
        </w:rPr>
        <w:t>、服务期限</w:t>
      </w:r>
    </w:p>
    <w:p w14:paraId="5381A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1、</w:t>
      </w:r>
      <w:r>
        <w:rPr>
          <w:rFonts w:hint="eastAsia" w:ascii="宋体" w:hAnsi="宋体" w:eastAsia="宋体" w:cs="宋体"/>
          <w:b w:val="0"/>
          <w:bCs w:val="0"/>
          <w:szCs w:val="21"/>
          <w:highlight w:val="none"/>
          <w:lang w:val="en-US" w:eastAsia="zh-CN"/>
        </w:rPr>
        <w:t>合同签订后</w:t>
      </w:r>
      <w:r>
        <w:rPr>
          <w:rFonts w:hint="eastAsia" w:ascii="宋体" w:hAnsi="宋体" w:cs="宋体"/>
          <w:b w:val="0"/>
          <w:bCs w:val="0"/>
          <w:szCs w:val="21"/>
          <w:highlight w:val="none"/>
          <w:lang w:val="en-US" w:eastAsia="zh-CN"/>
        </w:rPr>
        <w:t>20个工作日</w:t>
      </w:r>
      <w:r>
        <w:rPr>
          <w:rFonts w:hint="eastAsia" w:ascii="宋体" w:hAnsi="宋体" w:eastAsia="宋体" w:cs="宋体"/>
          <w:b w:val="0"/>
          <w:bCs w:val="0"/>
          <w:szCs w:val="21"/>
          <w:highlight w:val="none"/>
          <w:lang w:val="en-US" w:eastAsia="zh-CN"/>
        </w:rPr>
        <w:t>内</w:t>
      </w:r>
      <w:r>
        <w:rPr>
          <w:rFonts w:hint="eastAsia" w:ascii="宋体" w:hAnsi="宋体" w:cs="宋体"/>
          <w:b w:val="0"/>
          <w:bCs w:val="0"/>
          <w:szCs w:val="21"/>
          <w:highlight w:val="none"/>
          <w:lang w:val="en-US" w:eastAsia="zh-CN"/>
        </w:rPr>
        <w:t>供货安装调试完成</w:t>
      </w:r>
      <w:r>
        <w:rPr>
          <w:rFonts w:hint="eastAsia" w:ascii="宋体" w:hAnsi="宋体" w:eastAsia="宋体" w:cs="宋体"/>
          <w:b w:val="0"/>
          <w:bCs w:val="0"/>
          <w:szCs w:val="21"/>
          <w:highlight w:val="none"/>
          <w:lang w:val="en-US" w:eastAsia="zh-CN"/>
        </w:rPr>
        <w:t>。</w:t>
      </w:r>
    </w:p>
    <w:p w14:paraId="4B05B4A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Cs w:val="21"/>
          <w:highlight w:val="none"/>
          <w:lang w:val="en-US" w:eastAsia="zh-CN"/>
        </w:rPr>
      </w:pPr>
      <w:r>
        <w:rPr>
          <w:rFonts w:hint="eastAsia" w:ascii="宋体" w:hAnsi="宋体" w:cs="宋体"/>
          <w:b/>
          <w:bCs/>
          <w:kern w:val="2"/>
          <w:sz w:val="21"/>
          <w:szCs w:val="21"/>
          <w:highlight w:val="none"/>
          <w:lang w:val="en-US" w:eastAsia="zh-CN" w:bidi="ar-SA"/>
        </w:rPr>
        <w:t>九</w:t>
      </w:r>
      <w:r>
        <w:rPr>
          <w:rFonts w:hint="eastAsia" w:ascii="宋体" w:hAnsi="宋体" w:eastAsia="宋体" w:cs="宋体"/>
          <w:b/>
          <w:bCs/>
          <w:kern w:val="2"/>
          <w:sz w:val="21"/>
          <w:szCs w:val="21"/>
          <w:highlight w:val="none"/>
          <w:lang w:val="en-US" w:eastAsia="zh-CN" w:bidi="ar-SA"/>
        </w:rPr>
        <w:t>、</w:t>
      </w:r>
      <w:r>
        <w:rPr>
          <w:rFonts w:hint="eastAsia" w:ascii="宋体" w:hAnsi="宋体" w:eastAsia="宋体" w:cs="宋体"/>
          <w:b/>
          <w:bCs/>
          <w:szCs w:val="21"/>
          <w:highlight w:val="none"/>
          <w:lang w:val="en-US" w:eastAsia="zh-CN"/>
        </w:rPr>
        <w:t>整体验收</w:t>
      </w:r>
      <w:r>
        <w:rPr>
          <w:rFonts w:hint="eastAsia" w:ascii="宋体" w:hAnsi="宋体" w:eastAsia="宋体" w:cs="宋体"/>
          <w:b w:val="0"/>
          <w:bCs w:val="0"/>
          <w:szCs w:val="21"/>
          <w:highlight w:val="none"/>
          <w:lang w:val="en-US" w:eastAsia="zh-CN"/>
        </w:rPr>
        <w:t xml:space="preserve">                                                   </w:t>
      </w:r>
    </w:p>
    <w:p w14:paraId="18B805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highlight w:val="none"/>
          <w:lang w:eastAsia="zh-CN"/>
        </w:rPr>
      </w:pPr>
      <w:r>
        <w:rPr>
          <w:rFonts w:hint="eastAsia"/>
          <w:szCs w:val="21"/>
          <w:highlight w:val="none"/>
          <w:lang w:val="en-US" w:eastAsia="zh-CN"/>
        </w:rPr>
        <w:t>1</w:t>
      </w:r>
      <w:r>
        <w:rPr>
          <w:rFonts w:hint="eastAsia"/>
          <w:szCs w:val="21"/>
          <w:highlight w:val="none"/>
        </w:rPr>
        <w:t>、货物到达现场后，</w:t>
      </w:r>
      <w:r>
        <w:rPr>
          <w:rFonts w:hint="eastAsia"/>
          <w:szCs w:val="21"/>
          <w:highlight w:val="none"/>
          <w:lang w:eastAsia="zh-CN"/>
        </w:rPr>
        <w:t>成交供应商</w:t>
      </w:r>
      <w:r>
        <w:rPr>
          <w:rFonts w:hint="eastAsia"/>
          <w:szCs w:val="21"/>
          <w:highlight w:val="none"/>
        </w:rPr>
        <w:t>应将所提供货物的清单、正规发票、用户手册、随机资料及配件、随机工具等交付给采购人</w:t>
      </w:r>
      <w:r>
        <w:rPr>
          <w:rFonts w:hint="eastAsia"/>
          <w:szCs w:val="21"/>
          <w:highlight w:val="none"/>
          <w:lang w:eastAsia="zh-CN"/>
        </w:rPr>
        <w:t>。</w:t>
      </w:r>
    </w:p>
    <w:p w14:paraId="2C5B53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highlight w:val="none"/>
        </w:rPr>
      </w:pPr>
      <w:r>
        <w:rPr>
          <w:rFonts w:hint="eastAsia"/>
          <w:szCs w:val="21"/>
          <w:highlight w:val="none"/>
          <w:lang w:val="en-US" w:eastAsia="zh-CN"/>
        </w:rPr>
        <w:t>2、</w:t>
      </w:r>
      <w:r>
        <w:rPr>
          <w:rFonts w:hint="eastAsia"/>
          <w:szCs w:val="21"/>
          <w:highlight w:val="none"/>
          <w:lang w:eastAsia="zh-CN"/>
        </w:rPr>
        <w:t>成交供应商</w:t>
      </w:r>
      <w:r>
        <w:rPr>
          <w:rFonts w:hint="eastAsia"/>
          <w:szCs w:val="21"/>
          <w:highlight w:val="none"/>
        </w:rPr>
        <w:t>应配合采购单位组织的相关部门专业技术人员的现场</w:t>
      </w:r>
      <w:r>
        <w:rPr>
          <w:rFonts w:hint="eastAsia"/>
          <w:szCs w:val="21"/>
          <w:highlight w:val="none"/>
          <w:lang w:val="en-US" w:eastAsia="zh-CN"/>
        </w:rPr>
        <w:t>查验</w:t>
      </w:r>
      <w:r>
        <w:rPr>
          <w:rFonts w:hint="eastAsia"/>
          <w:szCs w:val="21"/>
          <w:highlight w:val="none"/>
        </w:rPr>
        <w:t>，并做好</w:t>
      </w:r>
      <w:r>
        <w:rPr>
          <w:rFonts w:hint="eastAsia"/>
          <w:szCs w:val="21"/>
          <w:highlight w:val="none"/>
          <w:lang w:val="en-US" w:eastAsia="zh-CN"/>
        </w:rPr>
        <w:t>记</w:t>
      </w:r>
      <w:r>
        <w:rPr>
          <w:rFonts w:hint="eastAsia"/>
          <w:szCs w:val="21"/>
          <w:highlight w:val="none"/>
        </w:rPr>
        <w:t>录，所有货物的检测按照采购需求的标准执行，并经双方签字确认。</w:t>
      </w:r>
    </w:p>
    <w:p w14:paraId="0CB144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highlight w:val="none"/>
        </w:rPr>
      </w:pPr>
      <w:r>
        <w:rPr>
          <w:rFonts w:hint="eastAsia"/>
          <w:szCs w:val="21"/>
          <w:highlight w:val="none"/>
          <w:lang w:val="en-US" w:eastAsia="zh-CN"/>
        </w:rPr>
        <w:t>3</w:t>
      </w:r>
      <w:r>
        <w:rPr>
          <w:rFonts w:hint="eastAsia"/>
          <w:szCs w:val="21"/>
          <w:highlight w:val="none"/>
        </w:rPr>
        <w:t>、</w:t>
      </w:r>
      <w:r>
        <w:rPr>
          <w:rFonts w:hint="eastAsia"/>
          <w:szCs w:val="21"/>
          <w:highlight w:val="none"/>
          <w:lang w:eastAsia="zh-CN"/>
        </w:rPr>
        <w:t>成交供应商</w:t>
      </w:r>
      <w:r>
        <w:rPr>
          <w:rFonts w:hint="eastAsia"/>
          <w:szCs w:val="21"/>
          <w:highlight w:val="none"/>
        </w:rPr>
        <w:t>应保证货物到达采购人所在地完好无损，如有缺漏、损坏，由</w:t>
      </w:r>
      <w:r>
        <w:rPr>
          <w:rFonts w:hint="eastAsia"/>
          <w:szCs w:val="21"/>
          <w:highlight w:val="none"/>
          <w:lang w:val="en-US" w:eastAsia="zh-CN"/>
        </w:rPr>
        <w:t>成交供应商</w:t>
      </w:r>
      <w:r>
        <w:rPr>
          <w:rFonts w:hint="eastAsia"/>
          <w:szCs w:val="21"/>
          <w:highlight w:val="none"/>
        </w:rPr>
        <w:t>负责调换、补齐或赔偿。</w:t>
      </w:r>
    </w:p>
    <w:p w14:paraId="45BADA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szCs w:val="21"/>
          <w:highlight w:val="none"/>
          <w:lang w:eastAsia="zh-CN"/>
        </w:rPr>
      </w:pPr>
      <w:r>
        <w:rPr>
          <w:rFonts w:hint="eastAsia"/>
          <w:szCs w:val="21"/>
          <w:highlight w:val="none"/>
          <w:lang w:val="en-US" w:eastAsia="zh-CN"/>
        </w:rPr>
        <w:t>4</w:t>
      </w:r>
      <w:r>
        <w:rPr>
          <w:rFonts w:hint="eastAsia"/>
          <w:szCs w:val="21"/>
          <w:highlight w:val="none"/>
        </w:rPr>
        <w:t>、</w:t>
      </w:r>
      <w:r>
        <w:rPr>
          <w:rFonts w:hint="eastAsia"/>
          <w:szCs w:val="21"/>
          <w:highlight w:val="none"/>
          <w:lang w:eastAsia="zh-CN"/>
        </w:rPr>
        <w:t>成交供应商</w:t>
      </w:r>
      <w:r>
        <w:rPr>
          <w:rFonts w:hint="eastAsia"/>
          <w:szCs w:val="21"/>
          <w:highlight w:val="none"/>
        </w:rPr>
        <w:t>应提供完备的技术资料和合格证等。验收合格条件如下</w:t>
      </w:r>
      <w:r>
        <w:rPr>
          <w:rFonts w:hint="eastAsia"/>
          <w:szCs w:val="21"/>
          <w:highlight w:val="none"/>
          <w:lang w:eastAsia="zh-CN"/>
        </w:rPr>
        <w:t>（</w:t>
      </w:r>
      <w:r>
        <w:rPr>
          <w:rFonts w:hint="eastAsia"/>
          <w:szCs w:val="21"/>
          <w:highlight w:val="none"/>
          <w:lang w:val="en-US" w:eastAsia="zh-CN"/>
        </w:rPr>
        <w:t>包括但不限于</w:t>
      </w:r>
      <w:r>
        <w:rPr>
          <w:rFonts w:hint="eastAsia"/>
          <w:szCs w:val="21"/>
          <w:highlight w:val="none"/>
          <w:lang w:eastAsia="zh-CN"/>
        </w:rPr>
        <w:t>）</w:t>
      </w:r>
      <w:r>
        <w:rPr>
          <w:rFonts w:hint="eastAsia"/>
          <w:szCs w:val="21"/>
          <w:highlight w:val="none"/>
        </w:rPr>
        <w:t>：</w:t>
      </w:r>
    </w:p>
    <w:p w14:paraId="2A173B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szCs w:val="21"/>
          <w:highlight w:val="none"/>
        </w:rPr>
      </w:pPr>
      <w:r>
        <w:rPr>
          <w:rFonts w:hint="eastAsia"/>
          <w:szCs w:val="21"/>
          <w:highlight w:val="none"/>
        </w:rPr>
        <w:t>（1）</w:t>
      </w:r>
      <w:r>
        <w:rPr>
          <w:rFonts w:hint="eastAsia"/>
          <w:szCs w:val="21"/>
          <w:highlight w:val="none"/>
          <w:lang w:val="en-US" w:eastAsia="zh-CN"/>
        </w:rPr>
        <w:t>成交供应商所提供的产品</w:t>
      </w:r>
      <w:r>
        <w:rPr>
          <w:rFonts w:hint="eastAsia" w:ascii="Times New Roman" w:hAnsi="Times New Roman" w:eastAsia="宋体" w:cs="Times New Roman"/>
          <w:szCs w:val="21"/>
          <w:highlight w:val="none"/>
        </w:rPr>
        <w:t>技术参数</w:t>
      </w:r>
      <w:r>
        <w:rPr>
          <w:rFonts w:hint="eastAsia" w:cs="Times New Roman"/>
          <w:szCs w:val="21"/>
          <w:highlight w:val="none"/>
          <w:lang w:val="en-US" w:eastAsia="zh-CN"/>
        </w:rPr>
        <w:t>与</w:t>
      </w:r>
      <w:r>
        <w:rPr>
          <w:rFonts w:hint="eastAsia" w:ascii="Times New Roman" w:hAnsi="Times New Roman" w:eastAsia="宋体" w:cs="Times New Roman"/>
          <w:szCs w:val="21"/>
          <w:highlight w:val="none"/>
        </w:rPr>
        <w:t>采购合同一致，性能指标达到规定的标准。</w:t>
      </w:r>
    </w:p>
    <w:p w14:paraId="2D3B57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highlight w:val="none"/>
        </w:rPr>
      </w:pPr>
      <w:r>
        <w:rPr>
          <w:rFonts w:hint="eastAsia" w:ascii="Times New Roman" w:hAnsi="Times New Roman" w:eastAsia="宋体" w:cs="Times New Roman"/>
          <w:szCs w:val="21"/>
          <w:highlight w:val="none"/>
        </w:rPr>
        <w:t>（2）</w:t>
      </w:r>
      <w:r>
        <w:rPr>
          <w:rFonts w:hint="eastAsia"/>
          <w:szCs w:val="21"/>
          <w:highlight w:val="none"/>
          <w:lang w:val="en-US" w:eastAsia="zh-CN"/>
        </w:rPr>
        <w:t>成交供应商所提供的产品</w:t>
      </w:r>
      <w:r>
        <w:rPr>
          <w:rFonts w:hint="eastAsia" w:ascii="Times New Roman" w:hAnsi="Times New Roman" w:eastAsia="宋体" w:cs="Times New Roman"/>
          <w:szCs w:val="21"/>
          <w:highlight w:val="none"/>
        </w:rPr>
        <w:t>技术资料、</w:t>
      </w:r>
      <w:r>
        <w:rPr>
          <w:rFonts w:hint="eastAsia"/>
          <w:szCs w:val="21"/>
          <w:highlight w:val="none"/>
        </w:rPr>
        <w:t>合格证等资料齐全。</w:t>
      </w:r>
    </w:p>
    <w:p w14:paraId="73B645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szCs w:val="21"/>
          <w:highlight w:val="none"/>
        </w:rPr>
      </w:pPr>
      <w:r>
        <w:rPr>
          <w:rFonts w:hint="eastAsia"/>
          <w:szCs w:val="21"/>
          <w:highlight w:val="none"/>
        </w:rPr>
        <w:t>（3）</w:t>
      </w:r>
      <w:r>
        <w:rPr>
          <w:rFonts w:hint="eastAsia"/>
          <w:szCs w:val="21"/>
          <w:highlight w:val="none"/>
          <w:lang w:val="en-US" w:eastAsia="zh-CN"/>
        </w:rPr>
        <w:t>成交供应商应</w:t>
      </w:r>
      <w:r>
        <w:rPr>
          <w:rFonts w:hint="eastAsia"/>
          <w:szCs w:val="21"/>
          <w:highlight w:val="none"/>
        </w:rPr>
        <w:t>在</w:t>
      </w:r>
      <w:r>
        <w:rPr>
          <w:rFonts w:hint="eastAsia"/>
          <w:szCs w:val="21"/>
          <w:highlight w:val="none"/>
          <w:lang w:val="en-US" w:eastAsia="zh-CN"/>
        </w:rPr>
        <w:t>招标文件</w:t>
      </w:r>
      <w:r>
        <w:rPr>
          <w:rFonts w:hint="eastAsia"/>
          <w:szCs w:val="21"/>
          <w:highlight w:val="none"/>
        </w:rPr>
        <w:t>规定时间内完成交货并验收，并经采购人确认。</w:t>
      </w:r>
    </w:p>
    <w:p w14:paraId="0E7E89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szCs w:val="21"/>
          <w:highlight w:val="none"/>
          <w:lang w:eastAsia="zh-CN"/>
        </w:rPr>
      </w:pPr>
      <w:r>
        <w:rPr>
          <w:rFonts w:hint="eastAsia"/>
          <w:szCs w:val="21"/>
          <w:highlight w:val="none"/>
          <w:lang w:val="en-US" w:eastAsia="zh-CN"/>
        </w:rPr>
        <w:t>5</w:t>
      </w:r>
      <w:r>
        <w:rPr>
          <w:rFonts w:hint="eastAsia"/>
          <w:szCs w:val="21"/>
          <w:highlight w:val="none"/>
        </w:rPr>
        <w:t>、采购人需要原厂对</w:t>
      </w:r>
      <w:r>
        <w:rPr>
          <w:rFonts w:hint="eastAsia"/>
          <w:szCs w:val="21"/>
          <w:highlight w:val="none"/>
          <w:lang w:eastAsia="zh-CN"/>
        </w:rPr>
        <w:t>成交供应商</w:t>
      </w:r>
      <w:r>
        <w:rPr>
          <w:rFonts w:hint="eastAsia"/>
          <w:szCs w:val="21"/>
          <w:highlight w:val="none"/>
        </w:rPr>
        <w:t>交付的产品（包括质量、技术参数等）进行确认的及技术支持的，</w:t>
      </w:r>
      <w:r>
        <w:rPr>
          <w:rFonts w:hint="eastAsia"/>
          <w:szCs w:val="21"/>
          <w:highlight w:val="none"/>
          <w:lang w:val="en-US" w:eastAsia="zh-CN"/>
        </w:rPr>
        <w:t>成交供应商</w:t>
      </w:r>
      <w:r>
        <w:rPr>
          <w:rFonts w:hint="eastAsia"/>
          <w:szCs w:val="21"/>
          <w:highlight w:val="none"/>
        </w:rPr>
        <w:t>应协调予以配合。</w:t>
      </w:r>
    </w:p>
    <w:p w14:paraId="4E92DB6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十、其他要求</w:t>
      </w:r>
    </w:p>
    <w:p w14:paraId="0A162D1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szCs w:val="21"/>
          <w:highlight w:val="none"/>
          <w:lang w:val="en-US" w:eastAsia="zh-CN"/>
        </w:rPr>
      </w:pPr>
      <w:r>
        <w:rPr>
          <w:rFonts w:hint="eastAsia" w:ascii="宋体" w:hAnsi="宋体" w:eastAsia="宋体" w:cs="宋体"/>
          <w:b/>
          <w:bCs/>
          <w:kern w:val="2"/>
          <w:sz w:val="21"/>
          <w:szCs w:val="21"/>
          <w:highlight w:val="none"/>
          <w:lang w:val="en-US" w:eastAsia="zh-CN" w:bidi="ar-SA"/>
        </w:rPr>
        <w:t xml:space="preserve">     </w:t>
      </w:r>
      <w:r>
        <w:rPr>
          <w:rFonts w:hint="eastAsia" w:ascii="宋体" w:hAnsi="宋体" w:eastAsia="宋体" w:cs="Times New Roman"/>
          <w:b/>
          <w:bCs/>
          <w:color w:val="000000"/>
          <w:szCs w:val="21"/>
          <w:highlight w:val="none"/>
          <w:lang w:val="en-US" w:eastAsia="zh-CN"/>
        </w:rPr>
        <w:t>签订合同前</w:t>
      </w:r>
      <w:r>
        <w:rPr>
          <w:rFonts w:hint="eastAsia" w:ascii="宋体" w:hAnsi="宋体" w:cs="Times New Roman"/>
          <w:b/>
          <w:bCs/>
          <w:color w:val="000000"/>
          <w:szCs w:val="21"/>
          <w:highlight w:val="none"/>
          <w:lang w:val="en-US" w:eastAsia="zh-CN"/>
        </w:rPr>
        <w:t>成交供应商</w:t>
      </w:r>
      <w:r>
        <w:rPr>
          <w:rFonts w:hint="eastAsia" w:ascii="宋体" w:hAnsi="宋体" w:eastAsia="宋体" w:cs="Times New Roman"/>
          <w:b/>
          <w:bCs/>
          <w:color w:val="000000"/>
          <w:szCs w:val="21"/>
          <w:highlight w:val="none"/>
          <w:lang w:val="en-US" w:eastAsia="zh-CN"/>
        </w:rPr>
        <w:t>须向采购人提供双通道低本底α β测量仪产品的《计量器具型式批准证书》、《辐射安全许可证》</w:t>
      </w:r>
      <w:r>
        <w:rPr>
          <w:rFonts w:hint="eastAsia" w:ascii="宋体" w:hAnsi="宋体" w:cs="Times New Roman"/>
          <w:b/>
          <w:bCs/>
          <w:color w:val="000000"/>
          <w:szCs w:val="21"/>
          <w:highlight w:val="none"/>
          <w:lang w:val="en-US" w:eastAsia="zh-CN"/>
        </w:rPr>
        <w:t>、</w:t>
      </w:r>
      <w:r>
        <w:rPr>
          <w:rFonts w:hint="eastAsia" w:ascii="宋体" w:hAnsi="宋体" w:eastAsia="宋体" w:cs="Times New Roman"/>
          <w:b/>
          <w:bCs/>
          <w:color w:val="000000"/>
          <w:szCs w:val="21"/>
          <w:highlight w:val="none"/>
          <w:lang w:val="en-US" w:eastAsia="zh-CN"/>
        </w:rPr>
        <w:t>《放射源豁免证明函》及</w:t>
      </w:r>
      <w:r>
        <w:rPr>
          <w:rFonts w:hint="eastAsia" w:ascii="宋体" w:hAnsi="宋体" w:eastAsia="宋体" w:cs="宋体"/>
          <w:b/>
          <w:bCs/>
          <w:sz w:val="21"/>
          <w:szCs w:val="21"/>
          <w:highlight w:val="none"/>
        </w:rPr>
        <w:t>环境保护部豁免备案公告</w:t>
      </w:r>
      <w:r>
        <w:rPr>
          <w:rFonts w:hint="eastAsia" w:ascii="宋体" w:hAnsi="宋体" w:eastAsia="宋体" w:cs="宋体"/>
          <w:b/>
          <w:bCs/>
          <w:strike w:val="0"/>
          <w:dstrike w:val="0"/>
          <w:color w:val="auto"/>
          <w:sz w:val="21"/>
          <w:szCs w:val="21"/>
          <w:highlight w:val="none"/>
        </w:rPr>
        <w:t>射线装置与射线同位素</w:t>
      </w:r>
      <w:r>
        <w:rPr>
          <w:rFonts w:hint="eastAsia" w:ascii="宋体" w:hAnsi="宋体" w:eastAsia="宋体" w:cs="宋体"/>
          <w:b/>
          <w:bCs/>
          <w:sz w:val="21"/>
          <w:szCs w:val="21"/>
        </w:rPr>
        <w:t>证明文件</w:t>
      </w:r>
      <w:r>
        <w:rPr>
          <w:rFonts w:hint="eastAsia" w:ascii="宋体" w:hAnsi="宋体" w:eastAsia="宋体" w:cs="Times New Roman"/>
          <w:b/>
          <w:bCs/>
          <w:color w:val="000000"/>
          <w:szCs w:val="21"/>
          <w:highlight w:val="none"/>
          <w:lang w:val="en-US" w:eastAsia="zh-CN"/>
        </w:rPr>
        <w:t>供采购人查验。</w:t>
      </w:r>
      <w:r>
        <w:rPr>
          <w:rFonts w:hint="eastAsia" w:ascii="宋体" w:hAnsi="宋体" w:cs="Times New Roman"/>
          <w:b/>
          <w:bCs/>
          <w:color w:val="000000"/>
          <w:szCs w:val="21"/>
          <w:highlight w:val="none"/>
          <w:lang w:val="en-US" w:eastAsia="zh-CN"/>
        </w:rPr>
        <w:t>若</w:t>
      </w:r>
      <w:r>
        <w:rPr>
          <w:rFonts w:hint="eastAsia" w:ascii="宋体" w:hAnsi="宋体" w:eastAsia="宋体" w:cs="Times New Roman"/>
          <w:b/>
          <w:bCs/>
          <w:color w:val="000000"/>
          <w:szCs w:val="21"/>
          <w:highlight w:val="none"/>
          <w:lang w:val="en-US" w:eastAsia="zh-CN"/>
        </w:rPr>
        <w:t>发现</w:t>
      </w:r>
      <w:r>
        <w:rPr>
          <w:rFonts w:hint="eastAsia" w:ascii="宋体" w:hAnsi="宋体" w:cs="Times New Roman"/>
          <w:b/>
          <w:bCs/>
          <w:color w:val="000000"/>
          <w:szCs w:val="21"/>
          <w:highlight w:val="none"/>
          <w:lang w:val="en-US" w:eastAsia="zh-CN"/>
        </w:rPr>
        <w:t>成交供应商</w:t>
      </w:r>
      <w:r>
        <w:rPr>
          <w:rFonts w:hint="eastAsia" w:ascii="宋体" w:hAnsi="宋体" w:eastAsia="宋体" w:cs="Times New Roman"/>
          <w:b/>
          <w:bCs/>
          <w:color w:val="000000"/>
          <w:szCs w:val="21"/>
          <w:highlight w:val="none"/>
          <w:lang w:val="en-US" w:eastAsia="zh-CN"/>
        </w:rPr>
        <w:t>存在虚假响应的情况，采购人有权单方面解除合同，并要求</w:t>
      </w:r>
      <w:r>
        <w:rPr>
          <w:rFonts w:hint="eastAsia" w:ascii="宋体" w:hAnsi="宋体" w:cs="Times New Roman"/>
          <w:b/>
          <w:bCs/>
          <w:color w:val="000000"/>
          <w:szCs w:val="21"/>
          <w:highlight w:val="none"/>
          <w:lang w:val="en-US" w:eastAsia="zh-CN"/>
        </w:rPr>
        <w:t>成交供应商</w:t>
      </w:r>
      <w:r>
        <w:rPr>
          <w:rFonts w:hint="eastAsia" w:ascii="宋体" w:hAnsi="宋体" w:eastAsia="宋体" w:cs="Times New Roman"/>
          <w:b/>
          <w:bCs/>
          <w:color w:val="000000"/>
          <w:szCs w:val="21"/>
          <w:highlight w:val="none"/>
          <w:lang w:val="en-US" w:eastAsia="zh-CN"/>
        </w:rPr>
        <w:t>支付与解除合同相关的一切费用，责任由成交</w:t>
      </w:r>
      <w:r>
        <w:rPr>
          <w:rFonts w:hint="eastAsia" w:ascii="宋体" w:hAnsi="宋体" w:cs="Times New Roman"/>
          <w:b/>
          <w:bCs/>
          <w:color w:val="000000"/>
          <w:szCs w:val="21"/>
          <w:highlight w:val="none"/>
          <w:lang w:val="en-US" w:eastAsia="zh-CN"/>
        </w:rPr>
        <w:t>供应商</w:t>
      </w:r>
      <w:r>
        <w:rPr>
          <w:rFonts w:hint="eastAsia" w:ascii="宋体" w:hAnsi="宋体" w:eastAsia="宋体" w:cs="Times New Roman"/>
          <w:b/>
          <w:bCs/>
          <w:color w:val="000000"/>
          <w:szCs w:val="21"/>
          <w:highlight w:val="none"/>
          <w:lang w:val="en-US" w:eastAsia="zh-CN"/>
        </w:rPr>
        <w:t>承担，同时上报财政部门进行相应处罚。（本项需出具单独承诺函</w:t>
      </w:r>
      <w:r>
        <w:rPr>
          <w:rFonts w:hint="eastAsia" w:ascii="宋体" w:hAnsi="宋体" w:eastAsia="宋体" w:cs="宋体"/>
          <w:b/>
          <w:bCs/>
          <w:iCs/>
          <w:kern w:val="0"/>
          <w:sz w:val="21"/>
          <w:szCs w:val="21"/>
          <w:lang w:val="en-US" w:eastAsia="zh-CN"/>
        </w:rPr>
        <w:t>，否则做废标处理。</w:t>
      </w:r>
      <w:r>
        <w:rPr>
          <w:rFonts w:hint="eastAsia" w:ascii="宋体" w:hAnsi="宋体" w:eastAsia="宋体" w:cs="Times New Roman"/>
          <w:b/>
          <w:bCs/>
          <w:color w:val="000000"/>
          <w:szCs w:val="21"/>
          <w:highlight w:val="none"/>
          <w:lang w:val="en-US" w:eastAsia="zh-CN"/>
        </w:rPr>
        <w:t>）</w:t>
      </w:r>
    </w:p>
    <w:p w14:paraId="5A5B09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Cs w:val="21"/>
          <w:highlight w:val="none"/>
        </w:rPr>
      </w:pPr>
    </w:p>
    <w:p w14:paraId="02DD3395">
      <w:pPr>
        <w:spacing w:line="360" w:lineRule="auto"/>
        <w:rPr>
          <w:rFonts w:hint="eastAsia"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注</w:t>
      </w:r>
      <w:r>
        <w:rPr>
          <w:rFonts w:hint="eastAsia" w:cs="Times New Roman"/>
          <w:b/>
          <w:bCs/>
          <w:szCs w:val="21"/>
          <w:highlight w:val="none"/>
          <w:lang w:val="en-US" w:eastAsia="zh-CN"/>
        </w:rPr>
        <w:t>：</w:t>
      </w:r>
    </w:p>
    <w:p w14:paraId="3A449C26">
      <w:pPr>
        <w:spacing w:line="360" w:lineRule="auto"/>
        <w:rPr>
          <w:rFonts w:hint="eastAsia" w:ascii="Times New Roman" w:hAnsi="Times New Roman" w:cs="Times New Roman"/>
          <w:b/>
          <w:bCs/>
          <w:szCs w:val="21"/>
          <w:highlight w:val="none"/>
          <w:lang w:val="en-US" w:eastAsia="zh-CN"/>
        </w:rPr>
      </w:pPr>
      <w:r>
        <w:rPr>
          <w:rFonts w:hint="eastAsia" w:ascii="Times New Roman" w:hAnsi="Times New Roman" w:cs="Times New Roman"/>
          <w:b/>
          <w:bCs/>
          <w:szCs w:val="21"/>
          <w:highlight w:val="none"/>
          <w:lang w:val="en-US" w:eastAsia="zh-CN"/>
        </w:rPr>
        <w:t>1、供应商报价是供应商为完成本项目所需的一切费用，包括所投货物价款及安装费、备件备品费、运输费、货物装卸费、人工费、保险费、技术指导费、税费、管理费、质保期内的维护费、通过相关质检部门检测费用及其他各项应有费用，采购人不再单独支付其他任何费用。</w:t>
      </w:r>
    </w:p>
    <w:p w14:paraId="1734D8CD">
      <w:pPr>
        <w:spacing w:line="360" w:lineRule="auto"/>
        <w:rPr>
          <w:rFonts w:hint="eastAsia" w:ascii="Times New Roman" w:hAnsi="Times New Roman" w:eastAsia="宋体" w:cs="Times New Roman"/>
          <w:b/>
          <w:bCs/>
          <w:szCs w:val="21"/>
          <w:highlight w:val="none"/>
          <w:lang w:val="en-US" w:eastAsia="zh-CN"/>
        </w:rPr>
      </w:pPr>
      <w:r>
        <w:rPr>
          <w:rFonts w:hint="eastAsia" w:ascii="Times New Roman" w:hAnsi="Times New Roman" w:cs="Times New Roman"/>
          <w:b/>
          <w:bCs/>
          <w:szCs w:val="21"/>
          <w:highlight w:val="none"/>
          <w:lang w:val="en-US" w:eastAsia="zh-CN"/>
        </w:rPr>
        <w:t>2、</w:t>
      </w:r>
      <w:r>
        <w:rPr>
          <w:rFonts w:hint="eastAsia" w:ascii="Times New Roman" w:hAnsi="Times New Roman" w:eastAsia="宋体" w:cs="Times New Roman"/>
          <w:b/>
          <w:bCs/>
          <w:szCs w:val="21"/>
          <w:highlight w:val="none"/>
          <w:lang w:val="en-US" w:eastAsia="zh-CN"/>
        </w:rPr>
        <w:t>其他未尽事宜由采购人和成交供应商双方在采购合同中详细约定。</w:t>
      </w:r>
    </w:p>
    <w:p w14:paraId="1322CF6D">
      <w:r>
        <w:rPr>
          <w:rFonts w:hint="eastAsia" w:ascii="宋体" w:hAnsi="宋体" w:eastAsia="宋体" w:cs="宋体"/>
          <w:b/>
          <w:bCs w:val="0"/>
          <w:color w:val="auto"/>
          <w:szCs w:val="21"/>
          <w:highlight w:val="none"/>
          <w:lang w:val="en-US" w:eastAsia="zh-CN"/>
        </w:rPr>
        <w:t>3</w:t>
      </w:r>
      <w:r>
        <w:rPr>
          <w:rFonts w:hint="eastAsia" w:ascii="Times New Roman" w:hAnsi="Times New Roman" w:cs="Times New Roman"/>
          <w:b/>
          <w:bCs/>
          <w:szCs w:val="21"/>
          <w:highlight w:val="none"/>
          <w:lang w:val="en-US" w:eastAsia="zh-CN"/>
        </w:rPr>
        <w:t>、</w:t>
      </w:r>
      <w:r>
        <w:rPr>
          <w:rFonts w:hint="eastAsia" w:ascii="宋体" w:hAnsi="宋体" w:eastAsia="宋体" w:cs="宋体"/>
          <w:b/>
          <w:bCs w:val="0"/>
          <w:color w:val="auto"/>
          <w:szCs w:val="21"/>
          <w:highlight w:val="none"/>
          <w:lang w:val="en-US" w:eastAsia="zh-CN"/>
        </w:rPr>
        <w:t>对于上述项目要求供应商必须在投标文件中对以上条款</w:t>
      </w:r>
      <w:r>
        <w:rPr>
          <w:rFonts w:hint="eastAsia" w:ascii="宋体" w:hAnsi="宋体" w:eastAsia="宋体" w:cs="宋体"/>
          <w:b/>
          <w:bCs/>
          <w:highlight w:val="none"/>
          <w:lang w:val="en-US" w:eastAsia="zh-CN"/>
        </w:rPr>
        <w:t>进行回应，作出承诺及说明。</w:t>
      </w:r>
      <w:bookmarkStart w:id="1" w:name="_GoBack"/>
      <w:bookmarkEnd w:id="1"/>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6F90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A1DA9B">
                          <w:pPr>
                            <w:pStyle w:val="3"/>
                          </w:pPr>
                          <w:r>
                            <w:fldChar w:fldCharType="begin"/>
                          </w:r>
                          <w:r>
                            <w:instrText xml:space="preserve"> PAGE  \* MERGEFORMAT </w:instrText>
                          </w:r>
                          <w:r>
                            <w:fldChar w:fldCharType="separate"/>
                          </w:r>
                          <w:r>
                            <w:t>22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07A1DA9B">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A10E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45498D">
                          <w:pPr>
                            <w:pStyle w:val="3"/>
                          </w:pPr>
                          <w:r>
                            <w:fldChar w:fldCharType="begin"/>
                          </w:r>
                          <w:r>
                            <w:instrText xml:space="preserve"> PAGE  \* MERGEFORMAT </w:instrText>
                          </w:r>
                          <w:r>
                            <w:fldChar w:fldCharType="separate"/>
                          </w:r>
                          <w:r>
                            <w:t>22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245498D">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20E4C"/>
    <w:multiLevelType w:val="singleLevel"/>
    <w:tmpl w:val="86420E4C"/>
    <w:lvl w:ilvl="0" w:tentative="0">
      <w:start w:val="1"/>
      <w:numFmt w:val="decimal"/>
      <w:suff w:val="nothing"/>
      <w:lvlText w:val="%1、"/>
      <w:lvlJc w:val="left"/>
    </w:lvl>
  </w:abstractNum>
  <w:abstractNum w:abstractNumId="1">
    <w:nsid w:val="61E77D0C"/>
    <w:multiLevelType w:val="singleLevel"/>
    <w:tmpl w:val="61E77D0C"/>
    <w:lvl w:ilvl="0" w:tentative="0">
      <w:start w:val="4"/>
      <w:numFmt w:val="decimal"/>
      <w:suff w:val="space"/>
      <w:lvlText w:val="%1."/>
      <w:lvlJc w:val="left"/>
    </w:lvl>
  </w:abstractNum>
  <w:abstractNum w:abstractNumId="2">
    <w:nsid w:val="79ECD2B7"/>
    <w:multiLevelType w:val="singleLevel"/>
    <w:tmpl w:val="79ECD2B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jYmRkZTQzMDhiYmU3MTNhZDRkYzUwNWI5YjlmMWMifQ=="/>
  </w:docVars>
  <w:rsids>
    <w:rsidRoot w:val="00000000"/>
    <w:rsid w:val="004D2AD1"/>
    <w:rsid w:val="51752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customStyle="1" w:styleId="6">
    <w:name w:val="列出段落1"/>
    <w:basedOn w:val="7"/>
    <w:qFormat/>
    <w:uiPriority w:val="0"/>
    <w:pPr>
      <w:ind w:firstLine="420" w:firstLineChars="200"/>
    </w:pPr>
    <w:rPr>
      <w:szCs w:val="21"/>
    </w:rPr>
  </w:style>
  <w:style w:type="paragraph" w:customStyle="1" w:styleId="7">
    <w:name w:val="正文_11_0"/>
    <w:next w:val="6"/>
    <w:qFormat/>
    <w:uiPriority w:val="0"/>
    <w:pPr>
      <w:widowControl w:val="0"/>
      <w:jc w:val="both"/>
    </w:pPr>
    <w:rPr>
      <w:rFonts w:ascii="Times New Roman"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6694</Words>
  <Characters>7528</Characters>
  <Lines>0</Lines>
  <Paragraphs>0</Paragraphs>
  <TotalTime>0</TotalTime>
  <ScaleCrop>false</ScaleCrop>
  <LinksUpToDate>false</LinksUpToDate>
  <CharactersWithSpaces>7657</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2026-10-08T08:45:00Z</dcterms:created>
  <dc:creator>xinghaodiannao</dc:creator>
  <cp:lastModifiedBy>晴天</cp:lastModifiedBy>
  <dcterms:modified xsi:type="dcterms:W3CDTF">2026-10-09T01:39:08Z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300C81B84A5140AFBCCD926ED88F5611_12</vt:lpwstr>
  </property>
</Properties>
</file>