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502CA">
      <w:pPr>
        <w:pStyle w:val="2"/>
        <w:bidi w:val="0"/>
        <w:rPr>
          <w:rFonts w:hint="eastAsia"/>
        </w:rPr>
      </w:pPr>
    </w:p>
    <w:p w14:paraId="7CF73508">
      <w:pPr>
        <w:wordWrap w:val="0"/>
        <w:jc w:val="right"/>
        <w:rPr>
          <w:rFonts w:hint="eastAsia" w:ascii="黑体" w:eastAsia="黑体"/>
          <w:sz w:val="28"/>
          <w:szCs w:val="28"/>
          <w:lang w:eastAsia="zh-CN"/>
        </w:rPr>
      </w:pPr>
      <w:r>
        <w:rPr>
          <w:rFonts w:hint="eastAsia" w:ascii="黑体" w:eastAsia="黑体"/>
          <w:sz w:val="28"/>
          <w:szCs w:val="28"/>
        </w:rPr>
        <w:drawing>
          <wp:anchor distT="0" distB="0" distL="114300" distR="114300" simplePos="0" relativeHeight="251661312" behindDoc="0" locked="0" layoutInCell="1" allowOverlap="1">
            <wp:simplePos x="0" y="0"/>
            <wp:positionH relativeFrom="column">
              <wp:posOffset>2540</wp:posOffset>
            </wp:positionH>
            <wp:positionV relativeFrom="paragraph">
              <wp:posOffset>0</wp:posOffset>
            </wp:positionV>
            <wp:extent cx="5882005" cy="8860155"/>
            <wp:effectExtent l="0" t="0" r="4445" b="17145"/>
            <wp:wrapNone/>
            <wp:docPr id="6" name="图片 6" descr="2405d1d7d4fe79a49bd895cfb371bc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405d1d7d4fe79a49bd895cfb371bc62"/>
                    <pic:cNvPicPr>
                      <a:picLocks noChangeAspect="1"/>
                    </pic:cNvPicPr>
                  </pic:nvPicPr>
                  <pic:blipFill>
                    <a:blip r:embed="rId12"/>
                    <a:stretch>
                      <a:fillRect/>
                    </a:stretch>
                  </pic:blipFill>
                  <pic:spPr>
                    <a:xfrm>
                      <a:off x="0" y="0"/>
                      <a:ext cx="5882005" cy="8860155"/>
                    </a:xfrm>
                    <a:prstGeom prst="rect">
                      <a:avLst/>
                    </a:prstGeom>
                  </pic:spPr>
                </pic:pic>
              </a:graphicData>
            </a:graphic>
          </wp:anchor>
        </w:drawing>
      </w:r>
      <w:r>
        <w:rPr>
          <w:rFonts w:hint="eastAsia" w:ascii="黑体" w:eastAsia="黑体"/>
          <w:sz w:val="28"/>
          <w:szCs w:val="28"/>
        </w:rPr>
        <mc:AlternateContent>
          <mc:Choice Requires="wps">
            <w:drawing>
              <wp:anchor distT="0" distB="0" distL="114300" distR="114300" simplePos="0" relativeHeight="251660288" behindDoc="0" locked="0" layoutInCell="1" allowOverlap="1">
                <wp:simplePos x="0" y="0"/>
                <wp:positionH relativeFrom="column">
                  <wp:posOffset>-12065</wp:posOffset>
                </wp:positionH>
                <wp:positionV relativeFrom="paragraph">
                  <wp:posOffset>180975</wp:posOffset>
                </wp:positionV>
                <wp:extent cx="3124200" cy="1158240"/>
                <wp:effectExtent l="4445" t="4445" r="14605" b="18415"/>
                <wp:wrapNone/>
                <wp:docPr id="1" name="Rectangle 4"/>
                <wp:cNvGraphicFramePr/>
                <a:graphic xmlns:a="http://schemas.openxmlformats.org/drawingml/2006/main">
                  <a:graphicData uri="http://schemas.microsoft.com/office/word/2010/wordprocessingShape">
                    <wps:wsp>
                      <wps:cNvSpPr/>
                      <wps:spPr>
                        <a:xfrm>
                          <a:off x="0" y="0"/>
                          <a:ext cx="3124200" cy="115824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6496A602">
                            <w:pPr>
                              <w:ind w:left="420" w:hanging="420" w:hangingChars="200"/>
                            </w:pPr>
                            <w:r>
                              <w:rPr>
                                <w:rFonts w:hint="eastAsia"/>
                              </w:rPr>
                              <w:t xml:space="preserve">   </w:t>
                            </w:r>
                            <w:r>
                              <w:rPr>
                                <w:rFonts w:hint="eastAsia"/>
                              </w:rPr>
                              <w:drawing>
                                <wp:inline distT="0" distB="0" distL="114300" distR="114300">
                                  <wp:extent cx="301625" cy="707390"/>
                                  <wp:effectExtent l="0" t="0" r="317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301625" cy="707390"/>
                                          </a:xfrm>
                                          <a:prstGeom prst="rect">
                                            <a:avLst/>
                                          </a:prstGeom>
                                          <a:noFill/>
                                          <a:ln>
                                            <a:noFill/>
                                          </a:ln>
                                        </pic:spPr>
                                      </pic:pic>
                                    </a:graphicData>
                                  </a:graphic>
                                </wp:inline>
                              </w:drawing>
                            </w:r>
                            <w:r>
                              <w:rPr>
                                <w:rFonts w:hint="eastAsia"/>
                              </w:rPr>
                              <w:t xml:space="preserve"> </w:t>
                            </w:r>
                            <w:r>
                              <w:rPr>
                                <w:rFonts w:hint="eastAsia" w:ascii="Eurostar Black Extended" w:hAnsi="Eurostar Black Extended"/>
                                <w:b/>
                                <w:sz w:val="32"/>
                                <w:szCs w:val="32"/>
                              </w:rPr>
                              <w:t>h</w:t>
                            </w:r>
                            <w:r>
                              <w:rPr>
                                <w:rFonts w:ascii="Eurostar Black Extended" w:hAnsi="Eurostar Black Extended"/>
                                <w:b/>
                                <w:sz w:val="32"/>
                                <w:szCs w:val="32"/>
                              </w:rPr>
                              <w:t>eng</w:t>
                            </w:r>
                            <w:r>
                              <w:rPr>
                                <w:rFonts w:hint="eastAsia" w:ascii="Eurostar Black Extended" w:hAnsi="Eurostar Black Extended"/>
                                <w:b/>
                                <w:sz w:val="32"/>
                                <w:szCs w:val="32"/>
                              </w:rPr>
                              <w:t>f</w:t>
                            </w:r>
                            <w:r>
                              <w:rPr>
                                <w:rFonts w:ascii="Eurostar Black Extended" w:hAnsi="Eurostar Black Extended"/>
                                <w:b/>
                                <w:sz w:val="32"/>
                                <w:szCs w:val="32"/>
                              </w:rPr>
                              <w:t>u</w:t>
                            </w:r>
                            <w:r>
                              <w:rPr>
                                <w:rFonts w:hint="eastAsia" w:ascii="Eurostar Black Extended" w:hAnsi="Eurostar Black Extended"/>
                                <w:b/>
                                <w:sz w:val="32"/>
                                <w:szCs w:val="32"/>
                              </w:rPr>
                              <w:t xml:space="preserve">Caigou </w:t>
                            </w:r>
                          </w:p>
                        </w:txbxContent>
                      </wps:txbx>
                      <wps:bodyPr wrap="square" upright="1"/>
                    </wps:wsp>
                  </a:graphicData>
                </a:graphic>
              </wp:anchor>
            </w:drawing>
          </mc:Choice>
          <mc:Fallback>
            <w:pict>
              <v:rect id="Rectangle 4" o:spid="_x0000_s1026" o:spt="1" style="position:absolute;left:0pt;margin-left:-0.95pt;margin-top:14.25pt;height:91.2pt;width:246pt;z-index:251660288;mso-width-relative:page;mso-height-relative:page;" fillcolor="#FFFFFF" filled="t" stroked="t" coordsize="21600,21600" o:gfxdata="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l1Uh1wAAAAkBAAAPAAAAAAAAAAEAIAAAACIAAABkcnMvZG93bnJl&#10;di54bWxQSwECFAAUAAAACACHTuJA2V/DHv4BAAA7BAAADgAAAAAAAAABACAAAAAmAQAAZHJzL2Uy&#10;b0RvYy54bWxQSwUGAAAAAAYABgBZAQAAlgUAAAAA&#10;">
                <v:fill on="t" focussize="0,0"/>
                <v:stroke color="#FFFFFF" joinstyle="miter"/>
                <v:imagedata o:title=""/>
                <o:lock v:ext="edit" aspectratio="f"/>
                <v:textbox>
                  <w:txbxContent>
                    <w:p w14:paraId="6496A602">
                      <w:pPr>
                        <w:ind w:left="420" w:hanging="420" w:hangingChars="200"/>
                      </w:pPr>
                      <w:r>
                        <w:rPr>
                          <w:rFonts w:hint="eastAsia"/>
                        </w:rPr>
                        <w:t xml:space="preserve">   </w:t>
                      </w:r>
                      <w:r>
                        <w:rPr>
                          <w:rFonts w:hint="eastAsia"/>
                        </w:rPr>
                        <w:drawing>
                          <wp:inline distT="0" distB="0" distL="114300" distR="114300">
                            <wp:extent cx="301625" cy="707390"/>
                            <wp:effectExtent l="0" t="0" r="317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301625" cy="707390"/>
                                    </a:xfrm>
                                    <a:prstGeom prst="rect">
                                      <a:avLst/>
                                    </a:prstGeom>
                                    <a:noFill/>
                                    <a:ln>
                                      <a:noFill/>
                                    </a:ln>
                                  </pic:spPr>
                                </pic:pic>
                              </a:graphicData>
                            </a:graphic>
                          </wp:inline>
                        </w:drawing>
                      </w:r>
                      <w:r>
                        <w:rPr>
                          <w:rFonts w:hint="eastAsia"/>
                        </w:rPr>
                        <w:t xml:space="preserve"> </w:t>
                      </w:r>
                      <w:r>
                        <w:rPr>
                          <w:rFonts w:hint="eastAsia" w:ascii="Eurostar Black Extended" w:hAnsi="Eurostar Black Extended"/>
                          <w:b/>
                          <w:sz w:val="32"/>
                          <w:szCs w:val="32"/>
                        </w:rPr>
                        <w:t>h</w:t>
                      </w:r>
                      <w:r>
                        <w:rPr>
                          <w:rFonts w:ascii="Eurostar Black Extended" w:hAnsi="Eurostar Black Extended"/>
                          <w:b/>
                          <w:sz w:val="32"/>
                          <w:szCs w:val="32"/>
                        </w:rPr>
                        <w:t>eng</w:t>
                      </w:r>
                      <w:r>
                        <w:rPr>
                          <w:rFonts w:hint="eastAsia" w:ascii="Eurostar Black Extended" w:hAnsi="Eurostar Black Extended"/>
                          <w:b/>
                          <w:sz w:val="32"/>
                          <w:szCs w:val="32"/>
                        </w:rPr>
                        <w:t>f</w:t>
                      </w:r>
                      <w:r>
                        <w:rPr>
                          <w:rFonts w:ascii="Eurostar Black Extended" w:hAnsi="Eurostar Black Extended"/>
                          <w:b/>
                          <w:sz w:val="32"/>
                          <w:szCs w:val="32"/>
                        </w:rPr>
                        <w:t>u</w:t>
                      </w:r>
                      <w:r>
                        <w:rPr>
                          <w:rFonts w:hint="eastAsia" w:ascii="Eurostar Black Extended" w:hAnsi="Eurostar Black Extended"/>
                          <w:b/>
                          <w:sz w:val="32"/>
                          <w:szCs w:val="32"/>
                        </w:rPr>
                        <w:t xml:space="preserve">Caigou </w:t>
                      </w:r>
                    </w:p>
                  </w:txbxContent>
                </v:textbox>
              </v:rect>
            </w:pict>
          </mc:Fallback>
        </mc:AlternateContent>
      </w:r>
      <w:r>
        <w:rPr>
          <w:rFonts w:hint="eastAsia" w:ascii="黑体" w:eastAsia="黑体"/>
          <w:sz w:val="28"/>
          <w:szCs w:val="28"/>
        </w:rPr>
        <w:t>政府采购品目分类：</w:t>
      </w:r>
      <w:r>
        <w:rPr>
          <w:rFonts w:hint="eastAsia" w:ascii="黑体" w:eastAsia="黑体"/>
          <w:sz w:val="28"/>
          <w:szCs w:val="28"/>
          <w:lang w:val="en-US" w:eastAsia="zh-CN"/>
        </w:rPr>
        <w:t>B</w:t>
      </w:r>
    </w:p>
    <w:p w14:paraId="4774ED21">
      <w:pPr>
        <w:rPr>
          <w:rFonts w:hint="eastAsia" w:ascii="黑体" w:eastAsia="黑体"/>
          <w:sz w:val="32"/>
          <w:szCs w:val="32"/>
        </w:rPr>
      </w:pPr>
    </w:p>
    <w:p w14:paraId="2B526678">
      <w:pPr>
        <w:rPr>
          <w:rFonts w:hint="eastAsia" w:ascii="黑体" w:eastAsia="黑体"/>
          <w:sz w:val="32"/>
          <w:szCs w:val="32"/>
        </w:rPr>
      </w:pPr>
    </w:p>
    <w:p w14:paraId="171DBB1C">
      <w:pPr>
        <w:rPr>
          <w:rFonts w:hint="eastAsia" w:ascii="宋体" w:hAnsi="宋体"/>
          <w:sz w:val="32"/>
          <w:szCs w:val="32"/>
        </w:rPr>
      </w:pPr>
    </w:p>
    <w:p w14:paraId="59DA08E1">
      <w:pPr>
        <w:rPr>
          <w:rFonts w:hint="eastAsia" w:ascii="宋体" w:hAnsi="宋体"/>
          <w:sz w:val="32"/>
          <w:szCs w:val="32"/>
        </w:rPr>
      </w:pPr>
    </w:p>
    <w:p w14:paraId="0F51EC40">
      <w:pPr>
        <w:rPr>
          <w:rFonts w:hint="eastAsia"/>
        </w:rPr>
      </w:pPr>
    </w:p>
    <w:p w14:paraId="3D612500">
      <w:pPr>
        <w:pStyle w:val="20"/>
        <w:ind w:left="0" w:leftChars="0" w:firstLine="0" w:firstLineChars="0"/>
        <w:rPr>
          <w:rFonts w:hint="eastAsia"/>
        </w:rPr>
      </w:pPr>
    </w:p>
    <w:p w14:paraId="704FDE69">
      <w:pPr>
        <w:pStyle w:val="26"/>
        <w:jc w:val="center"/>
        <w:rPr>
          <w:rFonts w:hint="eastAsia" w:hAnsi="宋体"/>
          <w:b/>
          <w:bCs/>
          <w:sz w:val="84"/>
          <w:szCs w:val="84"/>
        </w:rPr>
      </w:pPr>
      <w:r>
        <w:rPr>
          <w:rFonts w:hint="eastAsia" w:hAnsi="宋体"/>
          <w:b/>
          <w:sz w:val="84"/>
          <w:szCs w:val="84"/>
        </w:rPr>
        <w:t>政府采购</w:t>
      </w:r>
    </w:p>
    <w:p w14:paraId="6471D596">
      <w:pPr>
        <w:pStyle w:val="26"/>
        <w:adjustRightInd w:val="0"/>
        <w:snapToGrid w:val="0"/>
        <w:spacing w:line="360" w:lineRule="auto"/>
        <w:jc w:val="center"/>
        <w:rPr>
          <w:rFonts w:hint="eastAsia" w:hAnsi="宋体"/>
          <w:b/>
          <w:sz w:val="84"/>
          <w:szCs w:val="84"/>
        </w:rPr>
      </w:pPr>
      <w:r>
        <w:rPr>
          <w:rFonts w:hint="eastAsia" w:hAnsi="宋体"/>
          <w:b/>
          <w:sz w:val="84"/>
          <w:szCs w:val="84"/>
        </w:rPr>
        <w:t>竞争性磋商文件</w:t>
      </w:r>
    </w:p>
    <w:p w14:paraId="2135C8C5">
      <w:pPr>
        <w:pStyle w:val="26"/>
        <w:adjustRightInd w:val="0"/>
        <w:snapToGrid w:val="0"/>
        <w:spacing w:before="156" w:beforeLines="50" w:line="360" w:lineRule="auto"/>
        <w:ind w:left="846" w:leftChars="403" w:firstLine="102" w:firstLineChars="49"/>
        <w:rPr>
          <w:rFonts w:hint="eastAsia" w:hAnsi="宋体"/>
          <w:b/>
          <w:sz w:val="32"/>
          <w:szCs w:val="32"/>
        </w:rPr>
      </w:pPr>
      <w:r>
        <w:rPr>
          <w:rFonts w:hint="eastAsia" w:hAnsi="宋体" w:cs="宋体"/>
          <w:lang w:val="en-US" w:eastAsia="zh-CN"/>
        </w:rPr>
        <w:t>.</w:t>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2467610" cy="2344420"/>
            <wp:effectExtent l="0" t="0" r="8890" b="1778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4"/>
                    <a:stretch>
                      <a:fillRect/>
                    </a:stretch>
                  </pic:blipFill>
                  <pic:spPr>
                    <a:xfrm>
                      <a:off x="0" y="0"/>
                      <a:ext cx="2467610" cy="2344420"/>
                    </a:xfrm>
                    <a:prstGeom prst="rect">
                      <a:avLst/>
                    </a:prstGeom>
                    <a:noFill/>
                    <a:ln>
                      <a:noFill/>
                    </a:ln>
                  </pic:spPr>
                </pic:pic>
              </a:graphicData>
            </a:graphic>
          </wp:inline>
        </w:drawing>
      </w:r>
    </w:p>
    <w:p w14:paraId="12431B34">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eastAsia="宋体"/>
          <w:b/>
          <w:bCs/>
          <w:sz w:val="32"/>
          <w:szCs w:val="32"/>
          <w:u w:val="single"/>
          <w:lang w:eastAsia="zh-CN"/>
        </w:rPr>
      </w:pPr>
      <w:r>
        <w:rPr>
          <w:rFonts w:hint="eastAsia" w:hAnsi="宋体"/>
          <w:b/>
          <w:bCs/>
          <w:sz w:val="32"/>
          <w:szCs w:val="32"/>
        </w:rPr>
        <w:t>采购项目名称：</w:t>
      </w:r>
      <w:r>
        <w:rPr>
          <w:rFonts w:hint="eastAsia" w:hAnsi="宋体"/>
          <w:b/>
          <w:bCs/>
          <w:sz w:val="32"/>
          <w:szCs w:val="32"/>
          <w:u w:val="single"/>
          <w:lang w:eastAsia="zh-CN"/>
        </w:rPr>
        <w:t>岳阳县杨林街镇中心小学运动场及功能室改造工程</w:t>
      </w:r>
    </w:p>
    <w:p w14:paraId="122B6CC7">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eastAsia="宋体"/>
          <w:b/>
          <w:bCs/>
          <w:sz w:val="32"/>
          <w:szCs w:val="32"/>
          <w:u w:val="single"/>
          <w:lang w:eastAsia="zh-CN"/>
        </w:rPr>
      </w:pPr>
      <w:r>
        <w:rPr>
          <w:rFonts w:hint="eastAsia" w:hAnsi="宋体"/>
          <w:b/>
          <w:bCs/>
          <w:sz w:val="32"/>
          <w:szCs w:val="32"/>
        </w:rPr>
        <w:t>采   购   人：</w:t>
      </w:r>
      <w:r>
        <w:rPr>
          <w:rFonts w:hint="eastAsia" w:hAnsi="宋体"/>
          <w:b/>
          <w:bCs/>
          <w:sz w:val="32"/>
          <w:szCs w:val="32"/>
          <w:u w:val="single"/>
          <w:lang w:eastAsia="zh-CN"/>
        </w:rPr>
        <w:t>岳阳县杨林街镇中心学校</w:t>
      </w:r>
    </w:p>
    <w:p w14:paraId="68DB8EE5">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Ansi="宋体"/>
          <w:b/>
          <w:bCs/>
          <w:sz w:val="32"/>
          <w:szCs w:val="32"/>
          <w:u w:val="single"/>
        </w:rPr>
      </w:pPr>
      <w:r>
        <w:rPr>
          <w:rFonts w:hint="eastAsia" w:hAnsi="宋体"/>
          <w:b/>
          <w:bCs/>
          <w:sz w:val="32"/>
          <w:szCs w:val="32"/>
        </w:rPr>
        <w:t xml:space="preserve">政府采购编号: </w:t>
      </w:r>
    </w:p>
    <w:p w14:paraId="27C2D07F">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default" w:hAnsi="宋体"/>
          <w:b/>
          <w:bCs/>
          <w:sz w:val="32"/>
          <w:szCs w:val="32"/>
          <w:u w:val="single"/>
          <w:lang w:val="en-US" w:eastAsia="zh-CN"/>
        </w:rPr>
      </w:pPr>
      <w:r>
        <w:rPr>
          <w:rFonts w:hint="eastAsia" w:hAnsi="宋体"/>
          <w:b/>
          <w:bCs/>
          <w:sz w:val="32"/>
          <w:szCs w:val="32"/>
          <w:lang w:eastAsia="zh-CN"/>
        </w:rPr>
        <w:t>采购代理编号:</w:t>
      </w:r>
      <w:r>
        <w:rPr>
          <w:rFonts w:hint="eastAsia" w:hAnsi="宋体"/>
          <w:b/>
          <w:bCs/>
          <w:sz w:val="32"/>
          <w:szCs w:val="32"/>
          <w:highlight w:val="none"/>
        </w:rPr>
        <w:t xml:space="preserve"> </w:t>
      </w:r>
    </w:p>
    <w:p w14:paraId="67BFADE7">
      <w:pPr>
        <w:pStyle w:val="26"/>
        <w:keepNext w:val="0"/>
        <w:keepLines w:val="0"/>
        <w:pageBreakBefore w:val="0"/>
        <w:widowControl w:val="0"/>
        <w:kinsoku/>
        <w:wordWrap/>
        <w:overflowPunct/>
        <w:topLinePunct w:val="0"/>
        <w:autoSpaceDE/>
        <w:autoSpaceDN/>
        <w:bidi w:val="0"/>
        <w:adjustRightInd w:val="0"/>
        <w:snapToGrid w:val="0"/>
        <w:spacing w:line="360" w:lineRule="auto"/>
        <w:ind w:firstLine="964" w:firstLineChars="300"/>
        <w:textAlignment w:val="auto"/>
        <w:rPr>
          <w:rFonts w:hint="eastAsia" w:hAnsi="宋体"/>
          <w:b/>
          <w:sz w:val="32"/>
        </w:rPr>
      </w:pPr>
      <w:r>
        <w:rPr>
          <w:rFonts w:hint="eastAsia" w:hAnsi="宋体"/>
          <w:b/>
          <w:bCs/>
          <w:sz w:val="32"/>
          <w:szCs w:val="32"/>
        </w:rPr>
        <w:t>采购代理机构:</w:t>
      </w:r>
      <w:r>
        <w:rPr>
          <w:rFonts w:hint="eastAsia" w:hAnsi="宋体"/>
          <w:b/>
          <w:bCs/>
          <w:sz w:val="32"/>
          <w:szCs w:val="32"/>
          <w:lang w:val="en-US" w:eastAsia="zh-CN"/>
        </w:rPr>
        <w:t xml:space="preserve"> </w:t>
      </w:r>
      <w:r>
        <w:rPr>
          <w:rFonts w:hint="eastAsia" w:hAnsi="宋体"/>
          <w:b/>
          <w:bCs/>
          <w:sz w:val="32"/>
          <w:szCs w:val="32"/>
          <w:u w:val="single"/>
          <w:lang w:eastAsia="zh-CN"/>
        </w:rPr>
        <w:t>湖南湘建智科工程技术有限公司</w:t>
      </w:r>
    </w:p>
    <w:p w14:paraId="64162A0D">
      <w:pPr>
        <w:pStyle w:val="26"/>
        <w:adjustRightInd w:val="0"/>
        <w:snapToGrid w:val="0"/>
        <w:spacing w:line="360" w:lineRule="auto"/>
        <w:jc w:val="center"/>
        <w:rPr>
          <w:rFonts w:hint="eastAsia" w:hAnsi="宋体"/>
          <w:spacing w:val="160"/>
          <w:sz w:val="36"/>
          <w:szCs w:val="36"/>
        </w:rPr>
      </w:pPr>
      <w:r>
        <w:rPr>
          <w:rFonts w:hint="eastAsia" w:hAnsi="宋体"/>
          <w:b/>
          <w:sz w:val="32"/>
        </w:rPr>
        <w:t>二</w:t>
      </w:r>
      <w:r>
        <w:rPr>
          <w:rFonts w:hint="eastAsia" w:hAnsi="宋体"/>
          <w:b/>
          <w:sz w:val="32"/>
          <w:lang w:val="en-US" w:eastAsia="zh-CN"/>
        </w:rPr>
        <w:t>0</w:t>
      </w:r>
      <w:r>
        <w:rPr>
          <w:rFonts w:hint="eastAsia" w:hAnsi="宋体"/>
          <w:b/>
          <w:sz w:val="32"/>
        </w:rPr>
        <w:t>二</w:t>
      </w:r>
      <w:r>
        <w:rPr>
          <w:rFonts w:hint="eastAsia" w:hAnsi="宋体"/>
          <w:b/>
          <w:sz w:val="32"/>
          <w:lang w:eastAsia="zh-CN"/>
        </w:rPr>
        <w:t>六</w:t>
      </w:r>
      <w:r>
        <w:rPr>
          <w:rFonts w:hint="eastAsia" w:hAnsi="宋体"/>
          <w:b/>
          <w:color w:val="auto"/>
          <w:sz w:val="32"/>
          <w:highlight w:val="none"/>
        </w:rPr>
        <w:t>年</w:t>
      </w:r>
      <w:r>
        <w:rPr>
          <w:rFonts w:hint="eastAsia" w:hAnsi="宋体"/>
          <w:b/>
          <w:color w:val="auto"/>
          <w:sz w:val="32"/>
          <w:highlight w:val="none"/>
          <w:lang w:eastAsia="zh-CN"/>
        </w:rPr>
        <w:t>八</w:t>
      </w:r>
      <w:r>
        <w:rPr>
          <w:rFonts w:hint="eastAsia" w:hAnsi="宋体"/>
          <w:b/>
          <w:color w:val="auto"/>
          <w:sz w:val="32"/>
          <w:highlight w:val="none"/>
        </w:rPr>
        <w:t>月</w:t>
      </w:r>
    </w:p>
    <w:p w14:paraId="02709D6F">
      <w:pPr>
        <w:pStyle w:val="26"/>
        <w:adjustRightInd w:val="0"/>
        <w:snapToGrid w:val="0"/>
        <w:spacing w:line="360" w:lineRule="auto"/>
        <w:jc w:val="center"/>
        <w:rPr>
          <w:rFonts w:hint="eastAsia" w:hAnsi="宋体"/>
          <w:spacing w:val="160"/>
          <w:sz w:val="36"/>
          <w:szCs w:val="36"/>
        </w:rPr>
      </w:pPr>
    </w:p>
    <w:p w14:paraId="6FBC1F7F">
      <w:pPr>
        <w:pStyle w:val="26"/>
        <w:adjustRightInd w:val="0"/>
        <w:snapToGrid w:val="0"/>
        <w:spacing w:line="360" w:lineRule="auto"/>
        <w:jc w:val="center"/>
        <w:rPr>
          <w:rFonts w:hint="eastAsia" w:hAnsi="宋体"/>
          <w:spacing w:val="160"/>
          <w:sz w:val="36"/>
          <w:szCs w:val="36"/>
        </w:rPr>
      </w:pPr>
      <w:r>
        <w:rPr>
          <w:rFonts w:hint="eastAsia" w:hAnsi="宋体"/>
          <w:spacing w:val="160"/>
          <w:sz w:val="36"/>
          <w:szCs w:val="36"/>
        </w:rPr>
        <w:t>目录</w:t>
      </w:r>
    </w:p>
    <w:p w14:paraId="0F16EBDF">
      <w:pPr>
        <w:pStyle w:val="33"/>
        <w:tabs>
          <w:tab w:val="right" w:leader="dot" w:pos="8834"/>
        </w:tabs>
        <w:spacing w:line="480" w:lineRule="auto"/>
        <w:rPr>
          <w:rFonts w:ascii="宋体" w:hAnsi="宋体"/>
          <w:b w:val="0"/>
          <w:bCs/>
          <w:szCs w:val="22"/>
        </w:rPr>
      </w:pPr>
      <w:r>
        <w:rPr>
          <w:rFonts w:ascii="宋体" w:hAnsi="宋体"/>
          <w:b w:val="0"/>
          <w:bCs/>
          <w:sz w:val="24"/>
        </w:rPr>
        <w:fldChar w:fldCharType="begin"/>
      </w:r>
      <w:r>
        <w:rPr>
          <w:rFonts w:ascii="宋体" w:hAnsi="宋体"/>
          <w:b w:val="0"/>
          <w:bCs/>
          <w:sz w:val="24"/>
        </w:rPr>
        <w:instrText xml:space="preserve"> </w:instrText>
      </w:r>
      <w:r>
        <w:rPr>
          <w:rFonts w:hint="eastAsia" w:ascii="宋体" w:hAnsi="宋体"/>
          <w:b w:val="0"/>
          <w:bCs/>
          <w:sz w:val="24"/>
        </w:rPr>
        <w:instrText xml:space="preserve">TOC \o "1-3" \h \z \u</w:instrText>
      </w:r>
      <w:r>
        <w:rPr>
          <w:rFonts w:ascii="宋体" w:hAnsi="宋体"/>
          <w:b w:val="0"/>
          <w:bCs/>
          <w:sz w:val="24"/>
        </w:rPr>
        <w:instrText xml:space="preserve"> </w:instrText>
      </w:r>
      <w:r>
        <w:rPr>
          <w:rFonts w:ascii="宋体" w:hAnsi="宋体"/>
          <w:b w:val="0"/>
          <w:bCs/>
          <w:sz w:val="24"/>
        </w:rPr>
        <w:fldChar w:fldCharType="separate"/>
      </w:r>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"磋商邀请" </w:instrText>
      </w:r>
      <w:r>
        <w:rPr>
          <w:rFonts w:hint="eastAsia" w:ascii="宋体" w:hAnsi="宋体"/>
          <w:b w:val="0"/>
          <w:bCs/>
          <w:color w:val="136EC2"/>
          <w:u w:val="single"/>
        </w:rPr>
        <w:fldChar w:fldCharType="separate"/>
      </w:r>
      <w:r>
        <w:rPr>
          <w:rStyle w:val="57"/>
          <w:rFonts w:hint="eastAsia" w:ascii="宋体" w:hAnsi="宋体"/>
          <w:b w:val="0"/>
          <w:bCs/>
        </w:rPr>
        <w:t>第一章</w:t>
      </w:r>
      <w:r>
        <w:rPr>
          <w:rStyle w:val="57"/>
          <w:rFonts w:ascii="宋体" w:hAnsi="宋体"/>
          <w:b w:val="0"/>
          <w:bCs/>
        </w:rPr>
        <w:t xml:space="preserve"> </w:t>
      </w:r>
      <w:bookmarkStart w:id="0" w:name="磋商邀请"/>
      <w:r>
        <w:rPr>
          <w:rStyle w:val="57"/>
          <w:rFonts w:hint="eastAsia" w:ascii="宋体" w:hAnsi="宋体"/>
          <w:b w:val="0"/>
          <w:bCs/>
        </w:rPr>
        <w:t>磋商邀请</w:t>
      </w:r>
      <w:bookmarkEnd w:id="0"/>
      <w:r>
        <w:rPr>
          <w:rStyle w:val="57"/>
          <w:rFonts w:ascii="宋体" w:hAnsi="宋体"/>
          <w:b w:val="0"/>
          <w:bCs/>
        </w:rPr>
        <w:tab/>
      </w:r>
      <w:r>
        <w:rPr>
          <w:rStyle w:val="57"/>
          <w:rFonts w:hint="eastAsia" w:ascii="宋体" w:hAnsi="宋体"/>
          <w:b w:val="0"/>
          <w:bCs/>
          <w:lang w:val="en-US" w:eastAsia="zh-CN"/>
        </w:rPr>
        <w:t>3</w:t>
      </w:r>
      <w:r>
        <w:rPr>
          <w:rFonts w:hint="eastAsia" w:ascii="宋体" w:hAnsi="宋体"/>
          <w:b w:val="0"/>
          <w:bCs/>
          <w:color w:val="136EC2"/>
          <w:u w:val="single"/>
        </w:rPr>
        <w:fldChar w:fldCharType="end"/>
      </w:r>
    </w:p>
    <w:p w14:paraId="6DAB2032">
      <w:pPr>
        <w:pStyle w:val="33"/>
        <w:tabs>
          <w:tab w:val="right" w:leader="dot" w:pos="8834"/>
        </w:tabs>
        <w:spacing w:line="480" w:lineRule="auto"/>
        <w:rPr>
          <w:rFonts w:ascii="宋体" w:hAnsi="宋体"/>
          <w:b w:val="0"/>
          <w:bCs/>
          <w:szCs w:val="22"/>
        </w:rPr>
      </w:pPr>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"磋商须知" </w:instrText>
      </w:r>
      <w:r>
        <w:rPr>
          <w:rFonts w:hint="eastAsia" w:ascii="宋体" w:hAnsi="宋体"/>
          <w:b w:val="0"/>
          <w:bCs/>
          <w:color w:val="136EC2"/>
          <w:u w:val="single"/>
        </w:rPr>
        <w:fldChar w:fldCharType="separate"/>
      </w:r>
      <w:r>
        <w:rPr>
          <w:rStyle w:val="57"/>
          <w:rFonts w:hint="eastAsia" w:ascii="宋体" w:hAnsi="宋体"/>
          <w:b w:val="0"/>
          <w:bCs/>
        </w:rPr>
        <w:t>第二章</w:t>
      </w:r>
      <w:r>
        <w:rPr>
          <w:rStyle w:val="57"/>
          <w:rFonts w:ascii="宋体" w:hAnsi="宋体"/>
          <w:b w:val="0"/>
          <w:bCs/>
        </w:rPr>
        <w:t xml:space="preserve"> </w:t>
      </w:r>
      <w:bookmarkStart w:id="1" w:name="磋商须知"/>
      <w:r>
        <w:rPr>
          <w:rStyle w:val="57"/>
          <w:rFonts w:hint="eastAsia" w:ascii="宋体" w:hAnsi="宋体"/>
          <w:b w:val="0"/>
          <w:bCs/>
        </w:rPr>
        <w:t>磋商须知</w:t>
      </w:r>
      <w:bookmarkEnd w:id="1"/>
      <w:bookmarkStart w:id="2" w:name="_Hlt524528255"/>
      <w:bookmarkStart w:id="3" w:name="_Hlt524528256"/>
      <w:r>
        <w:rPr>
          <w:rStyle w:val="57"/>
          <w:rFonts w:ascii="宋体" w:hAnsi="宋体"/>
          <w:b w:val="0"/>
          <w:bCs/>
        </w:rPr>
        <w:tab/>
      </w:r>
      <w:bookmarkEnd w:id="2"/>
      <w:bookmarkEnd w:id="3"/>
      <w:r>
        <w:rPr>
          <w:rFonts w:hint="eastAsia" w:ascii="宋体" w:hAnsi="宋体"/>
          <w:b w:val="0"/>
          <w:bCs/>
          <w:lang w:val="en-US" w:eastAsia="zh-CN"/>
        </w:rPr>
        <w:t>8</w:t>
      </w:r>
      <w:r>
        <w:rPr>
          <w:rFonts w:hint="eastAsia" w:ascii="宋体" w:hAnsi="宋体"/>
          <w:b w:val="0"/>
          <w:bCs/>
          <w:color w:val="136EC2"/>
          <w:u w:val="single"/>
        </w:rPr>
        <w:fldChar w:fldCharType="end"/>
      </w:r>
    </w:p>
    <w:p w14:paraId="38375AE2">
      <w:pPr>
        <w:pStyle w:val="33"/>
        <w:tabs>
          <w:tab w:val="right" w:leader="dot" w:pos="8834"/>
        </w:tabs>
        <w:spacing w:line="480" w:lineRule="auto"/>
        <w:rPr>
          <w:rFonts w:ascii="宋体" w:hAnsi="宋体"/>
          <w:b w:val="0"/>
          <w:bCs/>
          <w:szCs w:val="22"/>
        </w:rPr>
      </w:pPr>
      <w:bookmarkStart w:id="4" w:name="第三章政府采购合同格式"/>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"第三章政府采购合同格式" </w:instrText>
      </w:r>
      <w:r>
        <w:rPr>
          <w:rFonts w:hint="eastAsia" w:ascii="宋体" w:hAnsi="宋体"/>
          <w:b w:val="0"/>
          <w:bCs/>
          <w:color w:val="136EC2"/>
          <w:u w:val="single"/>
        </w:rPr>
        <w:fldChar w:fldCharType="separate"/>
      </w:r>
      <w:r>
        <w:rPr>
          <w:rStyle w:val="57"/>
          <w:rFonts w:hint="eastAsia" w:ascii="宋体" w:hAnsi="宋体"/>
          <w:b w:val="0"/>
          <w:bCs/>
        </w:rPr>
        <w:t>第三章</w:t>
      </w:r>
      <w:r>
        <w:rPr>
          <w:rStyle w:val="57"/>
          <w:rFonts w:ascii="宋体" w:hAnsi="宋体"/>
          <w:b w:val="0"/>
          <w:bCs/>
        </w:rPr>
        <w:t xml:space="preserve"> </w:t>
      </w:r>
      <w:r>
        <w:rPr>
          <w:rStyle w:val="57"/>
          <w:rFonts w:hint="eastAsia" w:ascii="宋体" w:hAnsi="宋体"/>
          <w:b w:val="0"/>
          <w:bCs/>
        </w:rPr>
        <w:t>政府采购合同格</w:t>
      </w:r>
      <w:bookmarkStart w:id="5" w:name="_Hlt524528264"/>
      <w:r>
        <w:rPr>
          <w:rStyle w:val="57"/>
          <w:rFonts w:hint="eastAsia" w:ascii="宋体" w:hAnsi="宋体"/>
          <w:b w:val="0"/>
          <w:bCs/>
        </w:rPr>
        <w:t>式</w:t>
      </w:r>
      <w:bookmarkEnd w:id="4"/>
      <w:bookmarkEnd w:id="5"/>
      <w:r>
        <w:rPr>
          <w:rStyle w:val="57"/>
          <w:rFonts w:ascii="宋体" w:hAnsi="宋体"/>
          <w:b w:val="0"/>
          <w:bCs/>
        </w:rPr>
        <w:tab/>
      </w:r>
      <w:r>
        <w:rPr>
          <w:rFonts w:ascii="宋体" w:hAnsi="宋体"/>
          <w:b w:val="0"/>
          <w:bCs/>
        </w:rPr>
        <w:fldChar w:fldCharType="begin"/>
      </w:r>
      <w:r>
        <w:rPr>
          <w:rStyle w:val="57"/>
          <w:rFonts w:ascii="宋体" w:hAnsi="宋体"/>
          <w:b w:val="0"/>
          <w:bCs/>
        </w:rPr>
        <w:instrText xml:space="preserve"> PAGEREF _Toc524527997 \h </w:instrText>
      </w:r>
      <w:r>
        <w:rPr>
          <w:rFonts w:ascii="宋体" w:hAnsi="宋体"/>
          <w:b w:val="0"/>
          <w:bCs/>
        </w:rPr>
        <w:fldChar w:fldCharType="separate"/>
      </w:r>
      <w:r>
        <w:rPr>
          <w:rStyle w:val="57"/>
          <w:rFonts w:ascii="宋体" w:hAnsi="宋体"/>
          <w:b w:val="0"/>
          <w:bCs/>
        </w:rPr>
        <w:t>31</w:t>
      </w:r>
      <w:r>
        <w:rPr>
          <w:rFonts w:ascii="宋体" w:hAnsi="宋体"/>
          <w:b w:val="0"/>
          <w:bCs/>
        </w:rPr>
        <w:fldChar w:fldCharType="end"/>
      </w:r>
      <w:r>
        <w:rPr>
          <w:rFonts w:hint="eastAsia" w:ascii="宋体" w:hAnsi="宋体"/>
          <w:b w:val="0"/>
          <w:bCs/>
          <w:color w:val="136EC2"/>
          <w:u w:val="single"/>
        </w:rPr>
        <w:fldChar w:fldCharType="end"/>
      </w:r>
    </w:p>
    <w:p w14:paraId="06A26982">
      <w:pPr>
        <w:pStyle w:val="33"/>
        <w:tabs>
          <w:tab w:val="right" w:leader="dot" w:pos="8834"/>
        </w:tabs>
        <w:spacing w:line="480" w:lineRule="auto"/>
        <w:rPr>
          <w:rFonts w:ascii="宋体" w:hAnsi="宋体"/>
          <w:b w:val="0"/>
          <w:bCs/>
          <w:szCs w:val="22"/>
        </w:rPr>
      </w:pPr>
      <w:bookmarkStart w:id="6" w:name="第四章采购需求"/>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"第四章采购需求" </w:instrText>
      </w:r>
      <w:r>
        <w:rPr>
          <w:rFonts w:hint="eastAsia" w:ascii="宋体" w:hAnsi="宋体"/>
          <w:b w:val="0"/>
          <w:bCs/>
          <w:color w:val="136EC2"/>
          <w:u w:val="single"/>
        </w:rPr>
        <w:fldChar w:fldCharType="separate"/>
      </w:r>
      <w:r>
        <w:rPr>
          <w:rStyle w:val="57"/>
          <w:rFonts w:hint="eastAsia" w:ascii="宋体" w:hAnsi="宋体"/>
          <w:b w:val="0"/>
          <w:bCs/>
        </w:rPr>
        <w:t>第四章</w:t>
      </w:r>
      <w:r>
        <w:rPr>
          <w:rStyle w:val="57"/>
          <w:rFonts w:ascii="宋体" w:hAnsi="宋体"/>
          <w:b w:val="0"/>
          <w:bCs/>
        </w:rPr>
        <w:t xml:space="preserve"> </w:t>
      </w:r>
      <w:r>
        <w:rPr>
          <w:rStyle w:val="57"/>
          <w:rFonts w:hint="eastAsia" w:ascii="宋体" w:hAnsi="宋体"/>
          <w:b w:val="0"/>
          <w:bCs/>
        </w:rPr>
        <w:t>采购需</w:t>
      </w:r>
      <w:bookmarkStart w:id="7" w:name="_Hlt524528277"/>
      <w:r>
        <w:rPr>
          <w:rStyle w:val="57"/>
          <w:rFonts w:hint="eastAsia" w:ascii="宋体" w:hAnsi="宋体"/>
          <w:b w:val="0"/>
          <w:bCs/>
        </w:rPr>
        <w:t>求</w:t>
      </w:r>
      <w:bookmarkEnd w:id="6"/>
      <w:bookmarkEnd w:id="7"/>
      <w:r>
        <w:rPr>
          <w:rStyle w:val="57"/>
          <w:rFonts w:ascii="宋体" w:hAnsi="宋体"/>
          <w:b w:val="0"/>
          <w:bCs/>
        </w:rPr>
        <w:tab/>
      </w:r>
      <w:r>
        <w:rPr>
          <w:rFonts w:ascii="宋体" w:hAnsi="宋体"/>
          <w:b w:val="0"/>
          <w:bCs/>
        </w:rPr>
        <w:fldChar w:fldCharType="begin"/>
      </w:r>
      <w:r>
        <w:rPr>
          <w:rStyle w:val="57"/>
          <w:rFonts w:ascii="宋体" w:hAnsi="宋体"/>
          <w:b w:val="0"/>
          <w:bCs/>
        </w:rPr>
        <w:instrText xml:space="preserve"> PAGEREF _Toc524527999 \h </w:instrText>
      </w:r>
      <w:r>
        <w:rPr>
          <w:rFonts w:ascii="宋体" w:hAnsi="宋体"/>
          <w:b w:val="0"/>
          <w:bCs/>
        </w:rPr>
        <w:fldChar w:fldCharType="separate"/>
      </w:r>
      <w:r>
        <w:rPr>
          <w:rStyle w:val="57"/>
          <w:rFonts w:ascii="宋体" w:hAnsi="宋体"/>
          <w:b w:val="0"/>
          <w:bCs/>
        </w:rPr>
        <w:t>1</w:t>
      </w:r>
      <w:r>
        <w:rPr>
          <w:rFonts w:ascii="宋体" w:hAnsi="宋体"/>
          <w:b w:val="0"/>
          <w:bCs/>
        </w:rPr>
        <w:fldChar w:fldCharType="end"/>
      </w:r>
      <w:r>
        <w:rPr>
          <w:rFonts w:hint="eastAsia" w:ascii="宋体" w:hAnsi="宋体"/>
          <w:b w:val="0"/>
          <w:bCs/>
          <w:color w:val="136EC2"/>
          <w:u w:val="single"/>
        </w:rPr>
        <w:fldChar w:fldCharType="end"/>
      </w:r>
    </w:p>
    <w:p w14:paraId="26DB8B62">
      <w:pPr>
        <w:pStyle w:val="33"/>
        <w:tabs>
          <w:tab w:val="right" w:leader="dot" w:pos="8834"/>
        </w:tabs>
        <w:spacing w:line="480" w:lineRule="auto"/>
        <w:rPr>
          <w:rFonts w:hint="eastAsia" w:ascii="宋体" w:hAnsi="宋体"/>
          <w:b w:val="0"/>
          <w:bCs/>
          <w:szCs w:val="22"/>
        </w:rPr>
      </w:pPr>
      <w:bookmarkStart w:id="8" w:name="第五章响应文件的组成"/>
      <w:r>
        <w:rPr>
          <w:rFonts w:hint="eastAsia" w:ascii="宋体" w:hAnsi="宋体"/>
          <w:b w:val="0"/>
          <w:bCs/>
          <w:color w:val="136EC2"/>
          <w:u w:val="single"/>
        </w:rPr>
        <w:fldChar w:fldCharType="begin"/>
      </w:r>
      <w:r>
        <w:rPr>
          <w:rFonts w:hint="eastAsia" w:ascii="宋体" w:hAnsi="宋体"/>
          <w:b w:val="0"/>
          <w:bCs/>
          <w:color w:val="136EC2"/>
          <w:u w:val="single"/>
        </w:rPr>
        <w:instrText xml:space="preserve"> HYPERLINK \l "第五章响应文件的组成" </w:instrText>
      </w:r>
      <w:r>
        <w:rPr>
          <w:rFonts w:hint="eastAsia" w:ascii="宋体" w:hAnsi="宋体"/>
          <w:b w:val="0"/>
          <w:bCs/>
          <w:color w:val="136EC2"/>
          <w:u w:val="single"/>
        </w:rPr>
        <w:fldChar w:fldCharType="separate"/>
      </w:r>
      <w:r>
        <w:rPr>
          <w:rStyle w:val="57"/>
          <w:rFonts w:hint="eastAsia" w:ascii="宋体" w:hAnsi="宋体"/>
          <w:b w:val="0"/>
          <w:bCs/>
        </w:rPr>
        <w:t>第五章</w:t>
      </w:r>
      <w:r>
        <w:rPr>
          <w:rStyle w:val="57"/>
          <w:rFonts w:ascii="宋体" w:hAnsi="宋体"/>
          <w:b w:val="0"/>
          <w:bCs/>
        </w:rPr>
        <w:t xml:space="preserve"> </w:t>
      </w:r>
      <w:r>
        <w:rPr>
          <w:rStyle w:val="57"/>
          <w:rFonts w:hint="eastAsia" w:ascii="宋体" w:hAnsi="宋体"/>
          <w:b w:val="0"/>
          <w:bCs/>
        </w:rPr>
        <w:t>响应文件的组成</w:t>
      </w:r>
      <w:bookmarkEnd w:id="8"/>
      <w:r>
        <w:rPr>
          <w:rStyle w:val="57"/>
          <w:rFonts w:ascii="宋体" w:hAnsi="宋体"/>
          <w:b w:val="0"/>
          <w:bCs/>
        </w:rPr>
        <w:tab/>
      </w:r>
      <w:r>
        <w:rPr>
          <w:rStyle w:val="57"/>
          <w:rFonts w:hint="eastAsia" w:ascii="宋体" w:hAnsi="宋体"/>
          <w:b w:val="0"/>
          <w:bCs/>
        </w:rPr>
        <w:t>4</w:t>
      </w:r>
      <w:r>
        <w:rPr>
          <w:rStyle w:val="57"/>
          <w:rFonts w:hint="eastAsia" w:ascii="宋体" w:hAnsi="宋体"/>
          <w:b w:val="0"/>
          <w:bCs/>
          <w:lang w:val="en-US" w:eastAsia="zh-CN"/>
        </w:rPr>
        <w:t>3</w:t>
      </w:r>
      <w:r>
        <w:rPr>
          <w:rFonts w:hint="eastAsia" w:ascii="宋体" w:hAnsi="宋体"/>
          <w:b w:val="0"/>
          <w:bCs/>
          <w:color w:val="136EC2"/>
          <w:u w:val="single"/>
        </w:rPr>
        <w:fldChar w:fldCharType="end"/>
      </w:r>
    </w:p>
    <w:p w14:paraId="5B5E21CE">
      <w:pPr>
        <w:pStyle w:val="26"/>
        <w:adjustRightInd w:val="0"/>
        <w:snapToGrid w:val="0"/>
        <w:spacing w:line="360" w:lineRule="auto"/>
        <w:rPr>
          <w:rFonts w:hint="eastAsia" w:hAnsi="宋体"/>
          <w:b w:val="0"/>
          <w:bCs/>
          <w:sz w:val="24"/>
          <w:szCs w:val="24"/>
        </w:rPr>
      </w:pPr>
      <w:r>
        <w:rPr>
          <w:rFonts w:hAnsi="宋体"/>
          <w:b w:val="0"/>
          <w:bCs/>
          <w:sz w:val="24"/>
          <w:szCs w:val="24"/>
        </w:rPr>
        <w:fldChar w:fldCharType="end"/>
      </w:r>
    </w:p>
    <w:p w14:paraId="25BE0CC6">
      <w:pPr>
        <w:pStyle w:val="26"/>
        <w:adjustRightInd w:val="0"/>
        <w:snapToGrid w:val="0"/>
        <w:spacing w:line="360" w:lineRule="auto"/>
        <w:rPr>
          <w:rFonts w:hint="eastAsia" w:hAnsi="宋体"/>
          <w:b w:val="0"/>
          <w:bCs/>
          <w:sz w:val="24"/>
          <w:szCs w:val="24"/>
        </w:rPr>
      </w:pPr>
    </w:p>
    <w:p w14:paraId="0CD59F82">
      <w:pPr>
        <w:pStyle w:val="26"/>
        <w:adjustRightInd w:val="0"/>
        <w:snapToGrid w:val="0"/>
        <w:spacing w:line="360" w:lineRule="auto"/>
        <w:rPr>
          <w:rFonts w:hint="eastAsia" w:hAnsi="宋体"/>
          <w:b w:val="0"/>
          <w:bCs/>
          <w:sz w:val="24"/>
          <w:szCs w:val="24"/>
        </w:rPr>
      </w:pPr>
    </w:p>
    <w:p w14:paraId="39576FCE">
      <w:pPr>
        <w:pStyle w:val="26"/>
        <w:adjustRightInd w:val="0"/>
        <w:snapToGrid w:val="0"/>
        <w:spacing w:line="360" w:lineRule="auto"/>
        <w:rPr>
          <w:rFonts w:hint="eastAsia" w:hAnsi="宋体"/>
          <w:b/>
          <w:sz w:val="24"/>
          <w:szCs w:val="24"/>
        </w:rPr>
      </w:pPr>
    </w:p>
    <w:p w14:paraId="1F412127">
      <w:pPr>
        <w:pStyle w:val="26"/>
        <w:adjustRightInd w:val="0"/>
        <w:snapToGrid w:val="0"/>
        <w:spacing w:line="360" w:lineRule="auto"/>
        <w:rPr>
          <w:rFonts w:hint="eastAsia" w:hAnsi="宋体"/>
          <w:b/>
          <w:sz w:val="24"/>
          <w:szCs w:val="24"/>
        </w:rPr>
      </w:pPr>
    </w:p>
    <w:p w14:paraId="275CE9B3">
      <w:pPr>
        <w:pStyle w:val="26"/>
        <w:adjustRightInd w:val="0"/>
        <w:snapToGrid w:val="0"/>
        <w:spacing w:line="360" w:lineRule="auto"/>
        <w:rPr>
          <w:rFonts w:hint="eastAsia" w:hAnsi="宋体"/>
          <w:b/>
          <w:sz w:val="24"/>
          <w:szCs w:val="24"/>
        </w:rPr>
      </w:pPr>
    </w:p>
    <w:p w14:paraId="5EA0D105">
      <w:pPr>
        <w:pStyle w:val="26"/>
        <w:adjustRightInd w:val="0"/>
        <w:snapToGrid w:val="0"/>
        <w:spacing w:line="360" w:lineRule="auto"/>
        <w:rPr>
          <w:rFonts w:hint="eastAsia" w:hAnsi="宋体"/>
          <w:b/>
          <w:sz w:val="24"/>
          <w:szCs w:val="24"/>
        </w:rPr>
      </w:pPr>
    </w:p>
    <w:p w14:paraId="2A1DECCE">
      <w:pPr>
        <w:pStyle w:val="26"/>
        <w:adjustRightInd w:val="0"/>
        <w:snapToGrid w:val="0"/>
        <w:spacing w:line="360" w:lineRule="auto"/>
        <w:jc w:val="center"/>
        <w:rPr>
          <w:rFonts w:hint="eastAsia" w:hAnsi="宋体"/>
          <w:b/>
          <w:sz w:val="32"/>
          <w:szCs w:val="32"/>
        </w:rPr>
        <w:sectPr>
          <w:footerReference r:id="rId3" w:type="default"/>
          <w:pgSz w:w="11906" w:h="16838"/>
          <w:pgMar w:top="1134" w:right="1361" w:bottom="1134" w:left="1361" w:header="851" w:footer="992" w:gutter="0"/>
          <w:pgBorders>
            <w:top w:val="none" w:sz="0" w:space="0"/>
            <w:left w:val="none" w:sz="0" w:space="0"/>
            <w:bottom w:val="none" w:sz="0" w:space="0"/>
            <w:right w:val="none" w:sz="0" w:space="0"/>
          </w:pgBorders>
          <w:pgNumType w:fmt="decimal" w:start="1"/>
          <w:cols w:space="720" w:num="1"/>
          <w:docGrid w:linePitch="312" w:charSpace="0"/>
        </w:sectPr>
      </w:pPr>
      <w:bookmarkStart w:id="9" w:name="_Toc524527983"/>
    </w:p>
    <w:p w14:paraId="1ADE616D">
      <w:pPr>
        <w:pStyle w:val="26"/>
        <w:adjustRightInd w:val="0"/>
        <w:snapToGrid w:val="0"/>
        <w:spacing w:line="360" w:lineRule="auto"/>
        <w:jc w:val="center"/>
        <w:rPr>
          <w:rFonts w:hint="eastAsia" w:hAnsi="宋体"/>
          <w:b/>
          <w:sz w:val="32"/>
          <w:szCs w:val="32"/>
        </w:rPr>
      </w:pPr>
      <w:r>
        <w:rPr>
          <w:rFonts w:hint="eastAsia" w:hAnsi="宋体"/>
          <w:b/>
          <w:sz w:val="32"/>
          <w:szCs w:val="32"/>
        </w:rPr>
        <w:t>第一章 磋商邀请</w:t>
      </w:r>
      <w:bookmarkEnd w:id="9"/>
    </w:p>
    <w:p w14:paraId="33F45FF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bookmarkStart w:id="10" w:name="_Toc49179886"/>
      <w:bookmarkStart w:id="11" w:name="_Toc524527990"/>
      <w:r>
        <w:rPr>
          <w:rFonts w:hint="eastAsia" w:ascii="宋体" w:hAnsi="宋体" w:cs="宋体"/>
          <w:i w:val="0"/>
          <w:iCs w:val="0"/>
          <w:kern w:val="0"/>
          <w:sz w:val="24"/>
          <w:szCs w:val="24"/>
          <w:lang w:val="en-US" w:eastAsia="zh-CN" w:bidi="ar"/>
        </w:rPr>
        <w:t>岳阳县杨林街镇中心学校</w:t>
      </w:r>
      <w:r>
        <w:rPr>
          <w:rFonts w:hint="eastAsia" w:ascii="宋体" w:hAnsi="宋体" w:eastAsia="宋体" w:cs="宋体"/>
          <w:i w:val="0"/>
          <w:iCs w:val="0"/>
          <w:kern w:val="0"/>
          <w:sz w:val="24"/>
          <w:szCs w:val="24"/>
          <w:lang w:val="en-US" w:eastAsia="zh-CN" w:bidi="ar"/>
        </w:rPr>
        <w:t xml:space="preserve"> 的</w:t>
      </w:r>
      <w:r>
        <w:rPr>
          <w:rFonts w:hint="eastAsia" w:ascii="宋体" w:hAnsi="宋体" w:cs="宋体"/>
          <w:i w:val="0"/>
          <w:iCs w:val="0"/>
          <w:kern w:val="0"/>
          <w:sz w:val="24"/>
          <w:szCs w:val="24"/>
          <w:lang w:val="en-US" w:eastAsia="zh-CN" w:bidi="ar"/>
        </w:rPr>
        <w:t>岳阳县杨林街镇中心小学运动场及功能室改造工程</w:t>
      </w:r>
      <w:r>
        <w:rPr>
          <w:rFonts w:hint="eastAsia" w:ascii="宋体" w:hAnsi="宋体" w:eastAsia="宋体" w:cs="宋体"/>
          <w:i w:val="0"/>
          <w:iCs w:val="0"/>
          <w:kern w:val="0"/>
          <w:sz w:val="24"/>
          <w:szCs w:val="24"/>
          <w:lang w:val="en-US" w:eastAsia="zh-CN" w:bidi="ar"/>
        </w:rPr>
        <w:t xml:space="preserve"> 进行采购，现邀请合格投标人参加投标。 </w:t>
      </w:r>
    </w:p>
    <w:p w14:paraId="2CB78205">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一、采购项目基本信息</w:t>
      </w:r>
    </w:p>
    <w:p w14:paraId="7F77ECE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1、采购项目名称：</w:t>
      </w:r>
      <w:r>
        <w:rPr>
          <w:rFonts w:hint="eastAsia" w:ascii="宋体" w:hAnsi="宋体" w:cs="宋体"/>
          <w:i w:val="0"/>
          <w:iCs w:val="0"/>
          <w:kern w:val="0"/>
          <w:sz w:val="24"/>
          <w:szCs w:val="24"/>
          <w:lang w:val="en-US" w:eastAsia="zh-CN" w:bidi="ar"/>
        </w:rPr>
        <w:t>岳阳县杨林街镇中心小学运动场及功能室改造工程</w:t>
      </w:r>
      <w:r>
        <w:rPr>
          <w:rFonts w:hint="eastAsia" w:ascii="宋体" w:hAnsi="宋体" w:eastAsia="宋体" w:cs="宋体"/>
          <w:i w:val="0"/>
          <w:iCs w:val="0"/>
          <w:kern w:val="0"/>
          <w:sz w:val="24"/>
          <w:szCs w:val="24"/>
          <w:lang w:val="en-US" w:eastAsia="zh-CN" w:bidi="ar"/>
        </w:rPr>
        <w:t xml:space="preserve"> </w:t>
      </w:r>
    </w:p>
    <w:p w14:paraId="3A3D6D9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lang w:val="en-US" w:eastAsia="zh-CN" w:bidi="ar"/>
        </w:rPr>
        <w:t>2、采购</w:t>
      </w:r>
      <w:r>
        <w:rPr>
          <w:rFonts w:hint="eastAsia" w:ascii="宋体" w:hAnsi="宋体" w:cs="宋体"/>
          <w:i w:val="0"/>
          <w:iCs w:val="0"/>
          <w:kern w:val="0"/>
          <w:sz w:val="24"/>
          <w:szCs w:val="24"/>
          <w:lang w:val="en-US" w:eastAsia="zh-CN" w:bidi="ar"/>
        </w:rPr>
        <w:t>项目</w:t>
      </w:r>
      <w:r>
        <w:rPr>
          <w:rFonts w:hint="eastAsia" w:ascii="宋体" w:hAnsi="宋体" w:eastAsia="宋体" w:cs="宋体"/>
          <w:i w:val="0"/>
          <w:iCs w:val="0"/>
          <w:kern w:val="0"/>
          <w:sz w:val="24"/>
          <w:szCs w:val="24"/>
          <w:lang w:val="en-US" w:eastAsia="zh-CN" w:bidi="ar"/>
        </w:rPr>
        <w:t>编号：CGXM2026430621000027</w:t>
      </w:r>
    </w:p>
    <w:p w14:paraId="7C0D47F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3、</w:t>
      </w:r>
      <w:r>
        <w:rPr>
          <w:rFonts w:hint="eastAsia" w:ascii="宋体" w:hAnsi="宋体" w:cs="宋体"/>
          <w:i w:val="0"/>
          <w:iCs w:val="0"/>
          <w:kern w:val="0"/>
          <w:sz w:val="24"/>
          <w:szCs w:val="24"/>
          <w:highlight w:val="none"/>
          <w:lang w:val="en-US" w:eastAsia="zh-CN" w:bidi="ar"/>
        </w:rPr>
        <w:t>采购计划编号</w:t>
      </w:r>
      <w:r>
        <w:rPr>
          <w:rFonts w:hint="eastAsia" w:ascii="宋体" w:hAnsi="宋体" w:eastAsia="宋体" w:cs="宋体"/>
          <w:i w:val="0"/>
          <w:iCs w:val="0"/>
          <w:kern w:val="0"/>
          <w:sz w:val="24"/>
          <w:szCs w:val="24"/>
          <w:highlight w:val="none"/>
          <w:lang w:val="en-US" w:eastAsia="zh-CN" w:bidi="ar"/>
        </w:rPr>
        <w:t>：(2026)43062100002</w:t>
      </w:r>
    </w:p>
    <w:p w14:paraId="039F660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4、采购项目预算：</w:t>
      </w:r>
      <w:r>
        <w:rPr>
          <w:rFonts w:hint="eastAsia" w:ascii="宋体" w:hAnsi="宋体" w:cs="宋体"/>
          <w:i w:val="0"/>
          <w:iCs w:val="0"/>
          <w:kern w:val="0"/>
          <w:sz w:val="24"/>
          <w:szCs w:val="24"/>
          <w:lang w:val="en-US" w:eastAsia="zh-CN" w:bidi="ar"/>
        </w:rPr>
        <w:t>144.4289万</w:t>
      </w:r>
      <w:r>
        <w:rPr>
          <w:rFonts w:hint="eastAsia" w:ascii="宋体" w:hAnsi="宋体" w:eastAsia="宋体" w:cs="宋体"/>
          <w:i w:val="0"/>
          <w:iCs w:val="0"/>
          <w:kern w:val="0"/>
          <w:sz w:val="24"/>
          <w:szCs w:val="24"/>
          <w:highlight w:val="none"/>
          <w:lang w:val="en-US" w:eastAsia="zh-CN" w:bidi="ar"/>
        </w:rPr>
        <w:t xml:space="preserve">元 </w:t>
      </w:r>
    </w:p>
    <w:p w14:paraId="5148558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84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支持预付款，预付比例：</w:t>
      </w:r>
      <w:r>
        <w:rPr>
          <w:rFonts w:hint="eastAsia" w:ascii="宋体" w:hAnsi="宋体" w:eastAsia="宋体" w:cs="宋体"/>
          <w:i w:val="0"/>
          <w:iCs w:val="0"/>
          <w:kern w:val="0"/>
          <w:sz w:val="24"/>
          <w:szCs w:val="24"/>
          <w:u w:val="single"/>
          <w:lang w:val="en-US" w:eastAsia="zh-CN" w:bidi="ar"/>
        </w:rPr>
        <w:t>%</w:t>
      </w:r>
      <w:r>
        <w:rPr>
          <w:rFonts w:hint="eastAsia" w:ascii="宋体" w:hAnsi="宋体" w:eastAsia="宋体" w:cs="宋体"/>
          <w:i w:val="0"/>
          <w:iCs w:val="0"/>
          <w:kern w:val="0"/>
          <w:sz w:val="24"/>
          <w:szCs w:val="24"/>
          <w:lang w:val="en-US" w:eastAsia="zh-CN" w:bidi="ar"/>
        </w:rPr>
        <w:t xml:space="preserve"> </w:t>
      </w:r>
    </w:p>
    <w:p w14:paraId="12D1F9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5、本项目对应的中小企业划分标准所属行业：</w:t>
      </w:r>
      <w:r>
        <w:rPr>
          <w:rFonts w:hint="eastAsia" w:ascii="宋体" w:hAnsi="宋体" w:cs="宋体"/>
          <w:i w:val="0"/>
          <w:iCs w:val="0"/>
          <w:kern w:val="0"/>
          <w:sz w:val="24"/>
          <w:szCs w:val="24"/>
          <w:lang w:val="en-US" w:eastAsia="zh-CN" w:bidi="ar"/>
        </w:rPr>
        <w:t>建筑业</w:t>
      </w:r>
    </w:p>
    <w:p w14:paraId="3446DF5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6、评标方法：</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最低价法 </w:t>
      </w: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 xml:space="preserve">综合评分法 </w:t>
      </w:r>
    </w:p>
    <w:p w14:paraId="165421B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7、合同定价方式： </w:t>
      </w:r>
      <w:r>
        <w:rPr>
          <w:rFonts w:hint="eastAsia" w:ascii="宋体" w:hAnsi="宋体" w:cs="宋体"/>
          <w:szCs w:val="21"/>
          <w:lang w:eastAsia="zh-CN"/>
        </w:rPr>
        <w:t>□</w:t>
      </w:r>
      <w:r>
        <w:rPr>
          <w:rFonts w:hint="eastAsia" w:ascii="宋体" w:hAnsi="宋体" w:eastAsia="宋体" w:cs="宋体"/>
          <w:i w:val="0"/>
          <w:iCs w:val="0"/>
          <w:kern w:val="0"/>
          <w:sz w:val="24"/>
          <w:szCs w:val="24"/>
          <w:lang w:val="en-US" w:eastAsia="zh-CN" w:bidi="ar"/>
        </w:rPr>
        <w:t>固定总价 ☑</w:t>
      </w:r>
      <w:r>
        <w:rPr>
          <w:rFonts w:hint="eastAsia" w:ascii="宋体" w:hAnsi="宋体" w:eastAsia="宋体" w:cs="宋体"/>
          <w:i w:val="0"/>
          <w:iCs w:val="0"/>
          <w:kern w:val="0"/>
          <w:sz w:val="24"/>
          <w:szCs w:val="24"/>
          <w:highlight w:val="none"/>
          <w:lang w:val="en-US" w:eastAsia="zh-CN" w:bidi="ar"/>
        </w:rPr>
        <w:t>固定单价</w:t>
      </w:r>
      <w:r>
        <w:rPr>
          <w:rFonts w:hint="eastAsia" w:ascii="宋体" w:hAnsi="宋体" w:eastAsia="宋体" w:cs="宋体"/>
          <w:i w:val="0"/>
          <w:iCs w:val="0"/>
          <w:kern w:val="0"/>
          <w:sz w:val="24"/>
          <w:szCs w:val="24"/>
          <w:lang w:val="en-US" w:eastAsia="zh-CN" w:bidi="ar"/>
        </w:rPr>
        <w:t xml:space="preserve"> </w:t>
      </w:r>
      <w:r>
        <w:rPr>
          <w:rFonts w:hint="eastAsia" w:ascii="宋体" w:hAnsi="宋体" w:cs="宋体"/>
          <w:szCs w:val="21"/>
          <w:lang w:eastAsia="zh-CN"/>
        </w:rPr>
        <w:t>□</w:t>
      </w:r>
      <w:r>
        <w:rPr>
          <w:rFonts w:hint="eastAsia" w:ascii="宋体" w:hAnsi="宋体" w:eastAsia="宋体" w:cs="宋体"/>
          <w:i w:val="0"/>
          <w:iCs w:val="0"/>
          <w:kern w:val="0"/>
          <w:sz w:val="24"/>
          <w:szCs w:val="24"/>
          <w:lang w:val="en-US" w:eastAsia="zh-CN" w:bidi="ar"/>
        </w:rPr>
        <w:t xml:space="preserve">成本补偿 </w:t>
      </w:r>
      <w:r>
        <w:rPr>
          <w:rFonts w:hint="eastAsia" w:ascii="宋体" w:hAnsi="宋体" w:cs="宋体"/>
          <w:szCs w:val="21"/>
          <w:lang w:eastAsia="zh-CN"/>
        </w:rPr>
        <w:t>□</w:t>
      </w:r>
      <w:r>
        <w:rPr>
          <w:rFonts w:hint="eastAsia" w:ascii="宋体" w:hAnsi="宋体" w:eastAsia="宋体" w:cs="宋体"/>
          <w:i w:val="0"/>
          <w:iCs w:val="0"/>
          <w:kern w:val="0"/>
          <w:sz w:val="24"/>
          <w:szCs w:val="24"/>
          <w:lang w:val="en-US" w:eastAsia="zh-CN" w:bidi="ar"/>
        </w:rPr>
        <w:t xml:space="preserve">绩效激励 </w:t>
      </w:r>
    </w:p>
    <w:p w14:paraId="71785FF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default" w:ascii="宋体" w:hAnsi="宋体" w:eastAsia="宋体" w:cs="宋体"/>
          <w:i w:val="0"/>
          <w:iCs w:val="0"/>
          <w:sz w:val="24"/>
          <w:szCs w:val="24"/>
          <w:lang w:val="en-US"/>
        </w:rPr>
      </w:pPr>
      <w:r>
        <w:rPr>
          <w:rFonts w:hint="eastAsia" w:ascii="宋体" w:hAnsi="宋体" w:eastAsia="宋体" w:cs="宋体"/>
          <w:i w:val="0"/>
          <w:iCs w:val="0"/>
          <w:kern w:val="0"/>
          <w:sz w:val="24"/>
          <w:szCs w:val="24"/>
          <w:lang w:val="en-US" w:eastAsia="zh-CN" w:bidi="ar"/>
        </w:rPr>
        <w:t>8、合同履行期</w:t>
      </w:r>
      <w:r>
        <w:rPr>
          <w:rFonts w:hint="eastAsia" w:ascii="宋体" w:hAnsi="宋体" w:eastAsia="宋体" w:cs="宋体"/>
          <w:i w:val="0"/>
          <w:iCs w:val="0"/>
          <w:kern w:val="0"/>
          <w:sz w:val="24"/>
          <w:szCs w:val="24"/>
          <w:highlight w:val="none"/>
          <w:lang w:val="en-US" w:eastAsia="zh-CN" w:bidi="ar"/>
        </w:rPr>
        <w:t>限：</w:t>
      </w:r>
      <w:r>
        <w:rPr>
          <w:rFonts w:hint="eastAsia" w:ascii="宋体" w:hAnsi="宋体" w:cs="宋体"/>
          <w:i w:val="0"/>
          <w:iCs w:val="0"/>
          <w:kern w:val="0"/>
          <w:sz w:val="24"/>
          <w:szCs w:val="24"/>
          <w:highlight w:val="none"/>
          <w:lang w:val="en-US" w:eastAsia="zh-CN" w:bidi="ar"/>
        </w:rPr>
        <w:t>2个月</w:t>
      </w:r>
    </w:p>
    <w:p w14:paraId="68E5209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9、本项目分阶段要求投标人提供以下保证：</w:t>
      </w:r>
    </w:p>
    <w:p w14:paraId="0E882E8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投标保证金：采购项目预算的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77DE4D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履约保证金：中标金额的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7D68AE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预付款保证金：预付款的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6F83F72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质量保证金：合同金额的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 </w:t>
      </w:r>
    </w:p>
    <w:p w14:paraId="79339292">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二、采购人的采购需求</w:t>
      </w:r>
    </w:p>
    <w:tbl>
      <w:tblPr>
        <w:tblStyle w:val="48"/>
        <w:tblW w:w="4935" w:type="pct"/>
        <w:tblCellSpacing w:w="0" w:type="dxa"/>
        <w:tblInd w:w="15"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43"/>
        <w:gridCol w:w="1032"/>
        <w:gridCol w:w="839"/>
        <w:gridCol w:w="3710"/>
        <w:gridCol w:w="387"/>
        <w:gridCol w:w="968"/>
        <w:gridCol w:w="629"/>
        <w:gridCol w:w="987"/>
      </w:tblGrid>
      <w:tr w14:paraId="7A730480">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rHeight w:val="689" w:hRule="atLeast"/>
          <w:tblCellSpacing w:w="0" w:type="dxa"/>
        </w:trPr>
        <w:tc>
          <w:tcPr>
            <w:tcW w:w="298"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92BEF24">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包名称</w:t>
            </w:r>
          </w:p>
        </w:tc>
        <w:tc>
          <w:tcPr>
            <w:tcW w:w="567"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177F0610">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最高限价（元）</w:t>
            </w:r>
          </w:p>
        </w:tc>
        <w:tc>
          <w:tcPr>
            <w:tcW w:w="46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F422337">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标的名称</w:t>
            </w:r>
          </w:p>
        </w:tc>
        <w:tc>
          <w:tcPr>
            <w:tcW w:w="2039"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D47C8BF">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简要技术要求</w:t>
            </w:r>
          </w:p>
        </w:tc>
        <w:tc>
          <w:tcPr>
            <w:tcW w:w="21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79AF50C0">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数量</w:t>
            </w:r>
          </w:p>
        </w:tc>
        <w:tc>
          <w:tcPr>
            <w:tcW w:w="53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5BEC2B92">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标的预算（元）</w:t>
            </w:r>
          </w:p>
        </w:tc>
        <w:tc>
          <w:tcPr>
            <w:tcW w:w="345"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68ECF643">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节能产品</w:t>
            </w:r>
          </w:p>
        </w:tc>
        <w:tc>
          <w:tcPr>
            <w:tcW w:w="54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4E074726">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b/>
                <w:bCs/>
                <w:i w:val="0"/>
                <w:iCs w:val="0"/>
                <w:kern w:val="0"/>
                <w:sz w:val="24"/>
                <w:szCs w:val="24"/>
                <w:lang w:val="en-US" w:eastAsia="zh-CN" w:bidi="ar"/>
              </w:rPr>
              <w:t>进口产品</w:t>
            </w:r>
          </w:p>
        </w:tc>
      </w:tr>
      <w:tr w14:paraId="334E4A09">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rHeight w:val="3575" w:hRule="atLeast"/>
          <w:tblCellSpacing w:w="0" w:type="dxa"/>
        </w:trPr>
        <w:tc>
          <w:tcPr>
            <w:tcW w:w="298"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1B6C646">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包1</w:t>
            </w:r>
          </w:p>
        </w:tc>
        <w:tc>
          <w:tcPr>
            <w:tcW w:w="567" w:type="pct"/>
            <w:tcBorders>
              <w:top w:val="single" w:color="D5D5D5" w:sz="6" w:space="0"/>
              <w:left w:val="single" w:color="D5D5D5" w:sz="6" w:space="0"/>
              <w:bottom w:val="single" w:color="D5D5D5" w:sz="6" w:space="0"/>
              <w:right w:val="single" w:color="D5D5D5" w:sz="6" w:space="0"/>
            </w:tcBorders>
            <w:shd w:val="clear" w:color="auto" w:fill="auto"/>
            <w:vAlign w:val="center"/>
          </w:tcPr>
          <w:p w14:paraId="62799356">
            <w:pPr>
              <w:keepNext w:val="0"/>
              <w:keepLines w:val="0"/>
              <w:widowControl/>
              <w:suppressLineNumbers w:val="0"/>
              <w:spacing w:before="75" w:beforeAutospacing="0" w:line="240" w:lineRule="auto"/>
              <w:ind w:left="0" w:firstLine="0"/>
              <w:jc w:val="center"/>
              <w:rPr>
                <w:rFonts w:hint="default" w:ascii="宋体" w:hAnsi="宋体" w:eastAsia="宋体" w:cs="宋体"/>
                <w:i w:val="0"/>
                <w:iCs w:val="0"/>
                <w:sz w:val="24"/>
                <w:szCs w:val="24"/>
                <w:lang w:val="en-US" w:eastAsia="zh-CN"/>
              </w:rPr>
            </w:pPr>
            <w:r>
              <w:rPr>
                <w:rFonts w:hint="eastAsia" w:ascii="宋体" w:hAnsi="宋体" w:cs="宋体"/>
                <w:i w:val="0"/>
                <w:iCs w:val="0"/>
                <w:sz w:val="24"/>
                <w:szCs w:val="24"/>
                <w:highlight w:val="none"/>
                <w:lang w:val="en-US" w:eastAsia="zh-CN"/>
              </w:rPr>
              <w:t>1444289</w:t>
            </w:r>
          </w:p>
        </w:tc>
        <w:tc>
          <w:tcPr>
            <w:tcW w:w="46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9CF58B4">
            <w:pPr>
              <w:keepNext w:val="0"/>
              <w:keepLines w:val="0"/>
              <w:widowControl/>
              <w:suppressLineNumbers w:val="0"/>
              <w:spacing w:before="75" w:beforeAutospacing="0" w:line="240" w:lineRule="auto"/>
              <w:ind w:left="0" w:firstLine="0"/>
              <w:jc w:val="left"/>
              <w:rPr>
                <w:rFonts w:hint="eastAsia" w:ascii="宋体" w:hAnsi="宋体" w:eastAsia="宋体" w:cs="宋体"/>
                <w:i w:val="0"/>
                <w:iCs w:val="0"/>
                <w:sz w:val="24"/>
                <w:szCs w:val="24"/>
              </w:rPr>
            </w:pPr>
            <w:r>
              <w:rPr>
                <w:rFonts w:hint="eastAsia" w:ascii="宋体" w:hAnsi="宋体" w:cs="宋体"/>
                <w:i w:val="0"/>
                <w:iCs w:val="0"/>
                <w:kern w:val="0"/>
                <w:sz w:val="22"/>
                <w:szCs w:val="22"/>
                <w:lang w:val="en-US" w:eastAsia="zh-CN" w:bidi="ar"/>
              </w:rPr>
              <w:t>岳阳县杨林街镇中心小学运动场及功能室改造工程</w:t>
            </w:r>
          </w:p>
        </w:tc>
        <w:tc>
          <w:tcPr>
            <w:tcW w:w="2039"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9C2E9D3">
            <w:pPr>
              <w:keepNext w:val="0"/>
              <w:keepLines w:val="0"/>
              <w:widowControl/>
              <w:suppressLineNumbers w:val="0"/>
              <w:spacing w:before="75" w:beforeAutospacing="0" w:line="240" w:lineRule="auto"/>
              <w:ind w:left="0" w:firstLine="0"/>
              <w:jc w:val="left"/>
              <w:rPr>
                <w:rFonts w:hint="eastAsia" w:ascii="宋体" w:hAnsi="宋体" w:eastAsia="宋体" w:cs="宋体"/>
                <w:i w:val="0"/>
                <w:iCs w:val="0"/>
                <w:sz w:val="24"/>
                <w:szCs w:val="24"/>
              </w:rPr>
            </w:pPr>
            <w:r>
              <w:rPr>
                <w:rFonts w:hint="eastAsia" w:ascii="宋体" w:hAnsi="宋体" w:cs="宋体"/>
                <w:i w:val="0"/>
                <w:iCs w:val="0"/>
                <w:kern w:val="0"/>
                <w:sz w:val="22"/>
                <w:szCs w:val="22"/>
                <w:lang w:val="en-US" w:eastAsia="zh-CN" w:bidi="ar"/>
              </w:rPr>
              <w:t>(1)材质要求:采用全聚氨酯材料+EPDM橡胶颗粒，底层颗粒选用2-4含胶量10%以上的环保EPDM红颗粒，喷面颗粒采用1-3含胶量20%的EPDM颗粒。塑胶和颗粒要选用国内一线品牌产品，要保证塑胶跑道的弹性，耐用性，抗老化、环保等方面达到新国标标准，场地施工完成后要能通过第三方化学和物理性能的检测。(2)厚度:混合型塑胶跑道厚度13mm。(3)结构分为:弹性层、面层和划线层，其中:弹性层为10mm厚聚氨酯材料+EPDM橡胶颗粒混合料;跑道喷面层为3mm跑道喷面胶+EPDM橡胶颗粒混合料;跑道原材料无人为添加辅料。</w:t>
            </w:r>
          </w:p>
        </w:tc>
        <w:tc>
          <w:tcPr>
            <w:tcW w:w="21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57345E07">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w:t>
            </w:r>
          </w:p>
        </w:tc>
        <w:tc>
          <w:tcPr>
            <w:tcW w:w="53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2FA47683">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cs="宋体"/>
                <w:i w:val="0"/>
                <w:iCs w:val="0"/>
                <w:kern w:val="0"/>
                <w:sz w:val="24"/>
                <w:szCs w:val="24"/>
                <w:highlight w:val="none"/>
                <w:lang w:val="en-US" w:eastAsia="zh-CN" w:bidi="ar"/>
              </w:rPr>
              <w:t>144</w:t>
            </w:r>
            <w:bookmarkStart w:id="47" w:name="_GoBack"/>
            <w:bookmarkEnd w:id="47"/>
            <w:r>
              <w:rPr>
                <w:rFonts w:hint="eastAsia" w:ascii="宋体" w:hAnsi="宋体" w:cs="宋体"/>
                <w:i w:val="0"/>
                <w:iCs w:val="0"/>
                <w:kern w:val="0"/>
                <w:sz w:val="24"/>
                <w:szCs w:val="24"/>
                <w:highlight w:val="none"/>
                <w:lang w:val="en-US" w:eastAsia="zh-CN" w:bidi="ar"/>
              </w:rPr>
              <w:t>4289</w:t>
            </w:r>
          </w:p>
        </w:tc>
        <w:tc>
          <w:tcPr>
            <w:tcW w:w="345"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033823E">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cs="宋体"/>
                <w:szCs w:val="21"/>
              </w:rPr>
              <w:t>□</w:t>
            </w:r>
          </w:p>
        </w:tc>
        <w:tc>
          <w:tcPr>
            <w:tcW w:w="54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FD036CC">
            <w:pPr>
              <w:keepNext w:val="0"/>
              <w:keepLines w:val="0"/>
              <w:widowControl/>
              <w:suppressLineNumbers w:val="0"/>
              <w:spacing w:before="75" w:beforeAutospacing="0" w:line="240" w:lineRule="auto"/>
              <w:ind w:left="0" w:firstLine="0"/>
              <w:jc w:val="center"/>
              <w:rPr>
                <w:rFonts w:hint="eastAsia" w:ascii="宋体" w:hAnsi="宋体" w:eastAsia="宋体" w:cs="宋体"/>
                <w:i w:val="0"/>
                <w:iCs w:val="0"/>
                <w:sz w:val="24"/>
                <w:szCs w:val="24"/>
              </w:rPr>
            </w:pPr>
            <w:r>
              <w:rPr>
                <w:rFonts w:hint="eastAsia" w:ascii="宋体" w:hAnsi="宋体" w:cs="宋体"/>
                <w:szCs w:val="21"/>
              </w:rPr>
              <w:t>□</w:t>
            </w:r>
          </w:p>
        </w:tc>
      </w:tr>
    </w:tbl>
    <w:p w14:paraId="5192CB7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说明： </w:t>
      </w:r>
    </w:p>
    <w:p w14:paraId="1A1E618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1.节能产品实行强制采购的，需提供国家认证机构出具的、处于有效期内的节能产品证书。 </w:t>
      </w:r>
    </w:p>
    <w:p w14:paraId="0FFA4AD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2.同意购买进口产品的，不限制满足采购需求的国内产品参与投标。 </w:t>
      </w:r>
    </w:p>
    <w:p w14:paraId="6BAA3EFB">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三、采购项目需落实的政府采购政策：</w:t>
      </w:r>
    </w:p>
    <w:p w14:paraId="01D317F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1、优先采购：节能产品、环境标志产品、享受加分或价格折扣。</w:t>
      </w:r>
    </w:p>
    <w:p w14:paraId="1E6AF3C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2、支持中小企业：中小企业享受预留采购份额或价格折扣。</w:t>
      </w:r>
    </w:p>
    <w:p w14:paraId="4BF3574B">
      <w:pPr>
        <w:pStyle w:val="4"/>
        <w:keepNext w:val="0"/>
        <w:keepLines w:val="0"/>
        <w:widowControl/>
        <w:suppressLineNumbers w:val="0"/>
        <w:spacing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四、投标人的资格要求：</w:t>
      </w:r>
    </w:p>
    <w:p w14:paraId="21CC4DC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1、投标人的基本资格条件：投标人必须是在中华人民共和国境内注册登记的法人、其他组织或者自然人，且应当符合《政府采购法》第二十二条第一款的规定。 </w:t>
      </w:r>
    </w:p>
    <w:p w14:paraId="0408550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2、落实政府采购政策需满足的资格要求： </w:t>
      </w:r>
    </w:p>
    <w:p w14:paraId="24A1406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专门面向：</w:t>
      </w:r>
      <w:r>
        <w:rPr>
          <w:rFonts w:hint="eastAsia" w:ascii="宋体" w:hAnsi="宋体" w:eastAsia="宋体" w:cs="宋体"/>
          <w:i w:val="0"/>
          <w:iCs w:val="0"/>
          <w:kern w:val="0"/>
          <w:sz w:val="24"/>
          <w:szCs w:val="24"/>
          <w:highlight w:val="none"/>
          <w:lang w:val="en-US" w:eastAsia="zh-CN" w:bidi="ar"/>
        </w:rPr>
        <w:t xml:space="preserve"> </w:t>
      </w:r>
      <w:r>
        <w:rPr>
          <w:rFonts w:hint="eastAsia" w:ascii="宋体" w:hAnsi="宋体" w:cs="宋体"/>
          <w:szCs w:val="21"/>
          <w:highlight w:val="none"/>
        </w:rPr>
        <w:sym w:font="Wingdings 2" w:char="0052"/>
      </w:r>
      <w:r>
        <w:rPr>
          <w:rFonts w:hint="eastAsia" w:ascii="宋体" w:hAnsi="宋体" w:eastAsia="宋体" w:cs="宋体"/>
          <w:i w:val="0"/>
          <w:iCs w:val="0"/>
          <w:kern w:val="0"/>
          <w:sz w:val="24"/>
          <w:szCs w:val="24"/>
          <w:highlight w:val="none"/>
          <w:lang w:val="en-US" w:eastAsia="zh-CN" w:bidi="ar"/>
        </w:rPr>
        <w:t xml:space="preserve">中小企业 </w:t>
      </w:r>
      <w:r>
        <w:rPr>
          <w:rFonts w:hint="eastAsia" w:ascii="宋体" w:hAnsi="宋体" w:cs="宋体"/>
          <w:szCs w:val="21"/>
          <w:highlight w:val="none"/>
          <w:lang w:eastAsia="zh-CN"/>
        </w:rPr>
        <w:t>□</w:t>
      </w:r>
      <w:r>
        <w:rPr>
          <w:rFonts w:hint="eastAsia" w:ascii="宋体" w:hAnsi="宋体" w:eastAsia="宋体" w:cs="宋体"/>
          <w:i w:val="0"/>
          <w:iCs w:val="0"/>
          <w:kern w:val="0"/>
          <w:sz w:val="24"/>
          <w:szCs w:val="24"/>
          <w:lang w:val="en-US" w:eastAsia="zh-CN" w:bidi="ar"/>
        </w:rPr>
        <w:t xml:space="preserve">小微企业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监狱企业 </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福利性单位 </w:t>
      </w:r>
    </w:p>
    <w:p w14:paraId="482D1A2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jc w:val="left"/>
        <w:rPr>
          <w:rFonts w:hint="eastAsia" w:ascii="宋体" w:hAnsi="宋体" w:eastAsia="宋体" w:cs="宋体"/>
          <w:i w:val="0"/>
          <w:iCs w:val="0"/>
          <w:sz w:val="24"/>
          <w:szCs w:val="24"/>
        </w:rPr>
      </w:pPr>
      <w:r>
        <w:rPr>
          <w:rFonts w:hint="eastAsia" w:ascii="宋体" w:hAnsi="宋体" w:cs="宋体"/>
          <w:szCs w:val="21"/>
        </w:rPr>
        <w:t>□</w:t>
      </w:r>
      <w:r>
        <w:rPr>
          <w:rFonts w:hint="eastAsia" w:ascii="宋体" w:hAnsi="宋体" w:eastAsia="宋体" w:cs="宋体"/>
          <w:i w:val="0"/>
          <w:iCs w:val="0"/>
          <w:kern w:val="0"/>
          <w:sz w:val="24"/>
          <w:szCs w:val="24"/>
          <w:lang w:val="en-US" w:eastAsia="zh-CN" w:bidi="ar"/>
        </w:rPr>
        <w:t>强制分包：大型企业应将采购份额的</w:t>
      </w:r>
      <w:r>
        <w:rPr>
          <w:rFonts w:hint="eastAsia" w:ascii="宋体" w:hAnsi="宋体" w:eastAsia="宋体" w:cs="宋体"/>
          <w:i w:val="0"/>
          <w:iCs w:val="0"/>
          <w:kern w:val="0"/>
          <w:sz w:val="24"/>
          <w:szCs w:val="24"/>
          <w:u w:val="single"/>
          <w:lang w:val="en-US" w:eastAsia="zh-CN" w:bidi="ar"/>
        </w:rPr>
        <w:t>     </w:t>
      </w:r>
      <w:r>
        <w:rPr>
          <w:rFonts w:hint="eastAsia" w:ascii="宋体" w:hAnsi="宋体" w:eastAsia="宋体" w:cs="宋体"/>
          <w:i w:val="0"/>
          <w:iCs w:val="0"/>
          <w:kern w:val="0"/>
          <w:sz w:val="24"/>
          <w:szCs w:val="24"/>
          <w:lang w:val="en-US" w:eastAsia="zh-CN" w:bidi="ar"/>
        </w:rPr>
        <w:t xml:space="preserve">%分包给中小企业。 </w:t>
      </w:r>
    </w:p>
    <w:p w14:paraId="221A91B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3、供应商特定资格条件： </w:t>
      </w:r>
    </w:p>
    <w:p w14:paraId="09C01F4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包1:</w:t>
      </w:r>
    </w:p>
    <w:p w14:paraId="26ED9DBC">
      <w:pPr>
        <w:pStyle w:val="4"/>
        <w:keepNext w:val="0"/>
        <w:keepLines w:val="0"/>
        <w:widowControl/>
        <w:suppressLineNumbers w:val="0"/>
        <w:spacing w:line="240" w:lineRule="auto"/>
        <w:rPr>
          <w:rFonts w:hint="eastAsia" w:ascii="宋体" w:hAnsi="宋体" w:eastAsia="宋体" w:cs="宋体"/>
          <w:b w:val="0"/>
          <w:bCs w:val="0"/>
          <w:i w:val="0"/>
          <w:iCs w:val="0"/>
          <w:kern w:val="0"/>
          <w:sz w:val="24"/>
          <w:szCs w:val="24"/>
          <w:lang w:val="en-US" w:eastAsia="zh-CN" w:bidi="ar"/>
        </w:rPr>
      </w:pPr>
      <w:r>
        <w:rPr>
          <w:rFonts w:hint="eastAsia" w:ascii="宋体" w:hAnsi="宋体" w:eastAsia="宋体" w:cs="宋体"/>
          <w:b w:val="0"/>
          <w:bCs w:val="0"/>
          <w:i w:val="0"/>
          <w:iCs w:val="0"/>
          <w:kern w:val="0"/>
          <w:sz w:val="24"/>
          <w:szCs w:val="24"/>
          <w:lang w:val="en-US" w:eastAsia="zh-CN" w:bidi="ar"/>
        </w:rPr>
        <w:t>（1）供应商须具备建设行政主管部门核发的建筑工程施工总承包叁级及以上资质，安全生产许可证处于有效期内；</w:t>
      </w:r>
    </w:p>
    <w:p w14:paraId="3A840398">
      <w:pPr>
        <w:pStyle w:val="4"/>
        <w:keepNext w:val="0"/>
        <w:keepLines w:val="0"/>
        <w:widowControl/>
        <w:suppressLineNumbers w:val="0"/>
        <w:spacing w:line="240" w:lineRule="auto"/>
        <w:rPr>
          <w:rFonts w:hint="eastAsia" w:ascii="宋体" w:hAnsi="宋体" w:eastAsia="宋体" w:cs="宋体"/>
          <w:b w:val="0"/>
          <w:bCs w:val="0"/>
          <w:i w:val="0"/>
          <w:iCs w:val="0"/>
          <w:kern w:val="0"/>
          <w:sz w:val="24"/>
          <w:szCs w:val="24"/>
          <w:lang w:val="en-US" w:eastAsia="zh-CN" w:bidi="ar"/>
        </w:rPr>
      </w:pPr>
      <w:r>
        <w:rPr>
          <w:rFonts w:hint="eastAsia" w:ascii="宋体" w:hAnsi="宋体" w:eastAsia="宋体" w:cs="宋体"/>
          <w:b w:val="0"/>
          <w:bCs w:val="0"/>
          <w:i w:val="0"/>
          <w:iCs w:val="0"/>
          <w:kern w:val="0"/>
          <w:sz w:val="24"/>
          <w:szCs w:val="24"/>
          <w:lang w:val="en-US" w:eastAsia="zh-CN" w:bidi="ar"/>
        </w:rPr>
        <w:t>（2）本项目专门面向中小企业采购，供应商须按财库〔2020〕46 号《政府采购促进中小企业发展管理办法》规定，提供标准格式《中小企业声明函》；本项目所属行业为建筑业，企业规模划分执行《中小企业划型标准规定》（工信部联企业〔2011〕300 号），未按规定提供视为无效投标；</w:t>
      </w:r>
    </w:p>
    <w:p w14:paraId="0F48497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b w:val="0"/>
          <w:bCs w:val="0"/>
          <w:i w:val="0"/>
          <w:iCs w:val="0"/>
          <w:kern w:val="0"/>
          <w:sz w:val="24"/>
          <w:szCs w:val="24"/>
          <w:lang w:val="en-US" w:eastAsia="zh-CN" w:bidi="ar"/>
        </w:rPr>
      </w:pPr>
      <w:r>
        <w:rPr>
          <w:rFonts w:hint="eastAsia" w:ascii="宋体" w:hAnsi="宋体" w:eastAsia="宋体" w:cs="宋体"/>
          <w:b w:val="0"/>
          <w:bCs w:val="0"/>
          <w:i w:val="0"/>
          <w:iCs w:val="0"/>
          <w:kern w:val="0"/>
          <w:sz w:val="24"/>
          <w:szCs w:val="24"/>
          <w:lang w:val="en-US" w:eastAsia="zh-CN" w:bidi="ar"/>
        </w:rPr>
        <w:t>注：根据《湖南省财政厅关于政府采购促进中小企业发展有关措施的通知》，符合法定条件的供应商凭《湖南省政府采购供应商资格承诺函》参与政府采购活动，无需提供财务状况、缴纳税收和社会保障资金等资格证明材料。经采购人或监管部门查实，如发现伪造、篡改、提供虚假证明材料等行为，有关行政监督部门将依法给予行政处罚（处理），执行诚信不良行为记录联合惩戒措施，触犯法律的，将依法承担法律责任。</w:t>
      </w:r>
    </w:p>
    <w:p w14:paraId="55C2F08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4、单位负责人为同一人或者存在直接控股、管理关系的不同投标人，不得参加同一合同项下的政府采购活动。 </w:t>
      </w:r>
    </w:p>
    <w:p w14:paraId="0FD5F31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5、为本采购项目提供整体设计、规范编制或者项目管理、监理、检测等服务的，不得再参加此项目的其他采购活动。 </w:t>
      </w:r>
    </w:p>
    <w:p w14:paraId="7DEC086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6、列入失信被执行人、重大税收违法失信主体名单、政府采购严重违法失信行为记录名单的，拒绝其参与政府采购活动。 </w:t>
      </w:r>
    </w:p>
    <w:p w14:paraId="528FE2C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7、联合体投标。本次招标</w:t>
      </w:r>
      <w:r>
        <w:rPr>
          <w:rFonts w:hint="eastAsia" w:ascii="宋体" w:hAnsi="宋体" w:eastAsia="宋体" w:cs="宋体"/>
          <w:i w:val="0"/>
          <w:iCs w:val="0"/>
          <w:kern w:val="0"/>
          <w:sz w:val="24"/>
          <w:szCs w:val="24"/>
          <w:u w:val="single"/>
          <w:lang w:val="en-US" w:eastAsia="zh-CN" w:bidi="ar"/>
        </w:rPr>
        <w:t>不接受</w:t>
      </w:r>
      <w:r>
        <w:rPr>
          <w:rFonts w:hint="eastAsia" w:ascii="宋体" w:hAnsi="宋体" w:eastAsia="宋体" w:cs="宋体"/>
          <w:i w:val="0"/>
          <w:iCs w:val="0"/>
          <w:kern w:val="0"/>
          <w:sz w:val="24"/>
          <w:szCs w:val="24"/>
          <w:lang w:val="en-US" w:eastAsia="zh-CN" w:bidi="ar"/>
        </w:rPr>
        <w:t xml:space="preserve">联合体投标。 </w:t>
      </w:r>
    </w:p>
    <w:p w14:paraId="42ABE3BA">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五、获取招标文件的时间、期限、地点及方式</w:t>
      </w:r>
    </w:p>
    <w:p w14:paraId="627F92B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kern w:val="0"/>
          <w:sz w:val="24"/>
          <w:szCs w:val="24"/>
          <w:lang w:val="en-US" w:eastAsia="zh-CN" w:bidi="ar"/>
        </w:rPr>
      </w:pPr>
      <w:r>
        <w:rPr>
          <w:rFonts w:hint="eastAsia" w:ascii="宋体" w:hAnsi="宋体" w:eastAsia="宋体" w:cs="宋体"/>
          <w:i w:val="0"/>
          <w:iCs w:val="0"/>
          <w:kern w:val="0"/>
          <w:sz w:val="24"/>
          <w:szCs w:val="24"/>
          <w:highlight w:val="none"/>
          <w:lang w:val="en-US" w:eastAsia="zh-CN" w:bidi="ar"/>
        </w:rPr>
        <w:t>有意参加投标者，于202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8</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10</w:t>
      </w:r>
      <w:r>
        <w:rPr>
          <w:rFonts w:hint="eastAsia" w:ascii="宋体" w:hAnsi="宋体" w:eastAsia="宋体" w:cs="宋体"/>
          <w:i w:val="0"/>
          <w:iCs w:val="0"/>
          <w:kern w:val="0"/>
          <w:sz w:val="24"/>
          <w:szCs w:val="24"/>
          <w:highlight w:val="none"/>
          <w:lang w:val="en-US" w:eastAsia="zh-CN" w:bidi="ar"/>
        </w:rPr>
        <w:t>日 至202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8</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17</w:t>
      </w:r>
      <w:r>
        <w:rPr>
          <w:rFonts w:hint="eastAsia" w:ascii="宋体" w:hAnsi="宋体" w:eastAsia="宋体" w:cs="宋体"/>
          <w:i w:val="0"/>
          <w:iCs w:val="0"/>
          <w:kern w:val="0"/>
          <w:sz w:val="24"/>
          <w:szCs w:val="24"/>
          <w:highlight w:val="none"/>
          <w:lang w:val="en-US" w:eastAsia="zh-CN" w:bidi="ar"/>
        </w:rPr>
        <w:t>日， 每日上午8:30-12:00，下午14:30-17:</w:t>
      </w:r>
      <w:r>
        <w:rPr>
          <w:rFonts w:hint="eastAsia" w:ascii="宋体" w:hAnsi="宋体" w:cs="宋体"/>
          <w:i w:val="0"/>
          <w:iCs w:val="0"/>
          <w:kern w:val="0"/>
          <w:sz w:val="24"/>
          <w:szCs w:val="24"/>
          <w:highlight w:val="none"/>
          <w:lang w:val="en-US" w:eastAsia="zh-CN" w:bidi="ar"/>
        </w:rPr>
        <w:t>0</w:t>
      </w:r>
      <w:r>
        <w:rPr>
          <w:rFonts w:hint="eastAsia" w:ascii="宋体" w:hAnsi="宋体" w:eastAsia="宋体" w:cs="宋体"/>
          <w:i w:val="0"/>
          <w:iCs w:val="0"/>
          <w:kern w:val="0"/>
          <w:sz w:val="24"/>
          <w:szCs w:val="24"/>
          <w:highlight w:val="none"/>
          <w:lang w:val="en-US" w:eastAsia="zh-CN" w:bidi="ar"/>
        </w:rPr>
        <w:t xml:space="preserve">0（北京时间）， 双休日及节假日除外， </w:t>
      </w:r>
      <w:r>
        <w:rPr>
          <w:rFonts w:hint="eastAsia" w:ascii="宋体" w:hAnsi="宋体" w:eastAsia="宋体" w:cs="宋体"/>
          <w:i w:val="0"/>
          <w:iCs w:val="0"/>
          <w:kern w:val="0"/>
          <w:sz w:val="24"/>
          <w:szCs w:val="24"/>
          <w:lang w:val="en-US" w:eastAsia="zh-CN" w:bidi="ar"/>
        </w:rPr>
        <w:t>在湖南湘建智科工程技术有限公司（岳阳县荣家湾镇青山南路城南社区第三网格001栋东边6楼）持营业执照复印件、个人身份证复印件、法定代表人身份证明复印件(或者授权委托书并附法定代表人身份证明)、资质证书复印件 获取招标文件 。</w:t>
      </w:r>
    </w:p>
    <w:p w14:paraId="5B4B5FD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sym w:font="Wingdings" w:char="00A8"/>
      </w:r>
      <w:r>
        <w:rPr>
          <w:rFonts w:hint="eastAsia" w:ascii="宋体" w:hAnsi="宋体" w:eastAsia="宋体" w:cs="宋体"/>
          <w:i w:val="0"/>
          <w:iCs w:val="0"/>
          <w:kern w:val="0"/>
          <w:sz w:val="24"/>
          <w:szCs w:val="24"/>
          <w:lang w:val="en-US" w:eastAsia="zh-CN" w:bidi="ar"/>
        </w:rPr>
        <w:t xml:space="preserve">本项目实行电子交易，有意参加投标者，在湖南湘建智科工程技术有限公司（岳阳县荣家湾镇青山南路城南社区第三网格001栋东边6楼）获取电子版招标文件。 </w:t>
      </w:r>
    </w:p>
    <w:p w14:paraId="7CD5C80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sym w:font="Wingdings" w:char="00A8"/>
      </w:r>
      <w:r>
        <w:rPr>
          <w:rFonts w:hint="eastAsia" w:ascii="宋体" w:hAnsi="宋体" w:eastAsia="宋体" w:cs="宋体"/>
          <w:i w:val="0"/>
          <w:iCs w:val="0"/>
          <w:kern w:val="0"/>
          <w:sz w:val="24"/>
          <w:szCs w:val="24"/>
          <w:lang w:val="en-US" w:eastAsia="zh-CN" w:bidi="ar"/>
        </w:rPr>
        <w:t xml:space="preserve">本项目进行资格预审，招标文件将向所有通过资格预审的供应商提供。 </w:t>
      </w:r>
    </w:p>
    <w:p w14:paraId="5A08CCA3">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rPr>
        <w:t>六、投标截止时间</w:t>
      </w:r>
      <w:r>
        <w:rPr>
          <w:rFonts w:hint="eastAsia" w:ascii="宋体" w:hAnsi="宋体" w:eastAsia="宋体" w:cs="宋体"/>
          <w:i w:val="0"/>
          <w:iCs w:val="0"/>
          <w:sz w:val="24"/>
          <w:szCs w:val="24"/>
          <w:highlight w:val="none"/>
        </w:rPr>
        <w:t>、开标时间及地点</w:t>
      </w:r>
    </w:p>
    <w:p w14:paraId="0088C87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1、提交投标文件的截止时间：</w:t>
      </w:r>
      <w:r>
        <w:rPr>
          <w:rFonts w:hint="eastAsia" w:ascii="宋体" w:hAnsi="宋体" w:cs="宋体"/>
          <w:i w:val="0"/>
          <w:iCs w:val="0"/>
          <w:kern w:val="0"/>
          <w:sz w:val="24"/>
          <w:szCs w:val="24"/>
          <w:highlight w:val="none"/>
          <w:lang w:val="en-US" w:eastAsia="zh-CN" w:bidi="ar"/>
        </w:rPr>
        <w:t>2026年8月21日</w:t>
      </w:r>
      <w:r>
        <w:rPr>
          <w:rFonts w:hint="eastAsia" w:ascii="宋体" w:hAnsi="宋体" w:eastAsia="宋体" w:cs="宋体"/>
          <w:i w:val="0"/>
          <w:iCs w:val="0"/>
          <w:kern w:val="0"/>
          <w:sz w:val="24"/>
          <w:szCs w:val="24"/>
          <w:highlight w:val="none"/>
          <w:lang w:val="en-US" w:eastAsia="zh-CN" w:bidi="ar"/>
        </w:rPr>
        <w:t xml:space="preserve"> 1</w:t>
      </w:r>
      <w:r>
        <w:rPr>
          <w:rFonts w:hint="eastAsia" w:ascii="宋体" w:hAnsi="宋体" w:cs="宋体"/>
          <w:i w:val="0"/>
          <w:iCs w:val="0"/>
          <w:kern w:val="0"/>
          <w:sz w:val="24"/>
          <w:szCs w:val="24"/>
          <w:highlight w:val="none"/>
          <w:lang w:val="en-US" w:eastAsia="zh-CN" w:bidi="ar"/>
        </w:rPr>
        <w:t>5</w:t>
      </w:r>
      <w:r>
        <w:rPr>
          <w:rFonts w:hint="eastAsia" w:ascii="宋体" w:hAnsi="宋体" w:eastAsia="宋体" w:cs="宋体"/>
          <w:i w:val="0"/>
          <w:iCs w:val="0"/>
          <w:kern w:val="0"/>
          <w:sz w:val="24"/>
          <w:szCs w:val="24"/>
          <w:highlight w:val="none"/>
          <w:lang w:val="en-US" w:eastAsia="zh-CN" w:bidi="ar"/>
        </w:rPr>
        <w:t xml:space="preserve">:00（北京时间） </w:t>
      </w:r>
    </w:p>
    <w:p w14:paraId="4B37D2A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 xml:space="preserve">2、提交投标文件地点：岳阳县荣家湾镇青山南路城南社区第三网格001栋东边六楼 </w:t>
      </w:r>
    </w:p>
    <w:p w14:paraId="6C4C8043">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highlight w:val="none"/>
          <w:lang w:val="en-US" w:eastAsia="zh-CN" w:bidi="ar"/>
        </w:rPr>
        <w:t>3、开标时间：</w:t>
      </w:r>
      <w:r>
        <w:rPr>
          <w:rFonts w:hint="eastAsia" w:ascii="宋体" w:hAnsi="宋体" w:cs="宋体"/>
          <w:i w:val="0"/>
          <w:iCs w:val="0"/>
          <w:kern w:val="0"/>
          <w:sz w:val="24"/>
          <w:szCs w:val="24"/>
          <w:highlight w:val="none"/>
          <w:lang w:val="en-US" w:eastAsia="zh-CN" w:bidi="ar"/>
        </w:rPr>
        <w:t>2026年8月21日</w:t>
      </w:r>
    </w:p>
    <w:p w14:paraId="7DAB2CD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4、开标地点：岳阳县荣家湾镇青山南路城南社区第三网格001栋东边六楼 </w:t>
      </w:r>
    </w:p>
    <w:p w14:paraId="28BF9D2D">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七、公告期限</w:t>
      </w:r>
    </w:p>
    <w:p w14:paraId="13578F8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1、本招标公告在中国湖南政府采购网（www.ccgp-hunan.gov.cn）发布。公告期限从本招标公告发布之日起5个工作日。</w:t>
      </w:r>
    </w:p>
    <w:p w14:paraId="3F3E98E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2、在其他媒体发布的招标公告，公告内容以本招标公告指定媒体发布的公告为准；公告期限自本招标公告指定媒体最先发布公告之日起算。</w:t>
      </w:r>
    </w:p>
    <w:p w14:paraId="04C88699">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八、询问及质疑</w:t>
      </w:r>
    </w:p>
    <w:p w14:paraId="4EE4A9F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1、投标人对政府采购活动事项如有疑问的，可以向采购人、采购代理机构提出询问。采购人、采购代理机构将在3个工作日内作出答复。</w:t>
      </w:r>
    </w:p>
    <w:p w14:paraId="2E887C37">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2、投标人对电子交易平台办理CA证书、操作等如有疑问，请咨询电子交易平台服务机构。</w:t>
      </w:r>
    </w:p>
    <w:p w14:paraId="642F0AB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 </w:t>
      </w:r>
    </w:p>
    <w:p w14:paraId="22CF0F8C">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九、投标说明</w:t>
      </w:r>
    </w:p>
    <w:p w14:paraId="3B2E414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1、本公告选项：</w:t>
      </w:r>
      <w:r>
        <w:rPr>
          <w:rFonts w:hint="eastAsia" w:ascii="宋体" w:hAnsi="宋体" w:cs="宋体"/>
          <w:szCs w:val="21"/>
        </w:rPr>
        <w:sym w:font="Wingdings 2" w:char="0052"/>
      </w:r>
      <w:r>
        <w:rPr>
          <w:rFonts w:hint="eastAsia" w:ascii="宋体" w:hAnsi="宋体" w:eastAsia="宋体" w:cs="宋体"/>
          <w:i w:val="0"/>
          <w:iCs w:val="0"/>
          <w:kern w:val="0"/>
          <w:sz w:val="24"/>
          <w:szCs w:val="24"/>
          <w:lang w:val="en-US" w:eastAsia="zh-CN" w:bidi="ar"/>
        </w:rPr>
        <w:t>表示选择，</w:t>
      </w:r>
      <w:r>
        <w:rPr>
          <w:rFonts w:hint="eastAsia" w:ascii="宋体" w:hAnsi="宋体" w:cs="宋体"/>
          <w:szCs w:val="21"/>
        </w:rPr>
        <w:t>□</w:t>
      </w:r>
      <w:r>
        <w:rPr>
          <w:rFonts w:hint="eastAsia" w:ascii="宋体" w:hAnsi="宋体" w:eastAsia="宋体" w:cs="宋体"/>
          <w:i w:val="0"/>
          <w:iCs w:val="0"/>
          <w:kern w:val="0"/>
          <w:sz w:val="24"/>
          <w:szCs w:val="24"/>
          <w:lang w:val="en-US" w:eastAsia="zh-CN" w:bidi="ar"/>
        </w:rPr>
        <w:t xml:space="preserve">表示未选择。 </w:t>
      </w:r>
    </w:p>
    <w:p w14:paraId="302BE63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2、投标人参与政府采购活动，无需向采购人、代理机构、交易平台缴纳任何费用。</w:t>
      </w:r>
    </w:p>
    <w:p w14:paraId="1098CC92">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十、采购项目联系人姓名和电话</w:t>
      </w:r>
    </w:p>
    <w:p w14:paraId="38338EE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1、联系人姓名：</w:t>
      </w:r>
      <w:r>
        <w:rPr>
          <w:rFonts w:hint="eastAsia" w:ascii="宋体" w:hAnsi="宋体" w:cs="宋体"/>
          <w:i w:val="0"/>
          <w:iCs w:val="0"/>
          <w:kern w:val="0"/>
          <w:sz w:val="24"/>
          <w:szCs w:val="24"/>
          <w:highlight w:val="none"/>
          <w:lang w:val="en-US" w:eastAsia="zh-CN" w:bidi="ar"/>
        </w:rPr>
        <w:t>刘露</w:t>
      </w:r>
    </w:p>
    <w:p w14:paraId="36345C4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2、电话：</w:t>
      </w:r>
      <w:r>
        <w:rPr>
          <w:rFonts w:hint="eastAsia" w:ascii="宋体" w:hAnsi="宋体" w:cs="宋体"/>
          <w:i w:val="0"/>
          <w:iCs w:val="0"/>
          <w:kern w:val="0"/>
          <w:sz w:val="24"/>
          <w:szCs w:val="24"/>
          <w:highlight w:val="none"/>
          <w:lang w:val="en-US" w:eastAsia="zh-CN" w:bidi="ar"/>
        </w:rPr>
        <w:t>13348600748</w:t>
      </w:r>
    </w:p>
    <w:p w14:paraId="25563FFE">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十一、采购人、采购代理机构的名称、地址和联系方法</w:t>
      </w:r>
    </w:p>
    <w:p w14:paraId="779057E8">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1、采购人信息</w:t>
      </w:r>
    </w:p>
    <w:p w14:paraId="582B87C1">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（1）名 称：</w:t>
      </w:r>
      <w:r>
        <w:rPr>
          <w:rFonts w:hint="eastAsia" w:ascii="宋体" w:hAnsi="宋体" w:cs="宋体"/>
          <w:i w:val="0"/>
          <w:iCs w:val="0"/>
          <w:kern w:val="0"/>
          <w:sz w:val="24"/>
          <w:szCs w:val="24"/>
          <w:lang w:val="en-US" w:eastAsia="zh-CN" w:bidi="ar"/>
        </w:rPr>
        <w:t>岳阳县杨林街镇中心学校</w:t>
      </w:r>
      <w:r>
        <w:rPr>
          <w:rFonts w:hint="eastAsia" w:ascii="宋体" w:hAnsi="宋体" w:eastAsia="宋体" w:cs="宋体"/>
          <w:i w:val="0"/>
          <w:iCs w:val="0"/>
          <w:kern w:val="0"/>
          <w:sz w:val="24"/>
          <w:szCs w:val="24"/>
          <w:lang w:val="en-US" w:eastAsia="zh-CN" w:bidi="ar"/>
        </w:rPr>
        <w:t xml:space="preserve"> </w:t>
      </w:r>
    </w:p>
    <w:p w14:paraId="4BC4E21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（2）地 址：岳阳县 </w:t>
      </w:r>
    </w:p>
    <w:p w14:paraId="670C8A3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highlight w:val="none"/>
        </w:rPr>
      </w:pPr>
      <w:r>
        <w:rPr>
          <w:rFonts w:hint="eastAsia" w:ascii="宋体" w:hAnsi="宋体" w:eastAsia="宋体" w:cs="宋体"/>
          <w:i w:val="0"/>
          <w:iCs w:val="0"/>
          <w:kern w:val="0"/>
          <w:sz w:val="24"/>
          <w:szCs w:val="24"/>
          <w:lang w:val="en-US" w:eastAsia="zh-CN" w:bidi="ar"/>
        </w:rPr>
        <w:t>（3）联系人：</w:t>
      </w:r>
      <w:r>
        <w:rPr>
          <w:rFonts w:hint="eastAsia" w:ascii="宋体" w:hAnsi="宋体" w:cs="宋体"/>
          <w:i w:val="0"/>
          <w:iCs w:val="0"/>
          <w:kern w:val="0"/>
          <w:sz w:val="24"/>
          <w:szCs w:val="24"/>
          <w:highlight w:val="none"/>
          <w:lang w:val="en-US" w:eastAsia="zh-CN" w:bidi="ar"/>
        </w:rPr>
        <w:t>刘露</w:t>
      </w:r>
    </w:p>
    <w:p w14:paraId="461670A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highlight w:val="none"/>
          <w:lang w:val="en-US" w:eastAsia="zh-CN" w:bidi="ar"/>
        </w:rPr>
        <w:t>（4）邮 编：414100</w:t>
      </w:r>
      <w:r>
        <w:rPr>
          <w:rFonts w:hint="eastAsia" w:ascii="宋体" w:hAnsi="宋体" w:eastAsia="宋体" w:cs="宋体"/>
          <w:i w:val="0"/>
          <w:iCs w:val="0"/>
          <w:kern w:val="0"/>
          <w:sz w:val="24"/>
          <w:szCs w:val="24"/>
          <w:lang w:val="en-US" w:eastAsia="zh-CN" w:bidi="ar"/>
        </w:rPr>
        <w:t xml:space="preserve"> </w:t>
      </w:r>
    </w:p>
    <w:p w14:paraId="188C9599">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（5）电 话：</w:t>
      </w:r>
      <w:r>
        <w:rPr>
          <w:rFonts w:hint="eastAsia" w:ascii="宋体" w:hAnsi="宋体" w:cs="宋体"/>
          <w:i w:val="0"/>
          <w:iCs w:val="0"/>
          <w:kern w:val="0"/>
          <w:sz w:val="24"/>
          <w:szCs w:val="24"/>
          <w:highlight w:val="none"/>
          <w:lang w:val="en-US" w:eastAsia="zh-CN" w:bidi="ar"/>
        </w:rPr>
        <w:t>13348600748</w:t>
      </w:r>
    </w:p>
    <w:p w14:paraId="2279F109">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（6）电子邮箱：/ </w:t>
      </w:r>
    </w:p>
    <w:p w14:paraId="61923E13">
      <w:pPr>
        <w:pStyle w:val="4"/>
        <w:keepNext w:val="0"/>
        <w:keepLines w:val="0"/>
        <w:widowControl/>
        <w:suppressLineNumbers w:val="0"/>
        <w:spacing w:before="75" w:beforeAutospacing="0" w:line="240" w:lineRule="auto"/>
        <w:rPr>
          <w:rFonts w:hint="eastAsia" w:ascii="宋体" w:hAnsi="宋体" w:eastAsia="宋体" w:cs="宋体"/>
          <w:i w:val="0"/>
          <w:iCs w:val="0"/>
          <w:sz w:val="24"/>
          <w:szCs w:val="24"/>
        </w:rPr>
      </w:pPr>
      <w:r>
        <w:rPr>
          <w:rFonts w:hint="eastAsia" w:ascii="宋体" w:hAnsi="宋体" w:eastAsia="宋体" w:cs="宋体"/>
          <w:i w:val="0"/>
          <w:iCs w:val="0"/>
          <w:sz w:val="24"/>
          <w:szCs w:val="24"/>
        </w:rPr>
        <w:t>2、采购代理机构信息</w:t>
      </w:r>
    </w:p>
    <w:p w14:paraId="1366B78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（1）名 称：湖南湘建智科工程技术有限公司 </w:t>
      </w:r>
    </w:p>
    <w:p w14:paraId="6B80FB6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（2）地 址：岳阳县荣家湾镇青山南路城南社区第三网格001栋东边六楼 </w:t>
      </w:r>
    </w:p>
    <w:p w14:paraId="13635E1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（3）联系人：陈卓 </w:t>
      </w:r>
    </w:p>
    <w:p w14:paraId="23B6D6E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（4）邮 编：414100 </w:t>
      </w:r>
    </w:p>
    <w:p w14:paraId="2CD11E2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（5）电 话：19109832777 </w:t>
      </w:r>
    </w:p>
    <w:p w14:paraId="6514595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240" w:lineRule="auto"/>
        <w:ind w:left="0" w:firstLine="420"/>
        <w:jc w:val="left"/>
        <w:rPr>
          <w:rFonts w:hint="eastAsia" w:ascii="宋体" w:hAnsi="宋体" w:eastAsia="宋体" w:cs="宋体"/>
          <w:i w:val="0"/>
          <w:iCs w:val="0"/>
          <w:sz w:val="24"/>
          <w:szCs w:val="24"/>
        </w:rPr>
      </w:pPr>
      <w:r>
        <w:rPr>
          <w:rFonts w:hint="eastAsia" w:ascii="宋体" w:hAnsi="宋体" w:eastAsia="宋体" w:cs="宋体"/>
          <w:i w:val="0"/>
          <w:iCs w:val="0"/>
          <w:kern w:val="0"/>
          <w:sz w:val="24"/>
          <w:szCs w:val="24"/>
          <w:lang w:val="en-US" w:eastAsia="zh-CN" w:bidi="ar"/>
        </w:rPr>
        <w:t xml:space="preserve">（6）电子邮箱：xjzktz88@163.com </w:t>
      </w:r>
    </w:p>
    <w:p w14:paraId="46B9A471">
      <w:pPr>
        <w:pStyle w:val="26"/>
        <w:jc w:val="center"/>
        <w:outlineLvl w:val="0"/>
        <w:rPr>
          <w:rFonts w:hint="eastAsia" w:hAnsi="宋体"/>
          <w:b/>
          <w:sz w:val="32"/>
          <w:szCs w:val="32"/>
        </w:rPr>
      </w:pPr>
      <w:r>
        <w:rPr>
          <w:rFonts w:hint="eastAsia" w:ascii="宋体" w:hAnsi="宋体"/>
          <w:sz w:val="21"/>
          <w:szCs w:val="21"/>
        </w:rPr>
        <w:br w:type="page"/>
      </w:r>
      <w:bookmarkEnd w:id="10"/>
    </w:p>
    <w:p w14:paraId="1AC2C6A8">
      <w:pPr>
        <w:pStyle w:val="26"/>
        <w:jc w:val="center"/>
        <w:outlineLvl w:val="0"/>
        <w:rPr>
          <w:rFonts w:hint="eastAsia" w:hAnsi="宋体"/>
          <w:b/>
          <w:sz w:val="32"/>
          <w:szCs w:val="32"/>
        </w:rPr>
      </w:pPr>
      <w:r>
        <w:rPr>
          <w:rFonts w:hint="eastAsia" w:hAnsi="宋体"/>
          <w:b/>
          <w:sz w:val="32"/>
          <w:szCs w:val="32"/>
        </w:rPr>
        <w:t>第二章 磋商须知</w:t>
      </w:r>
      <w:bookmarkEnd w:id="11"/>
    </w:p>
    <w:p w14:paraId="7774F5F2">
      <w:pPr>
        <w:pStyle w:val="26"/>
        <w:jc w:val="center"/>
        <w:outlineLvl w:val="1"/>
        <w:rPr>
          <w:rFonts w:hint="eastAsia" w:hAnsi="宋体"/>
          <w:b/>
          <w:sz w:val="24"/>
          <w:szCs w:val="24"/>
        </w:rPr>
      </w:pPr>
      <w:bookmarkStart w:id="12" w:name="_Toc524527991"/>
      <w:r>
        <w:rPr>
          <w:rFonts w:hint="eastAsia" w:hAnsi="宋体"/>
          <w:b/>
          <w:sz w:val="24"/>
          <w:szCs w:val="24"/>
        </w:rPr>
        <w:t>磋商须知前附表</w:t>
      </w:r>
      <w:bookmarkEnd w:id="12"/>
    </w:p>
    <w:p w14:paraId="37BDD506">
      <w:pPr>
        <w:pStyle w:val="26"/>
        <w:rPr>
          <w:rFonts w:hint="eastAsia" w:hAnsi="宋体" w:cs="宋体"/>
        </w:rPr>
      </w:pPr>
      <w:r>
        <w:rPr>
          <w:rFonts w:hint="eastAsia" w:hAnsi="宋体" w:cs="宋体"/>
        </w:rPr>
        <w:t>注： 请在方框□内划√选择，在“条款号”内限选一项。（本项目采用的条款用“</w:t>
      </w:r>
      <w:r>
        <w:rPr>
          <w:rFonts w:hint="eastAsia" w:hAnsi="宋体" w:cs="宋体"/>
          <w:sz w:val="22"/>
          <w:szCs w:val="22"/>
        </w:rPr>
        <w:fldChar w:fldCharType="begin"/>
      </w:r>
      <w:r>
        <w:rPr>
          <w:rFonts w:hint="eastAsia" w:hAnsi="宋体" w:cs="宋体"/>
          <w:sz w:val="22"/>
          <w:szCs w:val="22"/>
        </w:rPr>
        <w:instrText xml:space="preserve"> eq \o\ac(□,√)</w:instrText>
      </w:r>
      <w:r>
        <w:rPr>
          <w:rFonts w:hint="eastAsia" w:hAnsi="宋体" w:cs="宋体"/>
          <w:sz w:val="22"/>
          <w:szCs w:val="22"/>
        </w:rPr>
        <w:fldChar w:fldCharType="end"/>
      </w:r>
      <w:r>
        <w:rPr>
          <w:rFonts w:hint="eastAsia" w:hAnsi="宋体" w:cs="宋体"/>
        </w:rPr>
        <w:t>”标示）</w:t>
      </w:r>
    </w:p>
    <w:tbl>
      <w:tblPr>
        <w:tblStyle w:val="48"/>
        <w:tblpPr w:leftFromText="180" w:rightFromText="180" w:vertAnchor="text" w:horzAnchor="page" w:tblpX="1585" w:tblpY="317"/>
        <w:tblOverlap w:val="never"/>
        <w:tblW w:w="941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98"/>
        <w:gridCol w:w="1679"/>
        <w:gridCol w:w="6442"/>
      </w:tblGrid>
      <w:tr w14:paraId="75570F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7" w:hRule="atLeast"/>
        </w:trPr>
        <w:tc>
          <w:tcPr>
            <w:tcW w:w="1298" w:type="dxa"/>
            <w:noWrap w:val="0"/>
            <w:vAlign w:val="center"/>
          </w:tcPr>
          <w:p w14:paraId="658A3262">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条款号</w:t>
            </w:r>
          </w:p>
        </w:tc>
        <w:tc>
          <w:tcPr>
            <w:tcW w:w="1679" w:type="dxa"/>
            <w:noWrap w:val="0"/>
            <w:vAlign w:val="center"/>
          </w:tcPr>
          <w:p w14:paraId="022DBA2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条款名称</w:t>
            </w:r>
          </w:p>
        </w:tc>
        <w:tc>
          <w:tcPr>
            <w:tcW w:w="6442" w:type="dxa"/>
            <w:noWrap w:val="0"/>
            <w:vAlign w:val="center"/>
          </w:tcPr>
          <w:p w14:paraId="581B61C4">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b/>
                <w:szCs w:val="21"/>
              </w:rPr>
              <w:t>编列内容规定</w:t>
            </w:r>
          </w:p>
        </w:tc>
      </w:tr>
      <w:tr w14:paraId="4F1A61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2" w:hRule="atLeast"/>
        </w:trPr>
        <w:tc>
          <w:tcPr>
            <w:tcW w:w="9419" w:type="dxa"/>
            <w:gridSpan w:val="3"/>
            <w:noWrap w:val="0"/>
            <w:vAlign w:val="center"/>
          </w:tcPr>
          <w:p w14:paraId="11C9EFC4">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一、说明</w:t>
            </w:r>
          </w:p>
        </w:tc>
      </w:tr>
      <w:tr w14:paraId="11AB6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4CB897D2">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第二章第1.1款</w:t>
            </w:r>
          </w:p>
        </w:tc>
        <w:tc>
          <w:tcPr>
            <w:tcW w:w="1679" w:type="dxa"/>
            <w:noWrap w:val="0"/>
            <w:vAlign w:val="center"/>
          </w:tcPr>
          <w:p w14:paraId="4E049994">
            <w:pPr>
              <w:keepLines/>
              <w:pageBreakBefore w:val="0"/>
              <w:widowControl/>
              <w:kinsoku/>
              <w:wordWrap/>
              <w:overflowPunct/>
              <w:topLinePunct w:val="0"/>
              <w:autoSpaceDE/>
              <w:autoSpaceDN/>
              <w:bidi w:val="0"/>
              <w:adjustRightInd w:val="0"/>
              <w:snapToGrid w:val="0"/>
              <w:spacing w:line="400" w:lineRule="exact"/>
              <w:ind w:firstLine="210" w:firstLineChars="100"/>
              <w:textAlignment w:val="auto"/>
              <w:rPr>
                <w:rFonts w:hint="eastAsia" w:ascii="宋体" w:hAnsi="宋体" w:cs="宋体"/>
                <w:szCs w:val="21"/>
              </w:rPr>
            </w:pPr>
            <w:r>
              <w:rPr>
                <w:rFonts w:hint="eastAsia" w:ascii="宋体" w:hAnsi="宋体" w:cs="宋体"/>
                <w:szCs w:val="21"/>
              </w:rPr>
              <w:t>采购项目</w:t>
            </w:r>
          </w:p>
        </w:tc>
        <w:tc>
          <w:tcPr>
            <w:tcW w:w="6442" w:type="dxa"/>
            <w:noWrap w:val="0"/>
            <w:vAlign w:val="center"/>
          </w:tcPr>
          <w:p w14:paraId="419F7051">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eastAsia="宋体" w:cs="宋体"/>
                <w:szCs w:val="21"/>
                <w:lang w:eastAsia="zh-CN"/>
              </w:rPr>
            </w:pPr>
            <w:r>
              <w:rPr>
                <w:rFonts w:hint="eastAsia" w:ascii="宋体" w:hAnsi="宋体" w:cs="宋体"/>
                <w:szCs w:val="21"/>
                <w:lang w:eastAsia="zh-CN"/>
              </w:rPr>
              <w:t>岳阳县杨林街镇中心小学运动场及功能室改造工程</w:t>
            </w:r>
          </w:p>
        </w:tc>
      </w:tr>
      <w:tr w14:paraId="77E40B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23" w:hRule="atLeast"/>
        </w:trPr>
        <w:tc>
          <w:tcPr>
            <w:tcW w:w="1298" w:type="dxa"/>
            <w:noWrap w:val="0"/>
            <w:vAlign w:val="center"/>
          </w:tcPr>
          <w:p w14:paraId="037D8530">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第二章第2.1款</w:t>
            </w:r>
          </w:p>
        </w:tc>
        <w:tc>
          <w:tcPr>
            <w:tcW w:w="1679" w:type="dxa"/>
            <w:noWrap w:val="0"/>
            <w:vAlign w:val="center"/>
          </w:tcPr>
          <w:p w14:paraId="4C8BE36D">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采购人</w:t>
            </w:r>
          </w:p>
        </w:tc>
        <w:tc>
          <w:tcPr>
            <w:tcW w:w="6442" w:type="dxa"/>
            <w:noWrap w:val="0"/>
            <w:vAlign w:val="center"/>
          </w:tcPr>
          <w:p w14:paraId="309832FA">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名称：</w:t>
            </w:r>
            <w:r>
              <w:rPr>
                <w:rFonts w:hint="eastAsia" w:ascii="宋体" w:hAnsi="宋体" w:cs="宋体"/>
                <w:szCs w:val="21"/>
                <w:lang w:eastAsia="zh-CN"/>
              </w:rPr>
              <w:t>岳阳县杨林街镇中心学校</w:t>
            </w:r>
            <w:r>
              <w:rPr>
                <w:rFonts w:hint="eastAsia" w:ascii="宋体" w:hAnsi="宋体" w:cs="宋体"/>
                <w:szCs w:val="21"/>
              </w:rPr>
              <w:t xml:space="preserve">  </w:t>
            </w:r>
          </w:p>
          <w:p w14:paraId="2243DB05">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eastAsia="宋体" w:cs="宋体"/>
                <w:szCs w:val="21"/>
                <w:lang w:eastAsia="zh-CN"/>
              </w:rPr>
            </w:pPr>
            <w:r>
              <w:rPr>
                <w:rFonts w:hint="eastAsia" w:ascii="宋体" w:hAnsi="宋体" w:cs="宋体"/>
                <w:szCs w:val="21"/>
              </w:rPr>
              <w:t>联</w:t>
            </w:r>
            <w:r>
              <w:rPr>
                <w:rFonts w:hint="eastAsia" w:ascii="宋体" w:hAnsi="宋体" w:cs="宋体"/>
                <w:szCs w:val="21"/>
                <w:highlight w:val="none"/>
              </w:rPr>
              <w:t>系人：</w:t>
            </w:r>
            <w:r>
              <w:rPr>
                <w:rFonts w:hint="eastAsia" w:ascii="宋体" w:hAnsi="宋体" w:cs="宋体"/>
                <w:color w:val="000000"/>
                <w:kern w:val="0"/>
                <w:szCs w:val="21"/>
                <w:highlight w:val="none"/>
                <w:lang w:eastAsia="zh-CN"/>
              </w:rPr>
              <w:t>刘露</w:t>
            </w:r>
            <w:r>
              <w:rPr>
                <w:rFonts w:hint="eastAsia" w:ascii="宋体" w:hAnsi="宋体" w:cs="宋体"/>
                <w:szCs w:val="21"/>
                <w:highlight w:val="none"/>
              </w:rPr>
              <w:t xml:space="preserve">     电  话：</w:t>
            </w:r>
            <w:r>
              <w:rPr>
                <w:rFonts w:hint="eastAsia" w:ascii="宋体" w:hAnsi="宋体" w:cs="宋体"/>
                <w:color w:val="000000"/>
                <w:kern w:val="0"/>
                <w:szCs w:val="21"/>
                <w:highlight w:val="none"/>
                <w:lang w:eastAsia="zh-CN"/>
              </w:rPr>
              <w:t>13348600748</w:t>
            </w:r>
          </w:p>
        </w:tc>
      </w:tr>
      <w:tr w14:paraId="5778D7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25" w:hRule="atLeast"/>
        </w:trPr>
        <w:tc>
          <w:tcPr>
            <w:tcW w:w="1298" w:type="dxa"/>
            <w:noWrap w:val="0"/>
            <w:vAlign w:val="center"/>
          </w:tcPr>
          <w:p w14:paraId="75D76C3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第二章第2.2款</w:t>
            </w:r>
          </w:p>
        </w:tc>
        <w:tc>
          <w:tcPr>
            <w:tcW w:w="1679" w:type="dxa"/>
            <w:noWrap w:val="0"/>
            <w:vAlign w:val="center"/>
          </w:tcPr>
          <w:p w14:paraId="49705B45">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采购代理机构</w:t>
            </w:r>
          </w:p>
        </w:tc>
        <w:tc>
          <w:tcPr>
            <w:tcW w:w="6442" w:type="dxa"/>
            <w:noWrap w:val="0"/>
            <w:vAlign w:val="center"/>
          </w:tcPr>
          <w:p w14:paraId="198553F7">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代理机构：</w:t>
            </w:r>
            <w:r>
              <w:rPr>
                <w:rFonts w:hint="eastAsia" w:ascii="宋体" w:hAnsi="宋体" w:cs="宋体"/>
                <w:szCs w:val="21"/>
                <w:lang w:eastAsia="zh-CN"/>
              </w:rPr>
              <w:t>湖南湘建智科工程技术有限公司</w:t>
            </w:r>
            <w:r>
              <w:rPr>
                <w:rFonts w:hint="eastAsia" w:ascii="宋体" w:hAnsi="宋体" w:cs="宋体"/>
                <w:szCs w:val="21"/>
              </w:rPr>
              <w:t xml:space="preserve">  </w:t>
            </w:r>
          </w:p>
          <w:p w14:paraId="794C56F7">
            <w:pPr>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Cs w:val="21"/>
                <w:lang w:eastAsia="zh-CN"/>
              </w:rPr>
            </w:pPr>
            <w:r>
              <w:rPr>
                <w:rFonts w:hint="eastAsia" w:ascii="宋体" w:hAnsi="宋体" w:cs="宋体"/>
                <w:szCs w:val="21"/>
              </w:rPr>
              <w:t>地址：</w:t>
            </w:r>
            <w:r>
              <w:rPr>
                <w:rFonts w:hint="eastAsia" w:ascii="宋体" w:hAnsi="宋体" w:cs="宋体"/>
                <w:color w:val="000000"/>
                <w:kern w:val="0"/>
                <w:szCs w:val="21"/>
                <w:lang w:eastAsia="zh-CN"/>
              </w:rPr>
              <w:t>岳阳县荣家湾镇青山南路城南社区第三网格001栋东边六楼</w:t>
            </w:r>
          </w:p>
          <w:p w14:paraId="745F89E1">
            <w:pPr>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000000"/>
                <w:kern w:val="0"/>
                <w:szCs w:val="21"/>
                <w:lang w:eastAsia="zh-CN"/>
              </w:rPr>
            </w:pPr>
            <w:r>
              <w:rPr>
                <w:rFonts w:hint="eastAsia" w:ascii="宋体" w:hAnsi="宋体" w:cs="宋体"/>
                <w:szCs w:val="21"/>
              </w:rPr>
              <w:t>联 系 人：</w:t>
            </w:r>
            <w:r>
              <w:rPr>
                <w:rFonts w:hint="eastAsia" w:ascii="宋体" w:hAnsi="宋体" w:cs="宋体"/>
                <w:szCs w:val="21"/>
                <w:lang w:val="en-US" w:eastAsia="zh-CN"/>
              </w:rPr>
              <w:t>陈卓</w:t>
            </w:r>
            <w:r>
              <w:rPr>
                <w:rFonts w:hint="eastAsia" w:ascii="宋体" w:hAnsi="宋体" w:cs="宋体"/>
                <w:szCs w:val="21"/>
              </w:rPr>
              <w:t xml:space="preserve">   联系电话：</w:t>
            </w:r>
            <w:r>
              <w:rPr>
                <w:rFonts w:hint="eastAsia" w:ascii="宋体" w:hAnsi="宋体" w:cs="宋体"/>
                <w:color w:val="000000"/>
                <w:kern w:val="0"/>
                <w:szCs w:val="21"/>
                <w:lang w:eastAsia="zh-CN"/>
              </w:rPr>
              <w:t xml:space="preserve">19109832777 </w:t>
            </w:r>
          </w:p>
        </w:tc>
      </w:tr>
      <w:tr w14:paraId="346182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4" w:hRule="atLeast"/>
        </w:trPr>
        <w:tc>
          <w:tcPr>
            <w:tcW w:w="1298" w:type="dxa"/>
            <w:noWrap w:val="0"/>
            <w:vAlign w:val="center"/>
          </w:tcPr>
          <w:p w14:paraId="5CE9559C">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第二章第2.3款</w:t>
            </w:r>
          </w:p>
        </w:tc>
        <w:tc>
          <w:tcPr>
            <w:tcW w:w="1679" w:type="dxa"/>
            <w:noWrap w:val="0"/>
            <w:vAlign w:val="center"/>
          </w:tcPr>
          <w:p w14:paraId="35CCDDF1">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供应商的邀请方式</w:t>
            </w:r>
          </w:p>
        </w:tc>
        <w:tc>
          <w:tcPr>
            <w:tcW w:w="6442" w:type="dxa"/>
            <w:noWrap w:val="0"/>
            <w:vAlign w:val="center"/>
          </w:tcPr>
          <w:p w14:paraId="0BF3868D">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position w:val="-4"/>
                <w:szCs w:val="21"/>
                <w:lang w:eastAsia="zh-CN"/>
              </w:rPr>
              <w:instrText xml:space="preserve">,</w:instrText>
            </w:r>
            <w:r>
              <w:rPr>
                <w:rFonts w:hint="eastAsia" w:ascii="宋体" w:hAnsi="宋体" w:cs="宋体"/>
                <w:position w:val="-1"/>
                <w:sz w:val="13"/>
                <w:szCs w:val="21"/>
                <w:lang w:eastAsia="zh-CN"/>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发布公告</w:t>
            </w:r>
          </w:p>
          <w:p w14:paraId="09C3382C">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从省级以上财政部门建立的供应商库中随机抽取</w:t>
            </w:r>
          </w:p>
          <w:p w14:paraId="3917ED90">
            <w:pPr>
              <w:keepLines/>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采购人和评审专家分别书面推荐的方式</w:t>
            </w:r>
          </w:p>
        </w:tc>
      </w:tr>
      <w:tr w14:paraId="54055F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4B34CC93">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第二章第3.1款</w:t>
            </w:r>
          </w:p>
        </w:tc>
        <w:tc>
          <w:tcPr>
            <w:tcW w:w="1679" w:type="dxa"/>
            <w:noWrap w:val="0"/>
            <w:vAlign w:val="center"/>
          </w:tcPr>
          <w:p w14:paraId="7FE04150">
            <w:pPr>
              <w:keepLines/>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供应商资格条件</w:t>
            </w:r>
          </w:p>
        </w:tc>
        <w:tc>
          <w:tcPr>
            <w:tcW w:w="6442" w:type="dxa"/>
            <w:noWrap w:val="0"/>
            <w:vAlign w:val="center"/>
          </w:tcPr>
          <w:p w14:paraId="040E3726">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1、投标人的基本资格条件：投标人必须是在中华人民共和国境内注册登记的法人、其他组织或者自然人，且应当符合《政府采购法》第二十二条第一款的规定。 </w:t>
            </w:r>
          </w:p>
          <w:p w14:paraId="498C5F68">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2、落实政府采购政策需满足的资格要求： </w:t>
            </w:r>
          </w:p>
          <w:p w14:paraId="20AA47ED">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sym w:font="Wingdings 2" w:char="0052"/>
            </w:r>
            <w:r>
              <w:rPr>
                <w:rFonts w:hint="eastAsia" w:ascii="宋体" w:hAnsi="宋体" w:eastAsia="宋体" w:cs="宋体"/>
                <w:kern w:val="0"/>
                <w:sz w:val="21"/>
                <w:szCs w:val="21"/>
                <w:lang w:val="en-US" w:eastAsia="zh-CN" w:bidi="ar"/>
              </w:rPr>
              <w:t>专门面向</w:t>
            </w:r>
            <w:r>
              <w:rPr>
                <w:rFonts w:hint="eastAsia" w:ascii="宋体" w:hAnsi="宋体" w:eastAsia="宋体" w:cs="宋体"/>
                <w:kern w:val="0"/>
                <w:sz w:val="21"/>
                <w:szCs w:val="21"/>
                <w:highlight w:val="none"/>
                <w:lang w:val="en-US" w:eastAsia="zh-CN" w:bidi="ar"/>
              </w:rPr>
              <w:t xml:space="preserve">： </w:t>
            </w:r>
            <w:r>
              <w:rPr>
                <w:rFonts w:hint="eastAsia" w:ascii="宋体" w:hAnsi="宋体" w:eastAsia="宋体" w:cs="宋体"/>
                <w:kern w:val="0"/>
                <w:sz w:val="21"/>
                <w:szCs w:val="21"/>
                <w:highlight w:val="none"/>
                <w:lang w:val="en-US" w:eastAsia="zh-CN" w:bidi="ar"/>
              </w:rPr>
              <w:sym w:font="Wingdings 2" w:char="0052"/>
            </w:r>
            <w:r>
              <w:rPr>
                <w:rFonts w:hint="eastAsia" w:ascii="宋体" w:hAnsi="宋体" w:eastAsia="宋体" w:cs="宋体"/>
                <w:kern w:val="0"/>
                <w:sz w:val="21"/>
                <w:szCs w:val="21"/>
                <w:highlight w:val="none"/>
                <w:lang w:val="en-US" w:eastAsia="zh-CN" w:bidi="ar"/>
              </w:rPr>
              <w:t xml:space="preserve">中小企业 </w:t>
            </w:r>
            <w:r>
              <w:rPr>
                <w:rFonts w:hint="eastAsia" w:ascii="宋体" w:hAnsi="宋体" w:eastAsia="宋体" w:cs="宋体"/>
                <w:kern w:val="0"/>
                <w:sz w:val="21"/>
                <w:szCs w:val="21"/>
                <w:lang w:val="en-US" w:eastAsia="zh-CN" w:bidi="ar"/>
              </w:rPr>
              <w:t xml:space="preserve">□小微企业 □监狱企业 □福利性单位 </w:t>
            </w:r>
          </w:p>
          <w:p w14:paraId="0BBE7370">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□强制分包：大型企业应将采购份额的</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%分包给中小企业。 </w:t>
            </w:r>
          </w:p>
          <w:p w14:paraId="76BEEFA8">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3、供应商特定资格条件： </w:t>
            </w:r>
          </w:p>
          <w:p w14:paraId="3E296E1B">
            <w:pPr>
              <w:pStyle w:val="4"/>
              <w:keepNext w:val="0"/>
              <w:keepLines w:val="0"/>
              <w:widowControl/>
              <w:suppressLineNumbers w:val="0"/>
              <w:spacing w:line="240" w:lineRule="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（1）供应商须具备建设行政主管部门核发的建筑工程施工总承包叁级及以上资质，安全生产许可证处于有效期内；</w:t>
            </w:r>
          </w:p>
          <w:p w14:paraId="2714B67A">
            <w:pPr>
              <w:pStyle w:val="4"/>
              <w:keepNext w:val="0"/>
              <w:keepLines w:val="0"/>
              <w:widowControl/>
              <w:suppressLineNumbers w:val="0"/>
              <w:spacing w:line="240" w:lineRule="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（2）本项目专门面向中小企业采购，供应商须按财库〔2020〕46 号《政府采购促进中小企业发展管理办法》规定，提供标准格式《中小企业声明函》；本项目所属行业为建筑业，企业规模划分执行《中小企业划型标准规定》（工信部联企业〔2011〕300 号），未按规定提供视为无效投标；</w:t>
            </w:r>
          </w:p>
          <w:p w14:paraId="2A75ACF0">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注：根据《湖南省财政厅关于政府采购促进中小企业发展有关措施的通知》，符合法定条件的供应商凭《湖南省政府采购供应商资格承诺函》参与政府采购活动，无需提供财务状况、缴纳税收和社会保障资金等资格证明材料。经采购人或监管部门查实，如发现伪造、篡改、提供虚假证明材料等行为，有关行政监督部门将依法给予行政处罚（处理），执行诚信不良行为记录联合惩戒措施，触犯法律的，将依法承担法律责任。</w:t>
            </w:r>
          </w:p>
          <w:p w14:paraId="1FD9D4D5">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4、单位负责人为同一人或者存在直接控股、管理关系的不同投标人，不得参加同一合同项下的政府采购活动。 </w:t>
            </w:r>
          </w:p>
          <w:p w14:paraId="1A8308C9">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5、为本采购项目提供整体设计、规范编制或者项目管理、监理、检测等服务的，不得再参加此项目的其他采购活动。 </w:t>
            </w:r>
          </w:p>
          <w:p w14:paraId="6865F71E">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6、列入失信被执行人、重大税收违法失信主体名单、政府采购严重违法失信行为记录名单的，拒绝其参与政府采购活动。 </w:t>
            </w:r>
          </w:p>
          <w:p w14:paraId="427AD6CF">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7、联合体投标。本次招标不接受联合体投标。</w:t>
            </w:r>
          </w:p>
          <w:p w14:paraId="75429B71">
            <w:pPr>
              <w:keepNext w:val="0"/>
              <w:keepLines w:val="0"/>
              <w:pageBreakBefore w:val="0"/>
              <w:widowControl/>
              <w:suppressLineNumbers w:val="0"/>
              <w:kinsoku/>
              <w:wordWrap/>
              <w:overflowPunct/>
              <w:topLinePunct w:val="0"/>
              <w:autoSpaceDE/>
              <w:autoSpaceDN/>
              <w:bidi w:val="0"/>
              <w:snapToGrid/>
              <w:spacing w:before="75" w:beforeAutospacing="0" w:line="240" w:lineRule="auto"/>
              <w:jc w:val="both"/>
              <w:textAlignment w:val="auto"/>
              <w:rPr>
                <w:rFonts w:hint="eastAsia"/>
              </w:rPr>
            </w:pPr>
          </w:p>
        </w:tc>
      </w:tr>
      <w:tr w14:paraId="5281CB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38F704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第二章第6.1款</w:t>
            </w:r>
          </w:p>
        </w:tc>
        <w:tc>
          <w:tcPr>
            <w:tcW w:w="1679" w:type="dxa"/>
            <w:noWrap w:val="0"/>
            <w:vAlign w:val="center"/>
          </w:tcPr>
          <w:p w14:paraId="21E1EE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联合体形式</w:t>
            </w:r>
          </w:p>
        </w:tc>
        <w:tc>
          <w:tcPr>
            <w:tcW w:w="6442" w:type="dxa"/>
            <w:noWrap w:val="0"/>
            <w:vAlign w:val="center"/>
          </w:tcPr>
          <w:p w14:paraId="150C614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lang w:val="en-US" w:eastAsia="zh-CN"/>
              </w:rPr>
              <w:t xml:space="preserve"> </w:t>
            </w:r>
            <w:r>
              <w:rPr>
                <w:rFonts w:hint="eastAsia" w:ascii="宋体" w:hAnsi="宋体" w:cs="宋体"/>
                <w:szCs w:val="21"/>
              </w:rPr>
              <w:t>不接受</w:t>
            </w:r>
          </w:p>
          <w:p w14:paraId="607FCB80">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 xml:space="preserve"> 接受</w:t>
            </w:r>
          </w:p>
        </w:tc>
      </w:tr>
      <w:tr w14:paraId="0EC4B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FFB355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第二章第6.2款</w:t>
            </w:r>
          </w:p>
        </w:tc>
        <w:tc>
          <w:tcPr>
            <w:tcW w:w="1679" w:type="dxa"/>
            <w:noWrap w:val="0"/>
            <w:vAlign w:val="center"/>
          </w:tcPr>
          <w:p w14:paraId="7D9399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对联合体各方的要求</w:t>
            </w:r>
          </w:p>
        </w:tc>
        <w:tc>
          <w:tcPr>
            <w:tcW w:w="6442" w:type="dxa"/>
            <w:noWrap w:val="0"/>
            <w:vAlign w:val="center"/>
          </w:tcPr>
          <w:p w14:paraId="7BC1FFD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olor w:val="000000"/>
                <w:szCs w:val="21"/>
              </w:rPr>
              <w:t>无</w:t>
            </w:r>
          </w:p>
        </w:tc>
      </w:tr>
      <w:tr w14:paraId="4B9DF6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5" w:hRule="atLeast"/>
        </w:trPr>
        <w:tc>
          <w:tcPr>
            <w:tcW w:w="1298" w:type="dxa"/>
            <w:noWrap w:val="0"/>
            <w:vAlign w:val="center"/>
          </w:tcPr>
          <w:p w14:paraId="1276DB0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第二章第7.1款</w:t>
            </w:r>
          </w:p>
        </w:tc>
        <w:tc>
          <w:tcPr>
            <w:tcW w:w="1679" w:type="dxa"/>
            <w:noWrap w:val="0"/>
            <w:vAlign w:val="center"/>
          </w:tcPr>
          <w:p w14:paraId="3C615E1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现场勘察</w:t>
            </w:r>
          </w:p>
        </w:tc>
        <w:tc>
          <w:tcPr>
            <w:tcW w:w="6442" w:type="dxa"/>
            <w:noWrap w:val="0"/>
            <w:vAlign w:val="center"/>
          </w:tcPr>
          <w:p w14:paraId="4E5EECA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采购人不组织</w:t>
            </w:r>
          </w:p>
          <w:p w14:paraId="7786678E">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采购人组织，时间：</w:t>
            </w:r>
            <w:r>
              <w:rPr>
                <w:rFonts w:hint="eastAsia" w:ascii="宋体" w:hAnsi="宋体" w:cs="宋体"/>
                <w:szCs w:val="21"/>
                <w:u w:val="single"/>
              </w:rPr>
              <w:t xml:space="preserve">   </w:t>
            </w:r>
            <w:r>
              <w:rPr>
                <w:rFonts w:hint="eastAsia" w:ascii="宋体" w:hAnsi="宋体" w:cs="宋体"/>
                <w:szCs w:val="21"/>
              </w:rPr>
              <w:t>地点：</w:t>
            </w:r>
            <w:r>
              <w:rPr>
                <w:rFonts w:hint="eastAsia" w:ascii="宋体" w:hAnsi="宋体" w:cs="宋体"/>
                <w:szCs w:val="21"/>
                <w:u w:val="single"/>
              </w:rPr>
              <w:t xml:space="preserve">   </w:t>
            </w:r>
            <w:r>
              <w:rPr>
                <w:rFonts w:hint="eastAsia" w:ascii="宋体" w:hAnsi="宋体" w:cs="宋体"/>
                <w:szCs w:val="21"/>
              </w:rPr>
              <w:t>联系人：</w:t>
            </w:r>
            <w:r>
              <w:rPr>
                <w:rFonts w:hint="eastAsia" w:ascii="宋体" w:hAnsi="宋体" w:cs="宋体"/>
                <w:szCs w:val="21"/>
                <w:u w:val="single"/>
              </w:rPr>
              <w:t xml:space="preserve">  </w:t>
            </w:r>
          </w:p>
        </w:tc>
      </w:tr>
      <w:tr w14:paraId="14A34F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5" w:hRule="atLeast"/>
        </w:trPr>
        <w:tc>
          <w:tcPr>
            <w:tcW w:w="1298" w:type="dxa"/>
            <w:noWrap w:val="0"/>
            <w:vAlign w:val="center"/>
          </w:tcPr>
          <w:p w14:paraId="2B36383E">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第二章第8.1款</w:t>
            </w:r>
          </w:p>
        </w:tc>
        <w:tc>
          <w:tcPr>
            <w:tcW w:w="1679" w:type="dxa"/>
            <w:noWrap w:val="0"/>
            <w:vAlign w:val="center"/>
          </w:tcPr>
          <w:p w14:paraId="0C06E3E1">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采购进口产品</w:t>
            </w:r>
          </w:p>
        </w:tc>
        <w:tc>
          <w:tcPr>
            <w:tcW w:w="6442" w:type="dxa"/>
            <w:noWrap w:val="0"/>
            <w:vAlign w:val="center"/>
          </w:tcPr>
          <w:p w14:paraId="2FD2F1F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本项目拒绝采购进口产品</w:t>
            </w:r>
          </w:p>
          <w:p w14:paraId="6B7E1164">
            <w:pPr>
              <w:keepLines/>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 本项目已经财政部门审核同意购买进口产品</w:t>
            </w:r>
          </w:p>
        </w:tc>
      </w:tr>
      <w:tr w14:paraId="5DE59A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55" w:hRule="atLeast"/>
        </w:trPr>
        <w:tc>
          <w:tcPr>
            <w:tcW w:w="1298" w:type="dxa"/>
            <w:noWrap w:val="0"/>
            <w:vAlign w:val="center"/>
          </w:tcPr>
          <w:p w14:paraId="64A12B22">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第二章第9.1款</w:t>
            </w:r>
          </w:p>
        </w:tc>
        <w:tc>
          <w:tcPr>
            <w:tcW w:w="1679" w:type="dxa"/>
            <w:noWrap w:val="0"/>
            <w:vAlign w:val="center"/>
          </w:tcPr>
          <w:p w14:paraId="505BA34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Cs w:val="21"/>
              </w:rPr>
              <w:t>政府采购强制采购：(1)标记★符号的节能产品；(2)其他。</w:t>
            </w:r>
          </w:p>
        </w:tc>
        <w:tc>
          <w:tcPr>
            <w:tcW w:w="6442" w:type="dxa"/>
            <w:noWrap w:val="0"/>
            <w:vAlign w:val="center"/>
          </w:tcPr>
          <w:p w14:paraId="3201BC76">
            <w:pPr>
              <w:keepLines/>
              <w:spacing w:line="460" w:lineRule="exact"/>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eq \o\ac(□,√)</w:instrText>
            </w:r>
            <w:r>
              <w:rPr>
                <w:rFonts w:hint="eastAsia" w:ascii="宋体" w:hAnsi="宋体" w:eastAsia="宋体" w:cs="宋体"/>
                <w:sz w:val="21"/>
                <w:szCs w:val="21"/>
              </w:rPr>
              <w:fldChar w:fldCharType="end"/>
            </w:r>
            <w:r>
              <w:rPr>
                <w:rFonts w:hint="eastAsia" w:ascii="宋体" w:hAnsi="宋体" w:eastAsia="宋体" w:cs="宋体"/>
                <w:sz w:val="21"/>
                <w:szCs w:val="21"/>
              </w:rPr>
              <w:t xml:space="preserve"> 否</w:t>
            </w:r>
          </w:p>
          <w:p w14:paraId="7A2A3E8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eastAsia="宋体" w:cs="宋体"/>
                <w:sz w:val="21"/>
                <w:szCs w:val="21"/>
              </w:rPr>
              <w:t>□ 是，</w:t>
            </w:r>
            <w:r>
              <w:rPr>
                <w:rFonts w:hint="eastAsia" w:ascii="宋体" w:hAnsi="宋体"/>
                <w:szCs w:val="21"/>
              </w:rPr>
              <w:t>采购产品若属节能产品政府采购品目清单内的，标记★符号产品为政府强制采购产品，供应商必须提供经国家确定的认证机构出具并处于有效期内的节能产品认证证书的产品，否则将被拒绝。</w:t>
            </w:r>
          </w:p>
        </w:tc>
      </w:tr>
      <w:tr w14:paraId="1E4DAD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80" w:hRule="atLeast"/>
        </w:trPr>
        <w:tc>
          <w:tcPr>
            <w:tcW w:w="1298" w:type="dxa"/>
            <w:noWrap w:val="0"/>
            <w:vAlign w:val="center"/>
          </w:tcPr>
          <w:p w14:paraId="5C507DF5">
            <w:pPr>
              <w:spacing w:line="320" w:lineRule="exact"/>
              <w:jc w:val="center"/>
              <w:rPr>
                <w:rFonts w:ascii="宋体" w:hAnsi="宋体"/>
                <w:szCs w:val="21"/>
              </w:rPr>
            </w:pPr>
            <w:r>
              <w:rPr>
                <w:rFonts w:hint="eastAsia" w:ascii="宋体" w:hAnsi="宋体"/>
                <w:szCs w:val="21"/>
              </w:rPr>
              <w:t>第二章</w:t>
            </w:r>
          </w:p>
          <w:p w14:paraId="6BB0A2B0">
            <w:pPr>
              <w:spacing w:line="320" w:lineRule="exact"/>
              <w:jc w:val="center"/>
              <w:rPr>
                <w:rFonts w:hint="eastAsia" w:ascii="宋体" w:hAnsi="宋体" w:cs="宋体"/>
                <w:szCs w:val="21"/>
              </w:rPr>
            </w:pPr>
            <w:r>
              <w:rPr>
                <w:rFonts w:hint="eastAsia" w:ascii="宋体" w:hAnsi="宋体"/>
                <w:szCs w:val="21"/>
              </w:rPr>
              <w:t>第9.2款</w:t>
            </w:r>
          </w:p>
        </w:tc>
        <w:tc>
          <w:tcPr>
            <w:tcW w:w="1679" w:type="dxa"/>
            <w:noWrap w:val="0"/>
            <w:vAlign w:val="center"/>
          </w:tcPr>
          <w:p w14:paraId="2EA71916">
            <w:pPr>
              <w:adjustRightInd w:val="0"/>
              <w:snapToGrid w:val="0"/>
              <w:jc w:val="left"/>
              <w:rPr>
                <w:rFonts w:hint="eastAsia" w:ascii="宋体" w:hAnsi="宋体" w:cs="宋体"/>
                <w:color w:val="auto"/>
                <w:szCs w:val="21"/>
              </w:rPr>
            </w:pPr>
            <w:r>
              <w:rPr>
                <w:rFonts w:hint="eastAsia" w:ascii="宋体" w:hAnsi="宋体" w:cs="宋体"/>
                <w:color w:val="auto"/>
                <w:szCs w:val="21"/>
              </w:rPr>
              <w:t>政府采购优先采购环境标志产品</w:t>
            </w:r>
          </w:p>
        </w:tc>
        <w:tc>
          <w:tcPr>
            <w:tcW w:w="6442" w:type="dxa"/>
            <w:noWrap w:val="0"/>
            <w:vAlign w:val="center"/>
          </w:tcPr>
          <w:p w14:paraId="1497EE88">
            <w:pPr>
              <w:adjustRightInd w:val="0"/>
              <w:snapToGrid w:val="0"/>
              <w:spacing w:before="156" w:beforeLines="50"/>
              <w:rPr>
                <w:rFonts w:ascii="宋体"/>
                <w:b w:val="0"/>
                <w:bCs w:val="0"/>
                <w:szCs w:val="21"/>
              </w:rPr>
            </w:pPr>
            <w:r>
              <w:rPr>
                <w:rFonts w:ascii="宋体" w:hAnsi="宋体"/>
                <w:szCs w:val="21"/>
              </w:rPr>
              <w:t>1</w:t>
            </w:r>
            <w:r>
              <w:rPr>
                <w:rFonts w:hint="eastAsia" w:ascii="宋体" w:hAnsi="宋体"/>
                <w:szCs w:val="21"/>
              </w:rPr>
              <w:t>、采购产品为《节能产品政府采购品目清单》内非标记★符号的，分别给予技术和价格项标准总分值</w:t>
            </w:r>
            <w:r>
              <w:rPr>
                <w:rFonts w:ascii="宋体" w:hAnsi="宋体"/>
                <w:szCs w:val="21"/>
              </w:rPr>
              <w:t>4</w:t>
            </w:r>
            <w:r>
              <w:rPr>
                <w:rFonts w:ascii="宋体" w:hAnsi="宋体"/>
                <w:b w:val="0"/>
                <w:bCs w:val="0"/>
                <w:szCs w:val="21"/>
              </w:rPr>
              <w:t>%-8%</w:t>
            </w:r>
            <w:r>
              <w:rPr>
                <w:rFonts w:hint="eastAsia" w:ascii="宋体" w:hAnsi="宋体"/>
                <w:b w:val="0"/>
                <w:bCs w:val="0"/>
                <w:szCs w:val="21"/>
              </w:rPr>
              <w:t>的加分。本项目具体加分比例分别为</w:t>
            </w:r>
            <w:r>
              <w:rPr>
                <w:rFonts w:ascii="宋体" w:hAnsi="宋体"/>
                <w:b w:val="0"/>
                <w:bCs w:val="0"/>
                <w:szCs w:val="21"/>
              </w:rPr>
              <w:t xml:space="preserve"> </w:t>
            </w:r>
            <w:r>
              <w:rPr>
                <w:rFonts w:hint="eastAsia" w:ascii="宋体" w:hAnsi="宋体"/>
                <w:b w:val="0"/>
                <w:bCs w:val="0"/>
                <w:szCs w:val="21"/>
              </w:rPr>
              <w:t>：技术</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、价格</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w:t>
            </w:r>
          </w:p>
          <w:p w14:paraId="61E4B274">
            <w:pPr>
              <w:adjustRightInd w:val="0"/>
              <w:snapToGrid w:val="0"/>
              <w:spacing w:before="156" w:beforeLines="50"/>
              <w:rPr>
                <w:rFonts w:ascii="宋体"/>
                <w:b w:val="0"/>
                <w:bCs w:val="0"/>
                <w:szCs w:val="21"/>
              </w:rPr>
            </w:pPr>
            <w:r>
              <w:rPr>
                <w:rFonts w:ascii="宋体" w:hAnsi="宋体"/>
                <w:b w:val="0"/>
                <w:bCs w:val="0"/>
                <w:szCs w:val="21"/>
              </w:rPr>
              <w:t>2</w:t>
            </w:r>
            <w:r>
              <w:rPr>
                <w:rFonts w:hint="eastAsia" w:ascii="宋体" w:hAnsi="宋体"/>
                <w:b w:val="0"/>
                <w:bCs w:val="0"/>
                <w:szCs w:val="21"/>
              </w:rPr>
              <w:t>、采购产品为《环境标志产品政府采购品目清单》内的，分别给予技术和价格项标准总分值</w:t>
            </w:r>
            <w:r>
              <w:rPr>
                <w:rFonts w:ascii="宋体" w:hAnsi="宋体"/>
                <w:b w:val="0"/>
                <w:bCs w:val="0"/>
                <w:szCs w:val="21"/>
              </w:rPr>
              <w:t>4%-8%</w:t>
            </w:r>
            <w:r>
              <w:rPr>
                <w:rFonts w:hint="eastAsia" w:ascii="宋体" w:hAnsi="宋体"/>
                <w:b w:val="0"/>
                <w:bCs w:val="0"/>
                <w:szCs w:val="21"/>
              </w:rPr>
              <w:t>的加分。本项目具体加分比例分别为</w:t>
            </w:r>
            <w:r>
              <w:rPr>
                <w:rFonts w:ascii="宋体" w:hAnsi="宋体"/>
                <w:b w:val="0"/>
                <w:bCs w:val="0"/>
                <w:szCs w:val="21"/>
              </w:rPr>
              <w:t xml:space="preserve"> </w:t>
            </w:r>
            <w:r>
              <w:rPr>
                <w:rFonts w:hint="eastAsia" w:ascii="宋体" w:hAnsi="宋体"/>
                <w:b w:val="0"/>
                <w:bCs w:val="0"/>
                <w:szCs w:val="21"/>
              </w:rPr>
              <w:t>：技术</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、价格</w:t>
            </w:r>
            <w:r>
              <w:rPr>
                <w:rFonts w:hint="eastAsia" w:ascii="宋体" w:hAnsi="宋体"/>
                <w:b w:val="0"/>
                <w:bCs w:val="0"/>
                <w:szCs w:val="21"/>
                <w:u w:val="single"/>
                <w:lang w:val="en-US" w:eastAsia="zh-CN"/>
              </w:rPr>
              <w:t>/</w:t>
            </w:r>
            <w:r>
              <w:rPr>
                <w:rFonts w:ascii="宋体" w:hAnsi="宋体"/>
                <w:b w:val="0"/>
                <w:bCs w:val="0"/>
                <w:szCs w:val="21"/>
              </w:rPr>
              <w:t>%</w:t>
            </w:r>
            <w:r>
              <w:rPr>
                <w:rFonts w:hint="eastAsia" w:ascii="宋体" w:hAnsi="宋体"/>
                <w:b w:val="0"/>
                <w:bCs w:val="0"/>
                <w:szCs w:val="21"/>
              </w:rPr>
              <w:t>。</w:t>
            </w:r>
          </w:p>
          <w:p w14:paraId="2B1EBD36">
            <w:pPr>
              <w:adjustRightInd w:val="0"/>
              <w:snapToGrid w:val="0"/>
              <w:rPr>
                <w:rFonts w:hint="eastAsia" w:ascii="宋体" w:hAnsi="宋体" w:cs="宋体"/>
                <w:color w:val="auto"/>
                <w:szCs w:val="21"/>
              </w:rPr>
            </w:pPr>
            <w:r>
              <w:rPr>
                <w:rFonts w:hint="eastAsia" w:ascii="宋体" w:hAnsi="宋体"/>
                <w:szCs w:val="21"/>
              </w:rPr>
              <w:t>说明：产品属于“节能产品”或“环境标志产品”，应如实填写《“节能产品”、“环境标志产品”清单》，且提供国家确定的认证机构出具的并处于有效期内的节能产品、环境标志产品认证证书复印件。否则不予价格扣除或加分。</w:t>
            </w:r>
          </w:p>
        </w:tc>
      </w:tr>
      <w:tr w14:paraId="2F432D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0" w:hRule="atLeast"/>
        </w:trPr>
        <w:tc>
          <w:tcPr>
            <w:tcW w:w="1298" w:type="dxa"/>
            <w:tcBorders>
              <w:top w:val="single" w:color="auto" w:sz="4" w:space="0"/>
            </w:tcBorders>
            <w:noWrap w:val="0"/>
            <w:vAlign w:val="center"/>
          </w:tcPr>
          <w:p w14:paraId="15A6CF2B">
            <w:pPr>
              <w:spacing w:line="320" w:lineRule="exact"/>
              <w:jc w:val="center"/>
              <w:rPr>
                <w:rFonts w:ascii="宋体" w:hAnsi="宋体"/>
                <w:szCs w:val="21"/>
              </w:rPr>
            </w:pPr>
            <w:r>
              <w:rPr>
                <w:rFonts w:hint="eastAsia" w:ascii="宋体" w:hAnsi="宋体"/>
                <w:szCs w:val="21"/>
              </w:rPr>
              <w:t>第二章</w:t>
            </w:r>
          </w:p>
          <w:p w14:paraId="4E40E828">
            <w:pPr>
              <w:spacing w:line="320" w:lineRule="exact"/>
              <w:jc w:val="center"/>
              <w:rPr>
                <w:rFonts w:hint="eastAsia" w:ascii="宋体" w:hAnsi="宋体" w:eastAsia="宋体" w:cs="Times New Roman"/>
                <w:kern w:val="2"/>
                <w:sz w:val="21"/>
                <w:szCs w:val="21"/>
                <w:lang w:val="en-US" w:eastAsia="zh-CN" w:bidi="ar-SA"/>
              </w:rPr>
            </w:pPr>
            <w:r>
              <w:rPr>
                <w:rFonts w:hint="eastAsia" w:ascii="宋体" w:hAnsi="宋体"/>
                <w:szCs w:val="21"/>
              </w:rPr>
              <w:t>第9.</w:t>
            </w:r>
            <w:r>
              <w:rPr>
                <w:rFonts w:hint="eastAsia" w:ascii="宋体" w:hAnsi="宋体"/>
                <w:szCs w:val="21"/>
                <w:lang w:val="en-US" w:eastAsia="zh-CN"/>
              </w:rPr>
              <w:t>3</w:t>
            </w:r>
            <w:r>
              <w:rPr>
                <w:rFonts w:hint="eastAsia" w:ascii="宋体" w:hAnsi="宋体"/>
                <w:szCs w:val="21"/>
              </w:rPr>
              <w:t>款</w:t>
            </w:r>
          </w:p>
        </w:tc>
        <w:tc>
          <w:tcPr>
            <w:tcW w:w="1679" w:type="dxa"/>
            <w:tcBorders>
              <w:top w:val="single" w:color="auto" w:sz="4" w:space="0"/>
              <w:bottom w:val="single" w:color="auto" w:sz="4" w:space="0"/>
            </w:tcBorders>
            <w:noWrap w:val="0"/>
            <w:vAlign w:val="center"/>
          </w:tcPr>
          <w:p w14:paraId="68F438B6">
            <w:pPr>
              <w:adjustRightInd w:val="0"/>
              <w:snapToGrid w:val="0"/>
              <w:jc w:val="left"/>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政府采购</w:t>
            </w:r>
            <w:r>
              <w:rPr>
                <w:rFonts w:hint="eastAsia" w:ascii="宋体" w:hAnsi="宋体" w:cs="宋体"/>
                <w:bCs/>
                <w:color w:val="auto"/>
                <w:kern w:val="0"/>
                <w:szCs w:val="21"/>
              </w:rPr>
              <w:t>支持</w:t>
            </w:r>
            <w:r>
              <w:rPr>
                <w:rFonts w:hint="eastAsia" w:ascii="宋体" w:hAnsi="宋体" w:cs="宋体"/>
                <w:color w:val="auto"/>
                <w:szCs w:val="21"/>
              </w:rPr>
              <w:t>中小企业发展</w:t>
            </w:r>
          </w:p>
        </w:tc>
        <w:tc>
          <w:tcPr>
            <w:tcW w:w="6442" w:type="dxa"/>
            <w:tcBorders>
              <w:top w:val="single" w:color="auto" w:sz="4" w:space="0"/>
              <w:bottom w:val="single" w:color="auto" w:sz="4" w:space="0"/>
            </w:tcBorders>
            <w:noWrap w:val="0"/>
            <w:vAlign w:val="center"/>
          </w:tcPr>
          <w:p w14:paraId="6BDCAE08">
            <w:pPr>
              <w:adjustRightInd w:val="0"/>
              <w:snapToGrid w:val="0"/>
              <w:rPr>
                <w:rFonts w:ascii="宋体" w:hAnsi="宋体" w:cs="宋体"/>
                <w:color w:val="auto"/>
                <w:szCs w:val="21"/>
                <w:highlight w:val="none"/>
              </w:rPr>
            </w:pPr>
            <w:r>
              <w:rPr>
                <w:rFonts w:hint="eastAsia" w:ascii="宋体" w:hAnsi="宋体" w:cs="宋体"/>
                <w:sz w:val="21"/>
                <w:szCs w:val="21"/>
                <w:highlight w:val="none"/>
                <w:lang w:eastAsia="zh-CN"/>
              </w:rPr>
              <w:t>☑</w:t>
            </w:r>
            <w:r>
              <w:rPr>
                <w:rFonts w:hint="eastAsia" w:ascii="宋体" w:hAnsi="宋体" w:eastAsia="宋体" w:cs="宋体"/>
                <w:sz w:val="21"/>
                <w:szCs w:val="21"/>
                <w:highlight w:val="none"/>
              </w:rPr>
              <w:t xml:space="preserve"> </w:t>
            </w:r>
            <w:r>
              <w:rPr>
                <w:rFonts w:hint="eastAsia" w:ascii="宋体" w:hAnsi="宋体" w:cs="宋体"/>
                <w:color w:val="auto"/>
                <w:szCs w:val="21"/>
                <w:highlight w:val="none"/>
              </w:rPr>
              <w:t>专门面向中小企业采购</w:t>
            </w:r>
          </w:p>
          <w:p w14:paraId="6740A5DE">
            <w:pPr>
              <w:adjustRightInd w:val="0"/>
              <w:snapToGrid w:val="0"/>
              <w:rPr>
                <w:rFonts w:ascii="宋体" w:hAnsi="宋体" w:cs="宋体"/>
                <w:color w:val="auto"/>
                <w:szCs w:val="21"/>
              </w:rPr>
            </w:pPr>
            <w:r>
              <w:rPr>
                <w:rFonts w:hint="eastAsia" w:ascii="宋体" w:hAnsi="宋体" w:cs="宋体"/>
                <w:sz w:val="21"/>
                <w:szCs w:val="21"/>
                <w:lang w:eastAsia="zh-CN"/>
              </w:rPr>
              <w:t>□</w:t>
            </w:r>
            <w:r>
              <w:rPr>
                <w:rFonts w:hint="eastAsia" w:ascii="宋体" w:hAnsi="宋体" w:eastAsia="宋体" w:cs="宋体"/>
                <w:sz w:val="21"/>
                <w:szCs w:val="21"/>
              </w:rPr>
              <w:t xml:space="preserve"> </w:t>
            </w:r>
            <w:r>
              <w:rPr>
                <w:rFonts w:hint="eastAsia" w:ascii="宋体" w:hAnsi="宋体" w:cs="宋体"/>
                <w:color w:val="auto"/>
                <w:szCs w:val="21"/>
              </w:rPr>
              <w:t>非专门面向中小企业采购：</w:t>
            </w:r>
          </w:p>
          <w:p w14:paraId="1FA54C0C">
            <w:pPr>
              <w:adjustRightInd w:val="0"/>
              <w:snapToGrid w:val="0"/>
              <w:rPr>
                <w:rFonts w:hint="eastAsia" w:ascii="宋体" w:hAnsi="宋体" w:eastAsia="宋体" w:cs="宋体"/>
                <w:color w:val="auto"/>
                <w:kern w:val="2"/>
                <w:sz w:val="21"/>
                <w:szCs w:val="21"/>
                <w:lang w:val="en-US" w:eastAsia="zh-CN" w:bidi="ar-SA"/>
              </w:rPr>
            </w:pPr>
            <w:r>
              <w:rPr>
                <w:rFonts w:hint="eastAsia" w:ascii="宋体" w:hAnsi="宋体" w:cs="宋体"/>
                <w:color w:val="auto"/>
                <w:szCs w:val="21"/>
              </w:rPr>
              <w:t>给予小型和微型企业产品的价格给予</w:t>
            </w:r>
            <w:r>
              <w:rPr>
                <w:rFonts w:hint="eastAsia" w:ascii="宋体" w:hAnsi="宋体" w:cs="宋体"/>
                <w:color w:val="auto"/>
                <w:szCs w:val="21"/>
                <w:lang w:val="en-US" w:eastAsia="zh-CN"/>
              </w:rPr>
              <w:t>10</w:t>
            </w:r>
            <w:r>
              <w:rPr>
                <w:rFonts w:ascii="宋体" w:hAnsi="宋体" w:cs="宋体"/>
                <w:color w:val="auto"/>
                <w:szCs w:val="21"/>
              </w:rPr>
              <w:t>%-</w:t>
            </w:r>
            <w:r>
              <w:rPr>
                <w:rFonts w:hint="eastAsia" w:ascii="宋体" w:hAnsi="宋体" w:cs="宋体"/>
                <w:color w:val="auto"/>
                <w:szCs w:val="21"/>
                <w:lang w:val="en-US" w:eastAsia="zh-CN"/>
              </w:rPr>
              <w:t>20</w:t>
            </w:r>
            <w:r>
              <w:rPr>
                <w:rFonts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lang w:val="en-US" w:eastAsia="zh-CN"/>
              </w:rPr>
              <w:t>工程项目6%-10%</w:t>
            </w:r>
            <w:r>
              <w:rPr>
                <w:rFonts w:hint="eastAsia" w:ascii="宋体" w:hAnsi="宋体" w:cs="宋体"/>
                <w:color w:val="auto"/>
                <w:szCs w:val="21"/>
                <w:lang w:eastAsia="zh-CN"/>
              </w:rPr>
              <w:t>）</w:t>
            </w:r>
            <w:r>
              <w:rPr>
                <w:rFonts w:hint="eastAsia" w:ascii="宋体" w:hAnsi="宋体" w:cs="宋体"/>
                <w:color w:val="auto"/>
                <w:szCs w:val="21"/>
              </w:rPr>
              <w:t>的</w:t>
            </w:r>
            <w:r>
              <w:rPr>
                <w:rFonts w:hint="eastAsia" w:ascii="宋体" w:hAnsi="宋体" w:cs="宋体"/>
                <w:color w:val="auto"/>
                <w:szCs w:val="21"/>
                <w:lang w:val="en-US" w:eastAsia="zh-CN"/>
              </w:rPr>
              <w:t>价格</w:t>
            </w:r>
            <w:r>
              <w:rPr>
                <w:rFonts w:hint="eastAsia" w:ascii="宋体" w:hAnsi="宋体" w:cs="宋体"/>
                <w:color w:val="auto"/>
                <w:szCs w:val="21"/>
              </w:rPr>
              <w:t>扣除</w:t>
            </w:r>
            <w:r>
              <w:rPr>
                <w:rFonts w:hint="eastAsia" w:ascii="宋体" w:hAnsi="宋体" w:cs="宋体"/>
                <w:color w:val="auto"/>
                <w:szCs w:val="21"/>
                <w:lang w:val="en-US" w:eastAsia="zh-CN"/>
              </w:rPr>
              <w:t>优惠</w:t>
            </w:r>
            <w:r>
              <w:rPr>
                <w:rFonts w:hint="eastAsia" w:ascii="宋体" w:hAnsi="宋体" w:cs="宋体"/>
                <w:color w:val="auto"/>
                <w:szCs w:val="21"/>
              </w:rPr>
              <w:t>，用扣除后的价格参与评审，本项目具体扣除比例为</w:t>
            </w:r>
            <w:r>
              <w:rPr>
                <w:rFonts w:hint="eastAsia" w:ascii="宋体" w:hAnsi="宋体" w:cs="宋体"/>
                <w:color w:val="auto"/>
                <w:szCs w:val="21"/>
                <w:lang w:val="en-US" w:eastAsia="zh-CN"/>
              </w:rPr>
              <w:t xml:space="preserve">  / </w:t>
            </w:r>
            <w:r>
              <w:rPr>
                <w:rFonts w:hint="eastAsia" w:ascii="宋体" w:hAnsi="宋体" w:cs="宋体"/>
                <w:color w:val="auto"/>
                <w:szCs w:val="21"/>
              </w:rPr>
              <w:t>％。</w:t>
            </w:r>
          </w:p>
        </w:tc>
      </w:tr>
      <w:tr w14:paraId="3B958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10" w:hRule="atLeast"/>
        </w:trPr>
        <w:tc>
          <w:tcPr>
            <w:tcW w:w="1298" w:type="dxa"/>
            <w:vMerge w:val="restart"/>
            <w:tcBorders>
              <w:top w:val="single" w:color="auto" w:sz="4" w:space="0"/>
            </w:tcBorders>
            <w:noWrap w:val="0"/>
            <w:vAlign w:val="center"/>
          </w:tcPr>
          <w:p w14:paraId="6ABA4FFC">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szCs w:val="21"/>
              </w:rPr>
              <w:t>第二章第9.6款</w:t>
            </w:r>
          </w:p>
        </w:tc>
        <w:tc>
          <w:tcPr>
            <w:tcW w:w="1679" w:type="dxa"/>
            <w:tcBorders>
              <w:top w:val="single" w:color="auto" w:sz="4" w:space="0"/>
              <w:bottom w:val="single" w:color="auto" w:sz="4" w:space="0"/>
            </w:tcBorders>
            <w:noWrap w:val="0"/>
            <w:vAlign w:val="center"/>
          </w:tcPr>
          <w:p w14:paraId="40A93986">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bCs/>
                <w:kern w:val="0"/>
                <w:szCs w:val="21"/>
              </w:rPr>
              <w:t>政府采购支持中小企业融资</w:t>
            </w:r>
          </w:p>
        </w:tc>
        <w:tc>
          <w:tcPr>
            <w:tcW w:w="6442" w:type="dxa"/>
            <w:tcBorders>
              <w:top w:val="single" w:color="auto" w:sz="4" w:space="0"/>
              <w:bottom w:val="single" w:color="auto" w:sz="4" w:space="0"/>
            </w:tcBorders>
            <w:noWrap w:val="0"/>
            <w:vAlign w:val="center"/>
          </w:tcPr>
          <w:p w14:paraId="57833BD6">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有融资需求的，可向本附表附页1所列银行咨询或登陆</w:t>
            </w:r>
            <w:r>
              <w:rPr>
                <w:rFonts w:hint="eastAsia" w:ascii="宋体" w:hAnsi="宋体" w:cs="宋体"/>
                <w:color w:val="000000"/>
                <w:szCs w:val="21"/>
              </w:rPr>
              <w:t>中国湖南政府采购网查询。</w:t>
            </w:r>
          </w:p>
        </w:tc>
      </w:tr>
      <w:tr w14:paraId="135446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80" w:hRule="atLeast"/>
        </w:trPr>
        <w:tc>
          <w:tcPr>
            <w:tcW w:w="1298" w:type="dxa"/>
            <w:vMerge w:val="continue"/>
            <w:noWrap w:val="0"/>
            <w:vAlign w:val="center"/>
          </w:tcPr>
          <w:p w14:paraId="2A2340BA">
            <w:pPr>
              <w:keepLines/>
              <w:pageBreakBefore w:val="0"/>
              <w:kinsoku/>
              <w:wordWrap/>
              <w:overflowPunct/>
              <w:topLinePunct w:val="0"/>
              <w:autoSpaceDE/>
              <w:autoSpaceDN/>
              <w:bidi w:val="0"/>
              <w:spacing w:line="400" w:lineRule="exact"/>
              <w:jc w:val="center"/>
              <w:textAlignment w:val="auto"/>
              <w:rPr>
                <w:rFonts w:hint="eastAsia" w:ascii="宋体" w:hAnsi="宋体" w:cs="宋体"/>
                <w:szCs w:val="21"/>
              </w:rPr>
            </w:pPr>
          </w:p>
        </w:tc>
        <w:tc>
          <w:tcPr>
            <w:tcW w:w="1679" w:type="dxa"/>
            <w:tcBorders>
              <w:top w:val="single" w:color="auto" w:sz="4" w:space="0"/>
            </w:tcBorders>
            <w:noWrap w:val="0"/>
            <w:vAlign w:val="center"/>
          </w:tcPr>
          <w:p w14:paraId="25B12AB8">
            <w:pPr>
              <w:keepLines/>
              <w:pageBreakBefore w:val="0"/>
              <w:kinsoku/>
              <w:wordWrap/>
              <w:overflowPunct/>
              <w:topLinePunct w:val="0"/>
              <w:autoSpaceDE/>
              <w:autoSpaceDN/>
              <w:bidi w:val="0"/>
              <w:spacing w:line="400" w:lineRule="exact"/>
              <w:jc w:val="center"/>
              <w:textAlignment w:val="auto"/>
              <w:rPr>
                <w:rFonts w:hint="eastAsia" w:ascii="宋体" w:hAnsi="宋体" w:cs="宋体"/>
                <w:bCs/>
                <w:kern w:val="0"/>
                <w:szCs w:val="21"/>
              </w:rPr>
            </w:pPr>
            <w:r>
              <w:rPr>
                <w:rFonts w:hint="eastAsia" w:ascii="宋体" w:hAnsi="宋体" w:cs="宋体"/>
                <w:bCs/>
                <w:kern w:val="0"/>
                <w:szCs w:val="21"/>
              </w:rPr>
              <w:t>政府采购信用担保</w:t>
            </w:r>
          </w:p>
        </w:tc>
        <w:tc>
          <w:tcPr>
            <w:tcW w:w="6442" w:type="dxa"/>
            <w:tcBorders>
              <w:top w:val="single" w:color="auto" w:sz="4" w:space="0"/>
            </w:tcBorders>
            <w:noWrap w:val="0"/>
            <w:vAlign w:val="center"/>
          </w:tcPr>
          <w:p w14:paraId="35EADCA8">
            <w:pPr>
              <w:keepLines/>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有履约担保或融资担保需求的，可向本附表附页2所列担保机构咨询或登陆</w:t>
            </w:r>
            <w:r>
              <w:rPr>
                <w:rFonts w:hint="eastAsia" w:ascii="宋体" w:hAnsi="宋体" w:cs="宋体"/>
                <w:color w:val="000000"/>
                <w:szCs w:val="21"/>
              </w:rPr>
              <w:t>中国湖南政府采购网查询，格式见</w:t>
            </w:r>
            <w:r>
              <w:rPr>
                <w:rFonts w:hint="eastAsia" w:ascii="宋体" w:hAnsi="宋体" w:cs="宋体"/>
                <w:szCs w:val="21"/>
              </w:rPr>
              <w:t>附页3</w:t>
            </w:r>
            <w:r>
              <w:rPr>
                <w:rFonts w:hint="eastAsia" w:ascii="宋体" w:hAnsi="宋体" w:cs="宋体"/>
                <w:color w:val="000000"/>
                <w:szCs w:val="21"/>
              </w:rPr>
              <w:t>。</w:t>
            </w:r>
          </w:p>
        </w:tc>
      </w:tr>
      <w:tr w14:paraId="3C832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9419" w:type="dxa"/>
            <w:gridSpan w:val="3"/>
            <w:noWrap w:val="0"/>
            <w:vAlign w:val="center"/>
          </w:tcPr>
          <w:p w14:paraId="3F18889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
                <w:szCs w:val="21"/>
              </w:rPr>
              <w:t>二、磋商文件</w:t>
            </w:r>
          </w:p>
        </w:tc>
      </w:tr>
      <w:tr w14:paraId="174D5A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298" w:type="dxa"/>
            <w:noWrap w:val="0"/>
            <w:vAlign w:val="center"/>
          </w:tcPr>
          <w:p w14:paraId="33C2C07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第二章第10.2款</w:t>
            </w:r>
          </w:p>
        </w:tc>
        <w:tc>
          <w:tcPr>
            <w:tcW w:w="1679" w:type="dxa"/>
            <w:noWrap w:val="0"/>
            <w:vAlign w:val="center"/>
          </w:tcPr>
          <w:p w14:paraId="5AAD34C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磋商文件的可能实质性变动内容</w:t>
            </w:r>
          </w:p>
        </w:tc>
        <w:tc>
          <w:tcPr>
            <w:tcW w:w="6442" w:type="dxa"/>
            <w:noWrap w:val="0"/>
            <w:vAlign w:val="center"/>
          </w:tcPr>
          <w:p w14:paraId="23006D9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szCs w:val="21"/>
                <w:lang w:eastAsia="zh-CN"/>
              </w:rPr>
              <w:t>不允许</w:t>
            </w:r>
            <w:r>
              <w:rPr>
                <w:rFonts w:hint="eastAsia" w:ascii="宋体" w:hAnsi="宋体"/>
                <w:szCs w:val="21"/>
                <w:lang w:val="en-US" w:eastAsia="zh-CN"/>
              </w:rPr>
              <w:t xml:space="preserve"> </w:t>
            </w:r>
          </w:p>
        </w:tc>
      </w:tr>
      <w:tr w14:paraId="404101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09" w:hRule="atLeast"/>
        </w:trPr>
        <w:tc>
          <w:tcPr>
            <w:tcW w:w="1298" w:type="dxa"/>
            <w:noWrap w:val="0"/>
            <w:vAlign w:val="center"/>
          </w:tcPr>
          <w:p w14:paraId="0904967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第二章第11.1款</w:t>
            </w:r>
          </w:p>
        </w:tc>
        <w:tc>
          <w:tcPr>
            <w:tcW w:w="1679" w:type="dxa"/>
            <w:noWrap w:val="0"/>
            <w:vAlign w:val="center"/>
          </w:tcPr>
          <w:p w14:paraId="28F0250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提供磋商文件期限</w:t>
            </w:r>
          </w:p>
        </w:tc>
        <w:tc>
          <w:tcPr>
            <w:tcW w:w="6442" w:type="dxa"/>
            <w:noWrap w:val="0"/>
            <w:vAlign w:val="center"/>
          </w:tcPr>
          <w:p w14:paraId="28C762C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eastAsia="宋体" w:cs="宋体"/>
                <w:i w:val="0"/>
                <w:iCs w:val="0"/>
                <w:kern w:val="0"/>
                <w:sz w:val="24"/>
                <w:szCs w:val="24"/>
                <w:highlight w:val="none"/>
                <w:lang w:val="en-US" w:eastAsia="zh-CN" w:bidi="ar"/>
              </w:rPr>
              <w:t>于202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8</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10</w:t>
            </w:r>
            <w:r>
              <w:rPr>
                <w:rFonts w:hint="eastAsia" w:ascii="宋体" w:hAnsi="宋体" w:eastAsia="宋体" w:cs="宋体"/>
                <w:i w:val="0"/>
                <w:iCs w:val="0"/>
                <w:kern w:val="0"/>
                <w:sz w:val="24"/>
                <w:szCs w:val="24"/>
                <w:highlight w:val="none"/>
                <w:lang w:val="en-US" w:eastAsia="zh-CN" w:bidi="ar"/>
              </w:rPr>
              <w:t>日 至202</w:t>
            </w:r>
            <w:r>
              <w:rPr>
                <w:rFonts w:hint="eastAsia" w:ascii="宋体" w:hAnsi="宋体" w:cs="宋体"/>
                <w:i w:val="0"/>
                <w:iCs w:val="0"/>
                <w:kern w:val="0"/>
                <w:sz w:val="24"/>
                <w:szCs w:val="24"/>
                <w:highlight w:val="none"/>
                <w:lang w:val="en-US" w:eastAsia="zh-CN" w:bidi="ar"/>
              </w:rPr>
              <w:t>6</w:t>
            </w:r>
            <w:r>
              <w:rPr>
                <w:rFonts w:hint="eastAsia" w:ascii="宋体" w:hAnsi="宋体" w:eastAsia="宋体" w:cs="宋体"/>
                <w:i w:val="0"/>
                <w:iCs w:val="0"/>
                <w:kern w:val="0"/>
                <w:sz w:val="24"/>
                <w:szCs w:val="24"/>
                <w:highlight w:val="none"/>
                <w:lang w:val="en-US" w:eastAsia="zh-CN" w:bidi="ar"/>
              </w:rPr>
              <w:t>年</w:t>
            </w:r>
            <w:r>
              <w:rPr>
                <w:rFonts w:hint="eastAsia" w:ascii="宋体" w:hAnsi="宋体" w:cs="宋体"/>
                <w:i w:val="0"/>
                <w:iCs w:val="0"/>
                <w:kern w:val="0"/>
                <w:sz w:val="24"/>
                <w:szCs w:val="24"/>
                <w:highlight w:val="none"/>
                <w:lang w:val="en-US" w:eastAsia="zh-CN" w:bidi="ar"/>
              </w:rPr>
              <w:t>8</w:t>
            </w:r>
            <w:r>
              <w:rPr>
                <w:rFonts w:hint="eastAsia" w:ascii="宋体" w:hAnsi="宋体" w:eastAsia="宋体" w:cs="宋体"/>
                <w:i w:val="0"/>
                <w:iCs w:val="0"/>
                <w:kern w:val="0"/>
                <w:sz w:val="24"/>
                <w:szCs w:val="24"/>
                <w:highlight w:val="none"/>
                <w:lang w:val="en-US" w:eastAsia="zh-CN" w:bidi="ar"/>
              </w:rPr>
              <w:t>月</w:t>
            </w:r>
            <w:r>
              <w:rPr>
                <w:rFonts w:hint="eastAsia" w:ascii="宋体" w:hAnsi="宋体" w:cs="宋体"/>
                <w:i w:val="0"/>
                <w:iCs w:val="0"/>
                <w:kern w:val="0"/>
                <w:sz w:val="24"/>
                <w:szCs w:val="24"/>
                <w:highlight w:val="none"/>
                <w:lang w:val="en-US" w:eastAsia="zh-CN" w:bidi="ar"/>
              </w:rPr>
              <w:t>17</w:t>
            </w:r>
            <w:r>
              <w:rPr>
                <w:rFonts w:hint="eastAsia" w:ascii="宋体" w:hAnsi="宋体" w:eastAsia="宋体" w:cs="宋体"/>
                <w:i w:val="0"/>
                <w:iCs w:val="0"/>
                <w:kern w:val="0"/>
                <w:sz w:val="24"/>
                <w:szCs w:val="24"/>
                <w:highlight w:val="none"/>
                <w:lang w:val="en-US" w:eastAsia="zh-CN" w:bidi="ar"/>
              </w:rPr>
              <w:t>日， 每日上午8:30-12:00，下午14:30-17:</w:t>
            </w:r>
            <w:r>
              <w:rPr>
                <w:rFonts w:hint="eastAsia" w:ascii="宋体" w:hAnsi="宋体" w:cs="宋体"/>
                <w:i w:val="0"/>
                <w:iCs w:val="0"/>
                <w:kern w:val="0"/>
                <w:sz w:val="24"/>
                <w:szCs w:val="24"/>
                <w:highlight w:val="none"/>
                <w:lang w:val="en-US" w:eastAsia="zh-CN" w:bidi="ar"/>
              </w:rPr>
              <w:t>0</w:t>
            </w:r>
            <w:r>
              <w:rPr>
                <w:rFonts w:hint="eastAsia" w:ascii="宋体" w:hAnsi="宋体" w:eastAsia="宋体" w:cs="宋体"/>
                <w:i w:val="0"/>
                <w:iCs w:val="0"/>
                <w:kern w:val="0"/>
                <w:sz w:val="24"/>
                <w:szCs w:val="24"/>
                <w:highlight w:val="none"/>
                <w:lang w:val="en-US" w:eastAsia="zh-CN" w:bidi="ar"/>
              </w:rPr>
              <w:t>0（北京时间）， 双休日及节假日除</w:t>
            </w:r>
            <w:r>
              <w:rPr>
                <w:rFonts w:hint="eastAsia" w:ascii="宋体" w:hAnsi="宋体" w:cs="宋体"/>
                <w:i w:val="0"/>
                <w:iCs w:val="0"/>
                <w:kern w:val="0"/>
                <w:sz w:val="24"/>
                <w:szCs w:val="24"/>
                <w:highlight w:val="none"/>
                <w:lang w:val="en-US" w:eastAsia="zh-CN" w:bidi="ar"/>
              </w:rPr>
              <w:t>外</w:t>
            </w:r>
          </w:p>
        </w:tc>
      </w:tr>
      <w:tr w14:paraId="110293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82" w:hRule="atLeast"/>
        </w:trPr>
        <w:tc>
          <w:tcPr>
            <w:tcW w:w="1298" w:type="dxa"/>
            <w:noWrap w:val="0"/>
            <w:vAlign w:val="center"/>
          </w:tcPr>
          <w:p w14:paraId="36A920B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第二章第11.2款</w:t>
            </w:r>
          </w:p>
        </w:tc>
        <w:tc>
          <w:tcPr>
            <w:tcW w:w="1679" w:type="dxa"/>
            <w:noWrap w:val="0"/>
            <w:vAlign w:val="center"/>
          </w:tcPr>
          <w:p w14:paraId="3ED2E3C4">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领取或购买磋商文件时应提供的资料</w:t>
            </w:r>
          </w:p>
        </w:tc>
        <w:tc>
          <w:tcPr>
            <w:tcW w:w="6442" w:type="dxa"/>
            <w:noWrap w:val="0"/>
            <w:vAlign w:val="center"/>
          </w:tcPr>
          <w:p w14:paraId="6FB8C5A8">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color w:val="FF0000"/>
                <w:szCs w:val="21"/>
                <w:u w:val="single"/>
              </w:rPr>
            </w:pPr>
            <w:r>
              <w:rPr>
                <w:rFonts w:hint="eastAsia" w:ascii="宋体" w:hAnsi="宋体"/>
                <w:color w:val="000000"/>
              </w:rPr>
              <w:t>详见第一章 磋商邀请</w:t>
            </w:r>
          </w:p>
        </w:tc>
      </w:tr>
      <w:tr w14:paraId="559231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92" w:hRule="atLeast"/>
        </w:trPr>
        <w:tc>
          <w:tcPr>
            <w:tcW w:w="1298" w:type="dxa"/>
            <w:noWrap w:val="0"/>
            <w:vAlign w:val="center"/>
          </w:tcPr>
          <w:p w14:paraId="6A98077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第二章第12.1款</w:t>
            </w:r>
          </w:p>
        </w:tc>
        <w:tc>
          <w:tcPr>
            <w:tcW w:w="1679" w:type="dxa"/>
            <w:noWrap w:val="0"/>
            <w:vAlign w:val="center"/>
          </w:tcPr>
          <w:p w14:paraId="24CFEE19">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提交首次响应文件的截止时间</w:t>
            </w:r>
          </w:p>
        </w:tc>
        <w:tc>
          <w:tcPr>
            <w:tcW w:w="6442" w:type="dxa"/>
            <w:noWrap w:val="0"/>
            <w:vAlign w:val="center"/>
          </w:tcPr>
          <w:p w14:paraId="45ACDE3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color w:val="FF0000"/>
                <w:szCs w:val="21"/>
                <w:highlight w:val="none"/>
              </w:rPr>
            </w:pPr>
            <w:r>
              <w:rPr>
                <w:rFonts w:hint="eastAsia" w:ascii="宋体" w:hAnsi="宋体" w:cs="宋体"/>
                <w:i w:val="0"/>
                <w:iCs w:val="0"/>
                <w:kern w:val="0"/>
                <w:sz w:val="24"/>
                <w:szCs w:val="24"/>
                <w:highlight w:val="none"/>
                <w:lang w:val="en-US" w:eastAsia="zh-CN" w:bidi="ar"/>
              </w:rPr>
              <w:t>2026年8月21日</w:t>
            </w:r>
            <w:r>
              <w:rPr>
                <w:rFonts w:hint="eastAsia" w:ascii="宋体" w:hAnsi="宋体" w:eastAsia="宋体" w:cs="宋体"/>
                <w:i w:val="0"/>
                <w:iCs w:val="0"/>
                <w:kern w:val="0"/>
                <w:sz w:val="24"/>
                <w:szCs w:val="24"/>
                <w:highlight w:val="none"/>
                <w:lang w:val="en-US" w:eastAsia="zh-CN" w:bidi="ar"/>
              </w:rPr>
              <w:t xml:space="preserve"> 1</w:t>
            </w:r>
            <w:r>
              <w:rPr>
                <w:rFonts w:hint="eastAsia" w:ascii="宋体" w:hAnsi="宋体" w:cs="宋体"/>
                <w:i w:val="0"/>
                <w:iCs w:val="0"/>
                <w:kern w:val="0"/>
                <w:sz w:val="24"/>
                <w:szCs w:val="24"/>
                <w:highlight w:val="none"/>
                <w:lang w:val="en-US" w:eastAsia="zh-CN" w:bidi="ar"/>
              </w:rPr>
              <w:t>5</w:t>
            </w:r>
            <w:r>
              <w:rPr>
                <w:rFonts w:hint="eastAsia" w:ascii="宋体" w:hAnsi="宋体" w:eastAsia="宋体" w:cs="宋体"/>
                <w:i w:val="0"/>
                <w:iCs w:val="0"/>
                <w:kern w:val="0"/>
                <w:sz w:val="24"/>
                <w:szCs w:val="24"/>
                <w:highlight w:val="none"/>
                <w:lang w:val="en-US" w:eastAsia="zh-CN" w:bidi="ar"/>
              </w:rPr>
              <w:t>:00（北京时间）</w:t>
            </w:r>
          </w:p>
        </w:tc>
      </w:tr>
      <w:tr w14:paraId="18DB2D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7" w:hRule="atLeast"/>
        </w:trPr>
        <w:tc>
          <w:tcPr>
            <w:tcW w:w="9419" w:type="dxa"/>
            <w:gridSpan w:val="3"/>
            <w:noWrap w:val="0"/>
            <w:vAlign w:val="center"/>
          </w:tcPr>
          <w:p w14:paraId="7A746655">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szCs w:val="21"/>
              </w:rPr>
            </w:pPr>
            <w:r>
              <w:rPr>
                <w:rFonts w:hint="eastAsia" w:ascii="宋体" w:hAnsi="宋体" w:cs="宋体"/>
                <w:b/>
                <w:szCs w:val="21"/>
              </w:rPr>
              <w:t>三、响应文件的编写</w:t>
            </w:r>
          </w:p>
        </w:tc>
      </w:tr>
      <w:tr w14:paraId="5924E2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8" w:hRule="atLeast"/>
        </w:trPr>
        <w:tc>
          <w:tcPr>
            <w:tcW w:w="1298" w:type="dxa"/>
            <w:noWrap w:val="0"/>
            <w:vAlign w:val="center"/>
          </w:tcPr>
          <w:p w14:paraId="5A3FDA65">
            <w:pPr>
              <w:pageBreakBefore w:val="0"/>
              <w:kinsoku/>
              <w:wordWrap/>
              <w:overflowPunct/>
              <w:topLinePunct w:val="0"/>
              <w:autoSpaceDE/>
              <w:autoSpaceDN/>
              <w:bidi w:val="0"/>
              <w:spacing w:line="400" w:lineRule="exact"/>
              <w:textAlignment w:val="auto"/>
              <w:rPr>
                <w:rFonts w:hint="eastAsia" w:ascii="宋体" w:hAnsi="宋体" w:cs="宋体"/>
                <w:color w:val="auto"/>
                <w:szCs w:val="21"/>
              </w:rPr>
            </w:pPr>
            <w:r>
              <w:rPr>
                <w:rFonts w:hint="eastAsia" w:ascii="宋体" w:hAnsi="宋体" w:cs="宋体"/>
                <w:color w:val="auto"/>
                <w:szCs w:val="21"/>
              </w:rPr>
              <w:t>第二章第16.4款</w:t>
            </w:r>
          </w:p>
        </w:tc>
        <w:tc>
          <w:tcPr>
            <w:tcW w:w="1679" w:type="dxa"/>
            <w:noWrap w:val="0"/>
            <w:vAlign w:val="center"/>
          </w:tcPr>
          <w:p w14:paraId="45B80BCE">
            <w:pPr>
              <w:pageBreakBefore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预算金额</w:t>
            </w:r>
          </w:p>
        </w:tc>
        <w:tc>
          <w:tcPr>
            <w:tcW w:w="6442" w:type="dxa"/>
            <w:noWrap w:val="0"/>
            <w:vAlign w:val="center"/>
          </w:tcPr>
          <w:p w14:paraId="4A50F46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采购预算：</w:t>
            </w:r>
            <w:r>
              <w:rPr>
                <w:rFonts w:hint="eastAsia"/>
                <w:sz w:val="24"/>
                <w:szCs w:val="32"/>
                <w:highlight w:val="none"/>
                <w:lang w:val="en-US" w:eastAsia="zh-CN"/>
              </w:rPr>
              <w:t>1444289</w:t>
            </w:r>
            <w:r>
              <w:rPr>
                <w:rFonts w:hint="eastAsia" w:ascii="宋体" w:hAnsi="宋体" w:eastAsia="宋体" w:cs="宋体"/>
                <w:sz w:val="22"/>
                <w:szCs w:val="22"/>
                <w:lang w:val="en-US" w:eastAsia="zh-CN"/>
              </w:rPr>
              <w:t>元（</w:t>
            </w:r>
            <w:r>
              <w:rPr>
                <w:rFonts w:hint="eastAsia" w:ascii="宋体" w:hAnsi="宋体" w:eastAsia="宋体" w:cs="宋体"/>
                <w:sz w:val="22"/>
                <w:szCs w:val="22"/>
              </w:rPr>
              <w:t>人民币）</w:t>
            </w:r>
          </w:p>
          <w:p w14:paraId="5E52E3A4">
            <w:pPr>
              <w:pStyle w:val="19"/>
              <w:spacing w:line="360" w:lineRule="auto"/>
              <w:jc w:val="both"/>
              <w:rPr>
                <w:rFonts w:hint="default" w:eastAsia="宋体"/>
                <w:highlight w:val="none"/>
                <w:lang w:val="en-US" w:eastAsia="zh-CN"/>
              </w:rPr>
            </w:pPr>
            <w:r>
              <w:rPr>
                <w:rFonts w:hint="eastAsia" w:ascii="宋体" w:hAnsi="宋体" w:eastAsia="宋体" w:cs="宋体"/>
                <w:sz w:val="22"/>
                <w:szCs w:val="22"/>
                <w:lang w:val="en-US" w:eastAsia="zh-CN"/>
              </w:rPr>
              <w:t>最高限价：</w:t>
            </w:r>
            <w:r>
              <w:rPr>
                <w:rFonts w:hint="eastAsia"/>
                <w:sz w:val="24"/>
                <w:szCs w:val="32"/>
                <w:highlight w:val="none"/>
                <w:lang w:val="en-US" w:eastAsia="zh-CN"/>
              </w:rPr>
              <w:t>1444289</w:t>
            </w:r>
            <w:r>
              <w:rPr>
                <w:rFonts w:hint="eastAsia" w:ascii="宋体" w:hAnsi="宋体" w:eastAsia="宋体" w:cs="宋体"/>
                <w:kern w:val="2"/>
                <w:sz w:val="22"/>
                <w:szCs w:val="22"/>
                <w:lang w:val="en-US" w:eastAsia="zh-CN" w:bidi="ar-SA"/>
              </w:rPr>
              <w:t>元</w:t>
            </w:r>
            <w:r>
              <w:rPr>
                <w:rFonts w:hint="eastAsia" w:ascii="宋体" w:hAnsi="宋体" w:eastAsia="宋体" w:cs="宋体"/>
                <w:sz w:val="22"/>
                <w:szCs w:val="22"/>
              </w:rPr>
              <w:t>（人民币）</w:t>
            </w:r>
          </w:p>
        </w:tc>
      </w:tr>
      <w:tr w14:paraId="7AEA30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51" w:hRule="atLeast"/>
        </w:trPr>
        <w:tc>
          <w:tcPr>
            <w:tcW w:w="1298" w:type="dxa"/>
            <w:noWrap w:val="0"/>
            <w:vAlign w:val="center"/>
          </w:tcPr>
          <w:p w14:paraId="40D43ED1">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第二章第17.3款</w:t>
            </w:r>
          </w:p>
        </w:tc>
        <w:tc>
          <w:tcPr>
            <w:tcW w:w="1679" w:type="dxa"/>
            <w:noWrap w:val="0"/>
            <w:vAlign w:val="center"/>
          </w:tcPr>
          <w:p w14:paraId="73584CE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非制造商的证明文件</w:t>
            </w:r>
          </w:p>
        </w:tc>
        <w:tc>
          <w:tcPr>
            <w:tcW w:w="6442" w:type="dxa"/>
            <w:noWrap w:val="0"/>
            <w:vAlign w:val="center"/>
          </w:tcPr>
          <w:p w14:paraId="6E898848">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不要求提供</w:t>
            </w:r>
          </w:p>
          <w:p w14:paraId="091008C5">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t>□ 要求提供：（证明文件复印件须加盖供应商单位公章，否则视为无效响应。）经销、或代理投标货物、或为投标货物提供售后服务的证明文件。</w:t>
            </w:r>
          </w:p>
        </w:tc>
      </w:tr>
      <w:tr w14:paraId="08AD4D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9" w:hRule="atLeast"/>
        </w:trPr>
        <w:tc>
          <w:tcPr>
            <w:tcW w:w="1298" w:type="dxa"/>
            <w:noWrap w:val="0"/>
            <w:vAlign w:val="center"/>
          </w:tcPr>
          <w:p w14:paraId="440B7B1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第二章第18.1款</w:t>
            </w:r>
          </w:p>
        </w:tc>
        <w:tc>
          <w:tcPr>
            <w:tcW w:w="1679" w:type="dxa"/>
            <w:noWrap w:val="0"/>
            <w:vAlign w:val="center"/>
          </w:tcPr>
          <w:p w14:paraId="0E3C602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000000"/>
                <w:szCs w:val="21"/>
              </w:rPr>
            </w:pPr>
            <w:r>
              <w:rPr>
                <w:rFonts w:hint="eastAsia" w:ascii="宋体" w:hAnsi="宋体" w:cs="宋体"/>
                <w:szCs w:val="21"/>
              </w:rPr>
              <w:t>样品提供及样品提交的时间、地点</w:t>
            </w:r>
          </w:p>
        </w:tc>
        <w:tc>
          <w:tcPr>
            <w:tcW w:w="6442" w:type="dxa"/>
            <w:noWrap w:val="0"/>
            <w:vAlign w:val="center"/>
          </w:tcPr>
          <w:p w14:paraId="7C71E42D">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b/>
                <w:color w:val="000000"/>
                <w:szCs w:val="21"/>
              </w:rPr>
              <w:t xml:space="preserve"> </w:t>
            </w:r>
            <w:r>
              <w:rPr>
                <w:rFonts w:hint="eastAsia" w:ascii="宋体" w:hAnsi="宋体" w:cs="宋体"/>
                <w:szCs w:val="21"/>
              </w:rPr>
              <w:t>不要求提供</w:t>
            </w:r>
          </w:p>
          <w:p w14:paraId="3B29D7FB">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 xml:space="preserve"> 要求提供</w:t>
            </w:r>
          </w:p>
        </w:tc>
      </w:tr>
      <w:tr w14:paraId="35B30A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noWrap w:val="0"/>
            <w:vAlign w:val="center"/>
          </w:tcPr>
          <w:p w14:paraId="0300EE26">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第二章第19.1款</w:t>
            </w:r>
          </w:p>
        </w:tc>
        <w:tc>
          <w:tcPr>
            <w:tcW w:w="1679" w:type="dxa"/>
            <w:noWrap w:val="0"/>
            <w:vAlign w:val="center"/>
          </w:tcPr>
          <w:p w14:paraId="0B95532F">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磋商保证金</w:t>
            </w:r>
          </w:p>
        </w:tc>
        <w:tc>
          <w:tcPr>
            <w:tcW w:w="6442" w:type="dxa"/>
            <w:noWrap w:val="0"/>
            <w:vAlign w:val="center"/>
          </w:tcPr>
          <w:p w14:paraId="4D148B31">
            <w:pPr>
              <w:keepNext w:val="0"/>
              <w:keepLines/>
              <w:pageBreakBefore w:val="0"/>
              <w:widowControl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不要求提供</w:t>
            </w:r>
          </w:p>
          <w:p w14:paraId="18C80667">
            <w:pPr>
              <w:keepNext w:val="0"/>
              <w:keepLines/>
              <w:pageBreakBefore w:val="0"/>
              <w:widowControl w:val="0"/>
              <w:kinsoku/>
              <w:wordWrap/>
              <w:overflowPunct/>
              <w:topLinePunct w:val="0"/>
              <w:autoSpaceDE/>
              <w:autoSpaceDN/>
              <w:bidi w:val="0"/>
              <w:adjustRightInd w:val="0"/>
              <w:snapToGrid w:val="0"/>
              <w:spacing w:line="400" w:lineRule="exact"/>
              <w:textAlignment w:val="auto"/>
              <w:rPr>
                <w:rFonts w:hint="eastAsia" w:ascii="Times New Roman" w:hAnsi="Times New Roman" w:eastAsia="宋体" w:cs="Times New Roman"/>
                <w:b/>
                <w:bCs/>
                <w:color w:val="FF0000"/>
                <w:lang w:val="en-US" w:eastAsia="zh-CN"/>
              </w:rPr>
            </w:pPr>
            <w:r>
              <w:rPr>
                <w:rFonts w:hint="eastAsia" w:ascii="宋体" w:hAnsi="宋体" w:cs="宋体"/>
                <w:szCs w:val="21"/>
              </w:rPr>
              <w:fldChar w:fldCharType="begin"/>
            </w:r>
            <w:r>
              <w:rPr>
                <w:rFonts w:hint="eastAsia" w:ascii="宋体" w:hAnsi="宋体" w:cs="宋体"/>
                <w:szCs w:val="21"/>
              </w:rPr>
              <w:instrText xml:space="preserve"> eq \o\ac(</w:instrText>
            </w:r>
            <w:r>
              <w:rPr>
                <w:rFonts w:hint="eastAsia" w:ascii="宋体" w:hAnsi="宋体" w:cs="宋体"/>
                <w:position w:val="-4"/>
                <w:szCs w:val="21"/>
              </w:rPr>
              <w:instrText xml:space="preserve">□</w:instrText>
            </w:r>
            <w:r>
              <w:rPr>
                <w:rFonts w:hint="eastAsia" w:ascii="宋体" w:hAnsi="宋体" w:cs="宋体"/>
                <w:szCs w:val="21"/>
              </w:rPr>
              <w:instrText xml:space="preserve">)</w:instrText>
            </w:r>
            <w:r>
              <w:rPr>
                <w:rFonts w:hint="eastAsia" w:ascii="宋体" w:hAnsi="宋体" w:cs="宋体"/>
                <w:szCs w:val="21"/>
              </w:rPr>
              <w:fldChar w:fldCharType="end"/>
            </w:r>
            <w:r>
              <w:rPr>
                <w:rFonts w:hint="eastAsia" w:ascii="宋体" w:hAnsi="宋体" w:cs="宋体"/>
                <w:szCs w:val="21"/>
              </w:rPr>
              <w:t>要求提供：</w:t>
            </w:r>
          </w:p>
          <w:p w14:paraId="0B292B7D">
            <w:pPr>
              <w:keepNext w:val="0"/>
              <w:keepLines/>
              <w:pageBreakBefore w:val="0"/>
              <w:kinsoku/>
              <w:wordWrap/>
              <w:overflowPunct/>
              <w:topLinePunct w:val="0"/>
              <w:autoSpaceDE/>
              <w:autoSpaceDN/>
              <w:bidi w:val="0"/>
              <w:spacing w:line="240" w:lineRule="auto"/>
              <w:textAlignment w:val="auto"/>
              <w:rPr>
                <w:rFonts w:hint="eastAsia"/>
                <w:szCs w:val="21"/>
              </w:rPr>
            </w:pPr>
          </w:p>
        </w:tc>
      </w:tr>
      <w:tr w14:paraId="585D81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1298" w:type="dxa"/>
            <w:noWrap w:val="0"/>
            <w:vAlign w:val="center"/>
          </w:tcPr>
          <w:p w14:paraId="77F0FC75">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第二章第20.1款</w:t>
            </w:r>
          </w:p>
        </w:tc>
        <w:tc>
          <w:tcPr>
            <w:tcW w:w="1679" w:type="dxa"/>
            <w:noWrap w:val="0"/>
            <w:vAlign w:val="center"/>
          </w:tcPr>
          <w:p w14:paraId="1D831EE3">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bCs/>
                <w:szCs w:val="21"/>
              </w:rPr>
            </w:pPr>
            <w:r>
              <w:rPr>
                <w:rFonts w:hint="eastAsia" w:ascii="宋体" w:hAnsi="宋体" w:cs="宋体"/>
                <w:bCs/>
                <w:szCs w:val="21"/>
              </w:rPr>
              <w:t>响应文件有效期</w:t>
            </w:r>
          </w:p>
        </w:tc>
        <w:tc>
          <w:tcPr>
            <w:tcW w:w="6442" w:type="dxa"/>
            <w:noWrap w:val="0"/>
            <w:vAlign w:val="center"/>
          </w:tcPr>
          <w:p w14:paraId="2116086A">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bCs/>
                <w:szCs w:val="21"/>
              </w:rPr>
            </w:pPr>
            <w:r>
              <w:rPr>
                <w:rFonts w:hint="eastAsia" w:ascii="宋体" w:hAnsi="宋体" w:cs="宋体"/>
                <w:szCs w:val="21"/>
                <w:u w:val="single"/>
              </w:rPr>
              <w:t xml:space="preserve"> 90 </w:t>
            </w:r>
            <w:r>
              <w:rPr>
                <w:rFonts w:hint="eastAsia" w:ascii="宋体" w:hAnsi="宋体" w:cs="宋体"/>
                <w:szCs w:val="21"/>
              </w:rPr>
              <w:t>日（日历日）</w:t>
            </w:r>
          </w:p>
        </w:tc>
      </w:tr>
      <w:tr w14:paraId="4B8CFD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01" w:hRule="atLeast"/>
        </w:trPr>
        <w:tc>
          <w:tcPr>
            <w:tcW w:w="1298" w:type="dxa"/>
            <w:noWrap w:val="0"/>
            <w:vAlign w:val="center"/>
          </w:tcPr>
          <w:p w14:paraId="7FF896C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第二章第21.1款</w:t>
            </w:r>
          </w:p>
        </w:tc>
        <w:tc>
          <w:tcPr>
            <w:tcW w:w="1679" w:type="dxa"/>
            <w:noWrap w:val="0"/>
            <w:vAlign w:val="center"/>
          </w:tcPr>
          <w:p w14:paraId="126C796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bCs/>
                <w:szCs w:val="21"/>
              </w:rPr>
              <w:t>响应</w:t>
            </w:r>
            <w:r>
              <w:rPr>
                <w:rFonts w:hint="eastAsia" w:ascii="宋体" w:hAnsi="宋体" w:cs="宋体"/>
                <w:szCs w:val="21"/>
              </w:rPr>
              <w:t>文件份数</w:t>
            </w:r>
          </w:p>
        </w:tc>
        <w:tc>
          <w:tcPr>
            <w:tcW w:w="6442" w:type="dxa"/>
            <w:noWrap w:val="0"/>
            <w:vAlign w:val="center"/>
          </w:tcPr>
          <w:p w14:paraId="7914A1F9">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color w:val="FF0000"/>
                <w:sz w:val="24"/>
                <w:szCs w:val="24"/>
                <w:lang w:eastAsia="zh-CN"/>
              </w:rPr>
            </w:pPr>
            <w:r>
              <w:rPr>
                <w:rFonts w:hint="eastAsia" w:ascii="宋体" w:hAnsi="宋体" w:eastAsia="宋体" w:cs="宋体"/>
                <w:sz w:val="21"/>
                <w:szCs w:val="21"/>
                <w:u w:val="single"/>
              </w:rPr>
              <w:t>一正</w:t>
            </w:r>
            <w:r>
              <w:rPr>
                <w:rFonts w:hint="eastAsia" w:ascii="宋体" w:hAnsi="宋体" w:eastAsia="宋体" w:cs="宋体"/>
                <w:sz w:val="21"/>
                <w:szCs w:val="21"/>
                <w:u w:val="single"/>
                <w:lang w:eastAsia="zh-CN"/>
              </w:rPr>
              <w:t>二</w:t>
            </w:r>
            <w:r>
              <w:rPr>
                <w:rFonts w:hint="eastAsia" w:ascii="宋体" w:hAnsi="宋体" w:eastAsia="宋体" w:cs="宋体"/>
                <w:sz w:val="21"/>
                <w:szCs w:val="21"/>
                <w:u w:val="single"/>
              </w:rPr>
              <w:t>副</w:t>
            </w:r>
            <w:r>
              <w:rPr>
                <w:rFonts w:hint="eastAsia" w:ascii="宋体" w:hAnsi="宋体" w:eastAsia="宋体" w:cs="宋体"/>
                <w:sz w:val="21"/>
                <w:szCs w:val="21"/>
                <w:u w:val="single"/>
                <w:lang w:eastAsia="zh-CN"/>
              </w:rPr>
              <w:t>共三</w:t>
            </w:r>
            <w:r>
              <w:rPr>
                <w:rFonts w:hint="eastAsia" w:ascii="宋体" w:hAnsi="宋体" w:eastAsia="宋体" w:cs="宋体"/>
                <w:sz w:val="21"/>
                <w:szCs w:val="21"/>
              </w:rPr>
              <w:t>份及电子文件</w:t>
            </w:r>
            <w:r>
              <w:rPr>
                <w:rFonts w:hint="eastAsia"/>
              </w:rPr>
              <w:t>（U盘）</w:t>
            </w:r>
            <w:r>
              <w:rPr>
                <w:rFonts w:hint="eastAsia" w:ascii="宋体" w:hAnsi="宋体" w:eastAsia="宋体" w:cs="宋体"/>
                <w:sz w:val="21"/>
                <w:szCs w:val="21"/>
              </w:rPr>
              <w:t>一份</w:t>
            </w:r>
            <w:r>
              <w:rPr>
                <w:rFonts w:hint="eastAsia" w:ascii="宋体" w:hAnsi="宋体" w:eastAsia="宋体" w:cs="宋体"/>
                <w:color w:val="FF0000"/>
                <w:sz w:val="24"/>
                <w:szCs w:val="24"/>
                <w:lang w:eastAsia="zh-CN"/>
              </w:rPr>
              <w:t>（提供电子版必须是签字盖章后扫描版）</w:t>
            </w:r>
          </w:p>
          <w:p w14:paraId="2F4A9686">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u w:val="single"/>
              </w:rPr>
            </w:pPr>
            <w:r>
              <w:rPr>
                <w:rFonts w:hint="eastAsia" w:ascii="宋体" w:hAnsi="宋体"/>
                <w:b/>
                <w:szCs w:val="21"/>
              </w:rPr>
              <w:t>装订要求：</w:t>
            </w:r>
            <w:r>
              <w:rPr>
                <w:rFonts w:hint="eastAsia" w:ascii="宋体" w:hAnsi="宋体"/>
                <w:szCs w:val="21"/>
              </w:rPr>
              <w:t>采用</w:t>
            </w:r>
            <w:r>
              <w:rPr>
                <w:rFonts w:hint="eastAsia" w:ascii="宋体" w:hAnsi="宋体"/>
                <w:b/>
                <w:szCs w:val="21"/>
                <w:u w:val="single"/>
              </w:rPr>
              <w:t>胶装</w:t>
            </w:r>
            <w:r>
              <w:rPr>
                <w:rFonts w:hint="eastAsia" w:ascii="宋体" w:hAnsi="宋体"/>
                <w:szCs w:val="21"/>
              </w:rPr>
              <w:t>方式装订，编制页码及序目；装订应牢固、不易拆散和换页，不得采用活页装订；磋商文件要求每页盖公章加盖齐缝章.</w:t>
            </w:r>
            <w:r>
              <w:rPr>
                <w:rFonts w:hint="eastAsia" w:ascii="宋体" w:hAnsi="宋体" w:cs="宋体"/>
                <w:color w:val="FF0000"/>
                <w:sz w:val="24"/>
                <w:szCs w:val="24"/>
                <w:lang w:eastAsia="zh-CN"/>
              </w:rPr>
              <w:t>（注：本文件所指公章仅指供应商在公安机关依法备案公章，带防伪码）</w:t>
            </w:r>
          </w:p>
        </w:tc>
      </w:tr>
      <w:tr w14:paraId="2D8C9D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9419" w:type="dxa"/>
            <w:gridSpan w:val="3"/>
            <w:noWrap w:val="0"/>
            <w:vAlign w:val="center"/>
          </w:tcPr>
          <w:p w14:paraId="7B49631A">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bCs/>
                <w:szCs w:val="21"/>
              </w:rPr>
            </w:pPr>
            <w:r>
              <w:rPr>
                <w:rFonts w:hint="eastAsia" w:ascii="宋体" w:hAnsi="宋体" w:cs="宋体"/>
                <w:b/>
                <w:szCs w:val="21"/>
              </w:rPr>
              <w:t>四、响应文件的递交</w:t>
            </w:r>
          </w:p>
        </w:tc>
      </w:tr>
      <w:tr w14:paraId="7F8BA0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45" w:hRule="atLeast"/>
        </w:trPr>
        <w:tc>
          <w:tcPr>
            <w:tcW w:w="1298" w:type="dxa"/>
            <w:noWrap w:val="0"/>
            <w:vAlign w:val="center"/>
          </w:tcPr>
          <w:p w14:paraId="60B1E2C7">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第二章第22.2款</w:t>
            </w:r>
          </w:p>
        </w:tc>
        <w:tc>
          <w:tcPr>
            <w:tcW w:w="1679" w:type="dxa"/>
            <w:noWrap w:val="0"/>
            <w:vAlign w:val="center"/>
          </w:tcPr>
          <w:p w14:paraId="0ACCB017">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封套上应载明的信息</w:t>
            </w:r>
          </w:p>
        </w:tc>
        <w:tc>
          <w:tcPr>
            <w:tcW w:w="6442" w:type="dxa"/>
            <w:noWrap w:val="0"/>
            <w:vAlign w:val="center"/>
          </w:tcPr>
          <w:p w14:paraId="325F724C">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 xml:space="preserve"> </w:t>
            </w:r>
            <w:r>
              <w:rPr>
                <w:rFonts w:hint="eastAsia"/>
                <w:u w:val="single"/>
              </w:rPr>
              <w:t xml:space="preserve">          </w:t>
            </w:r>
            <w:r>
              <w:rPr>
                <w:rFonts w:hint="eastAsia"/>
              </w:rPr>
              <w:t xml:space="preserve"> 采购项目响应文件</w:t>
            </w:r>
          </w:p>
          <w:p w14:paraId="732851FA">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政府采购编号：</w:t>
            </w:r>
            <w:r>
              <w:rPr>
                <w:rFonts w:hint="eastAsia"/>
                <w:u w:val="single"/>
              </w:rPr>
              <w:t xml:space="preserve">             </w:t>
            </w:r>
            <w:r>
              <w:rPr>
                <w:rFonts w:hint="eastAsia"/>
              </w:rPr>
              <w:t xml:space="preserve">        </w:t>
            </w:r>
          </w:p>
          <w:p w14:paraId="2A9551EA">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lang w:eastAsia="zh-CN"/>
              </w:rPr>
              <w:t>采购代理编号</w:t>
            </w:r>
            <w:r>
              <w:rPr>
                <w:rFonts w:hint="eastAsia"/>
              </w:rPr>
              <w:t>：</w:t>
            </w:r>
            <w:r>
              <w:rPr>
                <w:rFonts w:hint="eastAsia"/>
                <w:u w:val="single"/>
              </w:rPr>
              <w:t xml:space="preserve">             </w:t>
            </w:r>
            <w:r>
              <w:rPr>
                <w:rFonts w:hint="eastAsia"/>
              </w:rPr>
              <w:t xml:space="preserve">  </w:t>
            </w:r>
          </w:p>
          <w:p w14:paraId="14AA1F47">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t>供应商名称：</w:t>
            </w:r>
            <w:r>
              <w:rPr>
                <w:rFonts w:hint="eastAsia"/>
                <w:u w:val="single"/>
              </w:rPr>
              <w:t xml:space="preserve">               </w:t>
            </w:r>
            <w:r>
              <w:rPr>
                <w:rFonts w:hint="eastAsia"/>
              </w:rPr>
              <w:t xml:space="preserve">  </w:t>
            </w:r>
          </w:p>
          <w:p w14:paraId="1FEBC87D">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lang w:val="en-US" w:eastAsia="zh-CN"/>
              </w:rPr>
              <w:t xml:space="preserve"> </w:t>
            </w:r>
            <w:r>
              <w:rPr>
                <w:rFonts w:hint="eastAsia"/>
              </w:rPr>
              <w:t>在</w:t>
            </w:r>
            <w:r>
              <w:rPr>
                <w:rFonts w:hint="eastAsia"/>
                <w:u w:val="single"/>
                <w:lang w:val="en-US" w:eastAsia="zh-CN"/>
              </w:rPr>
              <w:t xml:space="preserve">  </w:t>
            </w:r>
            <w:r>
              <w:rPr>
                <w:rFonts w:hint="eastAsia"/>
                <w:lang w:val="en-US" w:eastAsia="zh-CN"/>
              </w:rPr>
              <w:t>年</w:t>
            </w:r>
            <w:r>
              <w:rPr>
                <w:rFonts w:hint="eastAsia"/>
                <w:u w:val="single"/>
                <w:lang w:val="en-US" w:eastAsia="zh-CN"/>
              </w:rPr>
              <w:t xml:space="preserve">  </w:t>
            </w:r>
            <w:r>
              <w:rPr>
                <w:rFonts w:hint="eastAsia"/>
                <w:lang w:val="en-US" w:eastAsia="zh-CN"/>
              </w:rPr>
              <w:t>月</w:t>
            </w:r>
            <w:r>
              <w:rPr>
                <w:rFonts w:hint="eastAsia"/>
                <w:u w:val="single"/>
                <w:lang w:val="en-US" w:eastAsia="zh-CN"/>
              </w:rPr>
              <w:t xml:space="preserve">  </w:t>
            </w:r>
            <w:r>
              <w:rPr>
                <w:rFonts w:hint="eastAsia"/>
                <w:lang w:val="en-US" w:eastAsia="zh-CN"/>
              </w:rPr>
              <w:t>日</w:t>
            </w:r>
            <w:r>
              <w:rPr>
                <w:rFonts w:hint="eastAsia"/>
                <w:u w:val="single"/>
                <w:lang w:val="en-US" w:eastAsia="zh-CN"/>
              </w:rPr>
              <w:t xml:space="preserve">  </w:t>
            </w:r>
            <w:r>
              <w:rPr>
                <w:rFonts w:hint="eastAsia"/>
                <w:lang w:val="en-US" w:eastAsia="zh-CN"/>
              </w:rPr>
              <w:t>时</w:t>
            </w:r>
            <w:r>
              <w:rPr>
                <w:rFonts w:hint="eastAsia"/>
                <w:u w:val="single"/>
                <w:lang w:val="en-US" w:eastAsia="zh-CN"/>
              </w:rPr>
              <w:t xml:space="preserve">  </w:t>
            </w:r>
            <w:r>
              <w:rPr>
                <w:rFonts w:hint="eastAsia"/>
                <w:lang w:val="en-US" w:eastAsia="zh-CN"/>
              </w:rPr>
              <w:t>分</w:t>
            </w:r>
            <w:r>
              <w:rPr>
                <w:rFonts w:hint="eastAsia"/>
              </w:rPr>
              <w:t>开标之前不得启封</w:t>
            </w:r>
          </w:p>
          <w:p w14:paraId="0101C94E">
            <w:pPr>
              <w:pStyle w:val="2"/>
              <w:jc w:val="both"/>
              <w:rPr>
                <w:rFonts w:hint="default" w:eastAsia="宋体"/>
                <w:lang w:val="en-US" w:eastAsia="zh-CN"/>
              </w:rPr>
            </w:pPr>
          </w:p>
        </w:tc>
      </w:tr>
      <w:tr w14:paraId="00DDF5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0" w:hRule="atLeast"/>
        </w:trPr>
        <w:tc>
          <w:tcPr>
            <w:tcW w:w="1298" w:type="dxa"/>
            <w:noWrap w:val="0"/>
            <w:vAlign w:val="center"/>
          </w:tcPr>
          <w:p w14:paraId="60EB6A0B">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第二章第24.1款</w:t>
            </w:r>
          </w:p>
        </w:tc>
        <w:tc>
          <w:tcPr>
            <w:tcW w:w="1679" w:type="dxa"/>
            <w:noWrap w:val="0"/>
            <w:vAlign w:val="center"/>
          </w:tcPr>
          <w:p w14:paraId="20A3295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Cs w:val="21"/>
              </w:rPr>
            </w:pPr>
            <w:r>
              <w:rPr>
                <w:rFonts w:hint="eastAsia" w:ascii="宋体" w:hAnsi="宋体" w:cs="宋体"/>
                <w:color w:val="auto"/>
                <w:szCs w:val="21"/>
              </w:rPr>
              <w:t>响应文件的递交地点</w:t>
            </w:r>
          </w:p>
        </w:tc>
        <w:tc>
          <w:tcPr>
            <w:tcW w:w="6442" w:type="dxa"/>
            <w:noWrap w:val="0"/>
            <w:vAlign w:val="center"/>
          </w:tcPr>
          <w:p w14:paraId="7110A002">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bCs/>
                <w:color w:val="auto"/>
                <w:szCs w:val="21"/>
                <w:lang w:val="en-US" w:eastAsia="zh-CN"/>
              </w:rPr>
            </w:pPr>
            <w:r>
              <w:rPr>
                <w:rFonts w:hint="eastAsia" w:ascii="宋体" w:hAnsi="宋体" w:cs="宋体"/>
                <w:color w:val="auto"/>
                <w:szCs w:val="21"/>
                <w:lang w:eastAsia="zh-CN"/>
              </w:rPr>
              <w:t>岳阳县荣家湾镇青山南路城南社区第三网格001栋东边六楼</w:t>
            </w:r>
          </w:p>
        </w:tc>
      </w:tr>
      <w:tr w14:paraId="3148FD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7" w:hRule="atLeast"/>
        </w:trPr>
        <w:tc>
          <w:tcPr>
            <w:tcW w:w="9419" w:type="dxa"/>
            <w:gridSpan w:val="3"/>
            <w:noWrap w:val="0"/>
            <w:vAlign w:val="center"/>
          </w:tcPr>
          <w:p w14:paraId="26740F7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bCs/>
                <w:color w:val="auto"/>
                <w:szCs w:val="21"/>
              </w:rPr>
            </w:pPr>
            <w:r>
              <w:rPr>
                <w:rFonts w:hint="eastAsia" w:ascii="宋体" w:hAnsi="宋体" w:cs="宋体"/>
                <w:b/>
                <w:bCs/>
                <w:color w:val="auto"/>
                <w:szCs w:val="21"/>
              </w:rPr>
              <w:t>五、响应文件的磋商与评审</w:t>
            </w:r>
          </w:p>
        </w:tc>
      </w:tr>
      <w:tr w14:paraId="053ED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10" w:hRule="atLeast"/>
        </w:trPr>
        <w:tc>
          <w:tcPr>
            <w:tcW w:w="1298" w:type="dxa"/>
            <w:noWrap w:val="0"/>
            <w:vAlign w:val="center"/>
          </w:tcPr>
          <w:p w14:paraId="1FC0970E">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 w:val="21"/>
                <w:szCs w:val="21"/>
              </w:rPr>
              <w:t>第二章第31.2款</w:t>
            </w:r>
          </w:p>
        </w:tc>
        <w:tc>
          <w:tcPr>
            <w:tcW w:w="1679" w:type="dxa"/>
            <w:noWrap w:val="0"/>
            <w:vAlign w:val="center"/>
          </w:tcPr>
          <w:p w14:paraId="2AD5FE7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eastAsia="宋体" w:cs="宋体"/>
                <w:sz w:val="21"/>
                <w:szCs w:val="21"/>
              </w:rPr>
              <w:t>评审因素和标准</w:t>
            </w:r>
          </w:p>
        </w:tc>
        <w:tc>
          <w:tcPr>
            <w:tcW w:w="6442" w:type="dxa"/>
            <w:noWrap w:val="0"/>
            <w:vAlign w:val="center"/>
          </w:tcPr>
          <w:p w14:paraId="420FC294">
            <w:pPr>
              <w:keepLines/>
              <w:pageBreakBefore w:val="0"/>
              <w:kinsoku/>
              <w:wordWrap/>
              <w:overflowPunct/>
              <w:topLinePunct w:val="0"/>
              <w:autoSpaceDE/>
              <w:autoSpaceDN/>
              <w:bidi w:val="0"/>
              <w:adjustRightInd w:val="0"/>
              <w:snapToGrid w:val="0"/>
              <w:spacing w:line="400" w:lineRule="exact"/>
              <w:textAlignment w:val="auto"/>
              <w:rPr>
                <w:rFonts w:hint="default" w:ascii="宋体" w:hAnsi="宋体" w:eastAsia="宋体" w:cs="宋体"/>
                <w:bCs/>
                <w:szCs w:val="21"/>
                <w:lang w:val="en-US" w:eastAsia="zh-CN"/>
              </w:rPr>
            </w:pPr>
            <w:r>
              <w:rPr>
                <w:rFonts w:hint="eastAsia" w:ascii="宋体" w:hAnsi="宋体" w:eastAsia="宋体" w:cs="宋体"/>
                <w:bCs/>
                <w:sz w:val="21"/>
                <w:szCs w:val="21"/>
              </w:rPr>
              <w:t>见附页</w:t>
            </w:r>
            <w:r>
              <w:rPr>
                <w:rFonts w:hint="eastAsia" w:ascii="宋体" w:hAnsi="宋体" w:cs="宋体"/>
                <w:bCs/>
                <w:sz w:val="21"/>
                <w:szCs w:val="21"/>
                <w:lang w:val="en-US" w:eastAsia="zh-CN"/>
              </w:rPr>
              <w:t>6</w:t>
            </w:r>
          </w:p>
        </w:tc>
      </w:tr>
      <w:tr w14:paraId="71B714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trPr>
        <w:tc>
          <w:tcPr>
            <w:tcW w:w="1298" w:type="dxa"/>
            <w:noWrap w:val="0"/>
            <w:vAlign w:val="center"/>
          </w:tcPr>
          <w:p w14:paraId="32BCDD3C">
            <w:pPr>
              <w:keepLines/>
              <w:spacing w:line="240" w:lineRule="auto"/>
              <w:jc w:val="center"/>
              <w:rPr>
                <w:rFonts w:hint="eastAsia" w:ascii="宋体" w:hAnsi="宋体" w:cs="宋体"/>
                <w:szCs w:val="21"/>
              </w:rPr>
            </w:pPr>
            <w:r>
              <w:rPr>
                <w:rFonts w:hint="eastAsia" w:ascii="宋体" w:hAnsi="宋体" w:eastAsia="宋体" w:cs="宋体"/>
                <w:sz w:val="21"/>
                <w:szCs w:val="21"/>
              </w:rPr>
              <w:t>第二章第31.5款</w:t>
            </w:r>
          </w:p>
        </w:tc>
        <w:tc>
          <w:tcPr>
            <w:tcW w:w="1679" w:type="dxa"/>
            <w:noWrap w:val="0"/>
            <w:vAlign w:val="center"/>
          </w:tcPr>
          <w:p w14:paraId="22D4B55C">
            <w:pPr>
              <w:keepLines/>
              <w:spacing w:line="240" w:lineRule="auto"/>
              <w:jc w:val="center"/>
              <w:rPr>
                <w:rFonts w:hint="eastAsia" w:ascii="宋体" w:hAnsi="宋体" w:cs="宋体"/>
                <w:szCs w:val="21"/>
              </w:rPr>
            </w:pPr>
            <w:r>
              <w:rPr>
                <w:rFonts w:hint="eastAsia" w:ascii="宋体" w:hAnsi="宋体" w:eastAsia="宋体" w:cs="宋体"/>
                <w:sz w:val="21"/>
                <w:szCs w:val="21"/>
              </w:rPr>
              <w:t>技术、商务、价格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442" w:type="dxa"/>
            <w:noWrap w:val="0"/>
            <w:vAlign w:val="center"/>
          </w:tcPr>
          <w:p w14:paraId="51CCE6CC">
            <w:pPr>
              <w:keepLines/>
              <w:spacing w:line="240" w:lineRule="auto"/>
              <w:rPr>
                <w:rFonts w:hint="eastAsia" w:ascii="宋体" w:hAnsi="宋体" w:cs="宋体"/>
                <w:szCs w:val="21"/>
              </w:rPr>
            </w:pPr>
            <w:r>
              <w:rPr>
                <w:rFonts w:hint="eastAsia" w:ascii="宋体" w:hAnsi="宋体" w:eastAsia="宋体" w:cs="宋体"/>
                <w:sz w:val="21"/>
                <w:szCs w:val="21"/>
              </w:rPr>
              <w:t>/</w:t>
            </w:r>
          </w:p>
        </w:tc>
      </w:tr>
      <w:tr w14:paraId="6FB7CD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trPr>
        <w:tc>
          <w:tcPr>
            <w:tcW w:w="1298" w:type="dxa"/>
            <w:noWrap w:val="0"/>
            <w:vAlign w:val="center"/>
          </w:tcPr>
          <w:p w14:paraId="1FFAE99F">
            <w:pPr>
              <w:keepLines/>
              <w:spacing w:line="240" w:lineRule="auto"/>
              <w:jc w:val="center"/>
              <w:rPr>
                <w:rFonts w:hint="eastAsia" w:ascii="宋体" w:hAnsi="宋体" w:eastAsia="宋体" w:cs="宋体"/>
                <w:sz w:val="21"/>
                <w:szCs w:val="21"/>
              </w:rPr>
            </w:pPr>
            <w:r>
              <w:rPr>
                <w:rFonts w:hint="eastAsia" w:ascii="宋体" w:hAnsi="宋体" w:eastAsia="宋体" w:cs="宋体"/>
                <w:sz w:val="21"/>
                <w:szCs w:val="21"/>
              </w:rPr>
              <w:t>第二章第31.6款</w:t>
            </w:r>
          </w:p>
        </w:tc>
        <w:tc>
          <w:tcPr>
            <w:tcW w:w="1679" w:type="dxa"/>
            <w:noWrap w:val="0"/>
            <w:vAlign w:val="center"/>
          </w:tcPr>
          <w:p w14:paraId="6DB29B4D">
            <w:pPr>
              <w:keepLines/>
              <w:spacing w:line="240" w:lineRule="auto"/>
              <w:jc w:val="center"/>
              <w:rPr>
                <w:rFonts w:hint="eastAsia" w:ascii="宋体" w:hAnsi="宋体" w:eastAsia="宋体" w:cs="宋体"/>
                <w:sz w:val="21"/>
                <w:szCs w:val="21"/>
              </w:rPr>
            </w:pPr>
            <w:r>
              <w:rPr>
                <w:rFonts w:hint="eastAsia" w:ascii="宋体" w:hAnsi="宋体" w:eastAsia="宋体" w:cs="宋体"/>
                <w:sz w:val="21"/>
                <w:szCs w:val="21"/>
              </w:rPr>
              <w:t>启动异常低价审查条件和标准</w:t>
            </w:r>
          </w:p>
        </w:tc>
        <w:tc>
          <w:tcPr>
            <w:tcW w:w="6442" w:type="dxa"/>
            <w:noWrap w:val="0"/>
            <w:vAlign w:val="center"/>
          </w:tcPr>
          <w:p w14:paraId="7E4D3FBA">
            <w:pPr>
              <w:keepLines/>
              <w:spacing w:line="240" w:lineRule="auto"/>
              <w:rPr>
                <w:rFonts w:hint="eastAsia" w:ascii="宋体" w:hAnsi="宋体" w:eastAsia="宋体" w:cs="宋体"/>
                <w:sz w:val="21"/>
                <w:szCs w:val="21"/>
              </w:rPr>
            </w:pPr>
            <w:r>
              <w:rPr>
                <w:rFonts w:hint="eastAsia" w:ascii="宋体" w:hAnsi="宋体" w:eastAsia="宋体" w:cs="宋体"/>
                <w:sz w:val="21"/>
                <w:szCs w:val="21"/>
              </w:rPr>
              <w:t>1、政府采购评审中出现下列情形之一的，评审委员会应当启动异常低价投标(响应)审查程序，和业主沟通确定具体比例：</w:t>
            </w:r>
          </w:p>
          <w:p w14:paraId="31EE59D2">
            <w:pPr>
              <w:keepLines/>
              <w:spacing w:line="240" w:lineRule="auto"/>
              <w:rPr>
                <w:rFonts w:hint="eastAsia" w:ascii="宋体" w:hAnsi="宋体" w:eastAsia="宋体" w:cs="宋体"/>
                <w:sz w:val="21"/>
                <w:szCs w:val="21"/>
              </w:rPr>
            </w:pPr>
            <w:r>
              <w:rPr>
                <w:rFonts w:hint="eastAsia" w:ascii="宋体" w:hAnsi="宋体" w:eastAsia="宋体" w:cs="宋体"/>
                <w:sz w:val="21"/>
                <w:szCs w:val="21"/>
              </w:rPr>
              <w:t>1.投标(响应)报价低于全部通过符合性审查供应商投示(响应)报价平均值65%的，即投标(响应)报价&lt;全部通过符合性审查供应商投标(响应)报价平均值*65%；</w:t>
            </w:r>
          </w:p>
          <w:p w14:paraId="5FD55975">
            <w:pPr>
              <w:keepLines/>
              <w:spacing w:line="240" w:lineRule="auto"/>
              <w:rPr>
                <w:rFonts w:hint="eastAsia" w:ascii="宋体" w:hAnsi="宋体" w:eastAsia="宋体" w:cs="宋体"/>
                <w:sz w:val="21"/>
                <w:szCs w:val="21"/>
              </w:rPr>
            </w:pPr>
            <w:r>
              <w:rPr>
                <w:rFonts w:hint="eastAsia" w:ascii="宋体" w:hAnsi="宋体" w:eastAsia="宋体" w:cs="宋体"/>
                <w:sz w:val="21"/>
                <w:szCs w:val="21"/>
              </w:rPr>
              <w:t>2.投标(响应)报价低于通过符合性审查的次低报价供应商投标(响应)报价65%的，即投标(响应)报价&lt;通过符合性审查的次低报价供应商投标(响应)报价*65%；</w:t>
            </w:r>
          </w:p>
          <w:p w14:paraId="1FD707D0">
            <w:pPr>
              <w:keepLines/>
              <w:spacing w:line="240" w:lineRule="auto"/>
              <w:rPr>
                <w:rFonts w:hint="eastAsia" w:ascii="宋体" w:hAnsi="宋体" w:eastAsia="宋体" w:cs="宋体"/>
                <w:sz w:val="21"/>
                <w:szCs w:val="21"/>
              </w:rPr>
            </w:pPr>
            <w:r>
              <w:rPr>
                <w:rFonts w:hint="eastAsia" w:ascii="宋体" w:hAnsi="宋体" w:eastAsia="宋体" w:cs="宋体"/>
                <w:sz w:val="21"/>
                <w:szCs w:val="21"/>
              </w:rPr>
              <w:t>3.投标(响应)报价低于采购项目最高限价65%的即投标(响应)报价&lt;采购项目最高限价*65%；</w:t>
            </w:r>
          </w:p>
          <w:p w14:paraId="68040C39">
            <w:pPr>
              <w:keepLines/>
              <w:spacing w:line="240" w:lineRule="auto"/>
              <w:rPr>
                <w:rFonts w:hint="eastAsia" w:ascii="宋体" w:hAnsi="宋体" w:eastAsia="宋体" w:cs="宋体"/>
                <w:sz w:val="21"/>
                <w:szCs w:val="21"/>
              </w:rPr>
            </w:pPr>
            <w:r>
              <w:rPr>
                <w:rFonts w:hint="eastAsia" w:ascii="宋体" w:hAnsi="宋体" w:eastAsia="宋体" w:cs="宋体"/>
                <w:sz w:val="21"/>
                <w:szCs w:val="21"/>
              </w:rPr>
              <w:t>4.评宙委员会基于专业判断，认为供应商报价过低，有可能影响产品质量或者不能诚信履约的其他情形。</w:t>
            </w:r>
          </w:p>
          <w:p w14:paraId="37D1AFC3">
            <w:pPr>
              <w:keepLines/>
              <w:spacing w:line="240" w:lineRule="auto"/>
              <w:rPr>
                <w:rFonts w:hint="eastAsia" w:ascii="宋体" w:hAnsi="宋体" w:eastAsia="宋体" w:cs="宋体"/>
                <w:sz w:val="21"/>
                <w:szCs w:val="21"/>
              </w:rPr>
            </w:pPr>
            <w:r>
              <w:rPr>
                <w:rFonts w:hint="eastAsia" w:ascii="宋体" w:hAnsi="宋体" w:eastAsia="宋体" w:cs="宋体"/>
                <w:sz w:val="21"/>
                <w:szCs w:val="21"/>
              </w:rPr>
              <w:t>2、评审小组启动异常报价响应审查后，应当要求相关供应商在评审现场30分钟内对响应价格作出解释并提供项目具体成本测算等与报价合理性相关的书面说明及必要的证明材料，包括但不限于原材料成本、人工成本、制造费用等。供应商不能提供书面说明、证明材料，或者提供的书面说明、证明材料不能证明其报价合理性的，</w:t>
            </w:r>
            <w:r>
              <w:rPr>
                <w:rFonts w:hint="eastAsia" w:ascii="宋体" w:hAnsi="宋体" w:cs="宋体"/>
                <w:sz w:val="21"/>
                <w:szCs w:val="21"/>
                <w:lang w:val="en-US" w:eastAsia="zh-CN"/>
              </w:rPr>
              <w:t>评审</w:t>
            </w:r>
            <w:r>
              <w:rPr>
                <w:rFonts w:hint="eastAsia" w:ascii="宋体" w:hAnsi="宋体" w:eastAsia="宋体" w:cs="宋体"/>
                <w:sz w:val="21"/>
                <w:szCs w:val="21"/>
              </w:rPr>
              <w:t>小组将其作为响应无效处理。</w:t>
            </w:r>
          </w:p>
        </w:tc>
      </w:tr>
      <w:tr w14:paraId="1928DA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9419" w:type="dxa"/>
            <w:gridSpan w:val="3"/>
            <w:noWrap w:val="0"/>
            <w:vAlign w:val="center"/>
          </w:tcPr>
          <w:p w14:paraId="71CB1FF5">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szCs w:val="21"/>
              </w:rPr>
            </w:pPr>
            <w:r>
              <w:rPr>
                <w:rFonts w:hint="eastAsia" w:ascii="宋体" w:hAnsi="宋体" w:cs="宋体"/>
                <w:b/>
                <w:szCs w:val="21"/>
              </w:rPr>
              <w:t>六、成交结果信息公布与授予合同</w:t>
            </w:r>
          </w:p>
        </w:tc>
      </w:tr>
      <w:tr w14:paraId="3E863C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9" w:hRule="atLeast"/>
        </w:trPr>
        <w:tc>
          <w:tcPr>
            <w:tcW w:w="1298" w:type="dxa"/>
            <w:tcBorders>
              <w:right w:val="single" w:color="auto" w:sz="4" w:space="0"/>
            </w:tcBorders>
            <w:noWrap w:val="0"/>
            <w:vAlign w:val="center"/>
          </w:tcPr>
          <w:p w14:paraId="715E1928">
            <w:pPr>
              <w:keepLines/>
              <w:pageBreakBefore w:val="0"/>
              <w:kinsoku/>
              <w:wordWrap/>
              <w:overflowPunct/>
              <w:topLinePunct w:val="0"/>
              <w:autoSpaceDE/>
              <w:autoSpaceDN/>
              <w:bidi w:val="0"/>
              <w:adjustRightInd w:val="0"/>
              <w:snapToGrid w:val="0"/>
              <w:spacing w:line="400" w:lineRule="exact"/>
              <w:jc w:val="center"/>
              <w:textAlignment w:val="auto"/>
              <w:rPr>
                <w:rFonts w:ascii="宋体" w:hAnsi="宋体" w:cs="宋体"/>
                <w:b/>
                <w:szCs w:val="21"/>
              </w:rPr>
            </w:pPr>
            <w:r>
              <w:rPr>
                <w:rFonts w:hint="eastAsia" w:ascii="宋体" w:hAnsi="宋体" w:cs="宋体"/>
                <w:szCs w:val="21"/>
              </w:rPr>
              <w:t>第二章第32.1款</w:t>
            </w:r>
          </w:p>
        </w:tc>
        <w:tc>
          <w:tcPr>
            <w:tcW w:w="1679" w:type="dxa"/>
            <w:tcBorders>
              <w:left w:val="single" w:color="auto" w:sz="4" w:space="0"/>
              <w:right w:val="single" w:color="auto" w:sz="4" w:space="0"/>
            </w:tcBorders>
            <w:noWrap w:val="0"/>
            <w:vAlign w:val="center"/>
          </w:tcPr>
          <w:p w14:paraId="3D09565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b/>
                <w:szCs w:val="21"/>
              </w:rPr>
            </w:pPr>
            <w:r>
              <w:rPr>
                <w:rFonts w:hint="eastAsia" w:ascii="宋体" w:hAnsi="宋体" w:cs="宋体"/>
                <w:szCs w:val="21"/>
              </w:rPr>
              <w:t>成交供应商</w:t>
            </w:r>
          </w:p>
        </w:tc>
        <w:tc>
          <w:tcPr>
            <w:tcW w:w="6442" w:type="dxa"/>
            <w:tcBorders>
              <w:left w:val="single" w:color="auto" w:sz="4" w:space="0"/>
            </w:tcBorders>
            <w:noWrap w:val="0"/>
            <w:vAlign w:val="center"/>
          </w:tcPr>
          <w:p w14:paraId="382DC3B4">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Cs/>
                <w:szCs w:val="21"/>
              </w:rPr>
              <w:t>磋商小组应当根据综合评分情况，按照评审得分由高到低顺序推荐3家成交候选供应商</w:t>
            </w:r>
            <w:r>
              <w:rPr>
                <w:rFonts w:hint="eastAsia" w:ascii="宋体" w:hAnsi="宋体" w:cs="宋体"/>
                <w:bCs/>
                <w:szCs w:val="21"/>
                <w:lang w:eastAsia="zh-CN"/>
              </w:rPr>
              <w:t>，</w:t>
            </w:r>
            <w:r>
              <w:rPr>
                <w:rFonts w:hint="eastAsia" w:ascii="宋体" w:hAnsi="宋体" w:eastAsia="宋体" w:cs="宋体"/>
                <w:sz w:val="21"/>
                <w:szCs w:val="21"/>
              </w:rPr>
              <w:t>按综合得分由高到低排序，最终确定第一名作为</w:t>
            </w:r>
            <w:r>
              <w:rPr>
                <w:rFonts w:hint="eastAsia" w:ascii="宋体" w:hAnsi="宋体" w:eastAsia="宋体" w:cs="宋体"/>
                <w:sz w:val="21"/>
                <w:szCs w:val="21"/>
                <w:lang w:eastAsia="zh-CN"/>
              </w:rPr>
              <w:t>成交供应商。分数相同则价格由低到高确定成交供应商。</w:t>
            </w:r>
          </w:p>
        </w:tc>
      </w:tr>
      <w:tr w14:paraId="26321E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98" w:type="dxa"/>
            <w:tcBorders>
              <w:right w:val="single" w:color="auto" w:sz="4" w:space="0"/>
            </w:tcBorders>
            <w:noWrap w:val="0"/>
            <w:vAlign w:val="center"/>
          </w:tcPr>
          <w:p w14:paraId="4F090E4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第二章第37.1款</w:t>
            </w:r>
          </w:p>
        </w:tc>
        <w:tc>
          <w:tcPr>
            <w:tcW w:w="1679" w:type="dxa"/>
            <w:tcBorders>
              <w:left w:val="single" w:color="auto" w:sz="4" w:space="0"/>
              <w:right w:val="single" w:color="auto" w:sz="4" w:space="0"/>
            </w:tcBorders>
            <w:noWrap w:val="0"/>
            <w:vAlign w:val="center"/>
          </w:tcPr>
          <w:p w14:paraId="0626F962">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财政部门指定的媒体</w:t>
            </w:r>
          </w:p>
        </w:tc>
        <w:tc>
          <w:tcPr>
            <w:tcW w:w="6442" w:type="dxa"/>
            <w:tcBorders>
              <w:left w:val="single" w:color="auto" w:sz="4" w:space="0"/>
            </w:tcBorders>
            <w:noWrap w:val="0"/>
            <w:vAlign w:val="center"/>
          </w:tcPr>
          <w:p w14:paraId="7933EEEA">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湖南省岳阳市政府采购</w:t>
            </w:r>
          </w:p>
          <w:p w14:paraId="2F1412F3">
            <w:pPr>
              <w:keepLines/>
              <w:pageBreakBefore w:val="0"/>
              <w:kinsoku/>
              <w:wordWrap/>
              <w:overflowPunct/>
              <w:topLinePunct w:val="0"/>
              <w:autoSpaceDE/>
              <w:autoSpaceDN/>
              <w:bidi w:val="0"/>
              <w:adjustRightInd w:val="0"/>
              <w:snapToGrid w:val="0"/>
              <w:spacing w:line="400" w:lineRule="exact"/>
              <w:textAlignment w:val="auto"/>
              <w:rPr>
                <w:rFonts w:hint="eastAsia" w:ascii="宋体" w:hAnsi="宋体" w:cs="宋体"/>
                <w:szCs w:val="21"/>
                <w:u w:val="single"/>
              </w:rPr>
            </w:pPr>
            <w:r>
              <w:rPr>
                <w:rFonts w:hint="eastAsia" w:ascii="宋体" w:hAnsi="宋体" w:cs="宋体"/>
                <w:szCs w:val="21"/>
              </w:rPr>
              <w:t>http://yuey.ccgp-hunan.gov.cn/</w:t>
            </w:r>
          </w:p>
        </w:tc>
      </w:tr>
      <w:tr w14:paraId="5E5C73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0" w:hRule="atLeast"/>
        </w:trPr>
        <w:tc>
          <w:tcPr>
            <w:tcW w:w="1298" w:type="dxa"/>
            <w:noWrap w:val="0"/>
            <w:vAlign w:val="center"/>
          </w:tcPr>
          <w:p w14:paraId="766937A1">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第二章第39.3款</w:t>
            </w:r>
          </w:p>
        </w:tc>
        <w:tc>
          <w:tcPr>
            <w:tcW w:w="1679" w:type="dxa"/>
            <w:noWrap w:val="0"/>
            <w:vAlign w:val="center"/>
          </w:tcPr>
          <w:p w14:paraId="7DFA0F6D">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color w:val="000000"/>
                <w:szCs w:val="21"/>
              </w:rPr>
              <w:t>履约担保</w:t>
            </w:r>
          </w:p>
        </w:tc>
        <w:tc>
          <w:tcPr>
            <w:tcW w:w="6442" w:type="dxa"/>
            <w:noWrap w:val="0"/>
            <w:vAlign w:val="center"/>
          </w:tcPr>
          <w:p w14:paraId="2FBB6FC4">
            <w:pPr>
              <w:keepLines/>
              <w:pageBreakBefore w:val="0"/>
              <w:kinsoku/>
              <w:wordWrap/>
              <w:overflowPunct/>
              <w:topLinePunct w:val="0"/>
              <w:autoSpaceDE/>
              <w:autoSpaceDN/>
              <w:bidi w:val="0"/>
              <w:adjustRightInd w:val="0"/>
              <w:snapToGrid w:val="0"/>
              <w:spacing w:line="400" w:lineRule="exact"/>
              <w:textAlignment w:val="auto"/>
              <w:rPr>
                <w:rFonts w:hint="eastAsia"/>
              </w:rPr>
            </w:pPr>
            <w:r>
              <w:rPr>
                <w:rFonts w:hint="eastAsia"/>
              </w:rPr>
              <w:fldChar w:fldCharType="begin"/>
            </w:r>
            <w:r>
              <w:rPr>
                <w:rFonts w:hint="eastAsia"/>
              </w:rPr>
              <w:instrText xml:space="preserve"> eq \o\ac(□</w:instrText>
            </w:r>
            <w:r>
              <w:rPr>
                <w:rFonts w:hint="eastAsia"/>
                <w:lang w:eastAsia="zh-CN"/>
              </w:rPr>
              <w:instrText xml:space="preserve">,</w:instrText>
            </w:r>
            <w:r>
              <w:rPr>
                <w:rFonts w:hint="eastAsia"/>
                <w:position w:val="2"/>
                <w:sz w:val="13"/>
                <w:lang w:eastAsia="zh-CN"/>
              </w:rPr>
              <w:instrText xml:space="preserve">√</w:instrText>
            </w:r>
            <w:r>
              <w:rPr>
                <w:rFonts w:hint="eastAsia"/>
              </w:rPr>
              <w:instrText xml:space="preserve">)</w:instrText>
            </w:r>
            <w:r>
              <w:rPr>
                <w:rFonts w:hint="eastAsia"/>
              </w:rPr>
              <w:fldChar w:fldCharType="end"/>
            </w:r>
            <w:r>
              <w:rPr>
                <w:rFonts w:hint="eastAsia"/>
              </w:rPr>
              <w:t xml:space="preserve"> 不要求提供</w:t>
            </w:r>
          </w:p>
          <w:p w14:paraId="0D54C198">
            <w:pPr>
              <w:keepNext w:val="0"/>
              <w:keepLines/>
              <w:pageBreakBefore w:val="0"/>
              <w:widowControl w:val="0"/>
              <w:kinsoku/>
              <w:wordWrap/>
              <w:overflowPunct/>
              <w:topLinePunct w:val="0"/>
              <w:autoSpaceDE/>
              <w:autoSpaceDN/>
              <w:bidi w:val="0"/>
              <w:adjustRightInd w:val="0"/>
              <w:snapToGrid w:val="0"/>
              <w:spacing w:line="400" w:lineRule="exact"/>
              <w:textAlignment w:val="auto"/>
              <w:rPr>
                <w:rFonts w:hint="eastAsia"/>
              </w:rPr>
            </w:pPr>
            <w:r>
              <w:rPr>
                <w:rFonts w:hint="eastAsia"/>
              </w:rPr>
              <w:fldChar w:fldCharType="begin"/>
            </w:r>
            <w:r>
              <w:rPr>
                <w:rFonts w:hint="eastAsia"/>
              </w:rPr>
              <w:instrText xml:space="preserve"> eq \o\ac(□)</w:instrText>
            </w:r>
            <w:r>
              <w:rPr>
                <w:rFonts w:hint="eastAsia"/>
              </w:rPr>
              <w:fldChar w:fldCharType="end"/>
            </w:r>
            <w:r>
              <w:rPr>
                <w:rFonts w:hint="eastAsia"/>
              </w:rPr>
              <w:t xml:space="preserve"> 要求提供</w:t>
            </w:r>
          </w:p>
        </w:tc>
      </w:tr>
      <w:tr w14:paraId="4BA7DB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trPr>
        <w:tc>
          <w:tcPr>
            <w:tcW w:w="9419" w:type="dxa"/>
            <w:gridSpan w:val="3"/>
            <w:noWrap w:val="0"/>
            <w:vAlign w:val="center"/>
          </w:tcPr>
          <w:p w14:paraId="59FDF26B">
            <w:pPr>
              <w:keepLines/>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cs="宋体"/>
                <w:b/>
                <w:szCs w:val="21"/>
              </w:rPr>
            </w:pPr>
            <w:r>
              <w:rPr>
                <w:rFonts w:hint="eastAsia" w:ascii="宋体" w:hAnsi="宋体" w:cs="宋体"/>
                <w:b/>
                <w:szCs w:val="21"/>
              </w:rPr>
              <w:t>七、其他规定</w:t>
            </w:r>
          </w:p>
        </w:tc>
      </w:tr>
      <w:tr w14:paraId="4E80FF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4" w:hRule="atLeast"/>
        </w:trPr>
        <w:tc>
          <w:tcPr>
            <w:tcW w:w="1298" w:type="dxa"/>
            <w:noWrap w:val="0"/>
            <w:vAlign w:val="center"/>
          </w:tcPr>
          <w:p w14:paraId="268903C0">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rPr>
            </w:pPr>
            <w:r>
              <w:rPr>
                <w:rFonts w:hint="eastAsia" w:ascii="宋体" w:hAnsi="宋体" w:cs="宋体"/>
                <w:szCs w:val="21"/>
              </w:rPr>
              <w:t>第二章第41.1款</w:t>
            </w:r>
          </w:p>
        </w:tc>
        <w:tc>
          <w:tcPr>
            <w:tcW w:w="1679" w:type="dxa"/>
            <w:noWrap w:val="0"/>
            <w:vAlign w:val="center"/>
          </w:tcPr>
          <w:p w14:paraId="7D8133E8">
            <w:pPr>
              <w:keepLines/>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szCs w:val="21"/>
                <w:highlight w:val="none"/>
              </w:rPr>
            </w:pPr>
            <w:r>
              <w:rPr>
                <w:rFonts w:hint="eastAsia" w:ascii="宋体" w:hAnsi="宋体" w:cs="宋体"/>
                <w:szCs w:val="21"/>
                <w:highlight w:val="none"/>
              </w:rPr>
              <w:t>采购代理服务费</w:t>
            </w:r>
          </w:p>
        </w:tc>
        <w:tc>
          <w:tcPr>
            <w:tcW w:w="6442" w:type="dxa"/>
            <w:noWrap w:val="0"/>
            <w:vAlign w:val="center"/>
          </w:tcPr>
          <w:p w14:paraId="41CEB4EC">
            <w:pPr>
              <w:pageBreakBefore w:val="0"/>
              <w:kinsoku/>
              <w:wordWrap/>
              <w:overflowPunct/>
              <w:topLinePunct w:val="0"/>
              <w:autoSpaceDE/>
              <w:autoSpaceDN/>
              <w:bidi w:val="0"/>
              <w:spacing w:line="400" w:lineRule="exact"/>
              <w:textAlignment w:val="auto"/>
              <w:rPr>
                <w:rFonts w:hint="eastAsia" w:eastAsia="宋体"/>
                <w:highlight w:val="none"/>
                <w:lang w:eastAsia="zh-CN"/>
              </w:rPr>
            </w:pPr>
            <w:r>
              <w:rPr>
                <w:rFonts w:hint="eastAsia" w:ascii="宋体" w:hAnsi="宋体" w:cs="宋体"/>
                <w:color w:val="auto"/>
                <w:sz w:val="21"/>
                <w:szCs w:val="21"/>
                <w:highlight w:val="none"/>
                <w:lang w:eastAsia="zh-CN"/>
              </w:rPr>
              <w:t>本项目代理服务费</w:t>
            </w:r>
            <w:r>
              <w:rPr>
                <w:rFonts w:hint="eastAsia" w:ascii="宋体" w:hAnsi="宋体" w:cs="宋体"/>
                <w:color w:val="auto"/>
                <w:sz w:val="21"/>
                <w:szCs w:val="21"/>
                <w:highlight w:val="none"/>
                <w:lang w:val="en-US" w:eastAsia="zh-CN"/>
              </w:rPr>
              <w:t>13283元，</w:t>
            </w:r>
            <w:r>
              <w:rPr>
                <w:rFonts w:hint="eastAsia" w:ascii="宋体" w:hAnsi="宋体" w:cs="宋体"/>
                <w:color w:val="auto"/>
                <w:sz w:val="21"/>
                <w:szCs w:val="21"/>
                <w:highlight w:val="none"/>
                <w:lang w:eastAsia="zh-CN"/>
              </w:rPr>
              <w:t>由采购人转账支付。</w:t>
            </w:r>
          </w:p>
        </w:tc>
      </w:tr>
      <w:tr w14:paraId="4A19D4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2" w:hRule="atLeast"/>
        </w:trPr>
        <w:tc>
          <w:tcPr>
            <w:tcW w:w="1298" w:type="dxa"/>
            <w:noWrap w:val="0"/>
            <w:vAlign w:val="center"/>
          </w:tcPr>
          <w:p w14:paraId="4B072CC4">
            <w:pPr>
              <w:pageBreakBefore w:val="0"/>
              <w:kinsoku/>
              <w:wordWrap/>
              <w:overflowPunct/>
              <w:topLinePunct w:val="0"/>
              <w:autoSpaceDE/>
              <w:autoSpaceDN/>
              <w:bidi w:val="0"/>
              <w:spacing w:line="400" w:lineRule="exact"/>
              <w:textAlignment w:val="auto"/>
              <w:rPr>
                <w:rFonts w:hint="eastAsia" w:ascii="宋体" w:hAnsi="宋体" w:cs="宋体"/>
                <w:szCs w:val="21"/>
              </w:rPr>
            </w:pPr>
            <w:r>
              <w:rPr>
                <w:rFonts w:hint="eastAsia" w:ascii="宋体" w:hAnsi="宋体" w:cs="宋体"/>
                <w:szCs w:val="21"/>
              </w:rPr>
              <w:t>第二章第42.1款</w:t>
            </w:r>
          </w:p>
        </w:tc>
        <w:tc>
          <w:tcPr>
            <w:tcW w:w="1679" w:type="dxa"/>
            <w:noWrap w:val="0"/>
            <w:vAlign w:val="center"/>
          </w:tcPr>
          <w:p w14:paraId="372E69CF">
            <w:pPr>
              <w:pageBreakBefore w:val="0"/>
              <w:kinsoku/>
              <w:wordWrap/>
              <w:overflowPunct/>
              <w:topLinePunct w:val="0"/>
              <w:autoSpaceDE/>
              <w:autoSpaceDN/>
              <w:bidi w:val="0"/>
              <w:spacing w:line="400" w:lineRule="exact"/>
              <w:jc w:val="center"/>
              <w:textAlignment w:val="auto"/>
              <w:rPr>
                <w:rFonts w:hint="eastAsia" w:ascii="宋体" w:hAnsi="宋体" w:cs="宋体"/>
                <w:szCs w:val="21"/>
              </w:rPr>
            </w:pPr>
            <w:r>
              <w:rPr>
                <w:rFonts w:hint="eastAsia" w:ascii="宋体" w:hAnsi="宋体" w:cs="宋体"/>
                <w:bCs/>
                <w:spacing w:val="-2"/>
                <w:kern w:val="0"/>
                <w:szCs w:val="21"/>
              </w:rPr>
              <w:t>其他规定</w:t>
            </w:r>
          </w:p>
        </w:tc>
        <w:tc>
          <w:tcPr>
            <w:tcW w:w="6442" w:type="dxa"/>
            <w:noWrap w:val="0"/>
            <w:vAlign w:val="center"/>
          </w:tcPr>
          <w:p w14:paraId="30E31493">
            <w:pPr>
              <w:pageBreakBefore w:val="0"/>
              <w:kinsoku/>
              <w:wordWrap/>
              <w:overflowPunct/>
              <w:topLinePunct w:val="0"/>
              <w:autoSpaceDE/>
              <w:autoSpaceDN/>
              <w:bidi w:val="0"/>
              <w:spacing w:line="400" w:lineRule="exact"/>
              <w:textAlignment w:val="auto"/>
              <w:rPr>
                <w:rFonts w:hint="eastAsia"/>
              </w:rPr>
            </w:pPr>
            <w:r>
              <w:rPr>
                <w:rFonts w:hint="eastAsia"/>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D2345E8">
            <w:pPr>
              <w:pageBreakBefore w:val="0"/>
              <w:kinsoku/>
              <w:wordWrap/>
              <w:overflowPunct/>
              <w:topLinePunct w:val="0"/>
              <w:autoSpaceDE/>
              <w:autoSpaceDN/>
              <w:bidi w:val="0"/>
              <w:spacing w:line="400" w:lineRule="exact"/>
              <w:textAlignment w:val="auto"/>
              <w:rPr>
                <w:rFonts w:hint="eastAsia"/>
              </w:rPr>
            </w:pPr>
            <w:r>
              <w:rPr>
                <w:rFonts w:hint="eastAsia"/>
              </w:rPr>
              <w:t>1、信用信息查询的查询渠道：“信用中国”网站（www.creditchina.gov.cn）、中国政府采购网（www.ccgp.gov.cn）、湖南信用网（www.hncredit.gov.cn)和湖南政府采购网（www.ccgp-hunan.gov.cn)。</w:t>
            </w:r>
          </w:p>
          <w:p w14:paraId="4A8A242E">
            <w:pPr>
              <w:pageBreakBefore w:val="0"/>
              <w:kinsoku/>
              <w:wordWrap/>
              <w:overflowPunct/>
              <w:topLinePunct w:val="0"/>
              <w:autoSpaceDE/>
              <w:autoSpaceDN/>
              <w:bidi w:val="0"/>
              <w:spacing w:line="400" w:lineRule="exact"/>
              <w:textAlignment w:val="auto"/>
              <w:rPr>
                <w:rFonts w:hint="eastAsia"/>
              </w:rPr>
            </w:pPr>
            <w:r>
              <w:rPr>
                <w:rFonts w:hint="eastAsia"/>
              </w:rPr>
              <w:t>2、信用信息查询的截止时点：至本项目投标文件递交截止时间止。</w:t>
            </w:r>
          </w:p>
          <w:p w14:paraId="3BE7AE59">
            <w:pPr>
              <w:pageBreakBefore w:val="0"/>
              <w:kinsoku/>
              <w:wordWrap/>
              <w:overflowPunct/>
              <w:topLinePunct w:val="0"/>
              <w:autoSpaceDE/>
              <w:autoSpaceDN/>
              <w:bidi w:val="0"/>
              <w:spacing w:line="400" w:lineRule="exact"/>
              <w:textAlignment w:val="auto"/>
              <w:rPr>
                <w:rFonts w:hint="eastAsia"/>
              </w:rPr>
            </w:pPr>
            <w:r>
              <w:rPr>
                <w:rFonts w:hint="eastAsia"/>
              </w:rPr>
              <w:t>3、信用信息查询记录的具体方式：采购人或采购代理机构在开标时在规定的查询渠道进行查询。</w:t>
            </w:r>
          </w:p>
          <w:p w14:paraId="30D3C1CC">
            <w:pPr>
              <w:pageBreakBefore w:val="0"/>
              <w:kinsoku/>
              <w:wordWrap/>
              <w:overflowPunct/>
              <w:topLinePunct w:val="0"/>
              <w:autoSpaceDE/>
              <w:autoSpaceDN/>
              <w:bidi w:val="0"/>
              <w:spacing w:line="400" w:lineRule="exact"/>
              <w:textAlignment w:val="auto"/>
              <w:rPr>
                <w:rFonts w:hint="eastAsia"/>
              </w:rPr>
            </w:pPr>
            <w:r>
              <w:rPr>
                <w:rFonts w:hint="eastAsia"/>
              </w:rPr>
              <w:t>4、信用信息查询记录证据留存的具体方式：查询记录的网上打印件。</w:t>
            </w:r>
          </w:p>
          <w:p w14:paraId="48723162">
            <w:pPr>
              <w:pageBreakBefore w:val="0"/>
              <w:kinsoku/>
              <w:wordWrap/>
              <w:overflowPunct/>
              <w:topLinePunct w:val="0"/>
              <w:autoSpaceDE/>
              <w:autoSpaceDN/>
              <w:bidi w:val="0"/>
              <w:spacing w:line="400" w:lineRule="exact"/>
              <w:textAlignment w:val="auto"/>
              <w:rPr>
                <w:rFonts w:hint="eastAsia"/>
              </w:rPr>
            </w:pPr>
            <w:r>
              <w:rPr>
                <w:rFonts w:hint="eastAsia"/>
              </w:rPr>
              <w:t>5、信用信息的使用规则：留存备查。</w:t>
            </w:r>
          </w:p>
        </w:tc>
      </w:tr>
    </w:tbl>
    <w:p w14:paraId="6D4BD2D0">
      <w:pPr>
        <w:adjustRightInd w:val="0"/>
        <w:snapToGrid w:val="0"/>
        <w:spacing w:line="360" w:lineRule="auto"/>
        <w:rPr>
          <w:rFonts w:hint="eastAsia" w:ascii="宋体" w:hAnsi="宋体"/>
          <w:b/>
          <w:bCs/>
          <w:szCs w:val="21"/>
        </w:rPr>
      </w:pPr>
    </w:p>
    <w:p w14:paraId="50B0365E">
      <w:pPr>
        <w:jc w:val="left"/>
        <w:rPr>
          <w:rFonts w:hint="default" w:ascii="宋体" w:hAnsi="宋体" w:eastAsia="宋体" w:cs="宋体"/>
          <w:b/>
          <w:bCs/>
          <w:color w:val="auto"/>
          <w:szCs w:val="21"/>
          <w:lang w:val="en-US" w:eastAsia="zh-CN"/>
        </w:rPr>
      </w:pPr>
      <w:bookmarkStart w:id="13" w:name="_Toc524527992"/>
      <w:r>
        <w:rPr>
          <w:rFonts w:hint="eastAsia" w:ascii="宋体" w:hAnsi="宋体"/>
          <w:b w:val="0"/>
          <w:bCs w:val="0"/>
          <w:szCs w:val="21"/>
        </w:rPr>
        <w:br w:type="page"/>
      </w:r>
      <w:bookmarkEnd w:id="13"/>
      <w:bookmarkStart w:id="14" w:name="_Toc524527994"/>
    </w:p>
    <w:p w14:paraId="375E1D07">
      <w:pPr>
        <w:jc w:val="left"/>
        <w:rPr>
          <w:rFonts w:hint="eastAsia" w:ascii="宋体" w:hAnsi="宋体" w:cs="宋体"/>
          <w:b/>
          <w:bCs/>
          <w:color w:val="auto"/>
          <w:szCs w:val="21"/>
          <w:lang w:val="en-US" w:eastAsia="zh-CN"/>
        </w:rPr>
      </w:pPr>
      <w:r>
        <w:rPr>
          <w:rFonts w:hint="eastAsia" w:ascii="宋体" w:hAnsi="宋体" w:cs="宋体"/>
          <w:b/>
          <w:bCs/>
          <w:color w:val="auto"/>
          <w:szCs w:val="21"/>
          <w:lang w:eastAsia="zh-CN"/>
        </w:rPr>
        <w:t>附页</w:t>
      </w:r>
      <w:r>
        <w:rPr>
          <w:rFonts w:hint="eastAsia" w:ascii="宋体" w:hAnsi="宋体" w:cs="宋体"/>
          <w:b/>
          <w:bCs/>
          <w:color w:val="auto"/>
          <w:szCs w:val="21"/>
          <w:lang w:val="en-US" w:eastAsia="zh-CN"/>
        </w:rPr>
        <w:t>1</w:t>
      </w:r>
    </w:p>
    <w:p w14:paraId="0850B1F9">
      <w:pPr>
        <w:jc w:val="center"/>
        <w:rPr>
          <w:rFonts w:hint="eastAsia" w:ascii="宋体" w:hAnsi="宋体" w:cs="宋体"/>
          <w:b/>
          <w:bCs/>
          <w:kern w:val="0"/>
          <w:sz w:val="28"/>
          <w:szCs w:val="28"/>
        </w:rPr>
      </w:pPr>
      <w:r>
        <w:rPr>
          <w:rFonts w:hint="eastAsia" w:ascii="宋体" w:hAnsi="宋体" w:cs="宋体"/>
          <w:b/>
          <w:bCs/>
          <w:kern w:val="0"/>
          <w:sz w:val="28"/>
          <w:szCs w:val="28"/>
        </w:rPr>
        <w:t>岳阳市政府采购合同融资合作银行及联系人名单</w:t>
      </w:r>
    </w:p>
    <w:tbl>
      <w:tblPr>
        <w:tblStyle w:val="48"/>
        <w:tblW w:w="5063"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460"/>
        <w:gridCol w:w="842"/>
        <w:gridCol w:w="2889"/>
        <w:gridCol w:w="2327"/>
      </w:tblGrid>
      <w:tr w14:paraId="525012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trPr>
        <w:tc>
          <w:tcPr>
            <w:tcW w:w="1817" w:type="pct"/>
            <w:noWrap/>
            <w:vAlign w:val="center"/>
          </w:tcPr>
          <w:p w14:paraId="199E8B9A">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银行名称</w:t>
            </w:r>
          </w:p>
        </w:tc>
        <w:tc>
          <w:tcPr>
            <w:tcW w:w="442" w:type="pct"/>
            <w:noWrap/>
            <w:vAlign w:val="center"/>
          </w:tcPr>
          <w:p w14:paraId="4E8D8DC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联系人</w:t>
            </w:r>
          </w:p>
        </w:tc>
        <w:tc>
          <w:tcPr>
            <w:tcW w:w="1517" w:type="pct"/>
            <w:noWrap/>
            <w:vAlign w:val="center"/>
          </w:tcPr>
          <w:p w14:paraId="69F1B5A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职  务</w:t>
            </w:r>
          </w:p>
        </w:tc>
        <w:tc>
          <w:tcPr>
            <w:tcW w:w="1222" w:type="pct"/>
            <w:noWrap/>
            <w:vAlign w:val="center"/>
          </w:tcPr>
          <w:p w14:paraId="68CABEB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联系电话</w:t>
            </w:r>
          </w:p>
        </w:tc>
      </w:tr>
      <w:tr w14:paraId="689488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33AF780">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442" w:type="pct"/>
            <w:noWrap/>
            <w:vAlign w:val="center"/>
          </w:tcPr>
          <w:p w14:paraId="116D7F51">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517" w:type="pct"/>
            <w:noWrap/>
            <w:vAlign w:val="center"/>
          </w:tcPr>
          <w:p w14:paraId="37ABF96F">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222" w:type="pct"/>
            <w:noWrap/>
            <w:vAlign w:val="center"/>
          </w:tcPr>
          <w:p w14:paraId="3C019D5C">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611C64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144E6DD">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442" w:type="pct"/>
            <w:noWrap/>
            <w:vAlign w:val="center"/>
          </w:tcPr>
          <w:p w14:paraId="48C2E33C">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517" w:type="pct"/>
            <w:noWrap/>
            <w:vAlign w:val="center"/>
          </w:tcPr>
          <w:p w14:paraId="70DB169B">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222" w:type="pct"/>
            <w:noWrap/>
            <w:vAlign w:val="center"/>
          </w:tcPr>
          <w:p w14:paraId="3FF03933">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691839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5FBC5E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442" w:type="pct"/>
            <w:noWrap/>
            <w:vAlign w:val="center"/>
          </w:tcPr>
          <w:p w14:paraId="5BEA97B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517" w:type="pct"/>
            <w:noWrap/>
            <w:vAlign w:val="center"/>
          </w:tcPr>
          <w:p w14:paraId="3730C88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总行副行长</w:t>
            </w:r>
          </w:p>
        </w:tc>
        <w:tc>
          <w:tcPr>
            <w:tcW w:w="1222" w:type="pct"/>
            <w:noWrap/>
            <w:vAlign w:val="center"/>
          </w:tcPr>
          <w:p w14:paraId="3EE0BBA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54CDE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7631F60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湖南岳阳农村商业银行股份有限公司</w:t>
            </w:r>
          </w:p>
        </w:tc>
        <w:tc>
          <w:tcPr>
            <w:tcW w:w="442" w:type="pct"/>
            <w:noWrap/>
            <w:vAlign w:val="center"/>
          </w:tcPr>
          <w:p w14:paraId="3BB42402">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彭靖夫</w:t>
            </w:r>
          </w:p>
        </w:tc>
        <w:tc>
          <w:tcPr>
            <w:tcW w:w="1517" w:type="pct"/>
            <w:noWrap/>
            <w:vAlign w:val="center"/>
          </w:tcPr>
          <w:p w14:paraId="70A7AD0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总行营业部副主任</w:t>
            </w:r>
          </w:p>
        </w:tc>
        <w:tc>
          <w:tcPr>
            <w:tcW w:w="1222" w:type="pct"/>
            <w:noWrap/>
            <w:vAlign w:val="center"/>
          </w:tcPr>
          <w:p w14:paraId="4323EEC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18273053888</w:t>
            </w:r>
          </w:p>
        </w:tc>
      </w:tr>
      <w:tr w14:paraId="0272C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4F7AEE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农业</w:t>
            </w:r>
            <w:r>
              <w:rPr>
                <w:rFonts w:hint="eastAsia" w:ascii="宋体" w:hAnsi="宋体" w:cs="宋体"/>
                <w:sz w:val="18"/>
                <w:szCs w:val="18"/>
                <w:highlight w:val="none"/>
              </w:rPr>
              <w:t>银行岳阳分行</w:t>
            </w:r>
          </w:p>
        </w:tc>
        <w:tc>
          <w:tcPr>
            <w:tcW w:w="442" w:type="pct"/>
            <w:noWrap/>
            <w:vAlign w:val="center"/>
          </w:tcPr>
          <w:p w14:paraId="2422904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517" w:type="pct"/>
            <w:noWrap/>
            <w:vAlign w:val="center"/>
          </w:tcPr>
          <w:p w14:paraId="053DDD5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普惠</w:t>
            </w:r>
            <w:r>
              <w:rPr>
                <w:rFonts w:hint="eastAsia" w:ascii="宋体" w:hAnsi="宋体" w:cs="宋体"/>
                <w:sz w:val="18"/>
                <w:szCs w:val="18"/>
                <w:highlight w:val="none"/>
                <w:lang w:val="en-US" w:eastAsia="zh-CN"/>
              </w:rPr>
              <w:t>部</w:t>
            </w:r>
            <w:r>
              <w:rPr>
                <w:rFonts w:hint="eastAsia" w:ascii="宋体" w:hAnsi="宋体" w:cs="宋体"/>
                <w:sz w:val="18"/>
                <w:szCs w:val="18"/>
                <w:highlight w:val="none"/>
              </w:rPr>
              <w:t>负责人</w:t>
            </w:r>
          </w:p>
        </w:tc>
        <w:tc>
          <w:tcPr>
            <w:tcW w:w="1222" w:type="pct"/>
            <w:noWrap/>
            <w:vAlign w:val="center"/>
          </w:tcPr>
          <w:p w14:paraId="0B2449F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r>
              <w:rPr>
                <w:rFonts w:hint="default" w:ascii="宋体" w:hAnsi="宋体" w:cs="宋体"/>
                <w:sz w:val="18"/>
                <w:szCs w:val="18"/>
                <w:highlight w:val="none"/>
                <w:lang w:val="en-US" w:eastAsia="zh-CN"/>
              </w:rPr>
              <w:t>8973061212</w:t>
            </w:r>
          </w:p>
        </w:tc>
      </w:tr>
      <w:tr w14:paraId="0E2643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48618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442" w:type="pct"/>
            <w:noWrap/>
            <w:vAlign w:val="center"/>
          </w:tcPr>
          <w:p w14:paraId="66014736">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周</w:t>
            </w:r>
            <w:r>
              <w:rPr>
                <w:rFonts w:hint="eastAsia" w:ascii="宋体" w:hAnsi="宋体" w:cs="宋体"/>
                <w:sz w:val="18"/>
                <w:szCs w:val="18"/>
                <w:highlight w:val="none"/>
                <w:lang w:val="en-US" w:eastAsia="zh-CN"/>
              </w:rPr>
              <w:t xml:space="preserve">  </w:t>
            </w:r>
            <w:r>
              <w:rPr>
                <w:rFonts w:hint="default" w:ascii="宋体" w:hAnsi="宋体" w:cs="宋体"/>
                <w:sz w:val="18"/>
                <w:szCs w:val="18"/>
                <w:highlight w:val="none"/>
                <w:lang w:val="en-US"/>
              </w:rPr>
              <w:t>芊</w:t>
            </w:r>
          </w:p>
        </w:tc>
        <w:tc>
          <w:tcPr>
            <w:tcW w:w="1517" w:type="pct"/>
            <w:noWrap/>
            <w:vAlign w:val="center"/>
          </w:tcPr>
          <w:p w14:paraId="4E2AB75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222" w:type="pct"/>
            <w:noWrap/>
            <w:vAlign w:val="center"/>
          </w:tcPr>
          <w:p w14:paraId="13FF75A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rPr>
              <w:t>13975036393</w:t>
            </w:r>
          </w:p>
        </w:tc>
      </w:tr>
      <w:tr w14:paraId="1260CA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6D4F5FD">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湖南银行岳阳分行</w:t>
            </w:r>
          </w:p>
        </w:tc>
        <w:tc>
          <w:tcPr>
            <w:tcW w:w="442" w:type="pct"/>
            <w:noWrap/>
            <w:vAlign w:val="center"/>
          </w:tcPr>
          <w:p w14:paraId="53AC46E8">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何昌林</w:t>
            </w:r>
          </w:p>
        </w:tc>
        <w:tc>
          <w:tcPr>
            <w:tcW w:w="1517" w:type="pct"/>
            <w:noWrap/>
            <w:vAlign w:val="center"/>
          </w:tcPr>
          <w:p w14:paraId="1F1E295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分行副行长</w:t>
            </w:r>
          </w:p>
        </w:tc>
        <w:tc>
          <w:tcPr>
            <w:tcW w:w="1222" w:type="pct"/>
            <w:noWrap/>
            <w:vAlign w:val="center"/>
          </w:tcPr>
          <w:p w14:paraId="76F62097">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15707306666</w:t>
            </w:r>
          </w:p>
        </w:tc>
      </w:tr>
      <w:tr w14:paraId="45AC64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5F4391F">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湖南银行岳阳分行财源支行</w:t>
            </w:r>
          </w:p>
        </w:tc>
        <w:tc>
          <w:tcPr>
            <w:tcW w:w="442" w:type="pct"/>
            <w:noWrap/>
            <w:vAlign w:val="center"/>
          </w:tcPr>
          <w:p w14:paraId="302E4F66">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张  璐</w:t>
            </w:r>
          </w:p>
        </w:tc>
        <w:tc>
          <w:tcPr>
            <w:tcW w:w="1517" w:type="pct"/>
            <w:noWrap/>
            <w:vAlign w:val="center"/>
          </w:tcPr>
          <w:p w14:paraId="171CB52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客户经理</w:t>
            </w:r>
          </w:p>
        </w:tc>
        <w:tc>
          <w:tcPr>
            <w:tcW w:w="1222" w:type="pct"/>
            <w:noWrap/>
            <w:vAlign w:val="center"/>
          </w:tcPr>
          <w:p w14:paraId="099D517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13707308320</w:t>
            </w:r>
          </w:p>
        </w:tc>
      </w:tr>
      <w:tr w14:paraId="2699A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523C92F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巴陵农村商业银行</w:t>
            </w:r>
          </w:p>
        </w:tc>
        <w:tc>
          <w:tcPr>
            <w:tcW w:w="442" w:type="pct"/>
            <w:noWrap/>
            <w:vAlign w:val="center"/>
          </w:tcPr>
          <w:p w14:paraId="2B87424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柳  斌</w:t>
            </w:r>
          </w:p>
        </w:tc>
        <w:tc>
          <w:tcPr>
            <w:tcW w:w="1517" w:type="pct"/>
            <w:noWrap/>
            <w:vAlign w:val="center"/>
          </w:tcPr>
          <w:p w14:paraId="501A7860">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总行党委-副行长</w:t>
            </w:r>
          </w:p>
        </w:tc>
        <w:tc>
          <w:tcPr>
            <w:tcW w:w="1222" w:type="pct"/>
            <w:noWrap/>
            <w:vAlign w:val="center"/>
          </w:tcPr>
          <w:p w14:paraId="01F6150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13789029698</w:t>
            </w:r>
          </w:p>
        </w:tc>
      </w:tr>
      <w:tr w14:paraId="2354E2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0A8F4E3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巴陵农商行德胜路分理处</w:t>
            </w:r>
          </w:p>
        </w:tc>
        <w:tc>
          <w:tcPr>
            <w:tcW w:w="442" w:type="pct"/>
            <w:noWrap/>
            <w:vAlign w:val="center"/>
          </w:tcPr>
          <w:p w14:paraId="52495F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付素洁</w:t>
            </w:r>
          </w:p>
        </w:tc>
        <w:tc>
          <w:tcPr>
            <w:tcW w:w="1517" w:type="pct"/>
            <w:noWrap/>
            <w:vAlign w:val="center"/>
          </w:tcPr>
          <w:p w14:paraId="20ECD84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highlight w:val="none"/>
                <w:lang w:val="en-US" w:eastAsia="zh-CN" w:bidi="ar-SA"/>
              </w:rPr>
            </w:pPr>
            <w:r>
              <w:rPr>
                <w:rFonts w:hint="eastAsia" w:ascii="宋体" w:hAnsi="宋体" w:cs="宋体"/>
                <w:sz w:val="18"/>
                <w:szCs w:val="18"/>
                <w:highlight w:val="none"/>
                <w:lang w:eastAsia="zh-CN"/>
              </w:rPr>
              <w:t>支行副行长</w:t>
            </w:r>
          </w:p>
        </w:tc>
        <w:tc>
          <w:tcPr>
            <w:tcW w:w="1222" w:type="pct"/>
            <w:noWrap/>
            <w:vAlign w:val="center"/>
          </w:tcPr>
          <w:p w14:paraId="27B06F7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13907309327</w:t>
            </w:r>
          </w:p>
        </w:tc>
      </w:tr>
      <w:tr w14:paraId="6992C0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0FEA5B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中国建设银行岳阳市分行营业部</w:t>
            </w:r>
          </w:p>
        </w:tc>
        <w:tc>
          <w:tcPr>
            <w:tcW w:w="442" w:type="pct"/>
            <w:noWrap/>
            <w:vAlign w:val="center"/>
          </w:tcPr>
          <w:p w14:paraId="3089420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邹鸿志</w:t>
            </w:r>
          </w:p>
        </w:tc>
        <w:tc>
          <w:tcPr>
            <w:tcW w:w="1517" w:type="pct"/>
            <w:noWrap/>
            <w:vAlign w:val="center"/>
          </w:tcPr>
          <w:p w14:paraId="2786DFC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分行营业部副行长</w:t>
            </w:r>
          </w:p>
        </w:tc>
        <w:tc>
          <w:tcPr>
            <w:tcW w:w="1222" w:type="pct"/>
            <w:noWrap/>
            <w:vAlign w:val="center"/>
          </w:tcPr>
          <w:p w14:paraId="7E9EF55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rPr>
              <w:t>18711236688</w:t>
            </w:r>
          </w:p>
        </w:tc>
      </w:tr>
      <w:tr w14:paraId="3CB92D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545924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中国建设银行岳阳市分行营业部</w:t>
            </w:r>
          </w:p>
        </w:tc>
        <w:tc>
          <w:tcPr>
            <w:tcW w:w="442" w:type="pct"/>
            <w:noWrap/>
            <w:vAlign w:val="center"/>
          </w:tcPr>
          <w:p w14:paraId="63A7D9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刘紫薇</w:t>
            </w:r>
          </w:p>
        </w:tc>
        <w:tc>
          <w:tcPr>
            <w:tcW w:w="1517" w:type="pct"/>
            <w:noWrap/>
            <w:vAlign w:val="center"/>
          </w:tcPr>
          <w:p w14:paraId="6369DD39">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分行普惠部客户经理</w:t>
            </w:r>
          </w:p>
        </w:tc>
        <w:tc>
          <w:tcPr>
            <w:tcW w:w="1222" w:type="pct"/>
            <w:noWrap/>
            <w:vAlign w:val="center"/>
          </w:tcPr>
          <w:p w14:paraId="1EA6622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rPr>
              <w:t>19967060009</w:t>
            </w:r>
          </w:p>
        </w:tc>
      </w:tr>
      <w:tr w14:paraId="753D26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5D9732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rPr>
              <w:t>中国建设银行岳阳市分行营业部</w:t>
            </w:r>
          </w:p>
        </w:tc>
        <w:tc>
          <w:tcPr>
            <w:tcW w:w="442" w:type="pct"/>
            <w:noWrap/>
            <w:vAlign w:val="center"/>
          </w:tcPr>
          <w:p w14:paraId="1E59438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lang w:val="en-US" w:eastAsia="zh-CN"/>
              </w:rPr>
              <w:t>李润泽</w:t>
            </w:r>
          </w:p>
        </w:tc>
        <w:tc>
          <w:tcPr>
            <w:tcW w:w="1517" w:type="pct"/>
            <w:noWrap/>
            <w:vAlign w:val="center"/>
          </w:tcPr>
          <w:p w14:paraId="632705D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rPr>
              <w:t>分行营业部客户经理</w:t>
            </w:r>
          </w:p>
        </w:tc>
        <w:tc>
          <w:tcPr>
            <w:tcW w:w="1222" w:type="pct"/>
            <w:noWrap/>
            <w:vAlign w:val="center"/>
          </w:tcPr>
          <w:p w14:paraId="774C9C2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lang w:val="en-US" w:eastAsia="zh-CN"/>
              </w:rPr>
              <w:t>13337309009</w:t>
            </w:r>
          </w:p>
        </w:tc>
      </w:tr>
      <w:tr w14:paraId="7F1244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26A6200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兴业银行岳阳分行营业部</w:t>
            </w:r>
          </w:p>
        </w:tc>
        <w:tc>
          <w:tcPr>
            <w:tcW w:w="442" w:type="pct"/>
            <w:noWrap/>
            <w:vAlign w:val="center"/>
          </w:tcPr>
          <w:p w14:paraId="47778B2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谭  丽</w:t>
            </w:r>
          </w:p>
        </w:tc>
        <w:tc>
          <w:tcPr>
            <w:tcW w:w="1517" w:type="pct"/>
            <w:noWrap/>
            <w:vAlign w:val="center"/>
          </w:tcPr>
          <w:p w14:paraId="0C4103B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总经理</w:t>
            </w:r>
          </w:p>
        </w:tc>
        <w:tc>
          <w:tcPr>
            <w:tcW w:w="1222" w:type="pct"/>
            <w:noWrap/>
            <w:vAlign w:val="center"/>
          </w:tcPr>
          <w:p w14:paraId="51A4069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18773081188</w:t>
            </w:r>
          </w:p>
        </w:tc>
      </w:tr>
      <w:tr w14:paraId="4F95C5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43CFD7E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兴业银行岳阳分行营业部</w:t>
            </w:r>
          </w:p>
        </w:tc>
        <w:tc>
          <w:tcPr>
            <w:tcW w:w="442" w:type="pct"/>
            <w:noWrap/>
            <w:vAlign w:val="center"/>
          </w:tcPr>
          <w:p w14:paraId="3434233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李江天</w:t>
            </w:r>
          </w:p>
        </w:tc>
        <w:tc>
          <w:tcPr>
            <w:tcW w:w="1517" w:type="pct"/>
            <w:noWrap/>
            <w:vAlign w:val="center"/>
          </w:tcPr>
          <w:p w14:paraId="449FD193">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客户经理</w:t>
            </w:r>
          </w:p>
        </w:tc>
        <w:tc>
          <w:tcPr>
            <w:tcW w:w="1222" w:type="pct"/>
            <w:noWrap/>
            <w:vAlign w:val="center"/>
          </w:tcPr>
          <w:p w14:paraId="538C2DE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19573070611</w:t>
            </w:r>
          </w:p>
        </w:tc>
      </w:tr>
      <w:tr w14:paraId="0C999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64C853C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szCs w:val="18"/>
                <w:lang w:val="en-US" w:eastAsia="zh-CN"/>
              </w:rPr>
              <w:t>中信</w:t>
            </w:r>
            <w:r>
              <w:rPr>
                <w:rFonts w:hint="eastAsia" w:ascii="宋体" w:hAnsi="宋体" w:cs="宋体"/>
                <w:sz w:val="18"/>
                <w:szCs w:val="18"/>
              </w:rPr>
              <w:t>银行岳阳分行</w:t>
            </w:r>
          </w:p>
        </w:tc>
        <w:tc>
          <w:tcPr>
            <w:tcW w:w="442" w:type="pct"/>
            <w:noWrap/>
            <w:vAlign w:val="center"/>
          </w:tcPr>
          <w:p w14:paraId="1AD567E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李箐笛</w:t>
            </w:r>
          </w:p>
        </w:tc>
        <w:tc>
          <w:tcPr>
            <w:tcW w:w="1517" w:type="pct"/>
            <w:noWrap/>
            <w:vAlign w:val="center"/>
          </w:tcPr>
          <w:p w14:paraId="6A86857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default" w:ascii="宋体" w:hAnsi="宋体" w:cs="宋体"/>
                <w:sz w:val="18"/>
                <w:szCs w:val="18"/>
                <w:lang w:val="en-US"/>
              </w:rPr>
              <w:t>公司部客户经理</w:t>
            </w:r>
          </w:p>
        </w:tc>
        <w:tc>
          <w:tcPr>
            <w:tcW w:w="1222" w:type="pct"/>
            <w:noWrap/>
            <w:vAlign w:val="center"/>
          </w:tcPr>
          <w:p w14:paraId="659FA50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13</w:t>
            </w:r>
            <w:r>
              <w:rPr>
                <w:rFonts w:hint="default" w:ascii="宋体" w:hAnsi="宋体" w:cs="宋体"/>
                <w:sz w:val="18"/>
                <w:szCs w:val="18"/>
                <w:lang w:val="en-US" w:eastAsia="zh-CN"/>
              </w:rPr>
              <w:t>117516881</w:t>
            </w:r>
          </w:p>
        </w:tc>
      </w:tr>
      <w:tr w14:paraId="1EF10B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1817" w:type="pct"/>
            <w:noWrap/>
            <w:vAlign w:val="center"/>
          </w:tcPr>
          <w:p w14:paraId="174BE07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工商银行岳阳分行</w:t>
            </w:r>
          </w:p>
        </w:tc>
        <w:tc>
          <w:tcPr>
            <w:tcW w:w="442" w:type="pct"/>
            <w:noWrap/>
            <w:vAlign w:val="center"/>
          </w:tcPr>
          <w:p w14:paraId="37BAD81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杨文韬</w:t>
            </w:r>
          </w:p>
        </w:tc>
        <w:tc>
          <w:tcPr>
            <w:tcW w:w="1517" w:type="pct"/>
            <w:noWrap/>
            <w:vAlign w:val="center"/>
          </w:tcPr>
          <w:p w14:paraId="2535D3E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eastAsia="zh-CN"/>
              </w:rPr>
              <w:t>普惠部负责人</w:t>
            </w:r>
          </w:p>
        </w:tc>
        <w:tc>
          <w:tcPr>
            <w:tcW w:w="1222" w:type="pct"/>
            <w:noWrap/>
            <w:vAlign w:val="center"/>
          </w:tcPr>
          <w:p w14:paraId="0E6718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13789018303</w:t>
            </w:r>
          </w:p>
        </w:tc>
      </w:tr>
      <w:tr w14:paraId="260FC4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1817" w:type="pct"/>
            <w:noWrap/>
            <w:vAlign w:val="center"/>
          </w:tcPr>
          <w:p w14:paraId="6E21EE6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工商银行岳阳分行</w:t>
            </w:r>
          </w:p>
        </w:tc>
        <w:tc>
          <w:tcPr>
            <w:tcW w:w="442" w:type="pct"/>
            <w:noWrap/>
            <w:vAlign w:val="center"/>
          </w:tcPr>
          <w:p w14:paraId="2804696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陈</w:t>
            </w:r>
            <w:r>
              <w:rPr>
                <w:rFonts w:hint="eastAsia" w:ascii="宋体" w:hAnsi="宋体" w:cs="宋体"/>
                <w:sz w:val="18"/>
                <w:szCs w:val="18"/>
                <w:lang w:val="en-US" w:eastAsia="zh-CN"/>
              </w:rPr>
              <w:t xml:space="preserve">  </w:t>
            </w:r>
            <w:r>
              <w:rPr>
                <w:rFonts w:hint="eastAsia" w:ascii="宋体" w:hAnsi="宋体" w:cs="宋体"/>
                <w:sz w:val="18"/>
                <w:szCs w:val="18"/>
                <w:lang w:eastAsia="zh-CN"/>
              </w:rPr>
              <w:t>盈</w:t>
            </w:r>
          </w:p>
        </w:tc>
        <w:tc>
          <w:tcPr>
            <w:tcW w:w="1517" w:type="pct"/>
            <w:noWrap/>
            <w:vAlign w:val="center"/>
          </w:tcPr>
          <w:p w14:paraId="272F81C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eastAsia="宋体" w:cs="宋体"/>
                <w:kern w:val="2"/>
                <w:sz w:val="18"/>
                <w:szCs w:val="18"/>
                <w:lang w:val="en-US" w:eastAsia="zh-CN" w:bidi="ar-SA"/>
              </w:rPr>
            </w:pPr>
            <w:r>
              <w:rPr>
                <w:rFonts w:hint="eastAsia" w:ascii="宋体" w:hAnsi="宋体" w:cs="宋体"/>
                <w:sz w:val="18"/>
                <w:szCs w:val="18"/>
                <w:lang w:eastAsia="zh-CN"/>
              </w:rPr>
              <w:t>普惠部经办人</w:t>
            </w:r>
          </w:p>
        </w:tc>
        <w:tc>
          <w:tcPr>
            <w:tcW w:w="1222" w:type="pct"/>
            <w:noWrap/>
            <w:vAlign w:val="center"/>
          </w:tcPr>
          <w:p w14:paraId="3F238AE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17872007507</w:t>
            </w:r>
          </w:p>
        </w:tc>
      </w:tr>
    </w:tbl>
    <w:p w14:paraId="7EF3D192">
      <w:pPr>
        <w:adjustRightInd w:val="0"/>
        <w:snapToGrid w:val="0"/>
        <w:spacing w:line="360" w:lineRule="auto"/>
        <w:jc w:val="center"/>
        <w:outlineLvl w:val="0"/>
        <w:rPr>
          <w:rFonts w:hint="eastAsia" w:ascii="宋体" w:hAnsi="宋体" w:cs="宋体"/>
          <w:b/>
          <w:bCs/>
          <w:color w:val="auto"/>
          <w:sz w:val="28"/>
          <w:szCs w:val="28"/>
        </w:rPr>
      </w:pPr>
      <w:bookmarkStart w:id="15" w:name="_Toc32043"/>
      <w:r>
        <w:rPr>
          <w:rFonts w:hint="eastAsia" w:ascii="宋体" w:hAnsi="宋体" w:cs="宋体"/>
          <w:b/>
          <w:bCs/>
          <w:color w:val="auto"/>
          <w:kern w:val="0"/>
          <w:sz w:val="28"/>
          <w:szCs w:val="28"/>
        </w:rPr>
        <w:t>岳阳市政府采购信用担保试点工作的信用担保机构名</w:t>
      </w:r>
      <w:r>
        <w:rPr>
          <w:rFonts w:hint="eastAsia" w:ascii="宋体" w:hAnsi="宋体" w:cs="宋体"/>
          <w:b/>
          <w:color w:val="auto"/>
          <w:sz w:val="28"/>
          <w:szCs w:val="28"/>
        </w:rPr>
        <w:t>单</w:t>
      </w:r>
      <w:bookmarkEnd w:id="15"/>
    </w:p>
    <w:tbl>
      <w:tblPr>
        <w:tblStyle w:val="48"/>
        <w:tblW w:w="961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28"/>
        <w:gridCol w:w="1127"/>
        <w:gridCol w:w="3963"/>
      </w:tblGrid>
      <w:tr w14:paraId="1B0B2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4528" w:type="dxa"/>
            <w:noWrap w:val="0"/>
            <w:vAlign w:val="center"/>
          </w:tcPr>
          <w:p w14:paraId="115DEA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信用担保机构</w:t>
            </w:r>
          </w:p>
        </w:tc>
        <w:tc>
          <w:tcPr>
            <w:tcW w:w="1127" w:type="dxa"/>
            <w:noWrap w:val="0"/>
            <w:vAlign w:val="center"/>
          </w:tcPr>
          <w:p w14:paraId="7A9978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联系人</w:t>
            </w:r>
          </w:p>
        </w:tc>
        <w:tc>
          <w:tcPr>
            <w:tcW w:w="3963" w:type="dxa"/>
            <w:noWrap w:val="0"/>
            <w:vAlign w:val="center"/>
          </w:tcPr>
          <w:p w14:paraId="12294B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联系电话</w:t>
            </w:r>
          </w:p>
        </w:tc>
      </w:tr>
      <w:tr w14:paraId="08DF8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4528" w:type="dxa"/>
            <w:noWrap w:val="0"/>
            <w:vAlign w:val="center"/>
          </w:tcPr>
          <w:p w14:paraId="59B37A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岳阳市融资担保有限责任公司</w:t>
            </w:r>
          </w:p>
        </w:tc>
        <w:tc>
          <w:tcPr>
            <w:tcW w:w="1127" w:type="dxa"/>
            <w:noWrap w:val="0"/>
            <w:vAlign w:val="center"/>
          </w:tcPr>
          <w:p w14:paraId="06B46E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陈会亮</w:t>
            </w:r>
          </w:p>
        </w:tc>
        <w:tc>
          <w:tcPr>
            <w:tcW w:w="3963" w:type="dxa"/>
            <w:noWrap w:val="0"/>
            <w:vAlign w:val="center"/>
          </w:tcPr>
          <w:p w14:paraId="4296B6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0730-8717032/18907300076</w:t>
            </w:r>
          </w:p>
        </w:tc>
      </w:tr>
      <w:tr w14:paraId="426F3C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jc w:val="center"/>
        </w:trPr>
        <w:tc>
          <w:tcPr>
            <w:tcW w:w="4528" w:type="dxa"/>
            <w:noWrap w:val="0"/>
            <w:vAlign w:val="center"/>
          </w:tcPr>
          <w:p w14:paraId="64B756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岳阳市融资担保有限责任公司</w:t>
            </w:r>
          </w:p>
        </w:tc>
        <w:tc>
          <w:tcPr>
            <w:tcW w:w="1127" w:type="dxa"/>
            <w:noWrap w:val="0"/>
            <w:vAlign w:val="center"/>
          </w:tcPr>
          <w:p w14:paraId="112CF1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黎子龙</w:t>
            </w:r>
          </w:p>
        </w:tc>
        <w:tc>
          <w:tcPr>
            <w:tcW w:w="3963" w:type="dxa"/>
            <w:noWrap w:val="0"/>
            <w:vAlign w:val="center"/>
          </w:tcPr>
          <w:p w14:paraId="174B95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0730-8717032/17773021899</w:t>
            </w:r>
          </w:p>
        </w:tc>
      </w:tr>
      <w:tr w14:paraId="101875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2" w:hRule="atLeast"/>
          <w:jc w:val="center"/>
        </w:trPr>
        <w:tc>
          <w:tcPr>
            <w:tcW w:w="4528" w:type="dxa"/>
            <w:noWrap w:val="0"/>
            <w:vAlign w:val="center"/>
          </w:tcPr>
          <w:p w14:paraId="522EBB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湖南省农业信用担保有限公司</w:t>
            </w:r>
          </w:p>
          <w:p w14:paraId="65F4D6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岳阳市分公司</w:t>
            </w:r>
          </w:p>
        </w:tc>
        <w:tc>
          <w:tcPr>
            <w:tcW w:w="1127" w:type="dxa"/>
            <w:noWrap w:val="0"/>
            <w:vAlign w:val="center"/>
          </w:tcPr>
          <w:p w14:paraId="2C43C9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张</w:t>
            </w:r>
            <w:r>
              <w:rPr>
                <w:rFonts w:hint="eastAsia" w:ascii="宋体" w:hAnsi="宋体" w:eastAsia="宋体" w:cs="宋体"/>
                <w:color w:val="auto"/>
                <w:sz w:val="22"/>
                <w:szCs w:val="22"/>
                <w:lang w:val="en-US" w:eastAsia="zh-CN"/>
              </w:rPr>
              <w:t xml:space="preserve">  </w:t>
            </w:r>
            <w:r>
              <w:rPr>
                <w:rFonts w:hint="eastAsia" w:ascii="宋体" w:hAnsi="宋体" w:eastAsia="宋体" w:cs="宋体"/>
                <w:color w:val="auto"/>
                <w:sz w:val="22"/>
                <w:szCs w:val="22"/>
              </w:rPr>
              <w:t>武</w:t>
            </w:r>
          </w:p>
        </w:tc>
        <w:tc>
          <w:tcPr>
            <w:tcW w:w="3963" w:type="dxa"/>
            <w:noWrap w:val="0"/>
            <w:vAlign w:val="center"/>
          </w:tcPr>
          <w:p w14:paraId="362EDE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0730-5220262/18973170258</w:t>
            </w:r>
          </w:p>
        </w:tc>
      </w:tr>
    </w:tbl>
    <w:p w14:paraId="4F25991E">
      <w:pPr>
        <w:pStyle w:val="3"/>
        <w:jc w:val="left"/>
        <w:rPr>
          <w:rFonts w:hint="eastAsia" w:ascii="宋体" w:hAnsi="宋体"/>
          <w:b w:val="0"/>
          <w:bCs w:val="0"/>
          <w:szCs w:val="21"/>
        </w:rPr>
      </w:pPr>
    </w:p>
    <w:p w14:paraId="731044CD">
      <w:pPr>
        <w:pStyle w:val="3"/>
        <w:jc w:val="left"/>
        <w:rPr>
          <w:rFonts w:hint="eastAsia" w:ascii="宋体" w:hAnsi="宋体"/>
          <w:b w:val="0"/>
          <w:bCs w:val="0"/>
          <w:szCs w:val="21"/>
        </w:rPr>
      </w:pPr>
      <w:r>
        <w:rPr>
          <w:rFonts w:hint="eastAsia" w:ascii="宋体" w:hAnsi="宋体"/>
          <w:b w:val="0"/>
          <w:bCs w:val="0"/>
          <w:szCs w:val="21"/>
        </w:rPr>
        <w:t xml:space="preserve">附页3 </w:t>
      </w:r>
    </w:p>
    <w:p w14:paraId="31860A50">
      <w:pPr>
        <w:pStyle w:val="3"/>
        <w:jc w:val="center"/>
        <w:rPr>
          <w:rFonts w:hint="eastAsia" w:ascii="宋体" w:hAnsi="宋体" w:cs="宋体"/>
          <w:b w:val="0"/>
          <w:color w:val="000000"/>
          <w:kern w:val="0"/>
          <w:sz w:val="28"/>
          <w:szCs w:val="28"/>
        </w:rPr>
      </w:pPr>
      <w:r>
        <w:rPr>
          <w:rFonts w:hint="eastAsia" w:ascii="宋体" w:hAnsi="宋体" w:cs="宋体"/>
          <w:b w:val="0"/>
          <w:color w:val="000000"/>
          <w:kern w:val="0"/>
          <w:sz w:val="28"/>
          <w:szCs w:val="28"/>
        </w:rPr>
        <w:t>政府采购履约担保函</w:t>
      </w:r>
      <w:bookmarkEnd w:id="14"/>
    </w:p>
    <w:p w14:paraId="239D8B5D">
      <w:pPr>
        <w:adjustRightInd w:val="0"/>
        <w:snapToGrid w:val="0"/>
        <w:spacing w:line="360" w:lineRule="auto"/>
        <w:ind w:firstLine="6510" w:firstLineChars="3100"/>
        <w:rPr>
          <w:rFonts w:hint="eastAsia" w:ascii="宋体" w:hAnsi="宋体" w:cs="宋体"/>
          <w:b/>
          <w:color w:val="000000"/>
          <w:kern w:val="0"/>
          <w:szCs w:val="21"/>
        </w:rPr>
      </w:pPr>
      <w:r>
        <w:rPr>
          <w:rFonts w:hint="eastAsia" w:ascii="宋体" w:hAnsi="宋体" w:cs="宋体"/>
          <w:color w:val="000000"/>
          <w:kern w:val="0"/>
          <w:szCs w:val="21"/>
        </w:rPr>
        <w:t>编号：</w:t>
      </w:r>
      <w:r>
        <w:rPr>
          <w:rFonts w:hint="eastAsia" w:ascii="宋体" w:hAnsi="宋体" w:cs="宋体"/>
          <w:color w:val="000000"/>
          <w:kern w:val="0"/>
          <w:szCs w:val="21"/>
          <w:u w:val="single"/>
        </w:rPr>
        <w:t xml:space="preserve">              </w:t>
      </w:r>
    </w:p>
    <w:p w14:paraId="4C8940BB">
      <w:pPr>
        <w:adjustRightInd w:val="0"/>
        <w:snapToGrid w:val="0"/>
        <w:spacing w:line="360" w:lineRule="auto"/>
        <w:rPr>
          <w:rFonts w:hint="eastAsia" w:ascii="宋体" w:hAnsi="宋体" w:cs="宋体"/>
          <w:color w:val="000000"/>
          <w:kern w:val="0"/>
          <w:szCs w:val="21"/>
        </w:rPr>
      </w:pPr>
      <w:r>
        <w:rPr>
          <w:rFonts w:hint="eastAsia" w:ascii="宋体" w:hAnsi="宋体" w:cs="宋体"/>
          <w:color w:val="000000"/>
          <w:kern w:val="0"/>
          <w:szCs w:val="21"/>
        </w:rPr>
        <w:t xml:space="preserve"> </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（采购人）： </w:t>
      </w:r>
    </w:p>
    <w:p w14:paraId="6ECE97C0">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鉴于你方与</w:t>
      </w:r>
      <w:r>
        <w:rPr>
          <w:rFonts w:hint="eastAsia" w:ascii="宋体" w:hAnsi="宋体" w:cs="宋体"/>
          <w:color w:val="000000"/>
          <w:kern w:val="0"/>
          <w:szCs w:val="21"/>
          <w:u w:val="single"/>
        </w:rPr>
        <w:t xml:space="preserve">                   </w:t>
      </w:r>
      <w:r>
        <w:rPr>
          <w:rFonts w:hint="eastAsia" w:ascii="宋体" w:hAnsi="宋体" w:cs="宋体"/>
          <w:color w:val="000000"/>
          <w:kern w:val="0"/>
          <w:szCs w:val="21"/>
        </w:rPr>
        <w:t>（以下简称供应商）于</w:t>
      </w:r>
      <w:r>
        <w:rPr>
          <w:rFonts w:hint="eastAsia" w:ascii="宋体" w:hAnsi="宋体" w:cs="宋体"/>
          <w:color w:val="000000"/>
          <w:kern w:val="0"/>
          <w:szCs w:val="21"/>
          <w:u w:val="single"/>
        </w:rPr>
        <w:t xml:space="preserve">     </w:t>
      </w:r>
      <w:r>
        <w:rPr>
          <w:rFonts w:hint="eastAsia" w:ascii="宋体" w:hAnsi="宋体" w:cs="宋体"/>
          <w:color w:val="000000"/>
          <w:kern w:val="0"/>
          <w:szCs w:val="21"/>
        </w:rPr>
        <w:t>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日签定编号为</w:t>
      </w:r>
      <w:r>
        <w:rPr>
          <w:rFonts w:hint="eastAsia" w:ascii="宋体" w:hAnsi="宋体" w:cs="宋体"/>
          <w:color w:val="000000"/>
          <w:kern w:val="0"/>
          <w:szCs w:val="21"/>
          <w:u w:val="single"/>
        </w:rPr>
        <w:t xml:space="preserve">           </w:t>
      </w:r>
      <w:r>
        <w:rPr>
          <w:rFonts w:hint="eastAsia" w:ascii="宋体" w:hAnsi="宋体" w:cs="宋体"/>
          <w:color w:val="000000"/>
          <w:kern w:val="0"/>
          <w:szCs w:val="21"/>
        </w:rPr>
        <w:t>的《</w:t>
      </w:r>
      <w:r>
        <w:rPr>
          <w:rFonts w:hint="eastAsia" w:ascii="宋体" w:hAnsi="宋体" w:cs="宋体"/>
          <w:color w:val="000000"/>
          <w:kern w:val="0"/>
          <w:szCs w:val="21"/>
          <w:u w:val="single"/>
        </w:rPr>
        <w:t xml:space="preserve">            </w:t>
      </w:r>
      <w:r>
        <w:rPr>
          <w:rFonts w:hint="eastAsia" w:ascii="宋体" w:hAnsi="宋体" w:cs="宋体"/>
          <w:color w:val="000000"/>
          <w:kern w:val="0"/>
          <w:szCs w:val="21"/>
        </w:rPr>
        <w:t>政府采购合同》（以下简称主合同），且依据该合同的约定，供应商应在</w:t>
      </w:r>
      <w:r>
        <w:rPr>
          <w:rFonts w:hint="eastAsia" w:ascii="宋体" w:hAnsi="宋体" w:cs="宋体"/>
          <w:color w:val="000000"/>
          <w:kern w:val="0"/>
          <w:szCs w:val="21"/>
          <w:u w:val="single"/>
        </w:rPr>
        <w:t xml:space="preserve">     </w:t>
      </w:r>
      <w:r>
        <w:rPr>
          <w:rFonts w:hint="eastAsia" w:ascii="宋体" w:hAnsi="宋体" w:cs="宋体"/>
          <w:color w:val="000000"/>
          <w:kern w:val="0"/>
          <w:szCs w:val="21"/>
        </w:rPr>
        <w:t>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日前向你方交纳履约保证金，且可以履约担保函的形式交纳履约保证金。应供应商的申请，我方以保证的方式向你方提供如下履约保证金担保：</w:t>
      </w:r>
    </w:p>
    <w:p w14:paraId="635FFD39">
      <w:pPr>
        <w:adjustRightInd w:val="0"/>
        <w:snapToGrid w:val="0"/>
        <w:spacing w:line="360" w:lineRule="auto"/>
        <w:ind w:firstLine="632" w:firstLineChars="300"/>
        <w:rPr>
          <w:rFonts w:hint="eastAsia" w:ascii="宋体" w:hAnsi="宋体" w:cs="宋体"/>
          <w:b/>
          <w:color w:val="000000"/>
          <w:kern w:val="0"/>
          <w:szCs w:val="21"/>
        </w:rPr>
      </w:pPr>
      <w:r>
        <w:rPr>
          <w:rFonts w:hint="eastAsia" w:ascii="宋体" w:hAnsi="宋体" w:cs="宋体"/>
          <w:b/>
          <w:color w:val="000000"/>
          <w:kern w:val="0"/>
          <w:szCs w:val="21"/>
        </w:rPr>
        <w:t>一、保证责任的情形及保证金额</w:t>
      </w:r>
    </w:p>
    <w:p w14:paraId="555876E6">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（一）在供应商出现下列情形之一时，我方承担保证责任：</w:t>
      </w:r>
    </w:p>
    <w:p w14:paraId="113CBCA2">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1．将中标项目转让给他人，或者在投标文件中未说明，且未经采购人同意，将中标项目分包给他人的；</w:t>
      </w:r>
    </w:p>
    <w:p w14:paraId="116F3815">
      <w:pPr>
        <w:adjustRightInd w:val="0"/>
        <w:snapToGrid w:val="0"/>
        <w:spacing w:line="360" w:lineRule="auto"/>
        <w:ind w:firstLine="630" w:firstLineChars="300"/>
        <w:rPr>
          <w:rFonts w:hint="eastAsia" w:ascii="宋体" w:hAnsi="宋体" w:cs="宋体"/>
          <w:color w:val="000000"/>
          <w:kern w:val="0"/>
          <w:szCs w:val="21"/>
        </w:rPr>
      </w:pPr>
      <w:r>
        <w:rPr>
          <w:rFonts w:hint="eastAsia" w:ascii="宋体" w:hAnsi="宋体" w:cs="宋体"/>
          <w:color w:val="000000"/>
          <w:kern w:val="0"/>
          <w:szCs w:val="21"/>
        </w:rPr>
        <w:t xml:space="preserve">2．主合同约定的应当缴纳履约保证金的情形: </w:t>
      </w:r>
    </w:p>
    <w:p w14:paraId="0E01A500">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 xml:space="preserve">（1）未按主合同约定的质量、数量和期限供应货物/提供服务/完成工程的； </w:t>
      </w:r>
    </w:p>
    <w:p w14:paraId="087F9149">
      <w:pPr>
        <w:adjustRightInd w:val="0"/>
        <w:snapToGrid w:val="0"/>
        <w:spacing w:line="360" w:lineRule="auto"/>
        <w:ind w:firstLine="420" w:firstLineChars="200"/>
        <w:rPr>
          <w:rFonts w:hint="eastAsia" w:ascii="宋体" w:hAnsi="宋体" w:cs="宋体"/>
          <w:color w:val="000000"/>
          <w:kern w:val="0"/>
          <w:szCs w:val="21"/>
          <w:u w:val="single"/>
        </w:rPr>
      </w:pPr>
      <w:r>
        <w:rPr>
          <w:rFonts w:hint="eastAsia" w:ascii="宋体" w:hAnsi="宋体" w:cs="宋体"/>
          <w:color w:val="000000"/>
          <w:kern w:val="0"/>
          <w:szCs w:val="21"/>
        </w:rPr>
        <w:t>（2）</w:t>
      </w:r>
      <w:r>
        <w:rPr>
          <w:rFonts w:hint="eastAsia" w:ascii="宋体" w:hAnsi="宋体" w:cs="宋体"/>
          <w:color w:val="000000"/>
          <w:kern w:val="0"/>
          <w:szCs w:val="21"/>
          <w:u w:val="single"/>
        </w:rPr>
        <w:t xml:space="preserve">                                                  </w:t>
      </w:r>
      <w:r>
        <w:rPr>
          <w:rFonts w:hint="eastAsia" w:ascii="宋体" w:hAnsi="宋体" w:cs="宋体"/>
          <w:color w:val="000000"/>
          <w:kern w:val="0"/>
          <w:szCs w:val="21"/>
        </w:rPr>
        <w:t>。</w:t>
      </w:r>
    </w:p>
    <w:p w14:paraId="5816560E">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（二）我方的保证范围是主合同约定的合同价款总额的</w:t>
      </w:r>
      <w:r>
        <w:rPr>
          <w:rFonts w:hint="eastAsia" w:ascii="宋体" w:hAnsi="宋体" w:cs="宋体"/>
          <w:color w:val="000000"/>
          <w:kern w:val="0"/>
          <w:szCs w:val="21"/>
          <w:u w:val="single"/>
        </w:rPr>
        <w:t xml:space="preserve">   </w:t>
      </w:r>
      <w:r>
        <w:rPr>
          <w:rFonts w:hint="eastAsia" w:ascii="宋体" w:hAnsi="宋体" w:cs="宋体"/>
          <w:color w:val="000000"/>
          <w:kern w:val="0"/>
          <w:szCs w:val="21"/>
        </w:rPr>
        <w:t>%数额为</w:t>
      </w:r>
      <w:r>
        <w:rPr>
          <w:rFonts w:hint="eastAsia" w:ascii="宋体" w:hAnsi="宋体" w:cs="宋体"/>
          <w:color w:val="000000"/>
          <w:kern w:val="0"/>
          <w:szCs w:val="21"/>
          <w:u w:val="single"/>
        </w:rPr>
        <w:t xml:space="preserve">      </w:t>
      </w:r>
      <w:r>
        <w:rPr>
          <w:rFonts w:hint="eastAsia" w:ascii="宋体" w:hAnsi="宋体" w:cs="宋体"/>
          <w:color w:val="000000"/>
          <w:kern w:val="0"/>
          <w:szCs w:val="21"/>
        </w:rPr>
        <w:t>元（大写</w:t>
      </w:r>
      <w:r>
        <w:rPr>
          <w:rFonts w:hint="eastAsia" w:ascii="宋体" w:hAnsi="宋体" w:cs="宋体"/>
          <w:color w:val="000000"/>
          <w:kern w:val="0"/>
          <w:szCs w:val="21"/>
          <w:u w:val="single"/>
        </w:rPr>
        <w:t xml:space="preserve">                  </w:t>
      </w:r>
      <w:r>
        <w:rPr>
          <w:rFonts w:hint="eastAsia" w:ascii="宋体" w:hAnsi="宋体" w:cs="宋体"/>
          <w:color w:val="000000"/>
          <w:kern w:val="0"/>
          <w:szCs w:val="21"/>
        </w:rPr>
        <w:t>），币种为</w:t>
      </w:r>
      <w:r>
        <w:rPr>
          <w:rFonts w:hint="eastAsia" w:ascii="宋体" w:hAnsi="宋体" w:cs="宋体"/>
          <w:color w:val="000000"/>
          <w:kern w:val="0"/>
          <w:szCs w:val="21"/>
          <w:u w:val="single"/>
        </w:rPr>
        <w:t xml:space="preserve">        </w:t>
      </w:r>
      <w:r>
        <w:rPr>
          <w:rFonts w:hint="eastAsia" w:ascii="宋体" w:hAnsi="宋体" w:cs="宋体"/>
          <w:color w:val="000000"/>
          <w:kern w:val="0"/>
          <w:szCs w:val="21"/>
        </w:rPr>
        <w:t>。（即主合同履约保证金金额）</w:t>
      </w:r>
    </w:p>
    <w:p w14:paraId="0BCDD1D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 xml:space="preserve">二、保证的方式及保证期间 </w:t>
      </w:r>
    </w:p>
    <w:p w14:paraId="20EC5E4D">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我方保证的方式为：连带责任保证。 </w:t>
      </w:r>
    </w:p>
    <w:p w14:paraId="75B975F8">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我方保证的期间为：自本合同生效之日起至供应商按照主合同约定的供货/完工期限届满后</w:t>
      </w:r>
      <w:r>
        <w:rPr>
          <w:rFonts w:hint="eastAsia" w:ascii="宋体" w:hAnsi="宋体" w:cs="宋体"/>
          <w:color w:val="000000"/>
          <w:kern w:val="0"/>
          <w:szCs w:val="21"/>
          <w:u w:val="single"/>
        </w:rPr>
        <w:t xml:space="preserve">    </w:t>
      </w:r>
      <w:r>
        <w:rPr>
          <w:rFonts w:hint="eastAsia" w:ascii="宋体" w:hAnsi="宋体" w:cs="宋体"/>
          <w:color w:val="000000"/>
          <w:kern w:val="0"/>
          <w:szCs w:val="21"/>
        </w:rPr>
        <w:t>日内。</w:t>
      </w:r>
    </w:p>
    <w:p w14:paraId="1348AA18">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如果供应商未按主合同约定向贵方供应货物/提供服务/完成工程的，由我方在保证金额内向你方支付上述款项。 </w:t>
      </w:r>
    </w:p>
    <w:p w14:paraId="5F3EEEFF">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三、承担保证责任的程序</w:t>
      </w:r>
    </w:p>
    <w:p w14:paraId="027CDAD4">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19A481C2">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如果你方与供应商因货物质量问题产生争议，你方还需同时提供</w:t>
      </w:r>
      <w:r>
        <w:rPr>
          <w:rFonts w:hint="eastAsia" w:ascii="宋体" w:hAnsi="宋体" w:cs="宋体"/>
          <w:color w:val="000000"/>
          <w:kern w:val="0"/>
          <w:szCs w:val="21"/>
          <w:u w:val="single"/>
        </w:rPr>
        <w:t xml:space="preserve">        </w:t>
      </w:r>
      <w:r>
        <w:rPr>
          <w:rFonts w:hint="eastAsia" w:ascii="宋体" w:hAnsi="宋体" w:cs="宋体"/>
          <w:color w:val="000000"/>
          <w:kern w:val="0"/>
          <w:szCs w:val="21"/>
        </w:rPr>
        <w:t>部门出具的质量检测报告，或经诉讼（仲裁）程序裁决后的裁决书、调解书，本保证人即按照检测结果或裁决书、调解书决定是否承担保证责任。</w:t>
      </w:r>
    </w:p>
    <w:p w14:paraId="46BBC6AC">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2．我方收到你方的书面索赔通知及相应证明材料，在</w:t>
      </w:r>
      <w:r>
        <w:rPr>
          <w:rFonts w:hint="eastAsia" w:ascii="宋体" w:hAnsi="宋体" w:cs="宋体"/>
          <w:color w:val="000000"/>
          <w:kern w:val="0"/>
          <w:szCs w:val="21"/>
          <w:u w:val="single"/>
        </w:rPr>
        <w:t xml:space="preserve">    </w:t>
      </w:r>
      <w:r>
        <w:rPr>
          <w:rFonts w:hint="eastAsia" w:ascii="宋体" w:hAnsi="宋体" w:cs="宋体"/>
          <w:color w:val="000000"/>
          <w:kern w:val="0"/>
          <w:szCs w:val="21"/>
        </w:rPr>
        <w:t>工作日内进行核定后按照本保函的承诺承担保证责任。</w:t>
      </w:r>
    </w:p>
    <w:p w14:paraId="65B738E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四、保证责任的终止</w:t>
      </w:r>
    </w:p>
    <w:p w14:paraId="325126C1">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249D5FB">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2．我方按照本保函向你方履行了保证责任后，自我方向你方支付款项（支付款项从我方账户划出）之日起，保证责任即终止。</w:t>
      </w:r>
    </w:p>
    <w:p w14:paraId="37C27AFF">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3．按照法律法规的规定或出现应终止我方保证责任的其它情形的，我方在本保函项下的保证责任亦终止。</w:t>
      </w:r>
    </w:p>
    <w:p w14:paraId="7458AF17">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A566932">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五、免责条款</w:t>
      </w:r>
    </w:p>
    <w:p w14:paraId="5443768E">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1．因你方违反主合同约定致使供应商不能履行义务的，我方不承担保证责任。</w:t>
      </w:r>
    </w:p>
    <w:p w14:paraId="27798DF6">
      <w:pPr>
        <w:adjustRightInd w:val="0"/>
        <w:snapToGrid w:val="0"/>
        <w:spacing w:line="360" w:lineRule="auto"/>
        <w:ind w:firstLine="420" w:firstLineChars="200"/>
        <w:rPr>
          <w:rFonts w:hint="eastAsia" w:ascii="宋体" w:hAnsi="宋体" w:cs="宋体"/>
          <w:b/>
          <w:color w:val="000000"/>
          <w:kern w:val="0"/>
          <w:szCs w:val="21"/>
        </w:rPr>
      </w:pPr>
      <w:r>
        <w:rPr>
          <w:rFonts w:hint="eastAsia" w:ascii="宋体" w:hAnsi="宋体" w:cs="宋体"/>
          <w:color w:val="000000"/>
          <w:kern w:val="0"/>
          <w:szCs w:val="21"/>
        </w:rPr>
        <w:t>2．依照法律法规的规定或你方与供应商的另行约定，全部或者部分免除供应商应缴纳的保证金义务的，我方亦免除相应的保证责任。</w:t>
      </w:r>
    </w:p>
    <w:p w14:paraId="13742666">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3．因不可抗力造成供应商不能履行供货义务的，我方不承担保证责任。</w:t>
      </w:r>
    </w:p>
    <w:p w14:paraId="49F5616E">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六、争议的解决</w:t>
      </w:r>
    </w:p>
    <w:p w14:paraId="6F2FE40B">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因本保函发生的纠纷，由你我双方协商解决，协商不成的，通过诉讼程序解决，诉讼管辖地法院为</w:t>
      </w:r>
      <w:r>
        <w:rPr>
          <w:rFonts w:hint="eastAsia" w:ascii="宋体" w:hAnsi="宋体" w:cs="宋体"/>
          <w:color w:val="000000"/>
          <w:kern w:val="0"/>
          <w:szCs w:val="21"/>
          <w:u w:val="single"/>
        </w:rPr>
        <w:t xml:space="preserve">          </w:t>
      </w:r>
      <w:r>
        <w:rPr>
          <w:rFonts w:hint="eastAsia" w:ascii="宋体" w:hAnsi="宋体" w:cs="宋体"/>
          <w:color w:val="000000"/>
          <w:kern w:val="0"/>
          <w:szCs w:val="21"/>
        </w:rPr>
        <w:t>法院。</w:t>
      </w:r>
    </w:p>
    <w:p w14:paraId="34937DAD">
      <w:pPr>
        <w:adjustRightInd w:val="0"/>
        <w:snapToGrid w:val="0"/>
        <w:spacing w:line="360" w:lineRule="auto"/>
        <w:ind w:firstLine="422" w:firstLineChars="200"/>
        <w:rPr>
          <w:rFonts w:hint="eastAsia" w:ascii="宋体" w:hAnsi="宋体" w:cs="宋体"/>
          <w:b/>
          <w:color w:val="000000"/>
          <w:kern w:val="0"/>
          <w:szCs w:val="21"/>
        </w:rPr>
      </w:pPr>
      <w:r>
        <w:rPr>
          <w:rFonts w:hint="eastAsia" w:ascii="宋体" w:hAnsi="宋体" w:cs="宋体"/>
          <w:b/>
          <w:color w:val="000000"/>
          <w:kern w:val="0"/>
          <w:szCs w:val="21"/>
        </w:rPr>
        <w:t xml:space="preserve">七、保函的生效 </w:t>
      </w:r>
    </w:p>
    <w:p w14:paraId="7BE2DEA9">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 xml:space="preserve">本保函自我方加盖公章之日起生效。 </w:t>
      </w:r>
    </w:p>
    <w:p w14:paraId="469AB8FD">
      <w:pPr>
        <w:tabs>
          <w:tab w:val="left" w:pos="2850"/>
        </w:tabs>
        <w:adjustRightInd w:val="0"/>
        <w:snapToGrid w:val="0"/>
        <w:spacing w:line="360" w:lineRule="auto"/>
        <w:rPr>
          <w:rFonts w:hint="eastAsia" w:ascii="宋体" w:hAnsi="宋体" w:eastAsia="宋体" w:cs="宋体"/>
          <w:color w:val="000000"/>
          <w:kern w:val="0"/>
          <w:szCs w:val="21"/>
          <w:lang w:val="en-US" w:eastAsia="zh-CN"/>
        </w:rPr>
      </w:pPr>
      <w:r>
        <w:rPr>
          <w:rFonts w:hint="eastAsia" w:ascii="宋体" w:hAnsi="宋体" w:cs="宋体"/>
          <w:color w:val="000000"/>
          <w:kern w:val="0"/>
          <w:szCs w:val="21"/>
        </w:rPr>
        <w:t xml:space="preserve"> </w:t>
      </w:r>
      <w:r>
        <w:rPr>
          <w:rFonts w:hint="eastAsia" w:ascii="宋体" w:hAnsi="宋体" w:cs="宋体"/>
          <w:color w:val="000000"/>
          <w:kern w:val="0"/>
          <w:szCs w:val="21"/>
        </w:rPr>
        <w:tab/>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p>
    <w:p w14:paraId="171A4E23">
      <w:pPr>
        <w:tabs>
          <w:tab w:val="left" w:pos="2850"/>
        </w:tabs>
        <w:adjustRightInd w:val="0"/>
        <w:snapToGrid w:val="0"/>
        <w:spacing w:line="360" w:lineRule="auto"/>
        <w:ind w:firstLine="5670" w:firstLineChars="2700"/>
        <w:rPr>
          <w:rFonts w:hint="eastAsia" w:ascii="宋体" w:hAnsi="宋体" w:cs="宋体"/>
          <w:color w:val="000000"/>
          <w:kern w:val="0"/>
          <w:szCs w:val="21"/>
        </w:rPr>
      </w:pPr>
      <w:r>
        <w:rPr>
          <w:rFonts w:hint="eastAsia" w:ascii="宋体" w:hAnsi="宋体" w:cs="宋体"/>
          <w:color w:val="000000"/>
          <w:kern w:val="0"/>
          <w:szCs w:val="21"/>
        </w:rPr>
        <w:t xml:space="preserve"> 保证人：（公章） </w:t>
      </w:r>
    </w:p>
    <w:p w14:paraId="08214008">
      <w:pPr>
        <w:adjustRightInd w:val="0"/>
        <w:snapToGrid w:val="0"/>
        <w:spacing w:line="360" w:lineRule="auto"/>
        <w:rPr>
          <w:rFonts w:hint="eastAsia" w:ascii="宋体" w:hAnsi="宋体" w:cs="宋体"/>
          <w:color w:val="000000"/>
          <w:kern w:val="0"/>
          <w:szCs w:val="21"/>
        </w:rPr>
      </w:pPr>
      <w:r>
        <w:rPr>
          <w:rFonts w:hint="eastAsia" w:ascii="宋体" w:hAnsi="宋体" w:cs="宋体"/>
          <w:color w:val="000000"/>
          <w:kern w:val="0"/>
          <w:szCs w:val="21"/>
        </w:rPr>
        <w:t xml:space="preserve">                                          </w:t>
      </w:r>
    </w:p>
    <w:p w14:paraId="594CD2AC">
      <w:pPr>
        <w:adjustRightInd w:val="0"/>
        <w:snapToGrid w:val="0"/>
        <w:spacing w:line="360" w:lineRule="auto"/>
        <w:ind w:firstLine="5670" w:firstLineChars="2700"/>
        <w:rPr>
          <w:rFonts w:hint="eastAsia" w:ascii="宋体" w:hAnsi="宋体" w:cs="宋体"/>
          <w:color w:val="000000"/>
          <w:kern w:val="0"/>
          <w:szCs w:val="21"/>
        </w:rPr>
      </w:pPr>
      <w:r>
        <w:rPr>
          <w:rFonts w:hint="eastAsia" w:ascii="宋体" w:hAnsi="宋体" w:cs="宋体"/>
          <w:color w:val="000000"/>
          <w:kern w:val="0"/>
          <w:szCs w:val="21"/>
        </w:rPr>
        <w:t xml:space="preserve"> </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日</w:t>
      </w:r>
    </w:p>
    <w:p w14:paraId="1C9F08AC">
      <w:pPr>
        <w:adjustRightInd w:val="0"/>
        <w:snapToGrid w:val="0"/>
        <w:spacing w:line="360" w:lineRule="auto"/>
        <w:rPr>
          <w:rFonts w:hint="eastAsia" w:ascii="宋体" w:hAnsi="宋体" w:cs="宋体"/>
          <w:color w:val="000000"/>
          <w:kern w:val="0"/>
          <w:szCs w:val="21"/>
        </w:rPr>
      </w:pPr>
    </w:p>
    <w:p w14:paraId="43AE0872">
      <w:pPr>
        <w:adjustRightInd w:val="0"/>
        <w:snapToGrid w:val="0"/>
        <w:spacing w:line="360" w:lineRule="auto"/>
        <w:rPr>
          <w:rFonts w:hint="eastAsia" w:ascii="宋体" w:hAnsi="宋体" w:cs="宋体"/>
          <w:color w:val="000000"/>
          <w:kern w:val="0"/>
          <w:szCs w:val="21"/>
        </w:rPr>
      </w:pPr>
    </w:p>
    <w:p w14:paraId="7F8C63DA">
      <w:pPr>
        <w:adjustRightInd w:val="0"/>
        <w:snapToGrid w:val="0"/>
        <w:spacing w:line="360" w:lineRule="auto"/>
        <w:rPr>
          <w:rFonts w:hint="eastAsia" w:ascii="宋体" w:hAnsi="宋体" w:cs="宋体"/>
          <w:color w:val="000000"/>
          <w:kern w:val="0"/>
          <w:szCs w:val="21"/>
        </w:rPr>
      </w:pPr>
    </w:p>
    <w:p w14:paraId="5CB53226">
      <w:pPr>
        <w:adjustRightInd w:val="0"/>
        <w:snapToGrid w:val="0"/>
        <w:spacing w:line="360" w:lineRule="auto"/>
        <w:rPr>
          <w:rFonts w:hint="eastAsia" w:ascii="宋体" w:hAnsi="宋体" w:cs="宋体"/>
          <w:color w:val="000000"/>
          <w:kern w:val="0"/>
          <w:szCs w:val="21"/>
        </w:rPr>
      </w:pPr>
    </w:p>
    <w:p w14:paraId="0590926D">
      <w:pPr>
        <w:adjustRightInd w:val="0"/>
        <w:snapToGrid w:val="0"/>
        <w:spacing w:line="360" w:lineRule="auto"/>
        <w:rPr>
          <w:rFonts w:hint="eastAsia" w:ascii="宋体" w:hAnsi="宋体" w:cs="宋体"/>
          <w:color w:val="000000"/>
          <w:kern w:val="0"/>
          <w:szCs w:val="21"/>
        </w:rPr>
      </w:pPr>
    </w:p>
    <w:p w14:paraId="52B66AED">
      <w:pPr>
        <w:adjustRightInd w:val="0"/>
        <w:snapToGrid w:val="0"/>
        <w:spacing w:line="360" w:lineRule="auto"/>
        <w:rPr>
          <w:rFonts w:hint="eastAsia" w:ascii="宋体" w:hAnsi="宋体" w:cs="宋体"/>
          <w:color w:val="000000"/>
          <w:kern w:val="0"/>
          <w:szCs w:val="21"/>
        </w:rPr>
      </w:pPr>
    </w:p>
    <w:p w14:paraId="284F28F7">
      <w:pPr>
        <w:adjustRightInd w:val="0"/>
        <w:snapToGrid w:val="0"/>
        <w:spacing w:line="360" w:lineRule="auto"/>
        <w:rPr>
          <w:rFonts w:hint="eastAsia" w:ascii="宋体" w:hAnsi="宋体" w:cs="宋体"/>
          <w:color w:val="000000"/>
          <w:kern w:val="0"/>
          <w:szCs w:val="21"/>
        </w:rPr>
      </w:pPr>
    </w:p>
    <w:p w14:paraId="42578A58">
      <w:pPr>
        <w:adjustRightInd w:val="0"/>
        <w:snapToGrid w:val="0"/>
        <w:spacing w:line="360" w:lineRule="auto"/>
        <w:rPr>
          <w:rFonts w:hint="eastAsia" w:ascii="宋体" w:hAnsi="宋体" w:cs="宋体"/>
          <w:color w:val="000000"/>
          <w:kern w:val="0"/>
          <w:szCs w:val="21"/>
        </w:rPr>
      </w:pPr>
    </w:p>
    <w:p w14:paraId="6BBBC07C">
      <w:pPr>
        <w:adjustRightInd w:val="0"/>
        <w:snapToGrid w:val="0"/>
        <w:spacing w:line="360" w:lineRule="auto"/>
        <w:rPr>
          <w:rFonts w:hint="eastAsia" w:ascii="宋体" w:hAnsi="宋体" w:cs="宋体"/>
          <w:color w:val="000000"/>
          <w:kern w:val="0"/>
          <w:szCs w:val="21"/>
        </w:rPr>
      </w:pPr>
    </w:p>
    <w:p w14:paraId="36DE2BEB">
      <w:pPr>
        <w:adjustRightInd w:val="0"/>
        <w:snapToGrid w:val="0"/>
        <w:spacing w:line="360" w:lineRule="auto"/>
        <w:rPr>
          <w:rFonts w:hint="eastAsia" w:ascii="宋体" w:hAnsi="宋体" w:cs="宋体"/>
          <w:color w:val="000000"/>
          <w:kern w:val="0"/>
          <w:szCs w:val="21"/>
        </w:rPr>
      </w:pPr>
    </w:p>
    <w:p w14:paraId="6FD17DC9">
      <w:pPr>
        <w:adjustRightInd w:val="0"/>
        <w:snapToGrid w:val="0"/>
        <w:spacing w:line="360" w:lineRule="auto"/>
        <w:rPr>
          <w:rFonts w:hint="eastAsia" w:ascii="宋体" w:hAnsi="宋体" w:cs="宋体"/>
          <w:color w:val="000000"/>
          <w:kern w:val="0"/>
          <w:szCs w:val="21"/>
        </w:rPr>
      </w:pPr>
    </w:p>
    <w:p w14:paraId="701C2EBD">
      <w:pPr>
        <w:adjustRightInd w:val="0"/>
        <w:snapToGrid w:val="0"/>
        <w:spacing w:line="360" w:lineRule="auto"/>
        <w:rPr>
          <w:rFonts w:hint="eastAsia" w:ascii="宋体" w:hAnsi="宋体" w:cs="宋体"/>
          <w:color w:val="000000"/>
          <w:kern w:val="0"/>
          <w:szCs w:val="21"/>
        </w:rPr>
      </w:pPr>
    </w:p>
    <w:p w14:paraId="229D9D3A">
      <w:pPr>
        <w:pStyle w:val="3"/>
        <w:rPr>
          <w:rFonts w:hint="eastAsia" w:ascii="宋体" w:hAnsi="宋体"/>
          <w:b w:val="0"/>
          <w:bCs w:val="0"/>
          <w:szCs w:val="21"/>
        </w:rPr>
      </w:pPr>
      <w:bookmarkStart w:id="16" w:name="_Toc524527995"/>
      <w:r>
        <w:rPr>
          <w:rFonts w:hint="eastAsia" w:ascii="宋体" w:hAnsi="宋体"/>
          <w:b w:val="0"/>
          <w:bCs w:val="0"/>
          <w:szCs w:val="21"/>
        </w:rPr>
        <w:br w:type="page"/>
      </w:r>
      <w:r>
        <w:rPr>
          <w:rFonts w:hint="eastAsia" w:ascii="宋体" w:hAnsi="宋体"/>
          <w:b w:val="0"/>
          <w:bCs w:val="0"/>
          <w:szCs w:val="21"/>
        </w:rPr>
        <w:t>附页4</w:t>
      </w:r>
      <w:bookmarkEnd w:id="16"/>
      <w:bookmarkStart w:id="17" w:name="_Toc524527996"/>
    </w:p>
    <w:p w14:paraId="7907AD66">
      <w:pPr>
        <w:pStyle w:val="3"/>
        <w:jc w:val="center"/>
        <w:rPr>
          <w:rFonts w:cs="宋体"/>
          <w:b/>
          <w:sz w:val="32"/>
          <w:szCs w:val="24"/>
        </w:rPr>
      </w:pPr>
      <w:r>
        <w:rPr>
          <w:rFonts w:hint="eastAsia" w:cs="宋体"/>
          <w:b/>
          <w:sz w:val="32"/>
          <w:szCs w:val="24"/>
        </w:rPr>
        <w:t>资格性审查表</w:t>
      </w:r>
    </w:p>
    <w:tbl>
      <w:tblPr>
        <w:tblStyle w:val="48"/>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4842"/>
        <w:gridCol w:w="2955"/>
        <w:gridCol w:w="982"/>
      </w:tblGrid>
      <w:tr w14:paraId="70BB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92" w:type="dxa"/>
            <w:noWrap w:val="0"/>
            <w:vAlign w:val="center"/>
          </w:tcPr>
          <w:p w14:paraId="22047461">
            <w:pPr>
              <w:spacing w:line="360" w:lineRule="exact"/>
              <w:jc w:val="center"/>
              <w:rPr>
                <w:rFonts w:cs="宋体"/>
                <w:b/>
                <w:color w:val="000000"/>
                <w:szCs w:val="21"/>
              </w:rPr>
            </w:pPr>
            <w:r>
              <w:rPr>
                <w:rFonts w:hint="eastAsia" w:cs="宋体"/>
                <w:b/>
                <w:color w:val="000000"/>
                <w:szCs w:val="21"/>
              </w:rPr>
              <w:t>序号</w:t>
            </w:r>
          </w:p>
        </w:tc>
        <w:tc>
          <w:tcPr>
            <w:tcW w:w="4842" w:type="dxa"/>
            <w:noWrap w:val="0"/>
            <w:vAlign w:val="center"/>
          </w:tcPr>
          <w:p w14:paraId="31380E43">
            <w:pPr>
              <w:spacing w:line="360" w:lineRule="exact"/>
              <w:jc w:val="center"/>
              <w:rPr>
                <w:rFonts w:cs="宋体"/>
                <w:b/>
                <w:color w:val="000000"/>
                <w:szCs w:val="21"/>
              </w:rPr>
            </w:pPr>
            <w:r>
              <w:rPr>
                <w:rFonts w:hint="eastAsia" w:cs="宋体"/>
                <w:b/>
                <w:color w:val="000000"/>
                <w:szCs w:val="21"/>
              </w:rPr>
              <w:t>评审内容</w:t>
            </w:r>
          </w:p>
        </w:tc>
        <w:tc>
          <w:tcPr>
            <w:tcW w:w="2955" w:type="dxa"/>
            <w:noWrap w:val="0"/>
            <w:vAlign w:val="center"/>
          </w:tcPr>
          <w:p w14:paraId="4F2483C5">
            <w:pPr>
              <w:spacing w:line="360" w:lineRule="exact"/>
              <w:jc w:val="center"/>
              <w:rPr>
                <w:rFonts w:cs="宋体"/>
                <w:b/>
                <w:color w:val="000000"/>
                <w:szCs w:val="21"/>
              </w:rPr>
            </w:pPr>
            <w:r>
              <w:rPr>
                <w:rFonts w:hint="eastAsia" w:cs="宋体"/>
                <w:b/>
                <w:color w:val="000000"/>
                <w:szCs w:val="21"/>
              </w:rPr>
              <w:t>评审标准</w:t>
            </w:r>
          </w:p>
        </w:tc>
        <w:tc>
          <w:tcPr>
            <w:tcW w:w="982" w:type="dxa"/>
            <w:noWrap w:val="0"/>
            <w:vAlign w:val="center"/>
          </w:tcPr>
          <w:p w14:paraId="0ADAC2E5">
            <w:pPr>
              <w:spacing w:line="360" w:lineRule="exact"/>
              <w:jc w:val="center"/>
              <w:rPr>
                <w:rFonts w:cs="宋体"/>
                <w:b/>
                <w:color w:val="000000"/>
                <w:szCs w:val="21"/>
              </w:rPr>
            </w:pPr>
            <w:r>
              <w:rPr>
                <w:rFonts w:hint="eastAsia" w:cs="宋体"/>
                <w:b/>
                <w:color w:val="000000"/>
                <w:szCs w:val="21"/>
              </w:rPr>
              <w:t>投标人</w:t>
            </w:r>
          </w:p>
        </w:tc>
      </w:tr>
      <w:tr w14:paraId="58CFC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792" w:type="dxa"/>
            <w:noWrap w:val="0"/>
            <w:vAlign w:val="center"/>
          </w:tcPr>
          <w:p w14:paraId="35CE10F3">
            <w:pPr>
              <w:spacing w:line="360" w:lineRule="exact"/>
              <w:jc w:val="center"/>
              <w:rPr>
                <w:rFonts w:cs="宋体"/>
                <w:b/>
                <w:color w:val="000000"/>
                <w:szCs w:val="21"/>
              </w:rPr>
            </w:pPr>
            <w:r>
              <w:rPr>
                <w:rFonts w:hint="eastAsia" w:cs="宋体"/>
                <w:b/>
                <w:color w:val="000000"/>
                <w:szCs w:val="21"/>
              </w:rPr>
              <w:t>1</w:t>
            </w:r>
          </w:p>
        </w:tc>
        <w:tc>
          <w:tcPr>
            <w:tcW w:w="4842" w:type="dxa"/>
            <w:noWrap w:val="0"/>
            <w:vAlign w:val="center"/>
          </w:tcPr>
          <w:p w14:paraId="1A0A6A8E">
            <w:pPr>
              <w:rPr>
                <w:rFonts w:cs="宋体"/>
                <w:color w:val="000000"/>
                <w:szCs w:val="21"/>
              </w:rPr>
            </w:pPr>
            <w:r>
              <w:rPr>
                <w:rFonts w:hint="eastAsia" w:cs="宋体"/>
                <w:color w:val="000000"/>
                <w:szCs w:val="21"/>
              </w:rPr>
              <w:t>（法人参加磋商）法定代表人身份证或（委托人参加磋商）法人授权委托书及被委托人身份证</w:t>
            </w:r>
          </w:p>
        </w:tc>
        <w:tc>
          <w:tcPr>
            <w:tcW w:w="2955" w:type="dxa"/>
            <w:noWrap w:val="0"/>
            <w:vAlign w:val="center"/>
          </w:tcPr>
          <w:p w14:paraId="33CC6B53">
            <w:pPr>
              <w:rPr>
                <w:rFonts w:hint="eastAsia" w:eastAsia="宋体" w:cs="宋体"/>
                <w:color w:val="000000"/>
                <w:szCs w:val="21"/>
                <w:lang w:eastAsia="zh-CN"/>
              </w:rPr>
            </w:pPr>
            <w:r>
              <w:rPr>
                <w:rFonts w:hint="eastAsia" w:cs="宋体"/>
                <w:color w:val="000000"/>
                <w:szCs w:val="21"/>
                <w:lang w:eastAsia="zh-CN"/>
              </w:rPr>
              <w:t>真实有效</w:t>
            </w:r>
            <w:r>
              <w:rPr>
                <w:rFonts w:hint="eastAsia" w:ascii="Times New Roman" w:hAnsi="Times New Roman" w:eastAsia="宋体" w:cs="宋体"/>
                <w:color w:val="000000"/>
                <w:szCs w:val="21"/>
                <w:lang w:eastAsia="zh-CN"/>
              </w:rPr>
              <w:t>。</w:t>
            </w:r>
          </w:p>
        </w:tc>
        <w:tc>
          <w:tcPr>
            <w:tcW w:w="982" w:type="dxa"/>
            <w:noWrap w:val="0"/>
            <w:vAlign w:val="center"/>
          </w:tcPr>
          <w:p w14:paraId="4754CE33">
            <w:pPr>
              <w:spacing w:line="360" w:lineRule="exact"/>
              <w:jc w:val="center"/>
              <w:rPr>
                <w:rFonts w:cs="宋体"/>
                <w:color w:val="000000"/>
                <w:szCs w:val="21"/>
              </w:rPr>
            </w:pPr>
          </w:p>
        </w:tc>
      </w:tr>
      <w:tr w14:paraId="1D8FC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92" w:type="dxa"/>
            <w:noWrap w:val="0"/>
            <w:vAlign w:val="center"/>
          </w:tcPr>
          <w:p w14:paraId="2ADCA520">
            <w:pPr>
              <w:spacing w:line="360" w:lineRule="exact"/>
              <w:jc w:val="center"/>
              <w:rPr>
                <w:rFonts w:cs="宋体"/>
                <w:b/>
                <w:color w:val="000000"/>
                <w:szCs w:val="21"/>
              </w:rPr>
            </w:pPr>
            <w:r>
              <w:rPr>
                <w:rFonts w:hint="eastAsia" w:cs="宋体"/>
                <w:b/>
                <w:color w:val="000000"/>
                <w:szCs w:val="21"/>
              </w:rPr>
              <w:t>2</w:t>
            </w:r>
          </w:p>
        </w:tc>
        <w:tc>
          <w:tcPr>
            <w:tcW w:w="4842" w:type="dxa"/>
            <w:noWrap w:val="0"/>
            <w:vAlign w:val="center"/>
          </w:tcPr>
          <w:p w14:paraId="2C79ADA2">
            <w:pPr>
              <w:rPr>
                <w:rFonts w:cs="宋体"/>
                <w:color w:val="000000"/>
                <w:szCs w:val="21"/>
              </w:rPr>
            </w:pPr>
            <w:r>
              <w:rPr>
                <w:rFonts w:ascii="宋体" w:hAnsi="宋体"/>
                <w:color w:val="000000"/>
                <w:szCs w:val="21"/>
              </w:rPr>
              <w:t>营业执照副本</w:t>
            </w:r>
            <w:r>
              <w:rPr>
                <w:rFonts w:hint="eastAsia" w:ascii="宋体" w:hAnsi="宋体"/>
                <w:color w:val="000000"/>
                <w:szCs w:val="21"/>
              </w:rPr>
              <w:t>、</w:t>
            </w:r>
            <w:r>
              <w:rPr>
                <w:rFonts w:ascii="宋体" w:hAnsi="宋体"/>
                <w:color w:val="000000"/>
                <w:szCs w:val="21"/>
              </w:rPr>
              <w:t>税务登记证副本</w:t>
            </w:r>
            <w:r>
              <w:rPr>
                <w:rFonts w:hint="eastAsia" w:ascii="宋体" w:hAnsi="宋体"/>
                <w:color w:val="000000"/>
                <w:szCs w:val="21"/>
              </w:rPr>
              <w:t>、</w:t>
            </w:r>
            <w:r>
              <w:rPr>
                <w:rFonts w:ascii="宋体" w:hAnsi="宋体"/>
                <w:color w:val="000000"/>
                <w:szCs w:val="21"/>
              </w:rPr>
              <w:t>组织机构代码证</w:t>
            </w:r>
            <w:r>
              <w:rPr>
                <w:rFonts w:hint="eastAsia" w:ascii="宋体" w:hAnsi="宋体"/>
                <w:color w:val="000000"/>
                <w:szCs w:val="21"/>
              </w:rPr>
              <w:t>（</w:t>
            </w:r>
            <w:r>
              <w:rPr>
                <w:rFonts w:hint="eastAsia" w:ascii="宋体" w:hAnsi="宋体" w:cs="宋体"/>
                <w:color w:val="000000"/>
                <w:szCs w:val="21"/>
              </w:rPr>
              <w:t>“三证合一或五证合一”</w:t>
            </w:r>
            <w:r>
              <w:rPr>
                <w:rFonts w:hint="eastAsia" w:cs="宋体"/>
                <w:color w:val="000000"/>
                <w:szCs w:val="21"/>
              </w:rPr>
              <w:t>只提供</w:t>
            </w:r>
            <w:r>
              <w:rPr>
                <w:rFonts w:ascii="宋体" w:hAnsi="宋体"/>
                <w:color w:val="000000"/>
                <w:szCs w:val="21"/>
              </w:rPr>
              <w:t>营业执照副本</w:t>
            </w:r>
            <w:r>
              <w:rPr>
                <w:rFonts w:hint="eastAsia" w:ascii="宋体" w:hAnsi="宋体"/>
                <w:color w:val="000000"/>
                <w:szCs w:val="21"/>
              </w:rPr>
              <w:t>）。</w:t>
            </w:r>
          </w:p>
        </w:tc>
        <w:tc>
          <w:tcPr>
            <w:tcW w:w="2955" w:type="dxa"/>
            <w:noWrap w:val="0"/>
            <w:vAlign w:val="center"/>
          </w:tcPr>
          <w:p w14:paraId="15D2419B">
            <w:pPr>
              <w:rPr>
                <w:rFonts w:hint="eastAsia" w:eastAsia="宋体" w:cs="宋体"/>
                <w:color w:val="000000"/>
                <w:szCs w:val="21"/>
                <w:lang w:eastAsia="zh-CN"/>
              </w:rPr>
            </w:pPr>
            <w:r>
              <w:rPr>
                <w:rFonts w:hint="eastAsia" w:cs="宋体"/>
                <w:color w:val="000000"/>
                <w:szCs w:val="21"/>
              </w:rPr>
              <w:t>查验响应文件中证书复印件加盖公章，要求：真实有效</w:t>
            </w:r>
            <w:r>
              <w:rPr>
                <w:rFonts w:hint="eastAsia" w:cs="宋体"/>
                <w:color w:val="000000"/>
                <w:szCs w:val="21"/>
                <w:lang w:eastAsia="zh-CN"/>
              </w:rPr>
              <w:t>。</w:t>
            </w:r>
          </w:p>
        </w:tc>
        <w:tc>
          <w:tcPr>
            <w:tcW w:w="982" w:type="dxa"/>
            <w:noWrap w:val="0"/>
            <w:vAlign w:val="center"/>
          </w:tcPr>
          <w:p w14:paraId="49208715">
            <w:pPr>
              <w:spacing w:line="360" w:lineRule="exact"/>
              <w:jc w:val="center"/>
              <w:rPr>
                <w:rFonts w:cs="宋体"/>
                <w:color w:val="000000"/>
                <w:szCs w:val="21"/>
              </w:rPr>
            </w:pPr>
          </w:p>
        </w:tc>
      </w:tr>
      <w:tr w14:paraId="1A70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792" w:type="dxa"/>
            <w:noWrap w:val="0"/>
            <w:vAlign w:val="center"/>
          </w:tcPr>
          <w:p w14:paraId="681CB6D4">
            <w:pPr>
              <w:spacing w:line="360" w:lineRule="exact"/>
              <w:jc w:val="center"/>
              <w:rPr>
                <w:rFonts w:cs="宋体"/>
                <w:b/>
                <w:color w:val="000000"/>
                <w:szCs w:val="21"/>
              </w:rPr>
            </w:pPr>
            <w:r>
              <w:rPr>
                <w:rFonts w:hint="eastAsia" w:cs="宋体"/>
                <w:b/>
                <w:color w:val="000000"/>
                <w:szCs w:val="21"/>
              </w:rPr>
              <w:t>3</w:t>
            </w:r>
          </w:p>
        </w:tc>
        <w:tc>
          <w:tcPr>
            <w:tcW w:w="4842" w:type="dxa"/>
            <w:noWrap w:val="0"/>
            <w:vAlign w:val="center"/>
          </w:tcPr>
          <w:p w14:paraId="145C04CE">
            <w:pPr>
              <w:spacing w:line="240" w:lineRule="auto"/>
              <w:rPr>
                <w:rFonts w:hint="eastAsia" w:ascii="Times New Roman" w:hAnsi="Times New Roman" w:eastAsia="宋体" w:cs="宋体"/>
                <w:color w:val="000000"/>
                <w:szCs w:val="21"/>
              </w:rPr>
            </w:pPr>
            <w:r>
              <w:rPr>
                <w:rFonts w:hint="eastAsia"/>
                <w:color w:val="000000"/>
                <w:szCs w:val="21"/>
              </w:rPr>
              <w:t>提供</w:t>
            </w:r>
            <w:r>
              <w:rPr>
                <w:color w:val="000000"/>
                <w:szCs w:val="21"/>
              </w:rPr>
              <w:t>“信用中国”网站（www.creditchina.gov.cn ）</w:t>
            </w:r>
            <w:r>
              <w:rPr>
                <w:rFonts w:hint="eastAsia"/>
                <w:color w:val="000000"/>
                <w:szCs w:val="21"/>
                <w:lang w:eastAsia="zh-CN"/>
              </w:rPr>
              <w:t>或</w:t>
            </w:r>
            <w:r>
              <w:rPr>
                <w:color w:val="000000"/>
                <w:szCs w:val="21"/>
              </w:rPr>
              <w:t>“湖南信用网”（http://credit.hunan.gov.cn/ )</w:t>
            </w:r>
            <w:r>
              <w:rPr>
                <w:rFonts w:hint="eastAsia"/>
                <w:color w:val="000000"/>
                <w:szCs w:val="21"/>
              </w:rPr>
              <w:t>未列入失信被执行人和重大税收违法案件当事人名单</w:t>
            </w:r>
            <w:r>
              <w:rPr>
                <w:color w:val="000000"/>
                <w:szCs w:val="21"/>
              </w:rPr>
              <w:t>和“中国政府采购网”（www.ccgp.gov.cn ）</w:t>
            </w:r>
            <w:r>
              <w:rPr>
                <w:rFonts w:hint="eastAsia"/>
                <w:color w:val="000000"/>
                <w:szCs w:val="21"/>
                <w:lang w:eastAsia="zh-CN"/>
              </w:rPr>
              <w:t>或</w:t>
            </w:r>
            <w:r>
              <w:rPr>
                <w:color w:val="000000"/>
                <w:szCs w:val="21"/>
              </w:rPr>
              <w:t>“湖南政府采购网”（www.ccgp-hunan.gov.cn )</w:t>
            </w:r>
            <w:r>
              <w:rPr>
                <w:rFonts w:hint="eastAsia"/>
                <w:color w:val="000000"/>
                <w:szCs w:val="21"/>
              </w:rPr>
              <w:t xml:space="preserve"> 网站未列入政府采购严重违法失信行为记录名单等被禁止投标记录）。</w:t>
            </w:r>
          </w:p>
        </w:tc>
        <w:tc>
          <w:tcPr>
            <w:tcW w:w="2955" w:type="dxa"/>
            <w:noWrap w:val="0"/>
            <w:vAlign w:val="center"/>
          </w:tcPr>
          <w:p w14:paraId="6435771E">
            <w:pPr>
              <w:rPr>
                <w:rFonts w:hint="eastAsia" w:eastAsia="宋体" w:cs="宋体"/>
                <w:color w:val="000000"/>
                <w:szCs w:val="21"/>
                <w:highlight w:val="none"/>
                <w:lang w:eastAsia="zh-CN"/>
              </w:rPr>
            </w:pPr>
            <w:r>
              <w:rPr>
                <w:rFonts w:hint="eastAsia" w:ascii="Times New Roman" w:hAnsi="Times New Roman" w:eastAsia="宋体" w:cs="宋体"/>
                <w:color w:val="000000"/>
                <w:szCs w:val="21"/>
              </w:rPr>
              <w:t>查验响应文件中查询结果截图打印件加盖公章。要求：真实有效</w:t>
            </w:r>
            <w:r>
              <w:rPr>
                <w:rFonts w:hint="eastAsia" w:ascii="Times New Roman" w:hAnsi="Times New Roman" w:eastAsia="宋体" w:cs="宋体"/>
                <w:color w:val="000000"/>
                <w:szCs w:val="21"/>
                <w:lang w:eastAsia="zh-CN"/>
              </w:rPr>
              <w:t>。</w:t>
            </w:r>
          </w:p>
        </w:tc>
        <w:tc>
          <w:tcPr>
            <w:tcW w:w="982" w:type="dxa"/>
            <w:noWrap w:val="0"/>
            <w:vAlign w:val="center"/>
          </w:tcPr>
          <w:p w14:paraId="1D9D4F1D">
            <w:pPr>
              <w:spacing w:line="360" w:lineRule="exact"/>
              <w:jc w:val="center"/>
              <w:rPr>
                <w:rFonts w:cs="宋体"/>
                <w:color w:val="000000"/>
                <w:szCs w:val="21"/>
              </w:rPr>
            </w:pPr>
          </w:p>
        </w:tc>
      </w:tr>
      <w:tr w14:paraId="4B36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792" w:type="dxa"/>
            <w:noWrap w:val="0"/>
            <w:vAlign w:val="center"/>
          </w:tcPr>
          <w:p w14:paraId="5784A317">
            <w:pPr>
              <w:spacing w:line="360" w:lineRule="exact"/>
              <w:jc w:val="center"/>
              <w:rPr>
                <w:rFonts w:hint="eastAsia" w:eastAsia="宋体" w:cs="宋体"/>
                <w:b/>
                <w:color w:val="000000"/>
                <w:szCs w:val="21"/>
                <w:lang w:eastAsia="zh-CN"/>
              </w:rPr>
            </w:pPr>
            <w:r>
              <w:rPr>
                <w:rFonts w:hint="eastAsia" w:cs="宋体"/>
                <w:b/>
                <w:color w:val="000000"/>
                <w:szCs w:val="21"/>
                <w:lang w:val="en-US" w:eastAsia="zh-CN"/>
              </w:rPr>
              <w:t>4</w:t>
            </w:r>
          </w:p>
        </w:tc>
        <w:tc>
          <w:tcPr>
            <w:tcW w:w="4842" w:type="dxa"/>
            <w:noWrap w:val="0"/>
            <w:vAlign w:val="center"/>
          </w:tcPr>
          <w:p w14:paraId="6935FA9E">
            <w:pPr>
              <w:rPr>
                <w:rFonts w:cs="宋体"/>
                <w:color w:val="000000"/>
                <w:szCs w:val="21"/>
              </w:rPr>
            </w:pPr>
            <w:r>
              <w:rPr>
                <w:rFonts w:hint="eastAsia"/>
                <w:color w:val="000000"/>
                <w:szCs w:val="21"/>
                <w:lang w:eastAsia="zh-CN"/>
              </w:rPr>
              <w:t>中小企业声明函</w:t>
            </w:r>
          </w:p>
        </w:tc>
        <w:tc>
          <w:tcPr>
            <w:tcW w:w="2955" w:type="dxa"/>
            <w:noWrap w:val="0"/>
            <w:vAlign w:val="center"/>
          </w:tcPr>
          <w:p w14:paraId="55ADD995">
            <w:pPr>
              <w:rPr>
                <w:rFonts w:hint="eastAsia" w:eastAsia="宋体" w:cs="宋体"/>
                <w:color w:val="000000"/>
                <w:szCs w:val="21"/>
                <w:lang w:eastAsia="zh-CN"/>
              </w:rPr>
            </w:pPr>
            <w:r>
              <w:rPr>
                <w:rFonts w:hint="eastAsia" w:cs="宋体"/>
                <w:color w:val="000000"/>
                <w:szCs w:val="21"/>
              </w:rPr>
              <w:t>要求：真实有效</w:t>
            </w:r>
            <w:r>
              <w:rPr>
                <w:rFonts w:hint="eastAsia" w:cs="宋体"/>
                <w:color w:val="000000"/>
                <w:szCs w:val="21"/>
                <w:lang w:eastAsia="zh-CN"/>
              </w:rPr>
              <w:t>。</w:t>
            </w:r>
          </w:p>
        </w:tc>
        <w:tc>
          <w:tcPr>
            <w:tcW w:w="982" w:type="dxa"/>
            <w:noWrap w:val="0"/>
            <w:vAlign w:val="center"/>
          </w:tcPr>
          <w:p w14:paraId="2C8969B1">
            <w:pPr>
              <w:spacing w:line="360" w:lineRule="exact"/>
              <w:jc w:val="center"/>
              <w:rPr>
                <w:rFonts w:cs="宋体"/>
                <w:color w:val="000000"/>
                <w:szCs w:val="21"/>
              </w:rPr>
            </w:pPr>
          </w:p>
        </w:tc>
      </w:tr>
      <w:tr w14:paraId="1F22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792" w:type="dxa"/>
            <w:noWrap w:val="0"/>
            <w:vAlign w:val="center"/>
          </w:tcPr>
          <w:p w14:paraId="24F2BD4F">
            <w:pPr>
              <w:spacing w:line="360" w:lineRule="exact"/>
              <w:jc w:val="center"/>
              <w:rPr>
                <w:rFonts w:hint="eastAsia" w:cs="宋体"/>
                <w:b/>
                <w:color w:val="000000"/>
                <w:szCs w:val="21"/>
                <w:lang w:val="en-US" w:eastAsia="zh-CN"/>
              </w:rPr>
            </w:pPr>
            <w:r>
              <w:rPr>
                <w:rFonts w:hint="eastAsia" w:cs="宋体"/>
                <w:b/>
                <w:color w:val="000000"/>
                <w:szCs w:val="21"/>
                <w:lang w:val="en-US" w:eastAsia="zh-CN"/>
              </w:rPr>
              <w:t>5</w:t>
            </w:r>
          </w:p>
        </w:tc>
        <w:tc>
          <w:tcPr>
            <w:tcW w:w="4842" w:type="dxa"/>
            <w:noWrap w:val="0"/>
            <w:vAlign w:val="center"/>
          </w:tcPr>
          <w:p w14:paraId="2F6359FA">
            <w:pPr>
              <w:rPr>
                <w:rFonts w:hint="eastAsia"/>
                <w:color w:val="000000"/>
                <w:szCs w:val="21"/>
                <w:lang w:eastAsia="zh-CN"/>
              </w:rPr>
            </w:pPr>
            <w:r>
              <w:rPr>
                <w:rFonts w:hint="eastAsia" w:ascii="Times New Roman" w:hAnsi="Times New Roman" w:eastAsia="宋体" w:cs="Times New Roman"/>
                <w:color w:val="000000"/>
                <w:szCs w:val="21"/>
                <w:lang w:val="en-US" w:eastAsia="zh-CN"/>
              </w:rPr>
              <w:t>《湖南省政府采购供应商资格承诺函》</w:t>
            </w:r>
          </w:p>
        </w:tc>
        <w:tc>
          <w:tcPr>
            <w:tcW w:w="2955" w:type="dxa"/>
            <w:noWrap w:val="0"/>
            <w:vAlign w:val="center"/>
          </w:tcPr>
          <w:p w14:paraId="284C87C8">
            <w:pPr>
              <w:rPr>
                <w:rFonts w:hint="eastAsia" w:cs="宋体"/>
                <w:color w:val="000000"/>
                <w:szCs w:val="21"/>
              </w:rPr>
            </w:pPr>
            <w:r>
              <w:rPr>
                <w:rFonts w:hint="eastAsia" w:cs="宋体"/>
                <w:color w:val="000000"/>
                <w:szCs w:val="21"/>
              </w:rPr>
              <w:t>要求：真实有效</w:t>
            </w:r>
            <w:r>
              <w:rPr>
                <w:rFonts w:hint="eastAsia" w:cs="宋体"/>
                <w:color w:val="000000"/>
                <w:szCs w:val="21"/>
                <w:lang w:eastAsia="zh-CN"/>
              </w:rPr>
              <w:t>。</w:t>
            </w:r>
          </w:p>
        </w:tc>
        <w:tc>
          <w:tcPr>
            <w:tcW w:w="982" w:type="dxa"/>
            <w:noWrap w:val="0"/>
            <w:vAlign w:val="center"/>
          </w:tcPr>
          <w:p w14:paraId="7CCFBC14">
            <w:pPr>
              <w:spacing w:line="360" w:lineRule="exact"/>
              <w:jc w:val="center"/>
              <w:rPr>
                <w:rFonts w:cs="宋体"/>
                <w:color w:val="000000"/>
                <w:szCs w:val="21"/>
              </w:rPr>
            </w:pPr>
          </w:p>
        </w:tc>
      </w:tr>
      <w:tr w14:paraId="6FF5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1" w:hRule="atLeast"/>
          <w:jc w:val="center"/>
        </w:trPr>
        <w:tc>
          <w:tcPr>
            <w:tcW w:w="792" w:type="dxa"/>
            <w:noWrap w:val="0"/>
            <w:vAlign w:val="center"/>
          </w:tcPr>
          <w:p w14:paraId="2BBFC7A0">
            <w:pPr>
              <w:spacing w:line="360" w:lineRule="exact"/>
              <w:jc w:val="center"/>
              <w:rPr>
                <w:rFonts w:hint="default" w:cs="宋体"/>
                <w:b/>
                <w:color w:val="000000"/>
                <w:szCs w:val="21"/>
                <w:lang w:val="en-US" w:eastAsia="zh-CN"/>
              </w:rPr>
            </w:pPr>
            <w:r>
              <w:rPr>
                <w:rFonts w:hint="eastAsia" w:cs="宋体"/>
                <w:b/>
                <w:color w:val="000000"/>
                <w:szCs w:val="21"/>
                <w:lang w:val="en-US" w:eastAsia="zh-CN"/>
              </w:rPr>
              <w:t>6</w:t>
            </w:r>
          </w:p>
        </w:tc>
        <w:tc>
          <w:tcPr>
            <w:tcW w:w="4842" w:type="dxa"/>
            <w:noWrap w:val="0"/>
            <w:vAlign w:val="center"/>
          </w:tcPr>
          <w:p w14:paraId="0F4E20E7">
            <w:pPr>
              <w:pStyle w:val="4"/>
              <w:keepNext w:val="0"/>
              <w:keepLines w:val="0"/>
              <w:widowControl/>
              <w:suppressLineNumbers w:val="0"/>
              <w:spacing w:line="240" w:lineRule="auto"/>
              <w:rPr>
                <w:rFonts w:hint="eastAsia" w:ascii="Times New Roman" w:hAnsi="Times New Roman" w:eastAsia="宋体" w:cs="Times New Roman"/>
                <w:b w:val="0"/>
                <w:bCs w:val="0"/>
                <w:color w:val="000000"/>
                <w:kern w:val="2"/>
                <w:sz w:val="21"/>
                <w:szCs w:val="21"/>
                <w:lang w:val="en-US" w:eastAsia="zh-CN" w:bidi="ar-SA"/>
              </w:rPr>
            </w:pPr>
            <w:r>
              <w:rPr>
                <w:rFonts w:hint="eastAsia" w:ascii="Times New Roman" w:hAnsi="Times New Roman" w:eastAsia="宋体" w:cs="Times New Roman"/>
                <w:b w:val="0"/>
                <w:bCs w:val="0"/>
                <w:color w:val="000000"/>
                <w:kern w:val="2"/>
                <w:sz w:val="21"/>
                <w:szCs w:val="21"/>
                <w:lang w:val="en-US" w:eastAsia="zh-CN" w:bidi="ar-SA"/>
              </w:rPr>
              <w:t>（1）供应商须具备建设行政主管部门核发的建筑工程施工总承包</w:t>
            </w:r>
            <w:r>
              <w:rPr>
                <w:rFonts w:hint="eastAsia" w:cs="Times New Roman"/>
                <w:b w:val="0"/>
                <w:bCs w:val="0"/>
                <w:color w:val="000000"/>
                <w:kern w:val="2"/>
                <w:sz w:val="21"/>
                <w:szCs w:val="21"/>
                <w:lang w:val="en-US" w:eastAsia="zh-CN" w:bidi="ar-SA"/>
              </w:rPr>
              <w:t>叁</w:t>
            </w:r>
            <w:r>
              <w:rPr>
                <w:rFonts w:hint="eastAsia" w:ascii="Times New Roman" w:hAnsi="Times New Roman" w:eastAsia="宋体" w:cs="Times New Roman"/>
                <w:b w:val="0"/>
                <w:bCs w:val="0"/>
                <w:color w:val="000000"/>
                <w:kern w:val="2"/>
                <w:sz w:val="21"/>
                <w:szCs w:val="21"/>
                <w:lang w:val="en-US" w:eastAsia="zh-CN" w:bidi="ar-SA"/>
              </w:rPr>
              <w:t>级及以上资质，安全生产许可证处于有效期内；</w:t>
            </w:r>
          </w:p>
          <w:p w14:paraId="7ABE9551">
            <w:pPr>
              <w:pStyle w:val="4"/>
              <w:keepNext w:val="0"/>
              <w:keepLines w:val="0"/>
              <w:widowControl/>
              <w:suppressLineNumbers w:val="0"/>
              <w:spacing w:line="240" w:lineRule="auto"/>
              <w:rPr>
                <w:rFonts w:hint="eastAsia" w:ascii="Times New Roman" w:hAnsi="Times New Roman" w:eastAsia="宋体" w:cs="Times New Roman"/>
                <w:color w:val="000000"/>
                <w:szCs w:val="21"/>
                <w:lang w:val="en-US" w:eastAsia="zh-CN"/>
              </w:rPr>
            </w:pPr>
            <w:r>
              <w:rPr>
                <w:rFonts w:hint="eastAsia" w:ascii="Times New Roman" w:hAnsi="Times New Roman" w:eastAsia="宋体" w:cs="Times New Roman"/>
                <w:b w:val="0"/>
                <w:bCs w:val="0"/>
                <w:color w:val="000000"/>
                <w:kern w:val="2"/>
                <w:sz w:val="21"/>
                <w:szCs w:val="21"/>
                <w:lang w:val="en-US" w:eastAsia="zh-CN" w:bidi="ar-SA"/>
              </w:rPr>
              <w:t>（2）本项目专门面向中小企业采购，供应商须按财库〔2020〕46 号《政府采购促进中小企业发展管理办法》规定，提供标准格式《中小企业声明函》；本项目所属行业为建筑业，企业规模划分执行《中小企业划型标准规定》（工信部联企业〔2011〕300 号），未按规定提供视为无效投标；</w:t>
            </w:r>
          </w:p>
        </w:tc>
        <w:tc>
          <w:tcPr>
            <w:tcW w:w="2955" w:type="dxa"/>
            <w:noWrap w:val="0"/>
            <w:vAlign w:val="center"/>
          </w:tcPr>
          <w:p w14:paraId="0CEA117D">
            <w:pPr>
              <w:rPr>
                <w:rFonts w:hint="eastAsia" w:cs="宋体"/>
                <w:color w:val="000000"/>
                <w:szCs w:val="21"/>
              </w:rPr>
            </w:pPr>
            <w:r>
              <w:rPr>
                <w:rFonts w:hint="eastAsia" w:cs="宋体"/>
                <w:color w:val="000000"/>
                <w:szCs w:val="21"/>
              </w:rPr>
              <w:t>要求：真实有效</w:t>
            </w:r>
            <w:r>
              <w:rPr>
                <w:rFonts w:hint="eastAsia" w:cs="宋体"/>
                <w:color w:val="000000"/>
                <w:szCs w:val="21"/>
                <w:lang w:eastAsia="zh-CN"/>
              </w:rPr>
              <w:t>。</w:t>
            </w:r>
          </w:p>
        </w:tc>
        <w:tc>
          <w:tcPr>
            <w:tcW w:w="982" w:type="dxa"/>
            <w:noWrap w:val="0"/>
            <w:vAlign w:val="center"/>
          </w:tcPr>
          <w:p w14:paraId="0678080E">
            <w:pPr>
              <w:spacing w:line="360" w:lineRule="exact"/>
              <w:jc w:val="center"/>
              <w:rPr>
                <w:rFonts w:cs="宋体"/>
                <w:color w:val="000000"/>
                <w:szCs w:val="21"/>
              </w:rPr>
            </w:pPr>
          </w:p>
        </w:tc>
      </w:tr>
      <w:tr w14:paraId="7AFC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589" w:type="dxa"/>
            <w:gridSpan w:val="3"/>
            <w:noWrap w:val="0"/>
            <w:vAlign w:val="center"/>
          </w:tcPr>
          <w:p w14:paraId="4BD7947E">
            <w:pPr>
              <w:jc w:val="center"/>
              <w:rPr>
                <w:rFonts w:cs="宋体"/>
                <w:b/>
                <w:color w:val="000000"/>
                <w:szCs w:val="21"/>
              </w:rPr>
            </w:pPr>
            <w:r>
              <w:rPr>
                <w:rFonts w:hint="eastAsia" w:cs="宋体"/>
                <w:b/>
                <w:color w:val="000000"/>
                <w:szCs w:val="21"/>
              </w:rPr>
              <w:t>查验结论(合格/不合格)</w:t>
            </w:r>
          </w:p>
        </w:tc>
        <w:tc>
          <w:tcPr>
            <w:tcW w:w="982" w:type="dxa"/>
            <w:noWrap w:val="0"/>
            <w:vAlign w:val="center"/>
          </w:tcPr>
          <w:p w14:paraId="62F52F21">
            <w:pPr>
              <w:spacing w:line="360" w:lineRule="exact"/>
              <w:jc w:val="center"/>
              <w:rPr>
                <w:rFonts w:cs="宋体"/>
                <w:color w:val="000000"/>
                <w:szCs w:val="21"/>
              </w:rPr>
            </w:pPr>
          </w:p>
        </w:tc>
      </w:tr>
      <w:tr w14:paraId="30FEA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571" w:type="dxa"/>
            <w:gridSpan w:val="4"/>
            <w:noWrap w:val="0"/>
            <w:vAlign w:val="center"/>
          </w:tcPr>
          <w:p w14:paraId="7AF7761C">
            <w:pPr>
              <w:adjustRightInd w:val="0"/>
              <w:snapToGrid w:val="0"/>
              <w:spacing w:line="360" w:lineRule="auto"/>
              <w:jc w:val="left"/>
              <w:rPr>
                <w:rFonts w:ascii="宋体" w:hAnsi="宋体" w:cs="宋体"/>
                <w:szCs w:val="21"/>
              </w:rPr>
            </w:pPr>
            <w:r>
              <w:rPr>
                <w:rFonts w:hint="eastAsia" w:ascii="宋体" w:hAnsi="宋体" w:cs="宋体"/>
                <w:szCs w:val="21"/>
              </w:rPr>
              <w:t>说明：①、供应商具有实行了“三证合一”登记制度改革的新证，视同为持有工商营业执照、组织机构代码证和税务登记证，符合基本资格条件的相关条款；供应商具有实行了“五证合一”等级制度改革的新政，视同持有工商营业执照、组织机构代码证、税务登记证、社会保险登记证和统计登记证，符合基本资格条件的相关条款。供应商如是“三证合一或五证合一”等，请自行说明。</w:t>
            </w:r>
          </w:p>
          <w:p w14:paraId="159B1452">
            <w:pPr>
              <w:spacing w:line="360" w:lineRule="exact"/>
              <w:jc w:val="left"/>
              <w:rPr>
                <w:rFonts w:cs="宋体"/>
                <w:color w:val="000000"/>
                <w:szCs w:val="21"/>
              </w:rPr>
            </w:pPr>
            <w:r>
              <w:rPr>
                <w:rFonts w:hint="eastAsia" w:ascii="宋体" w:hAnsi="宋体" w:cs="宋体"/>
                <w:szCs w:val="21"/>
              </w:rPr>
              <w:t>②根据《</w:t>
            </w:r>
            <w:r>
              <w:rPr>
                <w:rFonts w:ascii="宋体" w:hAnsi="宋体" w:cs="宋体"/>
                <w:szCs w:val="21"/>
              </w:rPr>
              <w:t>湖南省财政厅关于政府采购促进中小企业发展有关措施的通知</w:t>
            </w:r>
            <w:r>
              <w:rPr>
                <w:rFonts w:hint="eastAsia" w:ascii="宋体" w:hAnsi="宋体" w:cs="宋体"/>
                <w:szCs w:val="21"/>
              </w:rPr>
              <w:t>》（湘财购〔</w:t>
            </w:r>
            <w:r>
              <w:rPr>
                <w:rFonts w:hint="eastAsia" w:ascii="宋体" w:hAnsi="宋体" w:cs="宋体"/>
                <w:szCs w:val="21"/>
                <w:lang w:eastAsia="zh-CN"/>
              </w:rPr>
              <w:t>2023</w:t>
            </w:r>
            <w:r>
              <w:rPr>
                <w:rFonts w:hint="eastAsia" w:ascii="宋体" w:hAnsi="宋体" w:cs="宋体"/>
                <w:szCs w:val="21"/>
              </w:rPr>
              <w:t>〕</w:t>
            </w:r>
            <w:r>
              <w:rPr>
                <w:rFonts w:ascii="宋体" w:hAnsi="宋体" w:cs="宋体"/>
                <w:szCs w:val="21"/>
              </w:rPr>
              <w:t xml:space="preserve">17 </w:t>
            </w:r>
            <w:r>
              <w:rPr>
                <w:rFonts w:hint="eastAsia" w:ascii="宋体" w:hAnsi="宋体" w:cs="宋体"/>
                <w:szCs w:val="21"/>
              </w:rPr>
              <w:t>号）文件要求，供应商财务状况、缴纳税收和社保等证明材料可以提供书面承诺，符合政府采购的资格条件即可参加政府采购活动。如发现伪造、篡改、提供虚假证明材料等行为，有关行政监督部门将依法给予行政处罚（处理），执行诚信不良行为记录联合惩戒措施，触犯法律的，将依法承担法律责任。</w:t>
            </w:r>
          </w:p>
        </w:tc>
      </w:tr>
    </w:tbl>
    <w:p w14:paraId="5EDB632E"/>
    <w:p w14:paraId="379DB2C7">
      <w:pPr>
        <w:pStyle w:val="4"/>
        <w:rPr>
          <w:rFonts w:hint="eastAsia" w:ascii="宋体" w:hAnsi="宋体" w:eastAsia="宋体" w:cs="宋体"/>
          <w:b/>
          <w:bCs w:val="0"/>
          <w:sz w:val="24"/>
          <w:szCs w:val="24"/>
        </w:rPr>
      </w:pPr>
    </w:p>
    <w:p w14:paraId="3A5438FF">
      <w:pPr>
        <w:rPr>
          <w:rFonts w:hint="eastAsia" w:ascii="宋体" w:hAnsi="宋体" w:eastAsia="宋体" w:cs="宋体"/>
          <w:b/>
          <w:bCs w:val="0"/>
          <w:sz w:val="24"/>
          <w:szCs w:val="24"/>
        </w:rPr>
      </w:pPr>
    </w:p>
    <w:p w14:paraId="2EAFF4AB">
      <w:pPr>
        <w:rPr>
          <w:rFonts w:hint="eastAsia" w:ascii="宋体" w:hAnsi="宋体" w:eastAsia="宋体" w:cs="宋体"/>
          <w:b w:val="0"/>
          <w:bCs/>
          <w:sz w:val="24"/>
          <w:szCs w:val="24"/>
          <w:lang w:val="en-US" w:eastAsia="zh-CN"/>
        </w:rPr>
      </w:pPr>
      <w:r>
        <w:rPr>
          <w:rFonts w:hint="eastAsia" w:ascii="宋体" w:hAnsi="宋体" w:eastAsia="宋体" w:cs="宋体"/>
          <w:b/>
          <w:bCs w:val="0"/>
          <w:sz w:val="24"/>
          <w:szCs w:val="24"/>
        </w:rPr>
        <w:t>附</w:t>
      </w:r>
      <w:r>
        <w:rPr>
          <w:rFonts w:hint="eastAsia" w:ascii="宋体" w:hAnsi="宋体" w:eastAsia="宋体" w:cs="宋体"/>
          <w:b/>
          <w:bCs w:val="0"/>
          <w:sz w:val="24"/>
          <w:szCs w:val="24"/>
          <w:lang w:eastAsia="zh-CN"/>
        </w:rPr>
        <w:t>页</w:t>
      </w:r>
      <w:r>
        <w:rPr>
          <w:rFonts w:hint="eastAsia" w:ascii="宋体" w:hAnsi="宋体" w:eastAsia="宋体" w:cs="宋体"/>
          <w:b/>
          <w:bCs w:val="0"/>
          <w:sz w:val="24"/>
          <w:szCs w:val="24"/>
        </w:rPr>
        <w:t>5</w:t>
      </w:r>
      <w:r>
        <w:rPr>
          <w:rFonts w:hint="eastAsia" w:ascii="宋体" w:hAnsi="宋体" w:eastAsia="宋体" w:cs="宋体"/>
          <w:b w:val="0"/>
          <w:bCs/>
          <w:sz w:val="24"/>
          <w:szCs w:val="24"/>
          <w:lang w:val="en-US" w:eastAsia="zh-CN"/>
        </w:rPr>
        <w:t xml:space="preserve">                </w:t>
      </w:r>
    </w:p>
    <w:p w14:paraId="50012096">
      <w:pPr>
        <w:jc w:val="center"/>
        <w:rPr>
          <w:rFonts w:cs="宋体"/>
          <w:b/>
          <w:sz w:val="32"/>
          <w:szCs w:val="32"/>
        </w:rPr>
      </w:pPr>
      <w:r>
        <w:rPr>
          <w:rFonts w:hint="eastAsia" w:cs="宋体"/>
          <w:b/>
          <w:sz w:val="32"/>
          <w:szCs w:val="32"/>
        </w:rPr>
        <w:t>符合性审查表</w:t>
      </w:r>
    </w:p>
    <w:tbl>
      <w:tblPr>
        <w:tblStyle w:val="48"/>
        <w:tblW w:w="97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6209"/>
        <w:gridCol w:w="1028"/>
        <w:gridCol w:w="976"/>
        <w:gridCol w:w="978"/>
      </w:tblGrid>
      <w:tr w14:paraId="70CE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552" w:type="dxa"/>
            <w:noWrap w:val="0"/>
            <w:vAlign w:val="center"/>
          </w:tcPr>
          <w:p w14:paraId="07777D0C">
            <w:pPr>
              <w:ind w:left="6" w:leftChars="-17" w:right="-88" w:rightChars="-42" w:hanging="42" w:hangingChars="20"/>
              <w:rPr>
                <w:rFonts w:cs="宋体"/>
                <w:szCs w:val="21"/>
              </w:rPr>
            </w:pPr>
            <w:r>
              <w:rPr>
                <w:rFonts w:hint="eastAsia" w:cs="宋体"/>
                <w:szCs w:val="21"/>
              </w:rPr>
              <w:t>序号</w:t>
            </w:r>
          </w:p>
        </w:tc>
        <w:tc>
          <w:tcPr>
            <w:tcW w:w="6209" w:type="dxa"/>
            <w:noWrap w:val="0"/>
            <w:vAlign w:val="center"/>
          </w:tcPr>
          <w:p w14:paraId="310A8304">
            <w:pPr>
              <w:jc w:val="center"/>
              <w:rPr>
                <w:rFonts w:cs="宋体"/>
                <w:szCs w:val="21"/>
              </w:rPr>
            </w:pPr>
            <w:r>
              <w:rPr>
                <w:rFonts w:hint="eastAsia" w:cs="宋体"/>
                <w:szCs w:val="21"/>
              </w:rPr>
              <w:t>评审内容</w:t>
            </w:r>
          </w:p>
        </w:tc>
        <w:tc>
          <w:tcPr>
            <w:tcW w:w="1028" w:type="dxa"/>
            <w:noWrap w:val="0"/>
            <w:vAlign w:val="center"/>
          </w:tcPr>
          <w:p w14:paraId="67AFA9FF">
            <w:pPr>
              <w:jc w:val="center"/>
              <w:rPr>
                <w:rFonts w:cs="宋体"/>
                <w:szCs w:val="21"/>
              </w:rPr>
            </w:pPr>
            <w:r>
              <w:rPr>
                <w:rFonts w:hint="eastAsia" w:cs="宋体"/>
                <w:szCs w:val="21"/>
              </w:rPr>
              <w:t>竞标人</w:t>
            </w:r>
          </w:p>
        </w:tc>
        <w:tc>
          <w:tcPr>
            <w:tcW w:w="976" w:type="dxa"/>
            <w:noWrap w:val="0"/>
            <w:vAlign w:val="center"/>
          </w:tcPr>
          <w:p w14:paraId="573DB755">
            <w:pPr>
              <w:jc w:val="center"/>
              <w:rPr>
                <w:rFonts w:cs="宋体"/>
                <w:szCs w:val="21"/>
              </w:rPr>
            </w:pPr>
            <w:r>
              <w:rPr>
                <w:rFonts w:hint="eastAsia" w:cs="宋体"/>
                <w:szCs w:val="21"/>
              </w:rPr>
              <w:t>竞标人</w:t>
            </w:r>
          </w:p>
        </w:tc>
        <w:tc>
          <w:tcPr>
            <w:tcW w:w="978" w:type="dxa"/>
            <w:noWrap w:val="0"/>
            <w:vAlign w:val="center"/>
          </w:tcPr>
          <w:p w14:paraId="6479FF55">
            <w:pPr>
              <w:jc w:val="center"/>
              <w:rPr>
                <w:rFonts w:cs="宋体"/>
                <w:szCs w:val="21"/>
              </w:rPr>
            </w:pPr>
            <w:r>
              <w:rPr>
                <w:rFonts w:hint="eastAsia" w:cs="宋体"/>
                <w:szCs w:val="21"/>
              </w:rPr>
              <w:t>竞标人</w:t>
            </w:r>
          </w:p>
        </w:tc>
      </w:tr>
      <w:tr w14:paraId="5296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3FD518FA">
            <w:pPr>
              <w:jc w:val="center"/>
              <w:rPr>
                <w:rFonts w:cs="宋体"/>
                <w:b/>
                <w:szCs w:val="21"/>
              </w:rPr>
            </w:pPr>
            <w:r>
              <w:rPr>
                <w:rFonts w:hint="eastAsia" w:cs="宋体"/>
                <w:b/>
                <w:szCs w:val="21"/>
              </w:rPr>
              <w:t>1</w:t>
            </w:r>
          </w:p>
        </w:tc>
        <w:tc>
          <w:tcPr>
            <w:tcW w:w="6209" w:type="dxa"/>
            <w:noWrap w:val="0"/>
            <w:vAlign w:val="center"/>
          </w:tcPr>
          <w:p w14:paraId="3F542FCC">
            <w:pPr>
              <w:rPr>
                <w:rFonts w:cs="宋体"/>
                <w:szCs w:val="21"/>
              </w:rPr>
            </w:pPr>
            <w:r>
              <w:rPr>
                <w:rFonts w:hint="eastAsia"/>
              </w:rPr>
              <w:t>竞标文件有授权代表签字或者加盖公章</w:t>
            </w:r>
          </w:p>
        </w:tc>
        <w:tc>
          <w:tcPr>
            <w:tcW w:w="1028" w:type="dxa"/>
            <w:noWrap w:val="0"/>
            <w:vAlign w:val="top"/>
          </w:tcPr>
          <w:p w14:paraId="1931DA8C">
            <w:pPr>
              <w:jc w:val="center"/>
              <w:rPr>
                <w:rFonts w:cs="宋体"/>
                <w:szCs w:val="21"/>
              </w:rPr>
            </w:pPr>
          </w:p>
        </w:tc>
        <w:tc>
          <w:tcPr>
            <w:tcW w:w="976" w:type="dxa"/>
            <w:noWrap w:val="0"/>
            <w:vAlign w:val="top"/>
          </w:tcPr>
          <w:p w14:paraId="46C924B1">
            <w:pPr>
              <w:jc w:val="center"/>
              <w:rPr>
                <w:rFonts w:cs="宋体"/>
                <w:szCs w:val="21"/>
              </w:rPr>
            </w:pPr>
          </w:p>
        </w:tc>
        <w:tc>
          <w:tcPr>
            <w:tcW w:w="978" w:type="dxa"/>
            <w:noWrap w:val="0"/>
            <w:vAlign w:val="top"/>
          </w:tcPr>
          <w:p w14:paraId="0DA81753">
            <w:pPr>
              <w:jc w:val="center"/>
              <w:rPr>
                <w:rFonts w:cs="宋体"/>
                <w:szCs w:val="21"/>
              </w:rPr>
            </w:pPr>
          </w:p>
        </w:tc>
      </w:tr>
      <w:tr w14:paraId="4FC6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7B94A036">
            <w:pPr>
              <w:jc w:val="center"/>
              <w:rPr>
                <w:rFonts w:hint="eastAsia" w:eastAsia="宋体" w:cs="宋体"/>
                <w:b/>
                <w:szCs w:val="21"/>
                <w:lang w:val="en-US" w:eastAsia="zh-CN"/>
              </w:rPr>
            </w:pPr>
            <w:r>
              <w:rPr>
                <w:rFonts w:hint="eastAsia" w:cs="宋体"/>
                <w:b/>
                <w:szCs w:val="21"/>
                <w:lang w:val="en-US" w:eastAsia="zh-CN"/>
              </w:rPr>
              <w:t>2</w:t>
            </w:r>
          </w:p>
        </w:tc>
        <w:tc>
          <w:tcPr>
            <w:tcW w:w="6209" w:type="dxa"/>
            <w:noWrap w:val="0"/>
            <w:vAlign w:val="center"/>
          </w:tcPr>
          <w:p w14:paraId="756438F6">
            <w:pPr>
              <w:rPr>
                <w:rFonts w:hint="eastAsia" w:eastAsia="宋体"/>
                <w:lang w:eastAsia="zh-CN"/>
              </w:rPr>
            </w:pPr>
            <w:r>
              <w:rPr>
                <w:rFonts w:hint="eastAsia"/>
                <w:lang w:eastAsia="zh-CN"/>
              </w:rPr>
              <w:t>报价未超过采购项目预算</w:t>
            </w:r>
          </w:p>
        </w:tc>
        <w:tc>
          <w:tcPr>
            <w:tcW w:w="1028" w:type="dxa"/>
            <w:noWrap w:val="0"/>
            <w:vAlign w:val="top"/>
          </w:tcPr>
          <w:p w14:paraId="29B83754">
            <w:pPr>
              <w:jc w:val="center"/>
              <w:rPr>
                <w:rFonts w:cs="宋体"/>
                <w:szCs w:val="21"/>
              </w:rPr>
            </w:pPr>
          </w:p>
        </w:tc>
        <w:tc>
          <w:tcPr>
            <w:tcW w:w="976" w:type="dxa"/>
            <w:noWrap w:val="0"/>
            <w:vAlign w:val="top"/>
          </w:tcPr>
          <w:p w14:paraId="202731E9">
            <w:pPr>
              <w:jc w:val="center"/>
              <w:rPr>
                <w:rFonts w:cs="宋体"/>
                <w:szCs w:val="21"/>
              </w:rPr>
            </w:pPr>
          </w:p>
        </w:tc>
        <w:tc>
          <w:tcPr>
            <w:tcW w:w="978" w:type="dxa"/>
            <w:noWrap w:val="0"/>
            <w:vAlign w:val="top"/>
          </w:tcPr>
          <w:p w14:paraId="3D483834">
            <w:pPr>
              <w:jc w:val="center"/>
              <w:rPr>
                <w:rFonts w:cs="宋体"/>
                <w:szCs w:val="21"/>
              </w:rPr>
            </w:pPr>
          </w:p>
        </w:tc>
      </w:tr>
      <w:tr w14:paraId="7820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exact"/>
        </w:trPr>
        <w:tc>
          <w:tcPr>
            <w:tcW w:w="552" w:type="dxa"/>
            <w:noWrap w:val="0"/>
            <w:vAlign w:val="center"/>
          </w:tcPr>
          <w:p w14:paraId="223DB06F">
            <w:pPr>
              <w:jc w:val="center"/>
              <w:rPr>
                <w:rFonts w:hint="eastAsia" w:eastAsia="宋体" w:cs="宋体"/>
                <w:b/>
                <w:szCs w:val="21"/>
                <w:lang w:eastAsia="zh-CN"/>
              </w:rPr>
            </w:pPr>
            <w:r>
              <w:rPr>
                <w:rFonts w:hint="eastAsia" w:cs="宋体"/>
                <w:b/>
                <w:szCs w:val="21"/>
                <w:lang w:val="en-US" w:eastAsia="zh-CN"/>
              </w:rPr>
              <w:t>3</w:t>
            </w:r>
          </w:p>
        </w:tc>
        <w:tc>
          <w:tcPr>
            <w:tcW w:w="6209" w:type="dxa"/>
            <w:noWrap w:val="0"/>
            <w:vAlign w:val="center"/>
          </w:tcPr>
          <w:p w14:paraId="7CDC8A4F">
            <w:pPr>
              <w:rPr>
                <w:rFonts w:cs="宋体"/>
                <w:szCs w:val="21"/>
              </w:rPr>
            </w:pPr>
            <w:r>
              <w:rPr>
                <w:rFonts w:hint="eastAsia" w:cs="宋体"/>
                <w:szCs w:val="21"/>
                <w:lang w:eastAsia="zh-CN"/>
              </w:rPr>
              <w:t>竞标</w:t>
            </w:r>
            <w:r>
              <w:rPr>
                <w:rFonts w:hint="eastAsia" w:cs="宋体"/>
                <w:szCs w:val="21"/>
              </w:rPr>
              <w:t>文件按规定格式填写，内容无不全或无关键字迹模糊、无法辨认的</w:t>
            </w:r>
          </w:p>
        </w:tc>
        <w:tc>
          <w:tcPr>
            <w:tcW w:w="1028" w:type="dxa"/>
            <w:noWrap w:val="0"/>
            <w:vAlign w:val="top"/>
          </w:tcPr>
          <w:p w14:paraId="40BAD61E">
            <w:pPr>
              <w:jc w:val="center"/>
              <w:rPr>
                <w:rFonts w:cs="宋体"/>
                <w:szCs w:val="21"/>
              </w:rPr>
            </w:pPr>
          </w:p>
        </w:tc>
        <w:tc>
          <w:tcPr>
            <w:tcW w:w="976" w:type="dxa"/>
            <w:noWrap w:val="0"/>
            <w:vAlign w:val="top"/>
          </w:tcPr>
          <w:p w14:paraId="276D54FC">
            <w:pPr>
              <w:jc w:val="center"/>
              <w:rPr>
                <w:rFonts w:cs="宋体"/>
                <w:szCs w:val="21"/>
              </w:rPr>
            </w:pPr>
          </w:p>
        </w:tc>
        <w:tc>
          <w:tcPr>
            <w:tcW w:w="978" w:type="dxa"/>
            <w:noWrap w:val="0"/>
            <w:vAlign w:val="top"/>
          </w:tcPr>
          <w:p w14:paraId="3F11B55A">
            <w:pPr>
              <w:jc w:val="center"/>
              <w:rPr>
                <w:rFonts w:cs="宋体"/>
                <w:szCs w:val="21"/>
              </w:rPr>
            </w:pPr>
          </w:p>
        </w:tc>
      </w:tr>
      <w:tr w14:paraId="6DC9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4A25023B">
            <w:pPr>
              <w:jc w:val="center"/>
              <w:rPr>
                <w:rFonts w:hint="eastAsia" w:eastAsia="宋体" w:cs="宋体"/>
                <w:b/>
                <w:szCs w:val="21"/>
                <w:lang w:eastAsia="zh-CN"/>
              </w:rPr>
            </w:pPr>
            <w:r>
              <w:rPr>
                <w:rFonts w:hint="eastAsia" w:cs="宋体"/>
                <w:b/>
                <w:szCs w:val="21"/>
                <w:lang w:val="en-US" w:eastAsia="zh-CN"/>
              </w:rPr>
              <w:t>4</w:t>
            </w:r>
          </w:p>
        </w:tc>
        <w:tc>
          <w:tcPr>
            <w:tcW w:w="6209" w:type="dxa"/>
            <w:noWrap w:val="0"/>
            <w:vAlign w:val="center"/>
          </w:tcPr>
          <w:p w14:paraId="4A5F4E5A">
            <w:pPr>
              <w:rPr>
                <w:rFonts w:cs="宋体"/>
                <w:szCs w:val="21"/>
              </w:rPr>
            </w:pPr>
            <w:r>
              <w:rPr>
                <w:rFonts w:hint="eastAsia" w:cs="宋体"/>
                <w:szCs w:val="21"/>
              </w:rPr>
              <w:t>竞标范围可以满足招标文件要求</w:t>
            </w:r>
          </w:p>
        </w:tc>
        <w:tc>
          <w:tcPr>
            <w:tcW w:w="1028" w:type="dxa"/>
            <w:noWrap w:val="0"/>
            <w:vAlign w:val="top"/>
          </w:tcPr>
          <w:p w14:paraId="70B05738">
            <w:pPr>
              <w:jc w:val="center"/>
              <w:rPr>
                <w:rFonts w:cs="宋体"/>
                <w:szCs w:val="21"/>
              </w:rPr>
            </w:pPr>
          </w:p>
        </w:tc>
        <w:tc>
          <w:tcPr>
            <w:tcW w:w="976" w:type="dxa"/>
            <w:noWrap w:val="0"/>
            <w:vAlign w:val="top"/>
          </w:tcPr>
          <w:p w14:paraId="2B39CBA1">
            <w:pPr>
              <w:jc w:val="center"/>
              <w:rPr>
                <w:rFonts w:cs="宋体"/>
                <w:szCs w:val="21"/>
              </w:rPr>
            </w:pPr>
          </w:p>
        </w:tc>
        <w:tc>
          <w:tcPr>
            <w:tcW w:w="978" w:type="dxa"/>
            <w:noWrap w:val="0"/>
            <w:vAlign w:val="top"/>
          </w:tcPr>
          <w:p w14:paraId="245347B1">
            <w:pPr>
              <w:jc w:val="center"/>
              <w:rPr>
                <w:rFonts w:cs="宋体"/>
                <w:szCs w:val="21"/>
              </w:rPr>
            </w:pPr>
          </w:p>
        </w:tc>
      </w:tr>
      <w:tr w14:paraId="166A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36BA8215">
            <w:pPr>
              <w:jc w:val="center"/>
              <w:rPr>
                <w:rFonts w:hint="eastAsia" w:eastAsia="宋体" w:cs="宋体"/>
                <w:b/>
                <w:szCs w:val="21"/>
                <w:lang w:eastAsia="zh-CN"/>
              </w:rPr>
            </w:pPr>
            <w:r>
              <w:rPr>
                <w:rFonts w:hint="eastAsia" w:cs="宋体"/>
                <w:b/>
                <w:szCs w:val="21"/>
                <w:lang w:val="en-US" w:eastAsia="zh-CN"/>
              </w:rPr>
              <w:t>5</w:t>
            </w:r>
          </w:p>
        </w:tc>
        <w:tc>
          <w:tcPr>
            <w:tcW w:w="6209" w:type="dxa"/>
            <w:noWrap w:val="0"/>
            <w:vAlign w:val="center"/>
          </w:tcPr>
          <w:p w14:paraId="2BE77D54">
            <w:pPr>
              <w:rPr>
                <w:rFonts w:cs="宋体"/>
                <w:szCs w:val="21"/>
              </w:rPr>
            </w:pPr>
            <w:r>
              <w:rPr>
                <w:rFonts w:hint="eastAsia"/>
                <w:szCs w:val="21"/>
              </w:rPr>
              <w:t>工期满足招标文件要求</w:t>
            </w:r>
          </w:p>
        </w:tc>
        <w:tc>
          <w:tcPr>
            <w:tcW w:w="1028" w:type="dxa"/>
            <w:noWrap w:val="0"/>
            <w:vAlign w:val="top"/>
          </w:tcPr>
          <w:p w14:paraId="587AB97F">
            <w:pPr>
              <w:jc w:val="center"/>
              <w:rPr>
                <w:rFonts w:cs="宋体"/>
                <w:szCs w:val="21"/>
              </w:rPr>
            </w:pPr>
          </w:p>
        </w:tc>
        <w:tc>
          <w:tcPr>
            <w:tcW w:w="976" w:type="dxa"/>
            <w:noWrap w:val="0"/>
            <w:vAlign w:val="top"/>
          </w:tcPr>
          <w:p w14:paraId="7D7DD728">
            <w:pPr>
              <w:jc w:val="center"/>
              <w:rPr>
                <w:rFonts w:cs="宋体"/>
                <w:szCs w:val="21"/>
              </w:rPr>
            </w:pPr>
          </w:p>
        </w:tc>
        <w:tc>
          <w:tcPr>
            <w:tcW w:w="978" w:type="dxa"/>
            <w:noWrap w:val="0"/>
            <w:vAlign w:val="top"/>
          </w:tcPr>
          <w:p w14:paraId="26E3E242">
            <w:pPr>
              <w:jc w:val="center"/>
              <w:rPr>
                <w:rFonts w:cs="宋体"/>
                <w:szCs w:val="21"/>
              </w:rPr>
            </w:pPr>
          </w:p>
        </w:tc>
      </w:tr>
      <w:tr w14:paraId="7C4F5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571CBDF0">
            <w:pPr>
              <w:jc w:val="center"/>
              <w:rPr>
                <w:rFonts w:hint="eastAsia" w:eastAsia="宋体" w:cs="宋体"/>
                <w:b/>
                <w:szCs w:val="21"/>
                <w:lang w:eastAsia="zh-CN"/>
              </w:rPr>
            </w:pPr>
            <w:r>
              <w:rPr>
                <w:rFonts w:hint="eastAsia" w:cs="宋体"/>
                <w:b/>
                <w:szCs w:val="21"/>
                <w:lang w:val="en-US" w:eastAsia="zh-CN"/>
              </w:rPr>
              <w:t>6</w:t>
            </w:r>
          </w:p>
        </w:tc>
        <w:tc>
          <w:tcPr>
            <w:tcW w:w="6209" w:type="dxa"/>
            <w:noWrap w:val="0"/>
            <w:vAlign w:val="center"/>
          </w:tcPr>
          <w:p w14:paraId="219CCBC3">
            <w:pPr>
              <w:rPr>
                <w:rFonts w:cs="宋体"/>
                <w:szCs w:val="21"/>
              </w:rPr>
            </w:pPr>
            <w:r>
              <w:rPr>
                <w:rFonts w:hint="eastAsia" w:ascii="宋体" w:hAnsi="宋体" w:cs="宋体"/>
                <w:bCs/>
                <w:szCs w:val="21"/>
                <w:lang w:eastAsia="zh-CN"/>
              </w:rPr>
              <w:t>竞标</w:t>
            </w:r>
            <w:r>
              <w:rPr>
                <w:rFonts w:hint="eastAsia" w:ascii="宋体" w:hAnsi="宋体" w:cs="宋体"/>
                <w:bCs/>
                <w:szCs w:val="21"/>
              </w:rPr>
              <w:t>文件有效期满足招标文件要求</w:t>
            </w:r>
          </w:p>
        </w:tc>
        <w:tc>
          <w:tcPr>
            <w:tcW w:w="1028" w:type="dxa"/>
            <w:noWrap w:val="0"/>
            <w:vAlign w:val="top"/>
          </w:tcPr>
          <w:p w14:paraId="473B5B6B">
            <w:pPr>
              <w:jc w:val="center"/>
              <w:rPr>
                <w:rFonts w:cs="宋体"/>
                <w:szCs w:val="21"/>
              </w:rPr>
            </w:pPr>
          </w:p>
        </w:tc>
        <w:tc>
          <w:tcPr>
            <w:tcW w:w="976" w:type="dxa"/>
            <w:noWrap w:val="0"/>
            <w:vAlign w:val="top"/>
          </w:tcPr>
          <w:p w14:paraId="28BB1252">
            <w:pPr>
              <w:jc w:val="center"/>
              <w:rPr>
                <w:rFonts w:cs="宋体"/>
                <w:szCs w:val="21"/>
              </w:rPr>
            </w:pPr>
          </w:p>
        </w:tc>
        <w:tc>
          <w:tcPr>
            <w:tcW w:w="978" w:type="dxa"/>
            <w:noWrap w:val="0"/>
            <w:vAlign w:val="top"/>
          </w:tcPr>
          <w:p w14:paraId="46BCA7C2">
            <w:pPr>
              <w:jc w:val="center"/>
              <w:rPr>
                <w:rFonts w:cs="宋体"/>
                <w:szCs w:val="21"/>
              </w:rPr>
            </w:pPr>
          </w:p>
        </w:tc>
      </w:tr>
      <w:tr w14:paraId="5B57B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trPr>
        <w:tc>
          <w:tcPr>
            <w:tcW w:w="552" w:type="dxa"/>
            <w:noWrap w:val="0"/>
            <w:vAlign w:val="center"/>
          </w:tcPr>
          <w:p w14:paraId="58C26CD4">
            <w:pPr>
              <w:jc w:val="center"/>
              <w:rPr>
                <w:rFonts w:hint="default" w:cs="宋体"/>
                <w:b/>
                <w:szCs w:val="21"/>
                <w:lang w:val="en-US" w:eastAsia="zh-CN"/>
              </w:rPr>
            </w:pPr>
            <w:r>
              <w:rPr>
                <w:rFonts w:hint="eastAsia" w:cs="宋体"/>
                <w:b/>
                <w:szCs w:val="21"/>
                <w:lang w:val="en-US" w:eastAsia="zh-CN"/>
              </w:rPr>
              <w:t>7</w:t>
            </w:r>
          </w:p>
        </w:tc>
        <w:tc>
          <w:tcPr>
            <w:tcW w:w="6209" w:type="dxa"/>
            <w:noWrap w:val="0"/>
            <w:vAlign w:val="center"/>
          </w:tcPr>
          <w:p w14:paraId="59C9EF5C">
            <w:pPr>
              <w:rPr>
                <w:rFonts w:hint="eastAsia" w:ascii="宋体" w:hAnsi="宋体" w:eastAsia="宋体" w:cs="宋体"/>
                <w:bCs/>
                <w:szCs w:val="21"/>
                <w:lang w:eastAsia="zh-CN"/>
              </w:rPr>
            </w:pPr>
            <w:r>
              <w:rPr>
                <w:rFonts w:hint="eastAsia" w:ascii="宋体" w:hAnsi="宋体" w:cs="宋体"/>
                <w:bCs/>
                <w:szCs w:val="21"/>
                <w:lang w:eastAsia="zh-CN"/>
              </w:rPr>
              <w:t>竞标文件符合法律、规章、规范性文件和磋商文件规定及要求</w:t>
            </w:r>
          </w:p>
        </w:tc>
        <w:tc>
          <w:tcPr>
            <w:tcW w:w="1028" w:type="dxa"/>
            <w:noWrap w:val="0"/>
            <w:vAlign w:val="top"/>
          </w:tcPr>
          <w:p w14:paraId="5C857ACE">
            <w:pPr>
              <w:jc w:val="center"/>
              <w:rPr>
                <w:rFonts w:cs="宋体"/>
                <w:szCs w:val="21"/>
              </w:rPr>
            </w:pPr>
          </w:p>
        </w:tc>
        <w:tc>
          <w:tcPr>
            <w:tcW w:w="976" w:type="dxa"/>
            <w:noWrap w:val="0"/>
            <w:vAlign w:val="top"/>
          </w:tcPr>
          <w:p w14:paraId="5E719D13">
            <w:pPr>
              <w:jc w:val="center"/>
              <w:rPr>
                <w:rFonts w:cs="宋体"/>
                <w:szCs w:val="21"/>
              </w:rPr>
            </w:pPr>
          </w:p>
        </w:tc>
        <w:tc>
          <w:tcPr>
            <w:tcW w:w="978" w:type="dxa"/>
            <w:noWrap w:val="0"/>
            <w:vAlign w:val="top"/>
          </w:tcPr>
          <w:p w14:paraId="241E06CA">
            <w:pPr>
              <w:jc w:val="center"/>
              <w:rPr>
                <w:rFonts w:cs="宋体"/>
                <w:szCs w:val="21"/>
              </w:rPr>
            </w:pPr>
          </w:p>
        </w:tc>
      </w:tr>
      <w:tr w14:paraId="4132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trPr>
        <w:tc>
          <w:tcPr>
            <w:tcW w:w="6761" w:type="dxa"/>
            <w:gridSpan w:val="2"/>
            <w:noWrap w:val="0"/>
            <w:vAlign w:val="center"/>
          </w:tcPr>
          <w:p w14:paraId="51CDCCEF">
            <w:pPr>
              <w:jc w:val="center"/>
              <w:rPr>
                <w:rFonts w:cs="宋体"/>
                <w:szCs w:val="21"/>
              </w:rPr>
            </w:pPr>
            <w:r>
              <w:rPr>
                <w:rFonts w:hint="eastAsia" w:cs="宋体"/>
                <w:szCs w:val="21"/>
              </w:rPr>
              <w:t>结论（填写合格与不合格）</w:t>
            </w:r>
          </w:p>
        </w:tc>
        <w:tc>
          <w:tcPr>
            <w:tcW w:w="1028" w:type="dxa"/>
            <w:noWrap w:val="0"/>
            <w:vAlign w:val="top"/>
          </w:tcPr>
          <w:p w14:paraId="0712BE9A">
            <w:pPr>
              <w:jc w:val="center"/>
              <w:rPr>
                <w:rFonts w:cs="宋体"/>
                <w:szCs w:val="21"/>
              </w:rPr>
            </w:pPr>
          </w:p>
        </w:tc>
        <w:tc>
          <w:tcPr>
            <w:tcW w:w="976" w:type="dxa"/>
            <w:noWrap w:val="0"/>
            <w:vAlign w:val="top"/>
          </w:tcPr>
          <w:p w14:paraId="148286FA">
            <w:pPr>
              <w:jc w:val="center"/>
              <w:rPr>
                <w:rFonts w:cs="宋体"/>
                <w:szCs w:val="21"/>
              </w:rPr>
            </w:pPr>
          </w:p>
        </w:tc>
        <w:tc>
          <w:tcPr>
            <w:tcW w:w="978" w:type="dxa"/>
            <w:noWrap w:val="0"/>
            <w:vAlign w:val="top"/>
          </w:tcPr>
          <w:p w14:paraId="78723E1E">
            <w:pPr>
              <w:jc w:val="center"/>
              <w:rPr>
                <w:rFonts w:cs="宋体"/>
                <w:szCs w:val="21"/>
              </w:rPr>
            </w:pPr>
          </w:p>
        </w:tc>
      </w:tr>
    </w:tbl>
    <w:p w14:paraId="452F80C7">
      <w:pPr>
        <w:spacing w:line="320" w:lineRule="exact"/>
        <w:ind w:left="412" w:right="-277" w:rightChars="-132" w:hanging="411" w:hangingChars="196"/>
        <w:rPr>
          <w:rFonts w:cs="宋体"/>
          <w:szCs w:val="21"/>
        </w:rPr>
      </w:pPr>
      <w:r>
        <w:rPr>
          <w:rFonts w:hint="eastAsia" w:cs="宋体"/>
          <w:szCs w:val="21"/>
        </w:rPr>
        <w:t>注：各单项填写：合格记为“√”、不合格记为“×”（其中有一项及以上评价为“×”，其结论为不合格；其中三项及以上评价为“×”，其结论为不合格）；结论项填写：当三分之</w:t>
      </w:r>
      <w:r>
        <w:rPr>
          <w:rFonts w:hint="eastAsia" w:cs="宋体"/>
          <w:szCs w:val="21"/>
          <w:lang w:eastAsia="zh-CN"/>
        </w:rPr>
        <w:t>二</w:t>
      </w:r>
      <w:r>
        <w:rPr>
          <w:rFonts w:hint="eastAsia" w:cs="宋体"/>
          <w:szCs w:val="21"/>
        </w:rPr>
        <w:t>以上评委作出合格结论的为合格，三分之</w:t>
      </w:r>
      <w:r>
        <w:rPr>
          <w:rFonts w:hint="eastAsia" w:cs="宋体"/>
          <w:szCs w:val="21"/>
          <w:lang w:eastAsia="zh-CN"/>
        </w:rPr>
        <w:t>一</w:t>
      </w:r>
      <w:r>
        <w:rPr>
          <w:rFonts w:hint="eastAsia" w:cs="宋体"/>
          <w:szCs w:val="21"/>
        </w:rPr>
        <w:t>以上评委作出不合格结论的为不合格。结论合格的竞标人进入下一步评审阶段。</w:t>
      </w:r>
    </w:p>
    <w:p w14:paraId="653F3C6E">
      <w:pPr>
        <w:rPr>
          <w:rFonts w:ascii="宋体" w:hAnsi="宋体"/>
          <w:b/>
          <w:bCs/>
          <w:szCs w:val="21"/>
        </w:rPr>
      </w:pPr>
    </w:p>
    <w:p w14:paraId="150D971C">
      <w:pPr>
        <w:rPr>
          <w:rFonts w:ascii="宋体" w:hAnsi="宋体"/>
          <w:b/>
          <w:bCs/>
          <w:szCs w:val="21"/>
        </w:rPr>
      </w:pPr>
    </w:p>
    <w:p w14:paraId="47A3890F">
      <w:pPr>
        <w:rPr>
          <w:rFonts w:ascii="宋体" w:hAnsi="宋体"/>
          <w:b/>
          <w:bCs/>
          <w:szCs w:val="21"/>
        </w:rPr>
      </w:pPr>
    </w:p>
    <w:p w14:paraId="642D7FBD">
      <w:pPr>
        <w:rPr>
          <w:rFonts w:ascii="宋体" w:hAnsi="宋体"/>
          <w:b/>
          <w:bCs/>
          <w:szCs w:val="21"/>
        </w:rPr>
      </w:pPr>
    </w:p>
    <w:p w14:paraId="24FFA890">
      <w:pPr>
        <w:rPr>
          <w:rFonts w:ascii="宋体" w:hAnsi="宋体"/>
          <w:b/>
          <w:bCs/>
          <w:szCs w:val="21"/>
        </w:rPr>
      </w:pPr>
    </w:p>
    <w:p w14:paraId="52528B37">
      <w:pPr>
        <w:rPr>
          <w:rFonts w:ascii="宋体" w:hAnsi="宋体"/>
          <w:b/>
          <w:bCs/>
          <w:szCs w:val="21"/>
        </w:rPr>
      </w:pPr>
    </w:p>
    <w:p w14:paraId="7E48E616">
      <w:pPr>
        <w:rPr>
          <w:rFonts w:ascii="宋体" w:hAnsi="宋体"/>
          <w:b/>
          <w:bCs/>
          <w:szCs w:val="21"/>
        </w:rPr>
      </w:pPr>
    </w:p>
    <w:p w14:paraId="72FDC7F8">
      <w:pPr>
        <w:pStyle w:val="2"/>
      </w:pPr>
    </w:p>
    <w:p w14:paraId="44BFFD50"/>
    <w:p w14:paraId="0E07D9F5">
      <w:pPr>
        <w:pStyle w:val="2"/>
      </w:pPr>
    </w:p>
    <w:p w14:paraId="3AEE7AA5"/>
    <w:p w14:paraId="63BAEE97">
      <w:pPr>
        <w:pStyle w:val="2"/>
      </w:pPr>
    </w:p>
    <w:p w14:paraId="1EEBA6AF"/>
    <w:p w14:paraId="1E4C9159">
      <w:pPr>
        <w:pStyle w:val="2"/>
      </w:pPr>
    </w:p>
    <w:p w14:paraId="4B7A4F9C"/>
    <w:p w14:paraId="00EC3981">
      <w:pPr>
        <w:pStyle w:val="2"/>
      </w:pPr>
    </w:p>
    <w:p w14:paraId="1CD7F2CF"/>
    <w:p w14:paraId="1E9A72A3">
      <w:pPr>
        <w:pStyle w:val="2"/>
      </w:pPr>
    </w:p>
    <w:p w14:paraId="788DACA1"/>
    <w:p w14:paraId="56F9C2F4">
      <w:pPr>
        <w:pStyle w:val="2"/>
      </w:pPr>
    </w:p>
    <w:p w14:paraId="5E4FBE35"/>
    <w:p w14:paraId="0E73FFF2">
      <w:pPr>
        <w:pStyle w:val="2"/>
      </w:pPr>
    </w:p>
    <w:p w14:paraId="42D97CA8"/>
    <w:p w14:paraId="1BCE144B"/>
    <w:p w14:paraId="29576C39">
      <w:pPr>
        <w:rPr>
          <w:rFonts w:hint="eastAsia" w:ascii="宋体" w:hAnsi="宋体"/>
          <w:b/>
          <w:bCs/>
          <w:szCs w:val="21"/>
        </w:rPr>
      </w:pPr>
    </w:p>
    <w:p w14:paraId="446C3DEE">
      <w:pPr>
        <w:rPr>
          <w:rFonts w:hint="eastAsia" w:ascii="宋体" w:hAnsi="宋体"/>
          <w:b/>
          <w:bCs/>
          <w:szCs w:val="21"/>
        </w:rPr>
      </w:pPr>
    </w:p>
    <w:p w14:paraId="34DC34FA">
      <w:pPr>
        <w:rPr>
          <w:rFonts w:hint="eastAsia" w:ascii="宋体" w:hAnsi="宋体"/>
          <w:b/>
          <w:bCs/>
          <w:szCs w:val="21"/>
          <w:highlight w:val="none"/>
          <w:lang w:val="en-US" w:eastAsia="zh-CN"/>
        </w:rPr>
      </w:pPr>
      <w:r>
        <w:rPr>
          <w:rFonts w:hint="eastAsia" w:ascii="宋体" w:hAnsi="宋体"/>
          <w:b/>
          <w:bCs/>
          <w:szCs w:val="21"/>
        </w:rPr>
        <w:t>附页6</w:t>
      </w:r>
      <w:r>
        <w:rPr>
          <w:rFonts w:hint="eastAsia" w:ascii="宋体" w:hAnsi="宋体"/>
          <w:b/>
          <w:bCs/>
          <w:szCs w:val="21"/>
          <w:lang w:val="en-US" w:eastAsia="zh-CN"/>
        </w:rPr>
        <w:t xml:space="preserve">                        </w:t>
      </w:r>
    </w:p>
    <w:p w14:paraId="02B8100E">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评标方法及标准</w:t>
      </w:r>
    </w:p>
    <w:p w14:paraId="7BE46C7D">
      <w:pPr>
        <w:spacing w:line="360" w:lineRule="auto"/>
        <w:jc w:val="center"/>
        <w:rPr>
          <w:rFonts w:hint="eastAsia" w:ascii="宋体" w:hAnsi="宋体"/>
          <w:b/>
          <w:bCs/>
          <w:sz w:val="30"/>
          <w:szCs w:val="30"/>
        </w:rPr>
      </w:pPr>
      <w:r>
        <w:rPr>
          <w:rFonts w:hint="eastAsia" w:ascii="宋体" w:hAnsi="宋体"/>
          <w:b/>
          <w:bCs/>
          <w:sz w:val="30"/>
          <w:szCs w:val="30"/>
        </w:rPr>
        <w:t>1.评分细则</w:t>
      </w:r>
    </w:p>
    <w:p w14:paraId="01C2C468">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0575FF93">
      <w:pPr>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权值的取值范围见下表，本采购项目的权值为：</w:t>
      </w:r>
    </w:p>
    <w:tbl>
      <w:tblPr>
        <w:tblStyle w:val="48"/>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6798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C8E3B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序号</w:t>
            </w:r>
          </w:p>
        </w:tc>
        <w:tc>
          <w:tcPr>
            <w:tcW w:w="5207" w:type="dxa"/>
            <w:noWrap w:val="0"/>
            <w:vAlign w:val="center"/>
          </w:tcPr>
          <w:p w14:paraId="30F1AB4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项     目</w:t>
            </w:r>
          </w:p>
        </w:tc>
        <w:tc>
          <w:tcPr>
            <w:tcW w:w="3640" w:type="dxa"/>
            <w:noWrap w:val="0"/>
            <w:vAlign w:val="center"/>
          </w:tcPr>
          <w:p w14:paraId="4FB0C6E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w:t>
            </w:r>
          </w:p>
        </w:tc>
      </w:tr>
      <w:tr w14:paraId="3E1A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15" w:type="dxa"/>
            <w:noWrap w:val="0"/>
            <w:vAlign w:val="center"/>
          </w:tcPr>
          <w:p w14:paraId="45C9950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w:t>
            </w:r>
          </w:p>
        </w:tc>
        <w:tc>
          <w:tcPr>
            <w:tcW w:w="5207" w:type="dxa"/>
            <w:noWrap w:val="0"/>
            <w:vAlign w:val="center"/>
          </w:tcPr>
          <w:p w14:paraId="3B5A772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价格</w:t>
            </w:r>
          </w:p>
        </w:tc>
        <w:tc>
          <w:tcPr>
            <w:tcW w:w="3640" w:type="dxa"/>
            <w:noWrap w:val="0"/>
            <w:vAlign w:val="center"/>
          </w:tcPr>
          <w:p w14:paraId="16DF27B9">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bookmarkStart w:id="18" w:name="S_2_7"/>
            <w:bookmarkEnd w:id="18"/>
            <w:r>
              <w:rPr>
                <w:rFonts w:hint="eastAsia" w:ascii="宋体" w:hAnsi="宋体" w:eastAsia="宋体" w:cs="宋体"/>
                <w:kern w:val="0"/>
                <w:sz w:val="22"/>
                <w:szCs w:val="22"/>
                <w:lang w:val="en-US" w:eastAsia="zh-CN" w:bidi="zh-CN"/>
              </w:rPr>
              <w:t>20%</w:t>
            </w:r>
          </w:p>
        </w:tc>
      </w:tr>
      <w:tr w14:paraId="3C5D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3C7643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2</w:t>
            </w:r>
          </w:p>
        </w:tc>
        <w:tc>
          <w:tcPr>
            <w:tcW w:w="5207" w:type="dxa"/>
            <w:noWrap w:val="0"/>
            <w:vAlign w:val="center"/>
          </w:tcPr>
          <w:p w14:paraId="052F8DD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技术</w:t>
            </w:r>
          </w:p>
        </w:tc>
        <w:tc>
          <w:tcPr>
            <w:tcW w:w="3640" w:type="dxa"/>
            <w:noWrap w:val="0"/>
            <w:vAlign w:val="center"/>
          </w:tcPr>
          <w:p w14:paraId="00A19216">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6</w:t>
            </w:r>
            <w:r>
              <w:rPr>
                <w:rFonts w:hint="eastAsia" w:ascii="宋体" w:hAnsi="宋体" w:cs="宋体"/>
                <w:kern w:val="0"/>
                <w:sz w:val="22"/>
                <w:szCs w:val="22"/>
                <w:lang w:val="en-US" w:eastAsia="zh-CN" w:bidi="zh-CN"/>
              </w:rPr>
              <w:t>0</w:t>
            </w:r>
            <w:r>
              <w:rPr>
                <w:rFonts w:hint="eastAsia" w:ascii="宋体" w:hAnsi="宋体" w:eastAsia="宋体" w:cs="宋体"/>
                <w:kern w:val="0"/>
                <w:sz w:val="22"/>
                <w:szCs w:val="22"/>
                <w:lang w:val="en-US" w:eastAsia="zh-CN" w:bidi="zh-CN"/>
              </w:rPr>
              <w:t>%</w:t>
            </w:r>
          </w:p>
        </w:tc>
      </w:tr>
      <w:tr w14:paraId="53F4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551C95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3</w:t>
            </w:r>
          </w:p>
        </w:tc>
        <w:tc>
          <w:tcPr>
            <w:tcW w:w="5207" w:type="dxa"/>
            <w:noWrap w:val="0"/>
            <w:vAlign w:val="center"/>
          </w:tcPr>
          <w:p w14:paraId="567B0C7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商务</w:t>
            </w:r>
          </w:p>
        </w:tc>
        <w:tc>
          <w:tcPr>
            <w:tcW w:w="3640" w:type="dxa"/>
            <w:noWrap w:val="0"/>
            <w:vAlign w:val="center"/>
          </w:tcPr>
          <w:p w14:paraId="500F53D5">
            <w:pPr>
              <w:keepNext w:val="0"/>
              <w:keepLines w:val="0"/>
              <w:suppressLineNumbers w:val="0"/>
              <w:spacing w:before="0" w:beforeAutospacing="0" w:after="0" w:afterAutospacing="0"/>
              <w:ind w:left="0" w:right="0"/>
              <w:jc w:val="center"/>
              <w:rPr>
                <w:rFonts w:hint="default" w:ascii="宋体" w:hAnsi="宋体" w:eastAsia="宋体" w:cs="宋体"/>
                <w:kern w:val="0"/>
                <w:sz w:val="22"/>
                <w:szCs w:val="22"/>
                <w:lang w:val="en-US" w:eastAsia="zh-CN" w:bidi="zh-CN"/>
              </w:rPr>
            </w:pPr>
            <w:bookmarkStart w:id="19" w:name="S_2_9"/>
            <w:bookmarkEnd w:id="19"/>
            <w:r>
              <w:rPr>
                <w:rFonts w:hint="eastAsia" w:ascii="宋体" w:hAnsi="宋体" w:cs="宋体"/>
                <w:kern w:val="0"/>
                <w:sz w:val="22"/>
                <w:szCs w:val="22"/>
                <w:lang w:val="en-US" w:eastAsia="zh-CN" w:bidi="zh-CN"/>
              </w:rPr>
              <w:t>20</w:t>
            </w:r>
            <w:r>
              <w:rPr>
                <w:rFonts w:hint="eastAsia" w:ascii="宋体" w:hAnsi="宋体" w:eastAsia="宋体" w:cs="宋体"/>
                <w:kern w:val="0"/>
                <w:sz w:val="22"/>
                <w:szCs w:val="22"/>
                <w:lang w:val="en-US" w:eastAsia="zh-CN" w:bidi="zh-CN"/>
              </w:rPr>
              <w:t>%</w:t>
            </w:r>
          </w:p>
        </w:tc>
      </w:tr>
      <w:tr w14:paraId="2F0A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022" w:type="dxa"/>
            <w:gridSpan w:val="2"/>
            <w:noWrap w:val="0"/>
            <w:vAlign w:val="top"/>
          </w:tcPr>
          <w:p w14:paraId="0AACD7F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∑(1+2+3)=1</w:t>
            </w:r>
          </w:p>
        </w:tc>
        <w:tc>
          <w:tcPr>
            <w:tcW w:w="3640" w:type="dxa"/>
            <w:noWrap w:val="0"/>
            <w:vAlign w:val="center"/>
          </w:tcPr>
          <w:p w14:paraId="218A0D9E">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100%</w:t>
            </w:r>
          </w:p>
        </w:tc>
      </w:tr>
    </w:tbl>
    <w:p w14:paraId="2FF47772">
      <w:pPr>
        <w:jc w:val="center"/>
        <w:rPr>
          <w:rFonts w:hint="eastAsia" w:ascii="宋体" w:hAnsi="宋体" w:cs="宋体"/>
          <w:b/>
          <w:bCs/>
          <w:color w:val="auto"/>
          <w:sz w:val="32"/>
          <w:szCs w:val="32"/>
          <w:highlight w:val="none"/>
        </w:rPr>
      </w:pPr>
    </w:p>
    <w:p w14:paraId="2C8A1E78">
      <w:pPr>
        <w:spacing w:line="360" w:lineRule="auto"/>
        <w:jc w:val="center"/>
        <w:rPr>
          <w:rFonts w:hint="eastAsia" w:ascii="宋体" w:hAnsi="宋体"/>
          <w:b/>
          <w:bCs/>
          <w:sz w:val="30"/>
          <w:szCs w:val="30"/>
          <w:highlight w:val="none"/>
        </w:rPr>
      </w:pPr>
      <w:r>
        <w:rPr>
          <w:rFonts w:hint="eastAsia" w:ascii="宋体" w:hAnsi="宋体"/>
          <w:b/>
          <w:bCs/>
          <w:sz w:val="30"/>
          <w:szCs w:val="30"/>
          <w:highlight w:val="none"/>
        </w:rPr>
        <w:t>1.评分细则</w:t>
      </w:r>
    </w:p>
    <w:p w14:paraId="2AF45786">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报价部分</w:t>
      </w:r>
    </w:p>
    <w:tbl>
      <w:tblPr>
        <w:tblStyle w:val="48"/>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7822"/>
        <w:gridCol w:w="1153"/>
      </w:tblGrid>
      <w:tr w14:paraId="5794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703" w:type="dxa"/>
            <w:noWrap w:val="0"/>
            <w:vAlign w:val="center"/>
          </w:tcPr>
          <w:p w14:paraId="29BB67C2">
            <w:pPr>
              <w:keepNext w:val="0"/>
              <w:keepLines w:val="0"/>
              <w:suppressLineNumbers w:val="0"/>
              <w:spacing w:before="0" w:beforeAutospacing="0" w:after="0" w:afterAutospacing="0"/>
              <w:ind w:left="0" w:right="0"/>
              <w:jc w:val="center"/>
              <w:rPr>
                <w:rFonts w:hint="eastAsia" w:ascii="宋体" w:hAnsi="宋体" w:eastAsia="宋体" w:cs="宋体"/>
                <w:szCs w:val="21"/>
                <w:lang w:eastAsia="zh-CN"/>
              </w:rPr>
            </w:pPr>
            <w:r>
              <w:rPr>
                <w:rFonts w:hint="eastAsia" w:ascii="宋体" w:hAnsi="宋体" w:cs="宋体"/>
                <w:szCs w:val="21"/>
                <w:lang w:eastAsia="zh-CN"/>
              </w:rPr>
              <w:t>评审因素</w:t>
            </w:r>
          </w:p>
        </w:tc>
        <w:tc>
          <w:tcPr>
            <w:tcW w:w="7822" w:type="dxa"/>
            <w:noWrap w:val="0"/>
            <w:vAlign w:val="center"/>
          </w:tcPr>
          <w:p w14:paraId="44DFADC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1153" w:type="dxa"/>
            <w:noWrap w:val="0"/>
            <w:vAlign w:val="center"/>
          </w:tcPr>
          <w:p w14:paraId="0FE780B6">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2DBA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3" w:type="dxa"/>
            <w:noWrap w:val="0"/>
            <w:vAlign w:val="center"/>
          </w:tcPr>
          <w:p w14:paraId="53515180">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价格部分</w:t>
            </w:r>
          </w:p>
        </w:tc>
        <w:tc>
          <w:tcPr>
            <w:tcW w:w="7822" w:type="dxa"/>
            <w:noWrap w:val="0"/>
            <w:vAlign w:val="center"/>
          </w:tcPr>
          <w:p w14:paraId="3AE481AA">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经评委会一致认定满足招标文件要求且投标价格最低的投标报价为评标基准价，其价格得分为满分。其他投标人的价格得分统一按公式计算：报价得分＝（评标基准价/投标报价）×价格权值×100。</w:t>
            </w:r>
          </w:p>
          <w:p w14:paraId="0F7B0792">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注：1.评标委员会认为投标人的报价明显低于其他通过符合性审查投标人的报价，有可能影响产品质量或者不能诚信履约的，应当要求其在评标现场（线上）合理的时间内提供书面说明，必要时提交相关证明材料；投标人不能证明其报价合理性的，评标委员会应当将其作为无效投标处理。</w:t>
            </w:r>
          </w:p>
          <w:p w14:paraId="0850FBDF">
            <w:pPr>
              <w:pStyle w:val="283"/>
              <w:spacing w:before="1" w:line="240" w:lineRule="auto"/>
              <w:ind w:left="113" w:leftChars="0"/>
              <w:jc w:val="left"/>
              <w:rPr>
                <w:rFonts w:hint="default"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2.报价得分精确到小数点后两位；无效投标的报价不计入价格分值的计算。</w:t>
            </w:r>
          </w:p>
        </w:tc>
        <w:tc>
          <w:tcPr>
            <w:tcW w:w="1153" w:type="dxa"/>
            <w:noWrap w:val="0"/>
            <w:vAlign w:val="center"/>
          </w:tcPr>
          <w:p w14:paraId="6C14C33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100</w:t>
            </w:r>
            <w:r>
              <w:rPr>
                <w:rFonts w:hint="eastAsia" w:ascii="宋体" w:hAnsi="宋体" w:eastAsia="宋体" w:cs="宋体"/>
                <w:szCs w:val="21"/>
                <w:lang w:val="en-US" w:eastAsia="zh-CN"/>
              </w:rPr>
              <w:t>分</w:t>
            </w:r>
          </w:p>
        </w:tc>
      </w:tr>
    </w:tbl>
    <w:p w14:paraId="4C8FA81D">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商务部分</w:t>
      </w:r>
    </w:p>
    <w:tbl>
      <w:tblPr>
        <w:tblStyle w:val="48"/>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86"/>
        <w:gridCol w:w="6759"/>
        <w:gridCol w:w="899"/>
      </w:tblGrid>
      <w:tr w14:paraId="4C6F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09" w:type="dxa"/>
            <w:noWrap w:val="0"/>
            <w:vAlign w:val="center"/>
          </w:tcPr>
          <w:p w14:paraId="2F6D19FF">
            <w:pPr>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序号</w:t>
            </w:r>
          </w:p>
        </w:tc>
        <w:tc>
          <w:tcPr>
            <w:tcW w:w="8045" w:type="dxa"/>
            <w:gridSpan w:val="2"/>
            <w:noWrap w:val="0"/>
            <w:vAlign w:val="center"/>
          </w:tcPr>
          <w:p w14:paraId="65A88522">
            <w:pPr>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评审因素</w:t>
            </w:r>
          </w:p>
        </w:tc>
        <w:tc>
          <w:tcPr>
            <w:tcW w:w="899" w:type="dxa"/>
            <w:noWrap w:val="0"/>
            <w:vAlign w:val="top"/>
          </w:tcPr>
          <w:p w14:paraId="1C652AD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分值</w:t>
            </w:r>
          </w:p>
        </w:tc>
      </w:tr>
      <w:tr w14:paraId="2050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709" w:type="dxa"/>
            <w:noWrap w:val="0"/>
            <w:vAlign w:val="center"/>
          </w:tcPr>
          <w:p w14:paraId="3BC44308">
            <w:pPr>
              <w:keepNext w:val="0"/>
              <w:keepLines w:val="0"/>
              <w:suppressLineNumbers w:val="0"/>
              <w:spacing w:before="0" w:beforeAutospacing="0" w:after="0" w:afterAutospacing="0"/>
              <w:ind w:left="0" w:right="0"/>
              <w:jc w:val="center"/>
              <w:rPr>
                <w:rFonts w:hint="eastAsia"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商务部分</w:t>
            </w:r>
          </w:p>
        </w:tc>
        <w:tc>
          <w:tcPr>
            <w:tcW w:w="1286" w:type="dxa"/>
            <w:noWrap w:val="0"/>
            <w:vAlign w:val="center"/>
          </w:tcPr>
          <w:p w14:paraId="4588071C">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业绩</w:t>
            </w:r>
          </w:p>
        </w:tc>
        <w:tc>
          <w:tcPr>
            <w:tcW w:w="6759" w:type="dxa"/>
            <w:noWrap w:val="0"/>
            <w:vAlign w:val="center"/>
          </w:tcPr>
          <w:p w14:paraId="0E1C84C2">
            <w:pPr>
              <w:pStyle w:val="283"/>
              <w:spacing w:before="1" w:line="240" w:lineRule="auto"/>
              <w:ind w:left="113" w:leftChars="0"/>
              <w:jc w:val="left"/>
              <w:rPr>
                <w:rFonts w:hint="eastAsia"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近 3 年内（指 2023 年</w:t>
            </w:r>
            <w:r>
              <w:rPr>
                <w:rFonts w:hint="eastAsia" w:cs="宋体"/>
                <w:color w:val="auto"/>
                <w:sz w:val="21"/>
                <w:szCs w:val="20"/>
                <w:lang w:val="en-US" w:eastAsia="zh-CN"/>
              </w:rPr>
              <w:t>8</w:t>
            </w:r>
            <w:r>
              <w:rPr>
                <w:rFonts w:hint="eastAsia" w:ascii="宋体" w:hAnsi="宋体" w:eastAsia="宋体" w:cs="宋体"/>
                <w:color w:val="auto"/>
                <w:sz w:val="21"/>
                <w:szCs w:val="20"/>
                <w:lang w:val="en-US" w:eastAsia="zh-CN"/>
              </w:rPr>
              <w:t>月～投标截止时间止）完成过类似项目业绩的，最多提供</w:t>
            </w:r>
            <w:r>
              <w:rPr>
                <w:rFonts w:hint="eastAsia" w:cs="宋体"/>
                <w:color w:val="auto"/>
                <w:sz w:val="21"/>
                <w:szCs w:val="20"/>
                <w:lang w:val="en-US" w:eastAsia="zh-CN"/>
              </w:rPr>
              <w:t>二</w:t>
            </w:r>
            <w:r>
              <w:rPr>
                <w:rFonts w:hint="eastAsia" w:ascii="宋体" w:hAnsi="宋体" w:eastAsia="宋体" w:cs="宋体"/>
                <w:color w:val="auto"/>
                <w:sz w:val="21"/>
                <w:szCs w:val="20"/>
                <w:lang w:val="en-US" w:eastAsia="zh-CN"/>
              </w:rPr>
              <w:t>个业绩，</w:t>
            </w:r>
            <w:r>
              <w:rPr>
                <w:rFonts w:hint="eastAsia" w:cs="宋体"/>
                <w:color w:val="auto"/>
                <w:sz w:val="21"/>
                <w:szCs w:val="20"/>
                <w:lang w:val="en-US" w:eastAsia="zh-CN"/>
              </w:rPr>
              <w:t>一个计50分，</w:t>
            </w:r>
            <w:r>
              <w:rPr>
                <w:rFonts w:hint="eastAsia" w:ascii="宋体" w:hAnsi="宋体" w:eastAsia="宋体" w:cs="宋体"/>
                <w:color w:val="auto"/>
                <w:sz w:val="21"/>
                <w:szCs w:val="20"/>
                <w:lang w:val="en-US" w:eastAsia="zh-CN"/>
              </w:rPr>
              <w:t xml:space="preserve">最多计100分。时间以合同签订时间为准。 </w:t>
            </w:r>
          </w:p>
          <w:p w14:paraId="3EC4B31B">
            <w:pPr>
              <w:pStyle w:val="283"/>
              <w:spacing w:before="1" w:line="240" w:lineRule="auto"/>
              <w:ind w:left="113" w:leftChars="0"/>
              <w:jc w:val="left"/>
              <w:rPr>
                <w:rFonts w:hint="default" w:ascii="宋体" w:hAnsi="宋体" w:eastAsia="宋体" w:cs="宋体"/>
                <w:color w:val="auto"/>
                <w:sz w:val="21"/>
                <w:szCs w:val="20"/>
                <w:lang w:val="en-US" w:eastAsia="zh-CN"/>
              </w:rPr>
            </w:pPr>
            <w:r>
              <w:rPr>
                <w:rFonts w:hint="eastAsia" w:ascii="宋体" w:hAnsi="宋体" w:eastAsia="宋体" w:cs="宋体"/>
                <w:color w:val="auto"/>
                <w:sz w:val="21"/>
                <w:szCs w:val="20"/>
                <w:lang w:val="en-US" w:eastAsia="zh-CN"/>
              </w:rPr>
              <w:t>（需提供中标/成交通知书或合同的复印件并加盖供应商公章，未提供的不计分。）</w:t>
            </w:r>
          </w:p>
        </w:tc>
        <w:tc>
          <w:tcPr>
            <w:tcW w:w="899" w:type="dxa"/>
            <w:noWrap w:val="0"/>
            <w:vAlign w:val="center"/>
          </w:tcPr>
          <w:p w14:paraId="440E07D7">
            <w:pPr>
              <w:keepNext w:val="0"/>
              <w:keepLines w:val="0"/>
              <w:suppressLineNumbers w:val="0"/>
              <w:spacing w:before="0" w:beforeAutospacing="0" w:after="0" w:afterAutospacing="0" w:line="360" w:lineRule="exact"/>
              <w:ind w:left="655" w:leftChars="1" w:right="0" w:hanging="653" w:hangingChars="297"/>
              <w:jc w:val="center"/>
              <w:rPr>
                <w:rFonts w:hint="default" w:ascii="宋体" w:hAnsi="宋体" w:eastAsia="宋体" w:cs="宋体"/>
                <w:b w:val="0"/>
                <w:bCs/>
                <w:color w:val="auto"/>
                <w:kern w:val="0"/>
                <w:sz w:val="22"/>
                <w:szCs w:val="22"/>
                <w:lang w:val="en-US" w:eastAsia="zh-CN" w:bidi="zh-CN"/>
              </w:rPr>
            </w:pPr>
            <w:r>
              <w:rPr>
                <w:rFonts w:hint="eastAsia" w:ascii="宋体" w:hAnsi="宋体" w:eastAsia="宋体" w:cs="宋体"/>
                <w:b w:val="0"/>
                <w:bCs/>
                <w:color w:val="auto"/>
                <w:kern w:val="0"/>
                <w:sz w:val="22"/>
                <w:szCs w:val="22"/>
                <w:lang w:val="en-US" w:eastAsia="zh-CN" w:bidi="zh-CN"/>
              </w:rPr>
              <w:t>100分</w:t>
            </w:r>
          </w:p>
        </w:tc>
      </w:tr>
    </w:tbl>
    <w:p w14:paraId="0FD5816E">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技术部分</w:t>
      </w:r>
    </w:p>
    <w:tbl>
      <w:tblPr>
        <w:tblStyle w:val="48"/>
        <w:tblW w:w="961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71"/>
        <w:gridCol w:w="1285"/>
        <w:gridCol w:w="6666"/>
        <w:gridCol w:w="896"/>
      </w:tblGrid>
      <w:tr w14:paraId="199FB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63" w:hRule="atLeast"/>
          <w:jc w:val="center"/>
        </w:trPr>
        <w:tc>
          <w:tcPr>
            <w:tcW w:w="771" w:type="dxa"/>
            <w:noWrap w:val="0"/>
            <w:vAlign w:val="center"/>
          </w:tcPr>
          <w:p w14:paraId="056C738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2"/>
                <w:szCs w:val="22"/>
              </w:rPr>
            </w:pPr>
            <w:r>
              <w:rPr>
                <w:rFonts w:hint="eastAsia" w:ascii="宋体" w:hAnsi="宋体" w:eastAsia="宋体" w:cs="宋体"/>
                <w:sz w:val="22"/>
                <w:szCs w:val="22"/>
              </w:rPr>
              <w:t>序号</w:t>
            </w:r>
          </w:p>
        </w:tc>
        <w:tc>
          <w:tcPr>
            <w:tcW w:w="1285" w:type="dxa"/>
            <w:noWrap w:val="0"/>
            <w:vAlign w:val="center"/>
          </w:tcPr>
          <w:p w14:paraId="6486EE3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2"/>
                <w:szCs w:val="22"/>
                <w:lang w:eastAsia="zh-CN"/>
              </w:rPr>
            </w:pPr>
            <w:r>
              <w:rPr>
                <w:rFonts w:hint="eastAsia" w:ascii="宋体" w:hAnsi="宋体" w:cs="宋体"/>
                <w:sz w:val="22"/>
                <w:szCs w:val="22"/>
                <w:lang w:eastAsia="zh-CN"/>
              </w:rPr>
              <w:t>评审因素</w:t>
            </w:r>
          </w:p>
        </w:tc>
        <w:tc>
          <w:tcPr>
            <w:tcW w:w="6666" w:type="dxa"/>
            <w:noWrap w:val="0"/>
            <w:vAlign w:val="center"/>
          </w:tcPr>
          <w:p w14:paraId="50809048">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2"/>
                <w:szCs w:val="22"/>
                <w:lang w:eastAsia="zh-CN"/>
              </w:rPr>
            </w:pPr>
            <w:r>
              <w:rPr>
                <w:rFonts w:hint="eastAsia" w:ascii="宋体" w:hAnsi="宋体" w:cs="宋体"/>
                <w:sz w:val="22"/>
                <w:szCs w:val="22"/>
                <w:lang w:eastAsia="zh-CN"/>
              </w:rPr>
              <w:t>评审标准</w:t>
            </w:r>
          </w:p>
        </w:tc>
        <w:tc>
          <w:tcPr>
            <w:tcW w:w="896" w:type="dxa"/>
            <w:noWrap w:val="0"/>
            <w:vAlign w:val="center"/>
          </w:tcPr>
          <w:p w14:paraId="2D500AAF">
            <w:pPr>
              <w:keepNext w:val="0"/>
              <w:keepLines w:val="0"/>
              <w:suppressLineNumbers w:val="0"/>
              <w:adjustRightInd w:val="0"/>
              <w:snapToGrid w:val="0"/>
              <w:spacing w:before="156" w:beforeLines="5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分值</w:t>
            </w:r>
          </w:p>
        </w:tc>
      </w:tr>
      <w:tr w14:paraId="2C64E7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09" w:hRule="atLeast"/>
          <w:jc w:val="center"/>
        </w:trPr>
        <w:tc>
          <w:tcPr>
            <w:tcW w:w="771" w:type="dxa"/>
            <w:vMerge w:val="restart"/>
            <w:tcBorders>
              <w:top w:val="single" w:color="auto" w:sz="4" w:space="0"/>
            </w:tcBorders>
            <w:noWrap w:val="0"/>
            <w:vAlign w:val="center"/>
          </w:tcPr>
          <w:p w14:paraId="51CA866B">
            <w:pPr>
              <w:keepNext w:val="0"/>
              <w:keepLines w:val="0"/>
              <w:suppressLineNumbers w:val="0"/>
              <w:spacing w:before="0" w:beforeAutospacing="0" w:after="0" w:afterAutospacing="0" w:line="360" w:lineRule="auto"/>
              <w:ind w:left="0" w:right="0"/>
              <w:jc w:val="center"/>
              <w:rPr>
                <w:rFonts w:hint="default" w:ascii="宋体" w:hAnsi="宋体" w:cs="宋体"/>
                <w:sz w:val="22"/>
                <w:szCs w:val="22"/>
                <w:lang w:val="en-US" w:eastAsia="zh-CN"/>
              </w:rPr>
            </w:pPr>
            <w:r>
              <w:rPr>
                <w:rFonts w:hint="eastAsia" w:ascii="宋体" w:hAnsi="宋体" w:cs="宋体"/>
                <w:sz w:val="22"/>
                <w:szCs w:val="22"/>
                <w:lang w:val="en-US" w:eastAsia="zh-CN"/>
              </w:rPr>
              <w:t>技术部分</w:t>
            </w:r>
          </w:p>
        </w:tc>
        <w:tc>
          <w:tcPr>
            <w:tcW w:w="1285" w:type="dxa"/>
            <w:tcBorders>
              <w:top w:val="single" w:color="auto" w:sz="4" w:space="0"/>
            </w:tcBorders>
            <w:shd w:val="clear" w:color="auto" w:fill="auto"/>
            <w:noWrap w:val="0"/>
            <w:vAlign w:val="center"/>
          </w:tcPr>
          <w:p w14:paraId="56CB03EF">
            <w:pPr>
              <w:keepNext w:val="0"/>
              <w:keepLines w:val="0"/>
              <w:pageBreakBefore w:val="0"/>
              <w:widowControl/>
              <w:kinsoku/>
              <w:wordWrap/>
              <w:overflowPunct/>
              <w:topLinePunct w:val="0"/>
              <w:autoSpaceDE/>
              <w:autoSpaceDN/>
              <w:bidi w:val="0"/>
              <w:spacing w:line="24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rPr>
              <w:t>施工方案与技术措施</w:t>
            </w:r>
          </w:p>
        </w:tc>
        <w:tc>
          <w:tcPr>
            <w:tcW w:w="6666" w:type="dxa"/>
            <w:tcBorders>
              <w:right w:val="single" w:color="auto" w:sz="4" w:space="0"/>
            </w:tcBorders>
            <w:noWrap w:val="0"/>
            <w:vAlign w:val="top"/>
          </w:tcPr>
          <w:p w14:paraId="227E0D46">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针对供应商提供的施工方案与技术措施方案，包括但不限于：①对项目总体概况表述；②重难点分析及措施；③对项目主要及关键方案的表述；④施工总平面图布置；⑤主要施工工艺作业流程等。</w:t>
            </w:r>
          </w:p>
          <w:p w14:paraId="45E79A81">
            <w:pPr>
              <w:pStyle w:val="283"/>
              <w:spacing w:before="1" w:line="240" w:lineRule="auto"/>
              <w:ind w:left="113" w:leftChars="0"/>
              <w:jc w:val="left"/>
              <w:rPr>
                <w:rFonts w:hint="eastAsia"/>
                <w:sz w:val="22"/>
                <w:szCs w:val="22"/>
                <w:highlight w:val="none"/>
              </w:rPr>
            </w:pPr>
            <w:r>
              <w:rPr>
                <w:rFonts w:hint="eastAsia" w:ascii="宋体" w:hAnsi="宋体" w:eastAsia="宋体" w:cs="宋体"/>
                <w:color w:val="auto"/>
                <w:sz w:val="21"/>
                <w:szCs w:val="21"/>
                <w:highlight w:val="none"/>
                <w:lang w:val="en-US" w:eastAsia="zh-CN"/>
              </w:rPr>
              <w:t>进行综合比较计分，措施方案完善，且合理、可行的计25分。每缺少一项内容的扣5分，每出现有一处缺陷或方案描述不完整扣2分，本项满分25分，扣完为止，未提供的不计分。（内容有缺陷或不完整是指：非专门针对本项目或不适用项目特性的情形，内容不完整或缺少关键节点，套用其他项目方案，内容前后矛盾、条理不清晰、涉及的规范及标准错误、不利于项目实施、不可能实现的情形、不满足本项目招标要求等任意一种情形。）</w:t>
            </w:r>
          </w:p>
        </w:tc>
        <w:tc>
          <w:tcPr>
            <w:tcW w:w="896" w:type="dxa"/>
            <w:tcBorders>
              <w:left w:val="single" w:color="auto" w:sz="4" w:space="0"/>
            </w:tcBorders>
            <w:noWrap w:val="0"/>
            <w:vAlign w:val="center"/>
          </w:tcPr>
          <w:p w14:paraId="6FB2529B">
            <w:pPr>
              <w:pStyle w:val="283"/>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25</w:t>
            </w:r>
            <w:r>
              <w:rPr>
                <w:rFonts w:hint="eastAsia" w:ascii="宋体" w:hAnsi="宋体" w:eastAsia="宋体" w:cs="宋体"/>
                <w:color w:val="auto"/>
                <w:sz w:val="21"/>
                <w:szCs w:val="21"/>
                <w:lang w:val="en-US" w:eastAsia="zh-CN"/>
              </w:rPr>
              <w:t>分</w:t>
            </w:r>
          </w:p>
        </w:tc>
      </w:tr>
      <w:tr w14:paraId="67F319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86" w:hRule="atLeast"/>
          <w:jc w:val="center"/>
        </w:trPr>
        <w:tc>
          <w:tcPr>
            <w:tcW w:w="771" w:type="dxa"/>
            <w:vMerge w:val="continue"/>
            <w:noWrap w:val="0"/>
            <w:vAlign w:val="center"/>
          </w:tcPr>
          <w:p w14:paraId="03A19BC1">
            <w:pPr>
              <w:keepNext w:val="0"/>
              <w:keepLines w:val="0"/>
              <w:suppressLineNumbers w:val="0"/>
              <w:spacing w:before="0" w:beforeAutospacing="0" w:after="0" w:afterAutospacing="0" w:line="360" w:lineRule="auto"/>
              <w:ind w:left="0" w:right="0"/>
              <w:jc w:val="center"/>
              <w:rPr>
                <w:rFonts w:hint="eastAsia" w:ascii="宋体" w:hAnsi="宋体" w:eastAsia="宋体" w:cs="宋体"/>
                <w:sz w:val="22"/>
                <w:szCs w:val="22"/>
                <w:lang w:val="en-US" w:eastAsia="zh-CN"/>
              </w:rPr>
            </w:pPr>
          </w:p>
        </w:tc>
        <w:tc>
          <w:tcPr>
            <w:tcW w:w="1285" w:type="dxa"/>
            <w:tcBorders>
              <w:top w:val="single" w:color="auto" w:sz="4" w:space="0"/>
            </w:tcBorders>
            <w:noWrap w:val="0"/>
            <w:vAlign w:val="center"/>
          </w:tcPr>
          <w:p w14:paraId="65C449CF">
            <w:pPr>
              <w:pStyle w:val="283"/>
              <w:keepNext w:val="0"/>
              <w:keepLines w:val="0"/>
              <w:suppressLineNumbers w:val="0"/>
              <w:spacing w:before="0" w:beforeAutospacing="0" w:after="0" w:afterAutospacing="0" w:line="360" w:lineRule="auto"/>
              <w:ind w:left="0" w:right="113"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工程进度计划与保证措施</w:t>
            </w:r>
          </w:p>
        </w:tc>
        <w:tc>
          <w:tcPr>
            <w:tcW w:w="6666" w:type="dxa"/>
            <w:tcBorders>
              <w:right w:val="single" w:color="auto" w:sz="4" w:space="0"/>
            </w:tcBorders>
            <w:noWrap w:val="0"/>
            <w:vAlign w:val="top"/>
          </w:tcPr>
          <w:p w14:paraId="48C31B36">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kern w:val="0"/>
                <w:sz w:val="21"/>
                <w:szCs w:val="21"/>
                <w:highlight w:val="none"/>
                <w:lang w:val="en-US" w:eastAsia="zh-CN" w:bidi="zh-CN"/>
              </w:rPr>
            </w:pPr>
            <w:r>
              <w:rPr>
                <w:rFonts w:hint="eastAsia" w:ascii="宋体" w:hAnsi="宋体" w:eastAsia="宋体" w:cs="宋体"/>
                <w:color w:val="auto"/>
                <w:kern w:val="0"/>
                <w:sz w:val="21"/>
                <w:szCs w:val="21"/>
                <w:highlight w:val="none"/>
                <w:lang w:val="en-US" w:eastAsia="zh-CN" w:bidi="zh-CN"/>
              </w:rPr>
              <w:t>针对供应商提供的工程进度计划与保证措施方案，包括但不限于：①总工期及节点工期；②工期进度计划的施工进度计划；③工期进度控制及保证措施；④施工进度管理要点方案；⑤材料供应计划等。</w:t>
            </w:r>
          </w:p>
          <w:p w14:paraId="2AEDF562">
            <w:pPr>
              <w:pStyle w:val="283"/>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360" w:lineRule="auto"/>
              <w:ind w:left="0" w:right="0"/>
              <w:jc w:val="both"/>
              <w:textAlignment w:val="auto"/>
              <w:rPr>
                <w:rFonts w:hint="default" w:ascii="宋体" w:hAnsi="宋体" w:eastAsia="宋体" w:cs="宋体"/>
                <w:color w:val="auto"/>
                <w:spacing w:val="-10"/>
                <w:sz w:val="21"/>
                <w:szCs w:val="21"/>
                <w:highlight w:val="none"/>
                <w:lang w:val="en-US"/>
              </w:rPr>
            </w:pPr>
            <w:r>
              <w:rPr>
                <w:rFonts w:hint="eastAsia" w:ascii="宋体" w:hAnsi="宋体" w:eastAsia="宋体" w:cs="宋体"/>
                <w:color w:val="auto"/>
                <w:kern w:val="0"/>
                <w:sz w:val="21"/>
                <w:szCs w:val="21"/>
                <w:highlight w:val="none"/>
                <w:lang w:val="en-US" w:eastAsia="zh-CN" w:bidi="zh-CN"/>
              </w:rPr>
              <w:t>进行综合比较计分，措施方案完善，且合理、可行的计25分。每缺少一项内容的扣5分，每出现有一处缺陷或方案描述不完整扣2分，本项满分25分，扣完为止，未提供的不计分。（内容有缺陷或不完整是指：非专门针对本项目或不适用项目特性的情形，内容不完整或缺少关键节点，套用其他项目方案，内容前后矛盾、条理不清晰、涉及的规范及标准错误、不利于项目实施、不可能实现的情形、不满足本项目招标要求等任意一种情形。）</w:t>
            </w:r>
          </w:p>
        </w:tc>
        <w:tc>
          <w:tcPr>
            <w:tcW w:w="896" w:type="dxa"/>
            <w:tcBorders>
              <w:left w:val="single" w:color="auto" w:sz="4" w:space="0"/>
            </w:tcBorders>
            <w:noWrap w:val="0"/>
            <w:vAlign w:val="center"/>
          </w:tcPr>
          <w:p w14:paraId="09608840">
            <w:pPr>
              <w:pStyle w:val="283"/>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1"/>
                <w:lang w:val="en-US" w:eastAsia="zh-CN" w:bidi="ar-SA"/>
              </w:rPr>
            </w:pPr>
            <w:r>
              <w:rPr>
                <w:rFonts w:hint="eastAsia" w:cs="宋体"/>
                <w:kern w:val="2"/>
                <w:sz w:val="21"/>
                <w:szCs w:val="24"/>
                <w:lang w:val="en-US" w:eastAsia="zh-CN" w:bidi="ar-SA"/>
              </w:rPr>
              <w:t>25分</w:t>
            </w:r>
          </w:p>
        </w:tc>
      </w:tr>
      <w:tr w14:paraId="6187DB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04" w:hRule="atLeast"/>
          <w:jc w:val="center"/>
        </w:trPr>
        <w:tc>
          <w:tcPr>
            <w:tcW w:w="771" w:type="dxa"/>
            <w:vMerge w:val="continue"/>
            <w:noWrap w:val="0"/>
            <w:vAlign w:val="center"/>
          </w:tcPr>
          <w:p w14:paraId="2980BE00">
            <w:pPr>
              <w:keepNext w:val="0"/>
              <w:keepLines w:val="0"/>
              <w:suppressLineNumbers w:val="0"/>
              <w:spacing w:before="0" w:beforeAutospacing="0" w:after="0" w:afterAutospacing="0" w:line="360" w:lineRule="auto"/>
              <w:ind w:left="0" w:right="0"/>
              <w:jc w:val="center"/>
              <w:rPr>
                <w:rFonts w:hint="eastAsia" w:ascii="宋体" w:hAnsi="宋体" w:eastAsia="宋体" w:cs="宋体"/>
                <w:sz w:val="22"/>
                <w:szCs w:val="22"/>
                <w:lang w:val="en-US" w:eastAsia="zh-CN"/>
              </w:rPr>
            </w:pPr>
          </w:p>
        </w:tc>
        <w:tc>
          <w:tcPr>
            <w:tcW w:w="1285" w:type="dxa"/>
            <w:tcBorders>
              <w:top w:val="single" w:color="auto" w:sz="4" w:space="0"/>
            </w:tcBorders>
            <w:noWrap w:val="0"/>
            <w:vAlign w:val="center"/>
          </w:tcPr>
          <w:p w14:paraId="482A096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ascii="宋体" w:hAnsi="宋体" w:eastAsia="宋体" w:cs="宋体"/>
                <w:bCs/>
                <w:color w:val="auto"/>
                <w:sz w:val="21"/>
                <w:szCs w:val="21"/>
                <w:highlight w:val="none"/>
              </w:rPr>
              <w:t>质量管理体系与措施</w:t>
            </w:r>
          </w:p>
        </w:tc>
        <w:tc>
          <w:tcPr>
            <w:tcW w:w="6666" w:type="dxa"/>
            <w:tcBorders>
              <w:right w:val="single" w:color="auto" w:sz="4" w:space="0"/>
            </w:tcBorders>
            <w:noWrap w:val="0"/>
            <w:vAlign w:val="top"/>
          </w:tcPr>
          <w:p w14:paraId="7CE0C87B">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针对供应商提供的质量管理体系与措施方案，包括但不限于：</w:t>
            </w:r>
          </w:p>
          <w:p w14:paraId="4D2CF244">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①质量管理目标；② 质量管理机构职责分工；③质量管理具体措施；④施工工艺质量控制措施；⑤施工质量保障计划等。</w:t>
            </w:r>
          </w:p>
          <w:p w14:paraId="2FF2BC46">
            <w:pPr>
              <w:keepNext w:val="0"/>
              <w:keepLines w:val="0"/>
              <w:suppressLineNumbers w:val="0"/>
              <w:spacing w:before="0" w:beforeAutospacing="0" w:after="0" w:afterAutospacing="0" w:line="360" w:lineRule="auto"/>
              <w:ind w:left="0" w:right="0"/>
              <w:rPr>
                <w:rFonts w:hint="eastAsia" w:ascii="宋体" w:hAnsi="宋体" w:eastAsia="宋体" w:cs="宋体"/>
                <w:color w:val="auto"/>
                <w:spacing w:val="-5"/>
                <w:sz w:val="21"/>
                <w:szCs w:val="21"/>
                <w:lang w:val="en-US"/>
              </w:rPr>
            </w:pPr>
            <w:r>
              <w:rPr>
                <w:rFonts w:hint="eastAsia" w:ascii="宋体" w:hAnsi="宋体" w:eastAsia="宋体" w:cs="宋体"/>
                <w:color w:val="auto"/>
                <w:sz w:val="21"/>
                <w:szCs w:val="21"/>
                <w:lang w:val="en-US" w:eastAsia="zh-CN"/>
              </w:rPr>
              <w:t>进行综合比较计分，措施方案完善，且合理、可行的计25分。每缺少一项内容的扣5分，每出现有一处缺陷或方案描述不完整扣2分，本项满分25分，扣完为止，未提供的不计分。（内容有缺陷或不完整是指：非专门针对本项目或不适用项目特性的情形，内容不完整或缺少关键节点，套用其他项目方案，内容前后矛盾、条理不清晰、涉及的规范及标准错误、不利于项目实施、不可能实现的情形、不满足本项目招标要求等任意一种情形。）</w:t>
            </w:r>
          </w:p>
        </w:tc>
        <w:tc>
          <w:tcPr>
            <w:tcW w:w="896" w:type="dxa"/>
            <w:tcBorders>
              <w:left w:val="single" w:color="auto" w:sz="4" w:space="0"/>
            </w:tcBorders>
            <w:noWrap w:val="0"/>
            <w:vAlign w:val="center"/>
          </w:tcPr>
          <w:p w14:paraId="4E22CF48">
            <w:pPr>
              <w:pStyle w:val="283"/>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 w:val="21"/>
                <w:szCs w:val="21"/>
                <w:lang w:val="en-US" w:eastAsia="zh-CN"/>
              </w:rPr>
            </w:pPr>
            <w:r>
              <w:rPr>
                <w:rFonts w:hint="eastAsia" w:cs="宋体"/>
                <w:szCs w:val="24"/>
                <w:lang w:val="en-US" w:eastAsia="zh-CN"/>
              </w:rPr>
              <w:t>25分</w:t>
            </w:r>
          </w:p>
        </w:tc>
      </w:tr>
      <w:tr w14:paraId="27669C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03" w:hRule="atLeast"/>
          <w:jc w:val="center"/>
        </w:trPr>
        <w:tc>
          <w:tcPr>
            <w:tcW w:w="771" w:type="dxa"/>
            <w:vMerge w:val="continue"/>
            <w:noWrap w:val="0"/>
            <w:vAlign w:val="center"/>
          </w:tcPr>
          <w:p w14:paraId="1716527A">
            <w:pPr>
              <w:keepNext w:val="0"/>
              <w:keepLines w:val="0"/>
              <w:suppressLineNumbers w:val="0"/>
              <w:spacing w:before="0" w:beforeAutospacing="0" w:after="0" w:afterAutospacing="0" w:line="360" w:lineRule="auto"/>
              <w:ind w:left="0" w:right="0"/>
              <w:jc w:val="center"/>
              <w:rPr>
                <w:rFonts w:hint="default" w:ascii="宋体" w:hAnsi="宋体" w:cs="宋体"/>
                <w:sz w:val="22"/>
                <w:szCs w:val="22"/>
                <w:lang w:val="en-US" w:eastAsia="zh-CN"/>
              </w:rPr>
            </w:pPr>
          </w:p>
        </w:tc>
        <w:tc>
          <w:tcPr>
            <w:tcW w:w="1285" w:type="dxa"/>
            <w:tcBorders>
              <w:top w:val="single" w:color="auto" w:sz="4" w:space="0"/>
              <w:bottom w:val="single" w:color="auto" w:sz="4" w:space="0"/>
            </w:tcBorders>
            <w:noWrap w:val="0"/>
            <w:vAlign w:val="center"/>
          </w:tcPr>
          <w:p w14:paraId="7CE8134A">
            <w:pPr>
              <w:keepNext w:val="0"/>
              <w:keepLines w:val="0"/>
              <w:widowControl/>
              <w:suppressLineNumbers w:val="0"/>
              <w:spacing w:before="0" w:beforeAutospacing="0" w:after="0" w:afterAutospacing="0" w:line="360" w:lineRule="auto"/>
              <w:ind w:left="0" w:right="0"/>
              <w:jc w:val="left"/>
              <w:textAlignment w:val="center"/>
              <w:rPr>
                <w:rFonts w:hint="eastAsia"/>
                <w:sz w:val="21"/>
                <w:szCs w:val="24"/>
              </w:rPr>
            </w:pPr>
            <w:r>
              <w:rPr>
                <w:rFonts w:hint="eastAsia" w:ascii="宋体" w:hAnsi="宋体" w:eastAsia="宋体" w:cs="宋体"/>
                <w:bCs/>
                <w:color w:val="auto"/>
                <w:sz w:val="21"/>
                <w:szCs w:val="21"/>
                <w:highlight w:val="none"/>
              </w:rPr>
              <w:t>安全管理体系与措施</w:t>
            </w:r>
          </w:p>
        </w:tc>
        <w:tc>
          <w:tcPr>
            <w:tcW w:w="6666" w:type="dxa"/>
            <w:tcBorders>
              <w:right w:val="single" w:color="auto" w:sz="4" w:space="0"/>
            </w:tcBorders>
            <w:noWrap w:val="0"/>
            <w:vAlign w:val="center"/>
          </w:tcPr>
          <w:p w14:paraId="616EECC0">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针对供应商提供的安全管理体系与措施方案，包括但不限于：</w:t>
            </w:r>
          </w:p>
          <w:p w14:paraId="2FC14422">
            <w:pPr>
              <w:keepNext w:val="0"/>
              <w:keepLines w:val="0"/>
              <w:pageBreakBefore w:val="0"/>
              <w:kinsoku/>
              <w:wordWrap/>
              <w:overflowPunct/>
              <w:topLinePunct w:val="0"/>
              <w:autoSpaceDE/>
              <w:autoSpaceDN/>
              <w:bidi w:val="0"/>
              <w:adjustRightInd/>
              <w:snapToGrid/>
              <w:spacing w:line="320" w:lineRule="atLeas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①安全生产管理制度；②危险品管理和使用制度；③安全设施、设备、器材和劳动保护用品的配置；④对发现的安全隐患的处理时限及处理流程；⑤发生安全事故的应急处理措施等。</w:t>
            </w:r>
          </w:p>
          <w:p w14:paraId="64780D95">
            <w:pPr>
              <w:keepNext w:val="0"/>
              <w:keepLines w:val="0"/>
              <w:widowControl/>
              <w:suppressLineNumbers w:val="0"/>
              <w:spacing w:before="0" w:beforeAutospacing="0" w:after="0" w:afterAutospacing="0" w:line="360" w:lineRule="auto"/>
              <w:ind w:left="0" w:right="0"/>
              <w:jc w:val="left"/>
              <w:textAlignment w:val="center"/>
              <w:rPr>
                <w:rFonts w:hint="default" w:eastAsia="宋体"/>
                <w:sz w:val="21"/>
                <w:szCs w:val="24"/>
                <w:lang w:val="en-US" w:eastAsia="zh-CN"/>
              </w:rPr>
            </w:pPr>
            <w:r>
              <w:rPr>
                <w:rFonts w:hint="eastAsia" w:ascii="宋体" w:hAnsi="宋体" w:eastAsia="宋体" w:cs="宋体"/>
                <w:color w:val="auto"/>
                <w:sz w:val="21"/>
                <w:szCs w:val="21"/>
                <w:lang w:val="en-US" w:eastAsia="zh-CN"/>
              </w:rPr>
              <w:t>进行综合比较计分，措施方案完善，且合理、可行的计25分。每缺少一项内容的扣5分，每出现有一处缺陷或方案描述不完整扣2分，本项满分25分，扣完为止，未提供的不计分。（内容有缺陷或不完整是指：非专门针对本项目或不适用项目特性的情形，内容不完整或缺少关键节点，套用其他项目方案，内容前后矛盾、条理不清晰、涉及的规范及标准错误、不利于项目实施、不可能实现的情形、不满足本项目招标要求等任意一种情形。）</w:t>
            </w:r>
          </w:p>
        </w:tc>
        <w:tc>
          <w:tcPr>
            <w:tcW w:w="896" w:type="dxa"/>
            <w:tcBorders>
              <w:left w:val="single" w:color="auto" w:sz="4" w:space="0"/>
            </w:tcBorders>
            <w:noWrap w:val="0"/>
            <w:vAlign w:val="center"/>
          </w:tcPr>
          <w:p w14:paraId="229DE906">
            <w:pPr>
              <w:pStyle w:val="283"/>
              <w:keepNext w:val="0"/>
              <w:keepLines w:val="0"/>
              <w:suppressLineNumbers w:val="0"/>
              <w:spacing w:before="0" w:beforeAutospacing="0" w:after="0" w:afterAutospacing="0" w:line="360" w:lineRule="auto"/>
              <w:ind w:left="0" w:right="0"/>
              <w:jc w:val="center"/>
              <w:rPr>
                <w:rFonts w:hint="default" w:cs="宋体"/>
                <w:szCs w:val="24"/>
                <w:lang w:val="en-US" w:eastAsia="zh-CN"/>
              </w:rPr>
            </w:pPr>
            <w:r>
              <w:rPr>
                <w:rFonts w:hint="eastAsia" w:cs="宋体"/>
                <w:szCs w:val="24"/>
                <w:lang w:val="en-US" w:eastAsia="zh-CN"/>
              </w:rPr>
              <w:t>25分</w:t>
            </w:r>
          </w:p>
        </w:tc>
      </w:tr>
    </w:tbl>
    <w:p w14:paraId="4EB2CFB1">
      <w:pPr>
        <w:widowControl/>
        <w:spacing w:line="360" w:lineRule="auto"/>
        <w:jc w:val="left"/>
        <w:rPr>
          <w:rFonts w:hint="eastAsia" w:ascii="宋体" w:hAnsi="宋体"/>
          <w:szCs w:val="21"/>
          <w:highlight w:val="none"/>
        </w:rPr>
      </w:pPr>
    </w:p>
    <w:p w14:paraId="7CB0BC9E">
      <w:pPr>
        <w:widowControl/>
        <w:spacing w:line="360" w:lineRule="auto"/>
        <w:jc w:val="left"/>
        <w:rPr>
          <w:rFonts w:ascii="宋体" w:hAnsi="宋体"/>
          <w:szCs w:val="21"/>
          <w:highlight w:val="none"/>
        </w:rPr>
      </w:pPr>
      <w:r>
        <w:rPr>
          <w:rFonts w:hint="eastAsia" w:ascii="宋体" w:hAnsi="宋体"/>
          <w:szCs w:val="21"/>
          <w:highlight w:val="none"/>
        </w:rPr>
        <w:t>备注：推荐成交候选人计算方法具体解释：</w:t>
      </w:r>
    </w:p>
    <w:p w14:paraId="745EA48E">
      <w:pPr>
        <w:widowControl/>
        <w:spacing w:line="360" w:lineRule="auto"/>
        <w:jc w:val="left"/>
        <w:rPr>
          <w:rFonts w:ascii="宋体" w:hAnsi="宋体"/>
          <w:szCs w:val="21"/>
          <w:highlight w:val="none"/>
        </w:rPr>
      </w:pPr>
      <w:r>
        <w:rPr>
          <w:rFonts w:hint="eastAsia" w:ascii="宋体" w:hAnsi="宋体"/>
          <w:szCs w:val="21"/>
          <w:highlight w:val="none"/>
        </w:rPr>
        <w:t>1）、投标人的综合得分为：所有</w:t>
      </w:r>
      <w:r>
        <w:rPr>
          <w:rFonts w:hint="eastAsia" w:ascii="宋体" w:hAnsi="宋体" w:cs="宋体"/>
          <w:highlight w:val="none"/>
        </w:rPr>
        <w:t>磋商小组</w:t>
      </w:r>
      <w:r>
        <w:rPr>
          <w:rFonts w:hint="eastAsia" w:ascii="宋体" w:hAnsi="宋体"/>
          <w:szCs w:val="21"/>
          <w:highlight w:val="none"/>
        </w:rPr>
        <w:t>成员对其的评标的综合得分；</w:t>
      </w:r>
    </w:p>
    <w:p w14:paraId="5D6A4F70">
      <w:pPr>
        <w:widowControl/>
        <w:spacing w:line="360" w:lineRule="auto"/>
        <w:jc w:val="left"/>
        <w:rPr>
          <w:rFonts w:ascii="宋体" w:hAnsi="宋体"/>
          <w:szCs w:val="21"/>
          <w:highlight w:val="none"/>
        </w:rPr>
      </w:pPr>
      <w:r>
        <w:rPr>
          <w:rFonts w:hint="eastAsia" w:ascii="宋体" w:hAnsi="宋体"/>
          <w:szCs w:val="21"/>
          <w:highlight w:val="none"/>
        </w:rPr>
        <w:t>2）、计算过程中，算术平均值保留2位小数（百分比亦取2位小数），第三位小数四舍五入。</w:t>
      </w:r>
    </w:p>
    <w:p w14:paraId="1C3982FB">
      <w:pPr>
        <w:widowControl/>
        <w:spacing w:line="360" w:lineRule="auto"/>
        <w:jc w:val="left"/>
        <w:rPr>
          <w:rFonts w:hint="eastAsia" w:ascii="宋体" w:hAnsi="宋体" w:eastAsia="宋体" w:cs="Times New Roman"/>
          <w:szCs w:val="21"/>
          <w:highlight w:val="none"/>
        </w:rPr>
      </w:pPr>
      <w:r>
        <w:rPr>
          <w:rFonts w:hint="eastAsia" w:ascii="宋体" w:hAnsi="宋体"/>
          <w:szCs w:val="21"/>
          <w:highlight w:val="none"/>
        </w:rPr>
        <w:t>3）、按评审后得分由高到低顺序排列。得分相同的，按投标报价由低到高顺序排列。得分且投标报</w:t>
      </w:r>
      <w:r>
        <w:rPr>
          <w:rFonts w:hint="eastAsia" w:ascii="宋体" w:hAnsi="宋体" w:eastAsia="宋体" w:cs="Times New Roman"/>
          <w:szCs w:val="21"/>
          <w:highlight w:val="none"/>
        </w:rPr>
        <w:t>价相同的，按技术指标优劣顺序排列。</w:t>
      </w:r>
    </w:p>
    <w:p w14:paraId="29B24A2D">
      <w:pPr>
        <w:widowControl/>
        <w:spacing w:line="360" w:lineRule="auto"/>
        <w:jc w:val="left"/>
        <w:rPr>
          <w:rFonts w:hint="eastAsia" w:ascii="宋体" w:hAnsi="宋体" w:eastAsia="宋体" w:cs="Times New Roman"/>
          <w:szCs w:val="21"/>
          <w:highlight w:val="none"/>
        </w:rPr>
      </w:pPr>
      <w:r>
        <w:rPr>
          <w:rFonts w:hint="eastAsia" w:ascii="宋体" w:hAnsi="宋体" w:eastAsia="宋体" w:cs="Times New Roman"/>
          <w:szCs w:val="21"/>
          <w:highlight w:val="none"/>
        </w:rPr>
        <w:t>4）、推荐的成交候选人数：最终得分前3名为中标候选人，第一成交候选人为成交单位。</w:t>
      </w:r>
    </w:p>
    <w:p w14:paraId="69C4E0CA">
      <w:pPr>
        <w:pStyle w:val="3"/>
        <w:jc w:val="center"/>
        <w:rPr>
          <w:rFonts w:hint="eastAsia" w:ascii="宋体" w:hAnsi="宋体"/>
        </w:rPr>
      </w:pPr>
      <w:r>
        <w:rPr>
          <w:rFonts w:ascii="宋体" w:hAnsi="宋体"/>
        </w:rPr>
        <w:br w:type="page"/>
      </w:r>
      <w:r>
        <w:rPr>
          <w:rFonts w:hint="eastAsia" w:ascii="宋体" w:hAnsi="宋体"/>
        </w:rPr>
        <w:t>磋商须知正文</w:t>
      </w:r>
      <w:bookmarkEnd w:id="17"/>
    </w:p>
    <w:p w14:paraId="54A5831A">
      <w:pPr>
        <w:adjustRightInd w:val="0"/>
        <w:snapToGrid w:val="0"/>
        <w:spacing w:line="360" w:lineRule="auto"/>
        <w:rPr>
          <w:rFonts w:hint="eastAsia" w:ascii="宋体" w:hAnsi="宋体" w:cs="宋体"/>
          <w:szCs w:val="21"/>
        </w:rPr>
      </w:pPr>
      <w:r>
        <w:rPr>
          <w:rFonts w:hint="eastAsia" w:ascii="宋体" w:hAnsi="宋体" w:cs="宋体"/>
          <w:szCs w:val="21"/>
        </w:rPr>
        <w:t>一、说明</w:t>
      </w:r>
    </w:p>
    <w:p w14:paraId="1B2C04CC">
      <w:pPr>
        <w:adjustRightInd w:val="0"/>
        <w:snapToGrid w:val="0"/>
        <w:spacing w:line="360" w:lineRule="auto"/>
        <w:rPr>
          <w:rFonts w:hint="eastAsia" w:ascii="宋体" w:hAnsi="宋体" w:cs="宋体"/>
          <w:b/>
          <w:bCs/>
          <w:szCs w:val="21"/>
        </w:rPr>
      </w:pPr>
      <w:r>
        <w:rPr>
          <w:rFonts w:hint="eastAsia" w:ascii="宋体" w:hAnsi="宋体" w:cs="宋体"/>
          <w:b/>
          <w:bCs/>
          <w:szCs w:val="21"/>
        </w:rPr>
        <w:t>1.适用范围</w:t>
      </w:r>
    </w:p>
    <w:p w14:paraId="7BBCF42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4FA2ADAA">
      <w:pPr>
        <w:adjustRightInd w:val="0"/>
        <w:snapToGrid w:val="0"/>
        <w:spacing w:line="360" w:lineRule="auto"/>
        <w:rPr>
          <w:rFonts w:hint="eastAsia" w:ascii="宋体" w:hAnsi="宋体" w:cs="宋体"/>
          <w:b/>
          <w:bCs/>
          <w:szCs w:val="21"/>
        </w:rPr>
      </w:pPr>
      <w:r>
        <w:rPr>
          <w:rFonts w:hint="eastAsia" w:ascii="宋体" w:hAnsi="宋体" w:cs="宋体"/>
          <w:b/>
          <w:bCs/>
          <w:szCs w:val="21"/>
        </w:rPr>
        <w:t>2.定义</w:t>
      </w:r>
    </w:p>
    <w:p w14:paraId="607219CF">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120EFA4E">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01CFF527">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cs="宋体"/>
          <w:szCs w:val="21"/>
        </w:rPr>
        <w:t>的</w:t>
      </w:r>
      <w:r>
        <w:rPr>
          <w:rFonts w:hint="eastAsia" w:ascii="宋体" w:hAnsi="宋体" w:cs="宋体"/>
          <w:kern w:val="0"/>
          <w:szCs w:val="21"/>
        </w:rPr>
        <w:t>供应商通过</w:t>
      </w:r>
      <w:r>
        <w:rPr>
          <w:rFonts w:hint="eastAsia" w:ascii="宋体" w:hAnsi="宋体" w:cs="宋体"/>
          <w:b/>
          <w:szCs w:val="21"/>
        </w:rPr>
        <w:t>磋商须知前附表</w:t>
      </w:r>
      <w:r>
        <w:rPr>
          <w:rFonts w:hint="eastAsia" w:ascii="宋体" w:hAnsi="宋体" w:cs="宋体"/>
          <w:szCs w:val="21"/>
        </w:rPr>
        <w:t>所述方式</w:t>
      </w:r>
      <w:r>
        <w:rPr>
          <w:rFonts w:hint="eastAsia" w:ascii="宋体" w:hAnsi="宋体" w:cs="宋体"/>
          <w:kern w:val="0"/>
          <w:szCs w:val="21"/>
        </w:rPr>
        <w:t>，邀请符合资格条件的供应商提交响应文件（含资格证明资料），参与竞争性磋商采购活动。</w:t>
      </w:r>
    </w:p>
    <w:p w14:paraId="3399B68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依据财政部</w:t>
      </w:r>
      <w:r>
        <w:rPr>
          <w:rFonts w:hint="eastAsia" w:ascii="宋体" w:hAnsi="宋体" w:cs="宋体"/>
          <w:bCs/>
          <w:kern w:val="36"/>
          <w:szCs w:val="21"/>
        </w:rPr>
        <w:t>《政府采购竞争性磋商采购方式管理暂行办法》等有关规定组建，依法依规</w:t>
      </w:r>
      <w:r>
        <w:rPr>
          <w:rFonts w:hint="eastAsia" w:ascii="宋体" w:hAnsi="宋体" w:cs="宋体"/>
          <w:kern w:val="0"/>
          <w:szCs w:val="21"/>
        </w:rPr>
        <w:t>履行其职责和义务的机构，本项目磋商小组成员由采购人的代表和评审专家组成，成员人数应当为5人以上单数，其中评审专家不得少于成员总数的三分之二。</w:t>
      </w:r>
    </w:p>
    <w:p w14:paraId="6992B9A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2.5 “货物”是指各种形态和种类的物品，包括原资料、燃料、设备、产品等，详见《政府采购品目分类目录》(</w:t>
      </w:r>
      <w:r>
        <w:rPr>
          <w:rStyle w:val="51"/>
          <w:rFonts w:hint="eastAsia" w:ascii="宋体" w:hAnsi="宋体" w:cs="宋体"/>
          <w:b w:val="0"/>
          <w:color w:val="000000"/>
          <w:szCs w:val="21"/>
        </w:rPr>
        <w:t>财库[2013]189号</w:t>
      </w:r>
      <w:r>
        <w:rPr>
          <w:rFonts w:hint="eastAsia" w:ascii="宋体" w:hAnsi="宋体" w:cs="宋体"/>
          <w:szCs w:val="21"/>
        </w:rPr>
        <w:t>)。</w:t>
      </w:r>
    </w:p>
    <w:p w14:paraId="0FA7D0F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51"/>
          <w:rFonts w:hint="eastAsia" w:ascii="宋体" w:hAnsi="宋体" w:cs="宋体"/>
          <w:b w:val="0"/>
          <w:color w:val="000000"/>
          <w:szCs w:val="21"/>
        </w:rPr>
        <w:t>财库[2013]189号</w:t>
      </w:r>
      <w:r>
        <w:rPr>
          <w:rFonts w:hint="eastAsia" w:ascii="宋体" w:hAnsi="宋体" w:cs="宋体"/>
          <w:szCs w:val="21"/>
        </w:rPr>
        <w:t>)。</w:t>
      </w:r>
    </w:p>
    <w:p w14:paraId="3539264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2.7 “服务”是指除货物和工程以外的其他政府采购对象，详见《政府采购品目分类目录》(</w:t>
      </w:r>
      <w:r>
        <w:rPr>
          <w:rStyle w:val="51"/>
          <w:rFonts w:hint="eastAsia" w:ascii="宋体" w:hAnsi="宋体" w:cs="宋体"/>
          <w:b w:val="0"/>
          <w:color w:val="000000"/>
          <w:szCs w:val="21"/>
        </w:rPr>
        <w:t>财库[2013]189号</w:t>
      </w:r>
      <w:r>
        <w:rPr>
          <w:rFonts w:hint="eastAsia" w:ascii="宋体" w:hAnsi="宋体" w:cs="宋体"/>
          <w:szCs w:val="21"/>
        </w:rPr>
        <w:t>)。</w:t>
      </w:r>
    </w:p>
    <w:p w14:paraId="68564DF8">
      <w:pPr>
        <w:adjustRightInd w:val="0"/>
        <w:snapToGrid w:val="0"/>
        <w:spacing w:line="360" w:lineRule="auto"/>
        <w:ind w:firstLine="420" w:firstLineChars="200"/>
        <w:rPr>
          <w:rFonts w:hint="eastAsia" w:ascii="宋体" w:hAnsi="宋体" w:eastAsia="宋体" w:cs="宋体"/>
          <w:szCs w:val="21"/>
          <w:lang w:eastAsia="zh-CN"/>
        </w:rPr>
      </w:pPr>
      <w:r>
        <w:rPr>
          <w:rFonts w:hint="eastAsia" w:ascii="宋体" w:hAnsi="宋体" w:cs="宋体"/>
          <w:color w:val="000000"/>
          <w:kern w:val="0"/>
          <w:szCs w:val="21"/>
        </w:rPr>
        <w:t>2.8</w:t>
      </w:r>
      <w:r>
        <w:rPr>
          <w:rFonts w:hint="eastAsia" w:ascii="宋体" w:hAnsi="宋体" w:cs="宋体"/>
          <w:szCs w:val="21"/>
        </w:rPr>
        <w:t xml:space="preserve"> “节能产品”或者“环保产品”是指财政部发布的《节能产品政府采购清单》或者《环境标志产品政府采购清单》的产品</w:t>
      </w:r>
      <w:r>
        <w:rPr>
          <w:rFonts w:hint="eastAsia" w:ascii="宋体" w:hAnsi="宋体" w:cs="宋体"/>
          <w:szCs w:val="21"/>
          <w:lang w:eastAsia="zh-CN"/>
        </w:rPr>
        <w:t>、</w:t>
      </w:r>
    </w:p>
    <w:p w14:paraId="152CF37A">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szCs w:val="21"/>
        </w:rPr>
        <w:t>2.9</w:t>
      </w:r>
      <w:r>
        <w:rPr>
          <w:rFonts w:hint="eastAsia" w:ascii="宋体" w:hAnsi="宋体" w:cs="宋体"/>
          <w:color w:val="000000"/>
          <w:kern w:val="0"/>
          <w:szCs w:val="21"/>
        </w:rPr>
        <w:t xml:space="preserve"> “进口产品”是指通过中国海关报关验放进入中国境内且产自关境外的产品，详见《</w:t>
      </w:r>
      <w:r>
        <w:rPr>
          <w:rFonts w:hint="eastAsia"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6B15C068">
      <w:pPr>
        <w:adjustRightInd w:val="0"/>
        <w:snapToGrid w:val="0"/>
        <w:spacing w:line="360" w:lineRule="auto"/>
        <w:rPr>
          <w:rFonts w:hint="eastAsia" w:ascii="宋体" w:hAnsi="宋体" w:cs="宋体"/>
          <w:b/>
          <w:bCs/>
          <w:szCs w:val="21"/>
        </w:rPr>
      </w:pPr>
      <w:r>
        <w:rPr>
          <w:rFonts w:hint="eastAsia" w:ascii="宋体" w:hAnsi="宋体" w:cs="宋体"/>
          <w:b/>
          <w:bCs/>
          <w:szCs w:val="21"/>
        </w:rPr>
        <w:t>3.供应商的资格要求</w:t>
      </w:r>
    </w:p>
    <w:p w14:paraId="6F0D62D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中规定的资格条件要求。</w:t>
      </w:r>
    </w:p>
    <w:p w14:paraId="7E017FDA">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 xml:space="preserve">3.2供应商为联合体形式的，除应满足本章第3.1款资格条件要求及第3.3款规定外，还应遵守以下规定： </w:t>
      </w:r>
    </w:p>
    <w:p w14:paraId="6B4B645C">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3FB27C8B">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43D04F10">
      <w:pPr>
        <w:adjustRightInd w:val="0"/>
        <w:snapToGrid w:val="0"/>
        <w:spacing w:line="360" w:lineRule="auto"/>
        <w:ind w:firstLine="420" w:firstLineChars="200"/>
        <w:jc w:val="left"/>
        <w:rPr>
          <w:rFonts w:hint="eastAsia" w:ascii="宋体" w:hAnsi="宋体" w:cs="宋体"/>
          <w:color w:val="000000"/>
          <w:kern w:val="0"/>
          <w:szCs w:val="21"/>
          <w:lang w:val="zh-CN"/>
        </w:rPr>
      </w:pPr>
      <w:r>
        <w:rPr>
          <w:rFonts w:hint="eastAsia" w:ascii="宋体" w:hAnsi="宋体" w:cs="宋体"/>
          <w:color w:val="000000"/>
          <w:kern w:val="0"/>
          <w:szCs w:val="21"/>
          <w:lang w:val="zh-CN"/>
        </w:rPr>
        <w:t>（3）以联合体形式参加政府采购活动的，联合体各方不得再单独参加或者与其他供应商另外组成联合体参加同一合同项下的政府采购活动。</w:t>
      </w:r>
    </w:p>
    <w:p w14:paraId="44B366A9">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3.3 供应商不得存在下列情形之一：</w:t>
      </w:r>
    </w:p>
    <w:p w14:paraId="77383BB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4709C5B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（2）与其他供应商的法定代表人（或者负责人）为同一人，或者与其他供应商存在控股、关联关系。</w:t>
      </w:r>
    </w:p>
    <w:p w14:paraId="452324D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w:t>
      </w:r>
      <w:r>
        <w:rPr>
          <w:rFonts w:hint="eastAsia" w:ascii="宋体" w:hAnsi="宋体" w:cs="宋体"/>
          <w:bCs/>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s="宋体"/>
          <w:szCs w:val="21"/>
        </w:rPr>
        <w:t>财政部门认定的其他重大违法记录。</w:t>
      </w:r>
    </w:p>
    <w:p w14:paraId="569F2016">
      <w:pPr>
        <w:adjustRightInd w:val="0"/>
        <w:snapToGrid w:val="0"/>
        <w:spacing w:line="360" w:lineRule="auto"/>
        <w:rPr>
          <w:rFonts w:hint="eastAsia" w:ascii="宋体" w:hAnsi="宋体" w:cs="宋体"/>
          <w:b/>
          <w:bCs/>
          <w:szCs w:val="21"/>
        </w:rPr>
      </w:pPr>
      <w:r>
        <w:rPr>
          <w:rFonts w:hint="eastAsia" w:ascii="宋体" w:hAnsi="宋体" w:cs="宋体"/>
          <w:b/>
          <w:bCs/>
          <w:szCs w:val="21"/>
        </w:rPr>
        <w:t xml:space="preserve">4.参与磋商的费用 </w:t>
      </w:r>
    </w:p>
    <w:p w14:paraId="167EB1E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 无论磋商的结果如何，供应商应自行承担所有与竞争性磋商采购活动有关的全部费用。</w:t>
      </w:r>
    </w:p>
    <w:p w14:paraId="3928FC78">
      <w:pPr>
        <w:pStyle w:val="26"/>
        <w:adjustRightInd w:val="0"/>
        <w:snapToGrid w:val="0"/>
        <w:spacing w:line="360" w:lineRule="auto"/>
        <w:rPr>
          <w:rFonts w:hint="eastAsia" w:hAnsi="宋体" w:cs="宋体"/>
          <w:b/>
          <w:bCs/>
        </w:rPr>
      </w:pPr>
      <w:r>
        <w:rPr>
          <w:rFonts w:hint="eastAsia" w:hAnsi="宋体" w:cs="宋体"/>
          <w:b/>
        </w:rPr>
        <w:t>5．</w:t>
      </w:r>
      <w:r>
        <w:rPr>
          <w:rFonts w:hint="eastAsia" w:hAnsi="宋体" w:cs="宋体"/>
          <w:b/>
          <w:bCs/>
        </w:rPr>
        <w:t>授权委托</w:t>
      </w:r>
    </w:p>
    <w:p w14:paraId="4710B6BA">
      <w:pPr>
        <w:pStyle w:val="26"/>
        <w:adjustRightInd w:val="0"/>
        <w:snapToGrid w:val="0"/>
        <w:spacing w:line="360" w:lineRule="auto"/>
        <w:ind w:firstLine="420" w:firstLineChars="200"/>
        <w:rPr>
          <w:rFonts w:hint="eastAsia" w:hAnsi="宋体" w:cs="宋体"/>
        </w:rPr>
      </w:pPr>
      <w:r>
        <w:rPr>
          <w:rFonts w:hint="eastAsia" w:hAnsi="宋体" w:cs="宋体"/>
        </w:rPr>
        <w:t>5.1供应商代表为供应商法定代表人的，应持有法定代表人身份证明。供应商代表不是供应商法定代表人的，应持有法定代表人授权书，并附法定代表人身份证明。</w:t>
      </w:r>
    </w:p>
    <w:p w14:paraId="24B4667C">
      <w:pPr>
        <w:pStyle w:val="26"/>
        <w:adjustRightInd w:val="0"/>
        <w:snapToGrid w:val="0"/>
        <w:spacing w:line="360" w:lineRule="auto"/>
        <w:rPr>
          <w:rFonts w:hint="eastAsia" w:hAnsi="宋体" w:cs="宋体"/>
          <w:b/>
        </w:rPr>
      </w:pPr>
      <w:r>
        <w:rPr>
          <w:rFonts w:hint="eastAsia" w:hAnsi="宋体" w:cs="宋体"/>
          <w:b/>
        </w:rPr>
        <w:t>6．联合体形式</w:t>
      </w:r>
    </w:p>
    <w:p w14:paraId="0100247C">
      <w:pPr>
        <w:pStyle w:val="26"/>
        <w:adjustRightInd w:val="0"/>
        <w:snapToGrid w:val="0"/>
        <w:spacing w:line="360" w:lineRule="auto"/>
        <w:ind w:firstLine="420" w:firstLineChars="200"/>
        <w:rPr>
          <w:rFonts w:hint="eastAsia" w:hAnsi="宋体" w:cs="宋体"/>
        </w:rPr>
      </w:pPr>
      <w:r>
        <w:rPr>
          <w:rFonts w:hint="eastAsia" w:hAnsi="宋体" w:cs="宋体"/>
        </w:rPr>
        <w:t>6.1本次采购接受联合体形式的供应商。</w:t>
      </w:r>
    </w:p>
    <w:p w14:paraId="6092BCC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6.2供应商为联合体形式的，除应符合本章第3条规定外，还应遵守以下规定：</w:t>
      </w:r>
    </w:p>
    <w:p w14:paraId="76085D4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56A553AE">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6DF68F3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（3）除</w:t>
      </w:r>
      <w:r>
        <w:rPr>
          <w:rFonts w:hint="eastAsia" w:ascii="宋体" w:hAnsi="宋体" w:cs="宋体"/>
          <w:b/>
          <w:szCs w:val="21"/>
        </w:rPr>
        <w:t>磋商须知前附表</w:t>
      </w:r>
      <w:r>
        <w:rPr>
          <w:rFonts w:hint="eastAsia" w:ascii="宋体" w:hAnsi="宋体" w:cs="宋体"/>
          <w:szCs w:val="21"/>
        </w:rPr>
        <w:t>中另有规定，联合体各方中至少有一方应当符合本章第3.1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13A70A7E">
      <w:pPr>
        <w:adjustRightInd w:val="0"/>
        <w:snapToGrid w:val="0"/>
        <w:spacing w:line="360" w:lineRule="auto"/>
        <w:ind w:firstLine="420" w:firstLineChars="200"/>
        <w:jc w:val="left"/>
        <w:rPr>
          <w:rFonts w:hint="eastAsia"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1801FB21">
      <w:pPr>
        <w:adjustRightInd w:val="0"/>
        <w:snapToGrid w:val="0"/>
        <w:spacing w:line="360" w:lineRule="auto"/>
        <w:rPr>
          <w:rFonts w:hint="eastAsia" w:ascii="宋体" w:hAnsi="宋体" w:cs="宋体"/>
          <w:b/>
          <w:szCs w:val="21"/>
        </w:rPr>
      </w:pPr>
      <w:r>
        <w:rPr>
          <w:rFonts w:hint="eastAsia" w:ascii="宋体" w:hAnsi="宋体" w:cs="宋体"/>
          <w:b/>
          <w:szCs w:val="21"/>
        </w:rPr>
        <w:t>7.现场勘察</w:t>
      </w:r>
    </w:p>
    <w:p w14:paraId="12271A5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7.1供应商应按</w:t>
      </w:r>
      <w:r>
        <w:rPr>
          <w:rFonts w:hint="eastAsia" w:ascii="宋体" w:hAnsi="宋体" w:cs="宋体"/>
          <w:b/>
          <w:szCs w:val="21"/>
        </w:rPr>
        <w:t>磋商须知前附表</w:t>
      </w:r>
      <w:r>
        <w:rPr>
          <w:rFonts w:hint="eastAsia" w:ascii="宋体" w:hAnsi="宋体" w:cs="宋体"/>
          <w:szCs w:val="21"/>
        </w:rPr>
        <w:t>中规定对采购项目现场和周围环境的现场考察。</w:t>
      </w:r>
    </w:p>
    <w:p w14:paraId="357E918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009876EF">
      <w:pPr>
        <w:adjustRightInd w:val="0"/>
        <w:snapToGrid w:val="0"/>
        <w:spacing w:line="360" w:lineRule="auto"/>
        <w:ind w:firstLine="420" w:firstLineChars="200"/>
        <w:jc w:val="left"/>
        <w:rPr>
          <w:rFonts w:hint="eastAsia" w:ascii="宋体" w:hAnsi="宋体" w:cs="宋体"/>
          <w:b/>
          <w:szCs w:val="21"/>
        </w:rPr>
      </w:pPr>
      <w:r>
        <w:rPr>
          <w:rFonts w:hint="eastAsia" w:ascii="宋体" w:hAnsi="宋体" w:cs="宋体"/>
          <w:szCs w:val="21"/>
        </w:rPr>
        <w:t>7.3采购人不对供应商据此而做出的推论、理解和结论等负责。一旦成交，供应商不得以任何借口，提出额外补偿，或延长合同期限的要求。</w:t>
      </w:r>
    </w:p>
    <w:p w14:paraId="56CB2761">
      <w:pPr>
        <w:adjustRightInd w:val="0"/>
        <w:snapToGrid w:val="0"/>
        <w:spacing w:line="360" w:lineRule="auto"/>
        <w:jc w:val="left"/>
        <w:rPr>
          <w:rFonts w:hint="eastAsia" w:ascii="宋体" w:hAnsi="宋体" w:cs="宋体"/>
          <w:b/>
          <w:szCs w:val="21"/>
        </w:rPr>
      </w:pPr>
      <w:r>
        <w:rPr>
          <w:rFonts w:hint="eastAsia" w:ascii="宋体" w:hAnsi="宋体" w:cs="宋体"/>
          <w:b/>
          <w:szCs w:val="21"/>
        </w:rPr>
        <w:t>8.采购进口产品</w:t>
      </w:r>
    </w:p>
    <w:p w14:paraId="0852FFF4">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szCs w:val="21"/>
        </w:rPr>
        <w:t>8.1除</w:t>
      </w:r>
      <w:r>
        <w:rPr>
          <w:rFonts w:hint="eastAsia" w:ascii="宋体" w:hAnsi="宋体" w:cs="宋体"/>
          <w:b/>
          <w:szCs w:val="21"/>
        </w:rPr>
        <w:t>磋商文件前附表</w:t>
      </w:r>
      <w:r>
        <w:rPr>
          <w:rFonts w:hint="eastAsia" w:ascii="宋体" w:hAnsi="宋体" w:cs="宋体"/>
          <w:szCs w:val="21"/>
        </w:rPr>
        <w:t>另有规定外，本项目</w:t>
      </w:r>
      <w:r>
        <w:rPr>
          <w:rFonts w:hint="eastAsia" w:ascii="宋体" w:hAnsi="宋体" w:cs="宋体"/>
          <w:kern w:val="0"/>
          <w:szCs w:val="21"/>
        </w:rPr>
        <w:t>拒绝进口产品参加</w:t>
      </w:r>
      <w:r>
        <w:rPr>
          <w:rFonts w:hint="eastAsia" w:ascii="宋体" w:hAnsi="宋体" w:cs="宋体"/>
          <w:szCs w:val="21"/>
        </w:rPr>
        <w:t>竞争性磋商采购活动</w:t>
      </w:r>
      <w:r>
        <w:rPr>
          <w:rFonts w:hint="eastAsia" w:ascii="宋体" w:hAnsi="宋体" w:cs="宋体"/>
          <w:kern w:val="0"/>
          <w:szCs w:val="21"/>
        </w:rPr>
        <w:t>。</w:t>
      </w:r>
    </w:p>
    <w:p w14:paraId="016F3427">
      <w:pPr>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8.2</w:t>
      </w:r>
      <w:r>
        <w:rPr>
          <w:rFonts w:hint="eastAsia" w:ascii="宋体" w:hAnsi="宋体" w:cs="宋体"/>
          <w:szCs w:val="21"/>
        </w:rPr>
        <w:t>本章第7.1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同意购买进口产品的，</w:t>
      </w:r>
      <w:r>
        <w:rPr>
          <w:rFonts w:hint="eastAsia" w:ascii="宋体" w:hAnsi="宋体" w:cs="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cs="宋体"/>
          <w:szCs w:val="21"/>
        </w:rPr>
        <w:t>磋商文件要求</w:t>
      </w:r>
      <w:r>
        <w:rPr>
          <w:rFonts w:hint="eastAsia" w:ascii="宋体" w:hAnsi="宋体" w:cs="宋体"/>
          <w:kern w:val="0"/>
          <w:szCs w:val="21"/>
        </w:rPr>
        <w:t>的国内产品参与</w:t>
      </w:r>
      <w:r>
        <w:rPr>
          <w:rFonts w:hint="eastAsia" w:ascii="宋体" w:hAnsi="宋体" w:cs="宋体"/>
          <w:szCs w:val="21"/>
        </w:rPr>
        <w:t>竞争性磋商</w:t>
      </w:r>
      <w:r>
        <w:rPr>
          <w:rFonts w:hint="eastAsia" w:ascii="宋体" w:hAnsi="宋体" w:cs="宋体"/>
          <w:kern w:val="0"/>
          <w:szCs w:val="21"/>
        </w:rPr>
        <w:t>。</w:t>
      </w:r>
    </w:p>
    <w:p w14:paraId="15FBB338">
      <w:pPr>
        <w:adjustRightInd w:val="0"/>
        <w:snapToGrid w:val="0"/>
        <w:spacing w:line="360" w:lineRule="auto"/>
        <w:jc w:val="left"/>
        <w:rPr>
          <w:rFonts w:hint="eastAsia" w:ascii="宋体" w:hAnsi="宋体" w:cs="宋体"/>
          <w:b/>
          <w:szCs w:val="21"/>
        </w:rPr>
      </w:pPr>
      <w:r>
        <w:rPr>
          <w:rFonts w:hint="eastAsia" w:ascii="宋体" w:hAnsi="宋体" w:cs="宋体"/>
          <w:b/>
          <w:bCs/>
          <w:szCs w:val="21"/>
        </w:rPr>
        <w:t>9.</w:t>
      </w:r>
      <w:r>
        <w:rPr>
          <w:rFonts w:hint="eastAsia" w:ascii="宋体" w:hAnsi="宋体" w:cs="宋体"/>
          <w:b/>
          <w:szCs w:val="21"/>
        </w:rPr>
        <w:t xml:space="preserve"> 政府采购政策支持</w:t>
      </w:r>
    </w:p>
    <w:p w14:paraId="6771CB8D">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rPr>
        <w:t>磋商文件前附表。</w:t>
      </w:r>
    </w:p>
    <w:p w14:paraId="70A2FE35">
      <w:pPr>
        <w:pStyle w:val="26"/>
        <w:adjustRightInd w:val="0"/>
        <w:snapToGrid w:val="0"/>
        <w:spacing w:line="360" w:lineRule="auto"/>
        <w:ind w:firstLine="420" w:firstLineChars="200"/>
        <w:rPr>
          <w:rFonts w:hint="eastAsia" w:hAnsi="宋体" w:cs="宋体"/>
          <w:color w:val="000000"/>
        </w:rPr>
      </w:pPr>
      <w:r>
        <w:rPr>
          <w:rFonts w:hint="eastAsia" w:hAnsi="宋体" w:cs="宋体"/>
          <w:color w:val="000000"/>
          <w:kern w:val="0"/>
        </w:rPr>
        <w:t>9.2对列入财政部、国家发展改革委发布的《节能产品政府采购清单》的“非强制采购节能产品”，财政部、环境保护部发布的《环境标志产品政府采购清单》的“环境标志产品”，湖南省财政厅、湖南省科学技术厅、以及中小企业，实行优先采购，按照省级以上财政部门有关政策规定，评审时进行价格扣除或加分。实行政府采购优先采购的优惠率见</w:t>
      </w:r>
      <w:r>
        <w:rPr>
          <w:rFonts w:hint="eastAsia" w:hAnsi="宋体" w:cs="宋体"/>
          <w:b/>
          <w:color w:val="000000"/>
          <w:kern w:val="0"/>
        </w:rPr>
        <w:t>磋商文件前附表。</w:t>
      </w:r>
    </w:p>
    <w:p w14:paraId="2F832339">
      <w:pPr>
        <w:adjustRightInd w:val="0"/>
        <w:snapToGrid w:val="0"/>
        <w:spacing w:line="360" w:lineRule="auto"/>
        <w:ind w:firstLine="420" w:firstLineChars="200"/>
        <w:rPr>
          <w:rFonts w:hint="eastAsia" w:ascii="宋体" w:hAnsi="宋体" w:cs="宋体"/>
          <w:color w:val="000000"/>
          <w:kern w:val="0"/>
          <w:szCs w:val="21"/>
        </w:rPr>
      </w:pPr>
      <w:r>
        <w:rPr>
          <w:rFonts w:hint="eastAsia" w:ascii="宋体" w:hAnsi="宋体" w:cs="宋体"/>
          <w:color w:val="000000"/>
          <w:kern w:val="0"/>
          <w:szCs w:val="21"/>
        </w:rPr>
        <w:t>9.3产品同时属于“非强制采购节能产品”、“环境标志产品”，评审时只有其中一项能享受优先待遇(供应商自行选择，并在报价文件中并填报相关信息及数据)；中小企业可以与同时属于“非强制采购节能产品”、“环境标志产品”中的一项重复计算。</w:t>
      </w:r>
    </w:p>
    <w:p w14:paraId="745F1A82">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9.4同一项目中部分产品属于优先采购政策的，评审时只对该部分产品的报价实行价格扣除及加分。</w:t>
      </w:r>
    </w:p>
    <w:p w14:paraId="5AA4AEB7">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9.5符合本章第9.1</w:t>
      </w:r>
      <w:r>
        <w:rPr>
          <w:rFonts w:hint="eastAsia" w:ascii="宋体" w:hAnsi="宋体" w:cs="宋体"/>
          <w:color w:val="000000"/>
          <w:kern w:val="0"/>
          <w:szCs w:val="21"/>
          <w:lang w:val="zh-CN"/>
        </w:rPr>
        <w:t>款、</w:t>
      </w:r>
      <w:r>
        <w:rPr>
          <w:rFonts w:hint="eastAsia" w:ascii="宋体" w:hAnsi="宋体" w:cs="宋体"/>
          <w:color w:val="000000"/>
          <w:szCs w:val="21"/>
        </w:rPr>
        <w:t>第9.2</w:t>
      </w:r>
      <w:r>
        <w:rPr>
          <w:rFonts w:hint="eastAsia" w:ascii="宋体" w:hAnsi="宋体" w:cs="宋体"/>
          <w:color w:val="000000"/>
          <w:kern w:val="0"/>
          <w:szCs w:val="21"/>
          <w:lang w:val="zh-CN"/>
        </w:rPr>
        <w:t>款</w:t>
      </w:r>
      <w:r>
        <w:rPr>
          <w:rFonts w:hint="eastAsia" w:ascii="宋体" w:hAnsi="宋体" w:cs="宋体"/>
          <w:color w:val="000000"/>
          <w:szCs w:val="21"/>
        </w:rPr>
        <w:t>规定的，应提供相关证明资料。</w:t>
      </w:r>
    </w:p>
    <w:p w14:paraId="095767C5">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9.6供应商有融资、担保需求的，具体办理流程可向</w:t>
      </w:r>
      <w:r>
        <w:rPr>
          <w:rFonts w:hint="eastAsia" w:ascii="宋体" w:hAnsi="宋体" w:cs="宋体"/>
          <w:b/>
          <w:color w:val="000000"/>
          <w:szCs w:val="21"/>
        </w:rPr>
        <w:t>磋商须知前附表</w:t>
      </w:r>
      <w:r>
        <w:rPr>
          <w:rFonts w:hint="eastAsia" w:ascii="宋体" w:hAnsi="宋体" w:cs="宋体"/>
          <w:color w:val="000000"/>
          <w:szCs w:val="21"/>
        </w:rPr>
        <w:t>所列金融机构和担保机构询问。</w:t>
      </w:r>
    </w:p>
    <w:p w14:paraId="2B3F7B98">
      <w:pPr>
        <w:adjustRightInd w:val="0"/>
        <w:snapToGrid w:val="0"/>
        <w:spacing w:line="360" w:lineRule="auto"/>
        <w:ind w:left="790" w:hanging="789" w:hangingChars="376"/>
        <w:rPr>
          <w:rFonts w:hint="eastAsia" w:ascii="宋体" w:hAnsi="宋体" w:cs="宋体"/>
          <w:color w:val="000000"/>
          <w:szCs w:val="21"/>
        </w:rPr>
      </w:pPr>
      <w:r>
        <w:rPr>
          <w:rFonts w:hint="eastAsia" w:ascii="宋体" w:hAnsi="宋体" w:cs="宋体"/>
          <w:color w:val="000000"/>
          <w:szCs w:val="21"/>
        </w:rPr>
        <w:t>二、磋商文件</w:t>
      </w:r>
    </w:p>
    <w:p w14:paraId="1BEDF7DA">
      <w:pPr>
        <w:adjustRightInd w:val="0"/>
        <w:snapToGrid w:val="0"/>
        <w:spacing w:line="360" w:lineRule="auto"/>
        <w:rPr>
          <w:rFonts w:hint="eastAsia" w:ascii="宋体" w:hAnsi="宋体" w:cs="宋体"/>
          <w:b/>
          <w:bCs/>
          <w:color w:val="000000"/>
          <w:szCs w:val="21"/>
        </w:rPr>
      </w:pPr>
      <w:r>
        <w:rPr>
          <w:rFonts w:hint="eastAsia" w:ascii="宋体" w:hAnsi="宋体" w:cs="宋体"/>
          <w:b/>
          <w:bCs/>
          <w:color w:val="000000"/>
          <w:szCs w:val="21"/>
        </w:rPr>
        <w:t>10．磋商文件的组成</w:t>
      </w:r>
    </w:p>
    <w:p w14:paraId="4411B851">
      <w:pPr>
        <w:pStyle w:val="26"/>
        <w:adjustRightInd w:val="0"/>
        <w:snapToGrid w:val="0"/>
        <w:spacing w:line="360" w:lineRule="auto"/>
        <w:ind w:firstLine="420" w:firstLineChars="200"/>
        <w:rPr>
          <w:rFonts w:hint="eastAsia" w:hAnsi="宋体" w:cs="宋体"/>
          <w:color w:val="000000"/>
        </w:rPr>
      </w:pPr>
      <w:r>
        <w:rPr>
          <w:rFonts w:hint="eastAsia" w:hAnsi="宋体" w:cs="宋体"/>
          <w:color w:val="000000"/>
        </w:rPr>
        <w:t>10.1 磋商文件由下列文件组成：</w:t>
      </w:r>
    </w:p>
    <w:p w14:paraId="48C31FA6">
      <w:pPr>
        <w:pStyle w:val="26"/>
        <w:adjustRightInd w:val="0"/>
        <w:snapToGrid w:val="0"/>
        <w:spacing w:line="360" w:lineRule="auto"/>
        <w:ind w:firstLine="420" w:firstLineChars="200"/>
        <w:rPr>
          <w:rFonts w:hint="eastAsia" w:hAnsi="宋体" w:cs="宋体"/>
        </w:rPr>
      </w:pPr>
      <w:r>
        <w:rPr>
          <w:rFonts w:hint="eastAsia" w:hAnsi="宋体" w:cs="宋体"/>
        </w:rPr>
        <w:t>第一章 磋商邀请</w:t>
      </w:r>
    </w:p>
    <w:p w14:paraId="22FAC70F">
      <w:pPr>
        <w:pStyle w:val="26"/>
        <w:adjustRightInd w:val="0"/>
        <w:snapToGrid w:val="0"/>
        <w:spacing w:line="360" w:lineRule="auto"/>
        <w:ind w:firstLine="420" w:firstLineChars="200"/>
        <w:rPr>
          <w:rFonts w:hint="eastAsia" w:hAnsi="宋体" w:cs="宋体"/>
        </w:rPr>
      </w:pPr>
      <w:r>
        <w:rPr>
          <w:rFonts w:hint="eastAsia" w:hAnsi="宋体" w:cs="宋体"/>
        </w:rPr>
        <w:t>第二章 磋商须知</w:t>
      </w:r>
    </w:p>
    <w:p w14:paraId="1AB36034">
      <w:pPr>
        <w:pStyle w:val="26"/>
        <w:adjustRightInd w:val="0"/>
        <w:snapToGrid w:val="0"/>
        <w:spacing w:line="360" w:lineRule="auto"/>
        <w:ind w:firstLine="420" w:firstLineChars="200"/>
        <w:rPr>
          <w:rFonts w:hint="eastAsia" w:hAnsi="宋体" w:cs="宋体"/>
        </w:rPr>
      </w:pPr>
      <w:r>
        <w:rPr>
          <w:rFonts w:hint="eastAsia" w:hAnsi="宋体" w:cs="宋体"/>
        </w:rPr>
        <w:t>第三章 政府采购合同格式条款</w:t>
      </w:r>
    </w:p>
    <w:p w14:paraId="76048BC7">
      <w:pPr>
        <w:pStyle w:val="26"/>
        <w:adjustRightInd w:val="0"/>
        <w:snapToGrid w:val="0"/>
        <w:spacing w:line="360" w:lineRule="auto"/>
        <w:ind w:firstLine="420" w:firstLineChars="200"/>
        <w:rPr>
          <w:rFonts w:hint="eastAsia" w:hAnsi="宋体" w:cs="宋体"/>
        </w:rPr>
      </w:pPr>
      <w:r>
        <w:rPr>
          <w:rFonts w:hint="eastAsia" w:hAnsi="宋体" w:cs="宋体"/>
        </w:rPr>
        <w:t>第四章 采购需求</w:t>
      </w:r>
    </w:p>
    <w:p w14:paraId="2016D0E7">
      <w:pPr>
        <w:pStyle w:val="26"/>
        <w:adjustRightInd w:val="0"/>
        <w:snapToGrid w:val="0"/>
        <w:spacing w:line="360" w:lineRule="auto"/>
        <w:ind w:firstLine="420" w:firstLineChars="200"/>
        <w:rPr>
          <w:rFonts w:hint="eastAsia" w:hAnsi="宋体" w:cs="宋体"/>
        </w:rPr>
      </w:pPr>
      <w:r>
        <w:rPr>
          <w:rFonts w:hint="eastAsia" w:hAnsi="宋体" w:cs="宋体"/>
        </w:rPr>
        <w:t>第五章 响应文件组成</w:t>
      </w:r>
    </w:p>
    <w:p w14:paraId="0949F338">
      <w:pPr>
        <w:pStyle w:val="26"/>
        <w:adjustRightInd w:val="0"/>
        <w:snapToGrid w:val="0"/>
        <w:spacing w:line="360" w:lineRule="auto"/>
        <w:ind w:firstLine="420" w:firstLineChars="200"/>
        <w:rPr>
          <w:rFonts w:hint="eastAsia" w:hAnsi="宋体" w:cs="宋体"/>
          <w:kern w:val="0"/>
        </w:rPr>
      </w:pPr>
      <w:r>
        <w:rPr>
          <w:rFonts w:hint="eastAsia" w:hAnsi="宋体" w:cs="宋体"/>
        </w:rPr>
        <w:t>10.2</w:t>
      </w:r>
      <w:r>
        <w:rPr>
          <w:rFonts w:hint="eastAsia" w:hAnsi="宋体" w:cs="宋体"/>
          <w:kern w:val="0"/>
        </w:rPr>
        <w:t>磋商小组根据与供应商磋商情况可能实质性变动的内容，包括采购需求中的技术、服务要求以及合同条款，</w:t>
      </w:r>
      <w:r>
        <w:rPr>
          <w:rFonts w:hint="eastAsia" w:hAnsi="宋体" w:cs="宋体"/>
        </w:rPr>
        <w:t>在</w:t>
      </w:r>
      <w:r>
        <w:rPr>
          <w:rFonts w:hint="eastAsia" w:hAnsi="宋体" w:cs="宋体"/>
          <w:b/>
        </w:rPr>
        <w:t>磋商须知前附表</w:t>
      </w:r>
      <w:r>
        <w:rPr>
          <w:rFonts w:hint="eastAsia" w:hAnsi="宋体" w:cs="宋体"/>
        </w:rPr>
        <w:t>中明确。</w:t>
      </w:r>
    </w:p>
    <w:p w14:paraId="41AF9A7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10.3供应商应仔细阅读</w:t>
      </w:r>
      <w:r>
        <w:rPr>
          <w:rFonts w:hint="eastAsia" w:ascii="宋体" w:hAnsi="宋体" w:cs="宋体"/>
          <w:bCs/>
          <w:szCs w:val="21"/>
        </w:rPr>
        <w:t>磋商</w:t>
      </w:r>
      <w:r>
        <w:rPr>
          <w:rFonts w:hint="eastAsia" w:ascii="宋体" w:hAnsi="宋体" w:cs="宋体"/>
          <w:szCs w:val="21"/>
        </w:rPr>
        <w:t>文件的全部内容，按照</w:t>
      </w:r>
      <w:r>
        <w:rPr>
          <w:rFonts w:hint="eastAsia" w:ascii="宋体" w:hAnsi="宋体" w:cs="宋体"/>
          <w:bCs/>
          <w:szCs w:val="21"/>
        </w:rPr>
        <w:t>磋商</w:t>
      </w:r>
      <w:r>
        <w:rPr>
          <w:rFonts w:hint="eastAsia" w:ascii="宋体" w:hAnsi="宋体" w:cs="宋体"/>
          <w:szCs w:val="21"/>
        </w:rPr>
        <w:t>文件要求编制响应文件。任何对</w:t>
      </w:r>
      <w:r>
        <w:rPr>
          <w:rFonts w:hint="eastAsia" w:ascii="宋体" w:hAnsi="宋体" w:cs="宋体"/>
          <w:bCs/>
          <w:szCs w:val="21"/>
        </w:rPr>
        <w:t>磋商</w:t>
      </w:r>
      <w:r>
        <w:rPr>
          <w:rFonts w:hint="eastAsia" w:ascii="宋体" w:hAnsi="宋体" w:cs="宋体"/>
          <w:szCs w:val="21"/>
        </w:rPr>
        <w:t>文件的忽略或误解不能作为响应文件存在缺陷或瑕疵的理由，其风险由供应商承担。</w:t>
      </w:r>
    </w:p>
    <w:p w14:paraId="1DC8B42F">
      <w:pPr>
        <w:adjustRightInd w:val="0"/>
        <w:snapToGrid w:val="0"/>
        <w:spacing w:line="360" w:lineRule="auto"/>
        <w:rPr>
          <w:rFonts w:hint="eastAsia" w:ascii="宋体" w:hAnsi="宋体" w:cs="宋体"/>
          <w:b/>
          <w:szCs w:val="21"/>
        </w:rPr>
      </w:pPr>
      <w:r>
        <w:rPr>
          <w:rFonts w:hint="eastAsia" w:ascii="宋体" w:hAnsi="宋体" w:cs="宋体"/>
          <w:b/>
          <w:szCs w:val="21"/>
        </w:rPr>
        <w:t>11. 磋商文件的提供期限</w:t>
      </w:r>
    </w:p>
    <w:p w14:paraId="2ECCF85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11.1磋商文件的提供期限自开始发出之日起不得少于五个工作日。具体提供期限见</w:t>
      </w:r>
      <w:r>
        <w:rPr>
          <w:rFonts w:hint="eastAsia" w:ascii="宋体" w:hAnsi="宋体" w:cs="宋体"/>
          <w:b/>
          <w:szCs w:val="21"/>
        </w:rPr>
        <w:t>磋商文件前附表</w:t>
      </w:r>
      <w:r>
        <w:rPr>
          <w:rFonts w:hint="eastAsia" w:ascii="宋体" w:hAnsi="宋体" w:cs="宋体"/>
          <w:szCs w:val="21"/>
        </w:rPr>
        <w:t>。</w:t>
      </w:r>
    </w:p>
    <w:p w14:paraId="1F60F9F1">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11.2供应商应持</w:t>
      </w:r>
      <w:r>
        <w:rPr>
          <w:rFonts w:hint="eastAsia" w:ascii="宋体" w:hAnsi="宋体" w:cs="宋体"/>
          <w:b/>
          <w:szCs w:val="21"/>
        </w:rPr>
        <w:t>磋商文件前附表</w:t>
      </w:r>
      <w:r>
        <w:rPr>
          <w:rFonts w:hint="eastAsia" w:ascii="宋体" w:hAnsi="宋体" w:cs="宋体"/>
          <w:szCs w:val="21"/>
        </w:rPr>
        <w:t>规定的资料领取或购买磋商文件。</w:t>
      </w:r>
    </w:p>
    <w:p w14:paraId="7E33E1D0">
      <w:pPr>
        <w:pStyle w:val="26"/>
        <w:adjustRightInd w:val="0"/>
        <w:snapToGrid w:val="0"/>
        <w:spacing w:line="360" w:lineRule="auto"/>
        <w:rPr>
          <w:rFonts w:hint="eastAsia" w:hAnsi="宋体" w:cs="宋体"/>
        </w:rPr>
      </w:pPr>
      <w:r>
        <w:rPr>
          <w:rFonts w:hint="eastAsia" w:hAnsi="宋体" w:cs="宋体"/>
          <w:b/>
        </w:rPr>
        <w:t>12.</w:t>
      </w:r>
      <w:r>
        <w:rPr>
          <w:rFonts w:hint="eastAsia" w:hAnsi="宋体" w:cs="宋体"/>
          <w:b/>
          <w:kern w:val="0"/>
        </w:rPr>
        <w:t>提交首次响应文件</w:t>
      </w:r>
      <w:r>
        <w:rPr>
          <w:rFonts w:hint="eastAsia" w:hAnsi="宋体" w:cs="宋体"/>
          <w:b/>
        </w:rPr>
        <w:t>的</w:t>
      </w:r>
      <w:r>
        <w:rPr>
          <w:rFonts w:hint="eastAsia" w:hAnsi="宋体" w:cs="宋体"/>
          <w:b/>
          <w:kern w:val="0"/>
        </w:rPr>
        <w:t>截止</w:t>
      </w:r>
      <w:r>
        <w:rPr>
          <w:rFonts w:hint="eastAsia" w:hAnsi="宋体" w:cs="宋体"/>
          <w:b/>
        </w:rPr>
        <w:t>时间</w:t>
      </w:r>
    </w:p>
    <w:p w14:paraId="3363FE0D">
      <w:pPr>
        <w:pStyle w:val="26"/>
        <w:adjustRightInd w:val="0"/>
        <w:snapToGrid w:val="0"/>
        <w:spacing w:line="360" w:lineRule="auto"/>
        <w:ind w:firstLine="420" w:firstLineChars="200"/>
        <w:rPr>
          <w:rFonts w:hint="eastAsia" w:hAnsi="宋体" w:cs="宋体"/>
        </w:rPr>
      </w:pPr>
      <w:r>
        <w:rPr>
          <w:rFonts w:hint="eastAsia" w:hAnsi="宋体" w:cs="宋体"/>
        </w:rPr>
        <w:t>12.1</w:t>
      </w:r>
      <w:r>
        <w:rPr>
          <w:rFonts w:hint="eastAsia" w:hAnsi="宋体" w:cs="宋体"/>
          <w:kern w:val="0"/>
        </w:rPr>
        <w:t>供应商提交首次响应文件截止</w:t>
      </w:r>
      <w:r>
        <w:rPr>
          <w:rFonts w:hint="eastAsia" w:hAnsi="宋体" w:cs="宋体"/>
        </w:rPr>
        <w:t>时间见</w:t>
      </w:r>
      <w:r>
        <w:rPr>
          <w:rFonts w:hint="eastAsia" w:hAnsi="宋体" w:cs="宋体"/>
          <w:b/>
        </w:rPr>
        <w:t>磋商须知前附表</w:t>
      </w:r>
      <w:r>
        <w:rPr>
          <w:rFonts w:hint="eastAsia" w:hAnsi="宋体" w:cs="宋体"/>
        </w:rPr>
        <w:t>。</w:t>
      </w:r>
    </w:p>
    <w:p w14:paraId="608E176C">
      <w:pPr>
        <w:adjustRightInd w:val="0"/>
        <w:snapToGrid w:val="0"/>
        <w:spacing w:line="360" w:lineRule="auto"/>
        <w:rPr>
          <w:rFonts w:hint="eastAsia" w:ascii="宋体" w:hAnsi="宋体" w:cs="宋体"/>
          <w:b/>
          <w:bCs/>
          <w:szCs w:val="21"/>
        </w:rPr>
      </w:pPr>
      <w:r>
        <w:rPr>
          <w:rFonts w:hint="eastAsia" w:ascii="宋体" w:hAnsi="宋体" w:cs="宋体"/>
          <w:b/>
          <w:bCs/>
          <w:szCs w:val="21"/>
        </w:rPr>
        <w:t>13.磋商文件的澄清</w:t>
      </w:r>
      <w:r>
        <w:rPr>
          <w:rFonts w:hint="eastAsia" w:ascii="宋体" w:hAnsi="宋体" w:cs="宋体"/>
          <w:b/>
          <w:kern w:val="0"/>
          <w:szCs w:val="21"/>
          <w:lang w:val="zh-CN"/>
        </w:rPr>
        <w:t>或者</w:t>
      </w:r>
      <w:r>
        <w:rPr>
          <w:rFonts w:hint="eastAsia" w:ascii="宋体" w:hAnsi="宋体" w:cs="宋体"/>
          <w:b/>
          <w:bCs/>
          <w:szCs w:val="21"/>
        </w:rPr>
        <w:t>修改</w:t>
      </w:r>
    </w:p>
    <w:p w14:paraId="5FEEC2F5">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cs="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785D6C49">
      <w:pPr>
        <w:adjustRightInd w:val="0"/>
        <w:snapToGrid w:val="0"/>
        <w:spacing w:line="360" w:lineRule="auto"/>
        <w:ind w:right="-105" w:rightChars="-50" w:firstLine="420" w:firstLineChars="200"/>
        <w:rPr>
          <w:rFonts w:hint="eastAsia" w:ascii="宋体" w:hAnsi="宋体" w:cs="宋体"/>
          <w:kern w:val="0"/>
          <w:szCs w:val="21"/>
        </w:rPr>
      </w:pPr>
      <w:r>
        <w:rPr>
          <w:rFonts w:hint="eastAsia" w:ascii="宋体" w:hAnsi="宋体" w:cs="宋体"/>
          <w:szCs w:val="21"/>
        </w:rPr>
        <w:t>13.2</w:t>
      </w:r>
      <w:r>
        <w:rPr>
          <w:rFonts w:hint="eastAsia" w:ascii="宋体" w:hAnsi="宋体" w:cs="宋体"/>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512609B">
      <w:pPr>
        <w:pStyle w:val="26"/>
        <w:adjustRightInd w:val="0"/>
        <w:snapToGrid w:val="0"/>
        <w:spacing w:line="360" w:lineRule="auto"/>
        <w:ind w:firstLine="420" w:firstLineChars="200"/>
        <w:rPr>
          <w:rFonts w:hint="eastAsia" w:hAnsi="宋体" w:cs="宋体"/>
        </w:rPr>
      </w:pPr>
      <w:r>
        <w:rPr>
          <w:rFonts w:hint="eastAsia" w:hAnsi="宋体" w:cs="宋体"/>
        </w:rPr>
        <w:t>13.2</w:t>
      </w:r>
      <w:r>
        <w:rPr>
          <w:rFonts w:hint="eastAsia" w:hAnsi="宋体" w:cs="宋体"/>
          <w:kern w:val="0"/>
        </w:rPr>
        <w:t>提交首次响应文件截止时间前对磋商文件澄清或者修改内容，为磋商文件的组成部分。</w:t>
      </w:r>
    </w:p>
    <w:p w14:paraId="5B50F771">
      <w:pPr>
        <w:adjustRightInd w:val="0"/>
        <w:snapToGrid w:val="0"/>
        <w:spacing w:line="360" w:lineRule="auto"/>
        <w:ind w:left="790" w:hanging="789" w:hangingChars="376"/>
        <w:rPr>
          <w:rFonts w:hint="eastAsia" w:ascii="宋体" w:hAnsi="宋体" w:cs="宋体"/>
          <w:szCs w:val="21"/>
        </w:rPr>
      </w:pPr>
      <w:r>
        <w:rPr>
          <w:rFonts w:hint="eastAsia" w:ascii="宋体" w:hAnsi="宋体" w:cs="宋体"/>
          <w:szCs w:val="21"/>
        </w:rPr>
        <w:t>三、响应文件</w:t>
      </w:r>
    </w:p>
    <w:p w14:paraId="3A5F618B">
      <w:pPr>
        <w:adjustRightInd w:val="0"/>
        <w:snapToGrid w:val="0"/>
        <w:spacing w:line="360" w:lineRule="auto"/>
        <w:rPr>
          <w:rFonts w:hint="eastAsia" w:ascii="宋体" w:hAnsi="宋体" w:cs="宋体"/>
          <w:b/>
          <w:bCs/>
          <w:szCs w:val="21"/>
        </w:rPr>
      </w:pPr>
      <w:r>
        <w:rPr>
          <w:rFonts w:hint="eastAsia" w:ascii="宋体" w:hAnsi="宋体" w:cs="宋体"/>
          <w:b/>
          <w:bCs/>
          <w:szCs w:val="21"/>
        </w:rPr>
        <w:t>14.一般要求</w:t>
      </w:r>
    </w:p>
    <w:p w14:paraId="4433BC47">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14.1 供应商应仔细阅读磋商文件的所有内容，按磋商文件的要求编制响应文件，并保证所提供的全部资料的真实性，以使其响应文件对磋商文件做出实质性的响应。</w:t>
      </w:r>
    </w:p>
    <w:p w14:paraId="4D3A22C5">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 xml:space="preserve">14.2 </w:t>
      </w:r>
      <w:r>
        <w:rPr>
          <w:rFonts w:hint="eastAsia" w:ascii="宋体" w:hAnsi="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5E297413">
      <w:pPr>
        <w:pStyle w:val="26"/>
        <w:adjustRightInd w:val="0"/>
        <w:snapToGrid w:val="0"/>
        <w:spacing w:line="360" w:lineRule="auto"/>
        <w:ind w:firstLine="420" w:firstLineChars="200"/>
        <w:rPr>
          <w:rFonts w:hint="eastAsia" w:hAnsi="宋体" w:cs="宋体"/>
        </w:rPr>
      </w:pPr>
      <w:r>
        <w:rPr>
          <w:rFonts w:hint="eastAsia" w:hAnsi="宋体" w:cs="宋体"/>
          <w:bCs/>
        </w:rPr>
        <w:t xml:space="preserve">14.3 </w:t>
      </w:r>
      <w:r>
        <w:rPr>
          <w:rFonts w:hint="eastAsia" w:hAnsi="宋体" w:cs="宋体"/>
        </w:rPr>
        <w:t>计量单位应使用我国法定计量单位，未列明时应默认为我国法定计量单位。</w:t>
      </w:r>
    </w:p>
    <w:p w14:paraId="685DBE3F">
      <w:pPr>
        <w:pStyle w:val="26"/>
        <w:adjustRightInd w:val="0"/>
        <w:snapToGrid w:val="0"/>
        <w:spacing w:line="360" w:lineRule="auto"/>
        <w:ind w:firstLine="420" w:firstLineChars="200"/>
        <w:rPr>
          <w:rFonts w:hint="eastAsia" w:hAnsi="宋体" w:cs="宋体"/>
        </w:rPr>
      </w:pPr>
      <w:r>
        <w:rPr>
          <w:rFonts w:hint="eastAsia" w:hAnsi="宋体" w:cs="宋体"/>
        </w:rPr>
        <w:t>14.4 响应文件应采用书面形式，电报、传真、电子邮件形式的响应文件概不接受。</w:t>
      </w:r>
    </w:p>
    <w:p w14:paraId="553B059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14.5 供应商应按磋商文件中提供的响应文件格式填写。</w:t>
      </w:r>
    </w:p>
    <w:p w14:paraId="1D4274CC">
      <w:pPr>
        <w:adjustRightInd w:val="0"/>
        <w:snapToGrid w:val="0"/>
        <w:spacing w:line="360" w:lineRule="auto"/>
        <w:rPr>
          <w:rFonts w:hint="eastAsia" w:ascii="宋体" w:hAnsi="宋体" w:cs="宋体"/>
          <w:b/>
          <w:bCs/>
          <w:szCs w:val="21"/>
        </w:rPr>
      </w:pPr>
      <w:r>
        <w:rPr>
          <w:rFonts w:hint="eastAsia" w:ascii="宋体" w:hAnsi="宋体" w:cs="宋体"/>
          <w:b/>
          <w:bCs/>
          <w:szCs w:val="21"/>
        </w:rPr>
        <w:t>15.</w:t>
      </w:r>
      <w:r>
        <w:rPr>
          <w:rFonts w:hint="eastAsia" w:ascii="宋体" w:hAnsi="宋体" w:cs="宋体"/>
          <w:b/>
          <w:szCs w:val="21"/>
        </w:rPr>
        <w:t>响应文件</w:t>
      </w:r>
      <w:r>
        <w:rPr>
          <w:rFonts w:hint="eastAsia" w:ascii="宋体" w:hAnsi="宋体" w:cs="宋体"/>
          <w:b/>
          <w:bCs/>
          <w:szCs w:val="21"/>
        </w:rPr>
        <w:t>的组成</w:t>
      </w:r>
    </w:p>
    <w:p w14:paraId="2444A0CD">
      <w:pPr>
        <w:spacing w:line="360" w:lineRule="auto"/>
        <w:rPr>
          <w:rFonts w:hint="eastAsia" w:ascii="宋体" w:hAnsi="宋体" w:cs="宋体"/>
          <w:szCs w:val="21"/>
        </w:rPr>
      </w:pPr>
      <w:r>
        <w:rPr>
          <w:rFonts w:hint="eastAsia" w:ascii="宋体" w:hAnsi="宋体" w:cs="宋体"/>
          <w:szCs w:val="21"/>
        </w:rPr>
        <w:t xml:space="preserve">15.1 响应文件包括下列内容： </w:t>
      </w:r>
    </w:p>
    <w:p w14:paraId="0A58BBF9">
      <w:pPr>
        <w:pStyle w:val="26"/>
        <w:adjustRightInd w:val="0"/>
        <w:snapToGrid w:val="0"/>
        <w:spacing w:line="360" w:lineRule="auto"/>
        <w:ind w:firstLine="420" w:firstLineChars="200"/>
        <w:rPr>
          <w:rFonts w:hAnsi="宋体"/>
        </w:rPr>
      </w:pPr>
      <w:r>
        <w:rPr>
          <w:rFonts w:hint="eastAsia" w:hAnsi="宋体"/>
        </w:rPr>
        <w:t>（1）磋商响应声明</w:t>
      </w:r>
    </w:p>
    <w:p w14:paraId="73961AFC">
      <w:pPr>
        <w:pStyle w:val="26"/>
        <w:adjustRightInd w:val="0"/>
        <w:snapToGrid w:val="0"/>
        <w:spacing w:line="360" w:lineRule="auto"/>
        <w:ind w:firstLine="420" w:firstLineChars="200"/>
        <w:rPr>
          <w:rFonts w:hint="eastAsia" w:hAnsi="宋体"/>
        </w:rPr>
      </w:pPr>
      <w:r>
        <w:rPr>
          <w:rFonts w:hint="eastAsia" w:hAnsi="宋体"/>
        </w:rPr>
        <w:t>（2）保证金（本项目不适用）</w:t>
      </w:r>
    </w:p>
    <w:p w14:paraId="42334DF5">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3</w:t>
      </w:r>
      <w:r>
        <w:rPr>
          <w:rFonts w:hint="eastAsia" w:hAnsi="宋体"/>
        </w:rPr>
        <w:t>）供应商的资格证明资料</w:t>
      </w:r>
    </w:p>
    <w:p w14:paraId="5B70FD5C">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4</w:t>
      </w:r>
      <w:r>
        <w:rPr>
          <w:rFonts w:hint="eastAsia" w:hAnsi="宋体"/>
        </w:rPr>
        <w:t>）</w:t>
      </w:r>
      <w:r>
        <w:rPr>
          <w:rFonts w:hint="eastAsia" w:hAnsi="宋体"/>
          <w:lang w:val="en-US" w:eastAsia="zh-CN"/>
        </w:rPr>
        <w:t>商务及技术方案说明</w:t>
      </w:r>
    </w:p>
    <w:p w14:paraId="75674291">
      <w:pPr>
        <w:pStyle w:val="26"/>
        <w:adjustRightInd w:val="0"/>
        <w:snapToGrid w:val="0"/>
        <w:spacing w:line="360" w:lineRule="auto"/>
        <w:ind w:firstLine="420" w:firstLineChars="200"/>
        <w:rPr>
          <w:rFonts w:hAnsi="宋体"/>
        </w:rPr>
      </w:pPr>
      <w:r>
        <w:rPr>
          <w:rFonts w:hint="eastAsia" w:hAnsi="宋体"/>
        </w:rPr>
        <w:t>（6）技术/商务响应与偏离表</w:t>
      </w:r>
    </w:p>
    <w:p w14:paraId="79184F13">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7</w:t>
      </w:r>
      <w:r>
        <w:rPr>
          <w:rFonts w:hint="eastAsia" w:hAnsi="宋体"/>
        </w:rPr>
        <w:t>）报价一览表及分项价格表</w:t>
      </w:r>
    </w:p>
    <w:p w14:paraId="2FFF2466">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8</w:t>
      </w:r>
      <w:r>
        <w:rPr>
          <w:rFonts w:hint="eastAsia" w:hAnsi="宋体"/>
        </w:rPr>
        <w:t>）供应商认为需提供的其它资料</w:t>
      </w:r>
    </w:p>
    <w:p w14:paraId="1E4183DE">
      <w:pPr>
        <w:pStyle w:val="26"/>
        <w:adjustRightInd w:val="0"/>
        <w:snapToGrid w:val="0"/>
        <w:spacing w:line="360" w:lineRule="auto"/>
        <w:ind w:firstLine="420" w:firstLineChars="200"/>
        <w:rPr>
          <w:rFonts w:hAnsi="宋体"/>
        </w:rPr>
      </w:pPr>
      <w:r>
        <w:rPr>
          <w:rFonts w:hint="eastAsia" w:hAnsi="宋体"/>
        </w:rPr>
        <w:t>（</w:t>
      </w:r>
      <w:r>
        <w:rPr>
          <w:rFonts w:hint="eastAsia" w:hAnsi="宋体"/>
          <w:lang w:val="en-US" w:eastAsia="zh-CN"/>
        </w:rPr>
        <w:t>9</w:t>
      </w:r>
      <w:r>
        <w:rPr>
          <w:rFonts w:hint="eastAsia" w:hAnsi="宋体"/>
        </w:rPr>
        <w:t>）最后报价</w:t>
      </w:r>
    </w:p>
    <w:p w14:paraId="230AC60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15.2在磋商过程中，供应商根据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szCs w:val="21"/>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szCs w:val="21"/>
        </w:rPr>
        <w:t>最后报价)是响应文件的有效组成部分。</w:t>
      </w:r>
    </w:p>
    <w:p w14:paraId="3B83C086">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15.3</w:t>
      </w:r>
      <w:r>
        <w:rPr>
          <w:rFonts w:hint="eastAsia" w:ascii="宋体" w:hAnsi="宋体" w:cs="宋体"/>
          <w:kern w:val="0"/>
          <w:szCs w:val="21"/>
        </w:rPr>
        <w:t>磋商文件规定可能发生实质性变动的，供应商应当在</w:t>
      </w:r>
      <w:r>
        <w:rPr>
          <w:rFonts w:hint="eastAsia" w:ascii="宋体" w:hAnsi="宋体" w:cs="宋体"/>
          <w:szCs w:val="21"/>
        </w:rPr>
        <w:t>《技术/商务响应与偏离表》中对应内容注明。</w:t>
      </w:r>
    </w:p>
    <w:p w14:paraId="3721839C">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15.4根据《政府采购法》第四十二条的规定，供应商无论成交与否，其响应文件不予退还。</w:t>
      </w:r>
    </w:p>
    <w:p w14:paraId="43250AB3">
      <w:pPr>
        <w:adjustRightInd w:val="0"/>
        <w:snapToGrid w:val="0"/>
        <w:spacing w:line="360" w:lineRule="auto"/>
        <w:rPr>
          <w:rFonts w:hint="eastAsia" w:ascii="宋体" w:hAnsi="宋体" w:cs="宋体"/>
          <w:b/>
          <w:bCs/>
          <w:szCs w:val="21"/>
        </w:rPr>
      </w:pPr>
      <w:r>
        <w:rPr>
          <w:rFonts w:hint="eastAsia" w:ascii="宋体" w:hAnsi="宋体" w:cs="宋体"/>
          <w:b/>
          <w:bCs/>
          <w:szCs w:val="21"/>
        </w:rPr>
        <w:t>16.报价</w:t>
      </w:r>
    </w:p>
    <w:p w14:paraId="3212646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16.1供应商应当根据磋商文件要求和范围，以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448C3204">
      <w:pPr>
        <w:pStyle w:val="150"/>
        <w:adjustRightInd w:val="0"/>
        <w:snapToGrid w:val="0"/>
        <w:spacing w:line="360" w:lineRule="auto"/>
        <w:ind w:firstLine="420" w:firstLineChars="200"/>
        <w:rPr>
          <w:rFonts w:hint="eastAsia" w:ascii="宋体" w:hAnsi="宋体" w:cs="宋体"/>
        </w:rPr>
      </w:pPr>
      <w:r>
        <w:rPr>
          <w:rFonts w:hint="eastAsia" w:ascii="宋体" w:hAnsi="宋体" w:cs="宋体"/>
        </w:rPr>
        <w:t>16.2供应商应按第五章 响应文件组成格式填写。</w:t>
      </w:r>
    </w:p>
    <w:p w14:paraId="0AB24394">
      <w:pPr>
        <w:pStyle w:val="26"/>
        <w:adjustRightInd w:val="0"/>
        <w:snapToGrid w:val="0"/>
        <w:spacing w:line="360" w:lineRule="auto"/>
        <w:ind w:firstLine="420" w:firstLineChars="200"/>
        <w:rPr>
          <w:rFonts w:hint="eastAsia" w:hAnsi="宋体" w:cs="宋体"/>
        </w:rPr>
      </w:pPr>
      <w:r>
        <w:rPr>
          <w:rFonts w:hint="eastAsia" w:hAnsi="宋体" w:cs="宋体"/>
        </w:rPr>
        <w:t>16.3响应文件中标明的价格在合同执行过程中是固定不变的，不得以任何理由予以变更。以可变动价格提交的报价将被认为是非实质响应而被拒绝。</w:t>
      </w:r>
    </w:p>
    <w:p w14:paraId="17DFF5D4">
      <w:pPr>
        <w:pStyle w:val="26"/>
        <w:adjustRightInd w:val="0"/>
        <w:snapToGrid w:val="0"/>
        <w:spacing w:line="360" w:lineRule="auto"/>
        <w:ind w:firstLine="420" w:firstLineChars="200"/>
        <w:rPr>
          <w:rFonts w:hint="eastAsia" w:hAnsi="宋体" w:cs="宋体"/>
        </w:rPr>
      </w:pPr>
      <w:r>
        <w:rPr>
          <w:rFonts w:hint="eastAsia" w:hAnsi="宋体" w:cs="宋体"/>
        </w:rPr>
        <w:t>16.4</w:t>
      </w:r>
      <w:r>
        <w:rPr>
          <w:rFonts w:hint="eastAsia" w:hAnsi="宋体" w:cs="宋体"/>
          <w:kern w:val="0"/>
          <w:lang w:val="zh-CN"/>
        </w:rPr>
        <w:t>供应商</w:t>
      </w:r>
      <w:r>
        <w:rPr>
          <w:rFonts w:hint="eastAsia" w:hAnsi="宋体" w:cs="宋体"/>
        </w:rPr>
        <w:t>的报价不得超过采购项目预算，采购项目预算或其计算方法见</w:t>
      </w:r>
      <w:r>
        <w:rPr>
          <w:rFonts w:hint="eastAsia" w:hAnsi="宋体" w:cs="宋体"/>
          <w:b/>
        </w:rPr>
        <w:t>磋商须知前附表</w:t>
      </w:r>
      <w:r>
        <w:rPr>
          <w:rFonts w:hint="eastAsia" w:hAnsi="宋体" w:cs="宋体"/>
        </w:rPr>
        <w:t>。</w:t>
      </w:r>
    </w:p>
    <w:p w14:paraId="02F462D3">
      <w:pPr>
        <w:pStyle w:val="26"/>
        <w:adjustRightInd w:val="0"/>
        <w:snapToGrid w:val="0"/>
        <w:spacing w:line="360" w:lineRule="auto"/>
        <w:rPr>
          <w:rFonts w:hint="eastAsia" w:hAnsi="宋体" w:cs="宋体"/>
          <w:b/>
        </w:rPr>
      </w:pPr>
      <w:r>
        <w:rPr>
          <w:rFonts w:hint="eastAsia" w:hAnsi="宋体" w:cs="宋体"/>
          <w:b/>
        </w:rPr>
        <w:t>17.供应商符合磋商文件规定的证明文件</w:t>
      </w:r>
    </w:p>
    <w:p w14:paraId="579B6B06">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17.1供应商应提交满足本章第3.1款规定的资格条件要求的证明文件,该证明文件作为响应文件的一部分。</w:t>
      </w:r>
    </w:p>
    <w:p w14:paraId="6C77397E">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17.2如果供应商为联合体，则应提交联合体各方资格证明文件、联合体协议。否则，在评审时将其视为无效响应。</w:t>
      </w:r>
    </w:p>
    <w:p w14:paraId="74A58388">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17.3 除</w:t>
      </w:r>
      <w:r>
        <w:rPr>
          <w:rFonts w:hint="eastAsia" w:ascii="宋体" w:hAnsi="宋体" w:cs="宋体"/>
          <w:b/>
          <w:szCs w:val="21"/>
        </w:rPr>
        <w:t>磋商须知前附表</w:t>
      </w:r>
      <w:r>
        <w:rPr>
          <w:rFonts w:hint="eastAsia" w:ascii="宋体" w:hAnsi="宋体" w:cs="宋体"/>
          <w:szCs w:val="21"/>
        </w:rPr>
        <w:t>另有规定外，供应商提供的货物及服务不是供应商制造或拥有的，则必须提供经销、或代理采购货物、或采购货物提供售后服务的证明文件。</w:t>
      </w:r>
    </w:p>
    <w:p w14:paraId="67374E5E">
      <w:pPr>
        <w:adjustRightInd w:val="0"/>
        <w:snapToGrid w:val="0"/>
        <w:spacing w:before="156" w:beforeLines="50" w:line="360" w:lineRule="auto"/>
        <w:jc w:val="left"/>
        <w:rPr>
          <w:rFonts w:hint="eastAsia" w:ascii="宋体" w:hAnsi="宋体" w:cs="宋体"/>
          <w:b/>
          <w:szCs w:val="21"/>
        </w:rPr>
      </w:pPr>
      <w:r>
        <w:rPr>
          <w:rFonts w:hint="eastAsia" w:ascii="宋体" w:hAnsi="宋体" w:cs="宋体"/>
          <w:b/>
          <w:szCs w:val="21"/>
        </w:rPr>
        <w:t>18．样品提供</w:t>
      </w:r>
    </w:p>
    <w:p w14:paraId="64A9BB81">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 xml:space="preserve">18.1 </w:t>
      </w:r>
      <w:r>
        <w:rPr>
          <w:rFonts w:hint="eastAsia" w:ascii="宋体" w:hAnsi="宋体" w:cs="宋体"/>
          <w:b/>
          <w:color w:val="000000"/>
          <w:szCs w:val="21"/>
        </w:rPr>
        <w:t>磋商</w:t>
      </w:r>
      <w:r>
        <w:rPr>
          <w:rFonts w:hint="eastAsia" w:ascii="宋体" w:hAnsi="宋体" w:cs="宋体"/>
          <w:b/>
          <w:szCs w:val="21"/>
        </w:rPr>
        <w:t>须知前附表</w:t>
      </w:r>
      <w:r>
        <w:rPr>
          <w:rFonts w:hint="eastAsia" w:ascii="宋体" w:hAnsi="宋体" w:cs="宋体"/>
          <w:szCs w:val="21"/>
        </w:rPr>
        <w:t>规定</w:t>
      </w:r>
      <w:r>
        <w:rPr>
          <w:rFonts w:hint="eastAsia" w:ascii="宋体" w:hAnsi="宋体" w:cs="宋体"/>
          <w:bCs/>
          <w:color w:val="000000"/>
          <w:szCs w:val="21"/>
        </w:rPr>
        <w:t>供应商</w:t>
      </w:r>
      <w:r>
        <w:rPr>
          <w:rFonts w:hint="eastAsia" w:ascii="宋体" w:hAnsi="宋体" w:cs="宋体"/>
          <w:szCs w:val="21"/>
        </w:rPr>
        <w:t>在</w:t>
      </w:r>
      <w:r>
        <w:rPr>
          <w:rFonts w:hint="eastAsia" w:ascii="宋体" w:hAnsi="宋体" w:cs="宋体"/>
          <w:color w:val="000000"/>
          <w:szCs w:val="21"/>
        </w:rPr>
        <w:t>磋商</w:t>
      </w:r>
      <w:r>
        <w:rPr>
          <w:rFonts w:hint="eastAsia" w:ascii="宋体" w:hAnsi="宋体" w:cs="宋体"/>
          <w:szCs w:val="21"/>
        </w:rPr>
        <w:t>时提供样品的，</w:t>
      </w:r>
      <w:r>
        <w:rPr>
          <w:rFonts w:hint="eastAsia" w:ascii="宋体" w:hAnsi="宋体" w:cs="宋体"/>
          <w:bCs/>
          <w:color w:val="000000"/>
          <w:szCs w:val="21"/>
        </w:rPr>
        <w:t>供应商</w:t>
      </w:r>
      <w:r>
        <w:rPr>
          <w:rFonts w:hint="eastAsia" w:ascii="宋体" w:hAnsi="宋体" w:cs="宋体"/>
          <w:szCs w:val="21"/>
        </w:rPr>
        <w:t>有以下情形之一的，在评审时将其视为无效响应。</w:t>
      </w:r>
    </w:p>
    <w:p w14:paraId="594C4443">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（1）未在</w:t>
      </w:r>
      <w:r>
        <w:rPr>
          <w:rFonts w:hint="eastAsia" w:ascii="宋体" w:hAnsi="宋体" w:cs="宋体"/>
          <w:b/>
          <w:color w:val="000000"/>
          <w:szCs w:val="21"/>
        </w:rPr>
        <w:t>磋商</w:t>
      </w:r>
      <w:r>
        <w:rPr>
          <w:rFonts w:hint="eastAsia" w:ascii="宋体" w:hAnsi="宋体" w:cs="宋体"/>
          <w:b/>
          <w:szCs w:val="21"/>
        </w:rPr>
        <w:t>须知前附表</w:t>
      </w:r>
      <w:r>
        <w:rPr>
          <w:rFonts w:hint="eastAsia" w:ascii="宋体" w:hAnsi="宋体" w:cs="宋体"/>
          <w:szCs w:val="21"/>
        </w:rPr>
        <w:t>规定的提交时间、地点提交的；</w:t>
      </w:r>
    </w:p>
    <w:p w14:paraId="3045536F">
      <w:pPr>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（2）</w:t>
      </w:r>
      <w:r>
        <w:rPr>
          <w:rFonts w:hint="eastAsia" w:ascii="宋体" w:hAnsi="宋体" w:cs="宋体"/>
          <w:bCs/>
          <w:color w:val="000000"/>
          <w:szCs w:val="21"/>
        </w:rPr>
        <w:t>供应商</w:t>
      </w:r>
      <w:r>
        <w:rPr>
          <w:rFonts w:hint="eastAsia" w:ascii="宋体" w:hAnsi="宋体" w:cs="宋体"/>
          <w:szCs w:val="21"/>
        </w:rPr>
        <w:t>提供的样品与磋商文件中要求提供样品的型号、规格不一致的。</w:t>
      </w:r>
    </w:p>
    <w:p w14:paraId="13076359">
      <w:pPr>
        <w:adjustRightInd w:val="0"/>
        <w:snapToGrid w:val="0"/>
        <w:spacing w:line="360" w:lineRule="auto"/>
        <w:rPr>
          <w:rFonts w:hint="eastAsia" w:ascii="宋体" w:hAnsi="宋体" w:eastAsia="宋体" w:cs="宋体"/>
          <w:b/>
          <w:bCs/>
          <w:szCs w:val="21"/>
          <w:lang w:eastAsia="zh-CN"/>
        </w:rPr>
      </w:pPr>
      <w:r>
        <w:rPr>
          <w:rFonts w:hint="eastAsia" w:ascii="宋体" w:hAnsi="宋体" w:cs="宋体"/>
          <w:b/>
          <w:bCs/>
          <w:szCs w:val="21"/>
        </w:rPr>
        <w:t>19.</w:t>
      </w:r>
      <w:r>
        <w:rPr>
          <w:rFonts w:hint="eastAsia" w:ascii="宋体" w:hAnsi="宋体" w:cs="宋体"/>
          <w:szCs w:val="21"/>
        </w:rPr>
        <w:t xml:space="preserve"> </w:t>
      </w:r>
      <w:r>
        <w:rPr>
          <w:rFonts w:hint="eastAsia" w:ascii="宋体" w:hAnsi="宋体" w:cs="宋体"/>
          <w:b/>
          <w:bCs/>
          <w:szCs w:val="21"/>
        </w:rPr>
        <w:t>磋商保证金</w:t>
      </w:r>
    </w:p>
    <w:p w14:paraId="5533BB9B">
      <w:pPr>
        <w:pStyle w:val="26"/>
        <w:adjustRightInd w:val="0"/>
        <w:snapToGrid w:val="0"/>
        <w:spacing w:line="360" w:lineRule="auto"/>
        <w:ind w:firstLine="420" w:firstLineChars="200"/>
        <w:rPr>
          <w:rFonts w:hint="eastAsia" w:hAnsi="宋体" w:cs="宋体"/>
          <w:bCs/>
        </w:rPr>
      </w:pPr>
      <w:r>
        <w:rPr>
          <w:rFonts w:hint="eastAsia" w:hAnsi="宋体" w:cs="宋体"/>
        </w:rPr>
        <w:t>19.1</w:t>
      </w:r>
      <w:r>
        <w:rPr>
          <w:rFonts w:hint="eastAsia" w:hAnsi="宋体" w:cs="宋体"/>
          <w:b/>
        </w:rPr>
        <w:t>磋商须知前附表</w:t>
      </w:r>
      <w:r>
        <w:rPr>
          <w:rFonts w:hint="eastAsia" w:hAnsi="宋体" w:cs="宋体"/>
        </w:rPr>
        <w:t>规定交纳磋商</w:t>
      </w:r>
      <w:r>
        <w:rPr>
          <w:rFonts w:hint="eastAsia" w:hAnsi="宋体" w:cs="宋体"/>
          <w:bCs/>
        </w:rPr>
        <w:t>保证金的</w:t>
      </w:r>
      <w:r>
        <w:rPr>
          <w:rFonts w:hint="eastAsia" w:hAnsi="宋体" w:cs="宋体"/>
        </w:rPr>
        <w:t>，应按</w:t>
      </w:r>
      <w:r>
        <w:rPr>
          <w:rFonts w:hint="eastAsia" w:hAnsi="宋体" w:cs="宋体"/>
          <w:b/>
        </w:rPr>
        <w:t>磋商须知前附表</w:t>
      </w:r>
      <w:r>
        <w:rPr>
          <w:rFonts w:hint="eastAsia" w:hAnsi="宋体" w:cs="宋体"/>
        </w:rPr>
        <w:t>规定的磋商</w:t>
      </w:r>
      <w:r>
        <w:rPr>
          <w:rFonts w:hint="eastAsia" w:hAnsi="宋体" w:cs="宋体"/>
          <w:bCs/>
        </w:rPr>
        <w:t>保证金形式交纳，不得以现金方式交纳</w:t>
      </w:r>
      <w:r>
        <w:rPr>
          <w:rFonts w:hint="eastAsia" w:hAnsi="宋体" w:cs="宋体"/>
        </w:rPr>
        <w:t>，在</w:t>
      </w:r>
      <w:r>
        <w:rPr>
          <w:rFonts w:hint="eastAsia" w:hAnsi="宋体" w:cs="宋体"/>
          <w:kern w:val="0"/>
        </w:rPr>
        <w:t>提交首次响应文件截止时间</w:t>
      </w:r>
      <w:r>
        <w:rPr>
          <w:rFonts w:hint="eastAsia" w:hAnsi="宋体" w:cs="宋体"/>
        </w:rPr>
        <w:t>前，</w:t>
      </w:r>
      <w:r>
        <w:rPr>
          <w:rFonts w:hint="eastAsia" w:hAnsi="宋体" w:cs="宋体"/>
          <w:bCs/>
        </w:rPr>
        <w:t>向采购代理机构交纳不超过</w:t>
      </w:r>
      <w:r>
        <w:rPr>
          <w:rFonts w:hint="eastAsia" w:hAnsi="宋体" w:cs="宋体"/>
          <w:kern w:val="0"/>
          <w:lang w:val="zh-CN"/>
        </w:rPr>
        <w:t>采购项目预算2﹪</w:t>
      </w:r>
      <w:r>
        <w:rPr>
          <w:rFonts w:hint="eastAsia" w:hAnsi="宋体" w:cs="宋体"/>
          <w:bCs/>
        </w:rPr>
        <w:t>的磋商保证金(数额采用四舍五入，计算至元)</w:t>
      </w:r>
      <w:r>
        <w:rPr>
          <w:rFonts w:hint="eastAsia" w:hAnsi="宋体" w:cs="宋体"/>
        </w:rPr>
        <w:t>。磋商</w:t>
      </w:r>
      <w:r>
        <w:rPr>
          <w:rFonts w:hint="eastAsia" w:hAnsi="宋体" w:cs="宋体"/>
          <w:bCs/>
        </w:rPr>
        <w:t>保证金有效期应当与</w:t>
      </w:r>
      <w:r>
        <w:rPr>
          <w:rFonts w:hint="eastAsia" w:hAnsi="宋体" w:cs="宋体"/>
        </w:rPr>
        <w:t>本章第20.1</w:t>
      </w:r>
      <w:r>
        <w:rPr>
          <w:rFonts w:hint="eastAsia" w:hAnsi="宋体" w:cs="宋体"/>
          <w:kern w:val="0"/>
          <w:lang w:val="zh-CN"/>
        </w:rPr>
        <w:t>款</w:t>
      </w:r>
      <w:r>
        <w:rPr>
          <w:rFonts w:hint="eastAsia" w:hAnsi="宋体" w:cs="宋体"/>
        </w:rPr>
        <w:t>规定的</w:t>
      </w:r>
      <w:r>
        <w:rPr>
          <w:rFonts w:hint="eastAsia" w:hAnsi="宋体" w:cs="宋体"/>
          <w:bCs/>
        </w:rPr>
        <w:t>响应文件有效期一致。</w:t>
      </w:r>
    </w:p>
    <w:p w14:paraId="4824D628">
      <w:pPr>
        <w:adjustRightInd w:val="0"/>
        <w:snapToGrid w:val="0"/>
        <w:spacing w:line="360" w:lineRule="auto"/>
        <w:ind w:firstLine="420" w:firstLineChars="200"/>
        <w:rPr>
          <w:rFonts w:hint="eastAsia" w:ascii="宋体" w:hAnsi="宋体" w:cs="宋体"/>
          <w:b/>
          <w:szCs w:val="21"/>
        </w:rPr>
      </w:pPr>
      <w:r>
        <w:rPr>
          <w:rFonts w:hint="eastAsia" w:ascii="宋体" w:hAnsi="宋体" w:cs="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4217BC49">
      <w:pPr>
        <w:pStyle w:val="26"/>
        <w:adjustRightInd w:val="0"/>
        <w:snapToGrid w:val="0"/>
        <w:spacing w:line="360" w:lineRule="auto"/>
        <w:ind w:firstLine="420" w:firstLineChars="200"/>
        <w:rPr>
          <w:rFonts w:hint="eastAsia" w:hAnsi="宋体" w:cs="宋体"/>
        </w:rPr>
      </w:pPr>
      <w:r>
        <w:rPr>
          <w:rFonts w:hint="eastAsia" w:hAnsi="宋体" w:cs="宋体"/>
        </w:rPr>
        <w:t>19.3供应商未按照磋商文件要求提交磋商保证金的，响应无效。</w:t>
      </w:r>
    </w:p>
    <w:p w14:paraId="0D1D8127">
      <w:pPr>
        <w:pStyle w:val="26"/>
        <w:tabs>
          <w:tab w:val="left" w:pos="6300"/>
        </w:tabs>
        <w:adjustRightInd w:val="0"/>
        <w:snapToGrid w:val="0"/>
        <w:spacing w:line="360" w:lineRule="auto"/>
        <w:ind w:firstLine="420" w:firstLineChars="200"/>
        <w:rPr>
          <w:rFonts w:hint="eastAsia" w:hAnsi="宋体" w:cs="宋体"/>
        </w:rPr>
      </w:pPr>
      <w:r>
        <w:rPr>
          <w:rFonts w:hint="eastAsia" w:hAnsi="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4E3F2687">
      <w:pPr>
        <w:pStyle w:val="26"/>
        <w:adjustRightInd w:val="0"/>
        <w:snapToGrid w:val="0"/>
        <w:spacing w:line="360" w:lineRule="auto"/>
        <w:ind w:firstLine="420" w:firstLineChars="200"/>
        <w:rPr>
          <w:rFonts w:hint="eastAsia" w:hAnsi="宋体" w:cs="宋体"/>
          <w:kern w:val="0"/>
        </w:rPr>
      </w:pPr>
      <w:r>
        <w:rPr>
          <w:rFonts w:hint="eastAsia" w:hAnsi="宋体" w:cs="宋体"/>
        </w:rPr>
        <w:t xml:space="preserve">19.5 </w:t>
      </w:r>
      <w:r>
        <w:rPr>
          <w:rFonts w:hint="eastAsia" w:hAnsi="宋体" w:cs="宋体"/>
          <w:kern w:val="0"/>
        </w:rPr>
        <w:t>有下列情形之一的，磋商保证金不予退还，并上缴本级财政国库：</w:t>
      </w:r>
    </w:p>
    <w:p w14:paraId="543CDA22">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（1）供应商在提交首次响应文件截止时间后撤回响应文件的；</w:t>
      </w:r>
    </w:p>
    <w:p w14:paraId="2E18E78C">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（2）供应商在响应文件中提供虚假资料的；</w:t>
      </w:r>
    </w:p>
    <w:p w14:paraId="5AB66290">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w:t>
      </w:r>
      <w:r>
        <w:rPr>
          <w:rFonts w:hint="eastAsia" w:ascii="宋体" w:hAnsi="宋体" w:cs="宋体"/>
          <w:szCs w:val="21"/>
        </w:rPr>
        <w:t>确定成交结果后，无正当理由放弃成交资格的；</w:t>
      </w:r>
    </w:p>
    <w:p w14:paraId="6CB369EC">
      <w:pPr>
        <w:widowControl/>
        <w:adjustRightInd w:val="0"/>
        <w:snapToGrid w:val="0"/>
        <w:spacing w:line="360" w:lineRule="auto"/>
        <w:ind w:firstLine="525" w:firstLineChars="250"/>
        <w:jc w:val="left"/>
        <w:rPr>
          <w:rFonts w:hint="eastAsia"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76FE15EF">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（5）供应商与采购人、其他供应商或者采购代理机构恶意串通的；</w:t>
      </w:r>
    </w:p>
    <w:p w14:paraId="42B5E592">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（6）磋商文件规定的其他情形。</w:t>
      </w:r>
    </w:p>
    <w:p w14:paraId="66FEA875">
      <w:pPr>
        <w:adjustRightInd w:val="0"/>
        <w:snapToGrid w:val="0"/>
        <w:spacing w:line="360" w:lineRule="auto"/>
        <w:rPr>
          <w:rFonts w:hint="eastAsia" w:ascii="宋体" w:hAnsi="宋体" w:cs="宋体"/>
          <w:b/>
          <w:bCs/>
          <w:szCs w:val="21"/>
        </w:rPr>
      </w:pPr>
      <w:r>
        <w:rPr>
          <w:rFonts w:hint="eastAsia" w:ascii="宋体" w:hAnsi="宋体" w:cs="宋体"/>
          <w:b/>
          <w:bCs/>
          <w:szCs w:val="21"/>
        </w:rPr>
        <w:t>20.</w:t>
      </w:r>
      <w:r>
        <w:rPr>
          <w:rFonts w:hint="eastAsia" w:ascii="宋体" w:hAnsi="宋体" w:cs="宋体"/>
          <w:szCs w:val="21"/>
        </w:rPr>
        <w:t xml:space="preserve"> </w:t>
      </w:r>
      <w:r>
        <w:rPr>
          <w:rFonts w:hint="eastAsia" w:ascii="宋体" w:hAnsi="宋体" w:cs="宋体"/>
          <w:b/>
          <w:szCs w:val="21"/>
        </w:rPr>
        <w:t>响应文件有效期</w:t>
      </w:r>
    </w:p>
    <w:p w14:paraId="1DBB3F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20.1响应文件有效期见</w:t>
      </w:r>
      <w:r>
        <w:rPr>
          <w:rFonts w:hint="eastAsia" w:ascii="宋体" w:hAnsi="宋体" w:cs="宋体"/>
          <w:b/>
          <w:szCs w:val="21"/>
        </w:rPr>
        <w:t>磋商须知前附表</w:t>
      </w:r>
      <w:r>
        <w:rPr>
          <w:rFonts w:hint="eastAsia" w:ascii="宋体" w:hAnsi="宋体" w:cs="宋体"/>
          <w:szCs w:val="21"/>
        </w:rPr>
        <w:t>，在此期间响应文件对供应商具有法律约束力，从</w:t>
      </w:r>
      <w:r>
        <w:rPr>
          <w:rFonts w:hint="eastAsia" w:ascii="宋体" w:hAnsi="宋体" w:cs="宋体"/>
          <w:kern w:val="0"/>
          <w:szCs w:val="21"/>
        </w:rPr>
        <w:t>提交首次响应文件截止时间</w:t>
      </w:r>
      <w:r>
        <w:rPr>
          <w:rFonts w:hint="eastAsia" w:ascii="宋体" w:hAnsi="宋体" w:cs="宋体"/>
          <w:szCs w:val="21"/>
        </w:rPr>
        <w:t>之日起计算。响应文件有效期不足的将被视为无效响应。</w:t>
      </w:r>
    </w:p>
    <w:p w14:paraId="3E3875BD">
      <w:pPr>
        <w:adjustRightInd w:val="0"/>
        <w:snapToGrid w:val="0"/>
        <w:spacing w:line="360" w:lineRule="auto"/>
        <w:rPr>
          <w:rFonts w:hint="eastAsia" w:ascii="宋体" w:hAnsi="宋体" w:cs="宋体"/>
          <w:b/>
          <w:bCs/>
          <w:szCs w:val="21"/>
        </w:rPr>
      </w:pPr>
      <w:r>
        <w:rPr>
          <w:rFonts w:hint="eastAsia" w:ascii="宋体" w:hAnsi="宋体" w:cs="宋体"/>
          <w:b/>
          <w:bCs/>
          <w:szCs w:val="21"/>
        </w:rPr>
        <w:t>21.响应文件的签署及规定</w:t>
      </w:r>
    </w:p>
    <w:p w14:paraId="76C0D77C">
      <w:pPr>
        <w:pStyle w:val="26"/>
        <w:adjustRightInd w:val="0"/>
        <w:snapToGrid w:val="0"/>
        <w:spacing w:line="360" w:lineRule="auto"/>
        <w:ind w:firstLine="420" w:firstLineChars="200"/>
        <w:rPr>
          <w:rFonts w:hint="eastAsia" w:hAnsi="宋体" w:cs="宋体"/>
        </w:rPr>
      </w:pPr>
      <w:r>
        <w:rPr>
          <w:rFonts w:hint="eastAsia" w:hAnsi="宋体" w:cs="宋体"/>
        </w:rPr>
        <w:t>21.1响应文件的正本和副本应装订成册，正本一份，副本份数见</w:t>
      </w:r>
      <w:r>
        <w:rPr>
          <w:rFonts w:hint="eastAsia" w:hAnsi="宋体" w:cs="宋体"/>
          <w:b/>
        </w:rPr>
        <w:t>磋商须知前附表</w:t>
      </w:r>
      <w:r>
        <w:rPr>
          <w:rFonts w:hint="eastAsia" w:hAnsi="宋体" w:cs="宋体"/>
        </w:rPr>
        <w:t>。正本和副本的封面上应标记“正本”或“副本”的字样，当正本和副本有差异时，以正本为准。</w:t>
      </w:r>
    </w:p>
    <w:p w14:paraId="693CEF3E">
      <w:pPr>
        <w:pStyle w:val="26"/>
        <w:adjustRightInd w:val="0"/>
        <w:snapToGrid w:val="0"/>
        <w:spacing w:line="360" w:lineRule="auto"/>
        <w:ind w:firstLine="420" w:firstLineChars="200"/>
        <w:rPr>
          <w:rFonts w:hint="eastAsia" w:hAnsi="宋体" w:cs="宋体"/>
        </w:rPr>
      </w:pPr>
      <w:r>
        <w:rPr>
          <w:rFonts w:hint="eastAsia" w:hAnsi="宋体" w:cs="宋体"/>
        </w:rPr>
        <w:t>21.2 响应文件正本和副本应按磋商文件要求签章处盖单位章和由法定代表人或其委托代理人签字；任何加行、涂改、增删，应有法定代表人或其委托代理人在旁边签字。否则，将导致响应文件无效。</w:t>
      </w:r>
    </w:p>
    <w:p w14:paraId="607DFE72">
      <w:pPr>
        <w:pStyle w:val="26"/>
        <w:adjustRightInd w:val="0"/>
        <w:snapToGrid w:val="0"/>
        <w:spacing w:line="360" w:lineRule="auto"/>
        <w:ind w:firstLine="420" w:firstLineChars="200"/>
        <w:rPr>
          <w:rFonts w:hint="eastAsia" w:hAnsi="宋体" w:cs="宋体"/>
        </w:rPr>
      </w:pPr>
      <w:r>
        <w:rPr>
          <w:rFonts w:hint="eastAsia" w:hAnsi="宋体" w:cs="宋体"/>
        </w:rPr>
        <w:t>21.3 在磋商过程中，供应商按磋商文件规定和磋商小组要求</w:t>
      </w:r>
      <w:r>
        <w:rPr>
          <w:rFonts w:hint="eastAsia" w:hAnsi="宋体" w:cs="宋体"/>
          <w:kern w:val="0"/>
        </w:rPr>
        <w:t>提交的</w:t>
      </w:r>
      <w:r>
        <w:rPr>
          <w:rFonts w:hint="eastAsia" w:hAnsi="宋体" w:cs="宋体"/>
        </w:rPr>
        <w:t>最后报价(或者</w:t>
      </w:r>
      <w:r>
        <w:rPr>
          <w:rFonts w:hint="eastAsia" w:hAnsi="宋体" w:cs="宋体"/>
          <w:bCs/>
        </w:rPr>
        <w:t>重</w:t>
      </w:r>
      <w:r>
        <w:rPr>
          <w:rFonts w:hint="eastAsia" w:hAnsi="宋体" w:cs="宋体"/>
          <w:kern w:val="0"/>
        </w:rPr>
        <w:t>新提交的响应文件和</w:t>
      </w:r>
      <w:r>
        <w:rPr>
          <w:rFonts w:hint="eastAsia" w:hAnsi="宋体" w:cs="宋体"/>
        </w:rPr>
        <w:t>最后报价)，一式两份，可打印或用不退色墨水书写，但需经法定代表人或其委托代理人签字，</w:t>
      </w:r>
      <w:r>
        <w:rPr>
          <w:rFonts w:hint="eastAsia" w:hAnsi="宋体" w:cs="宋体"/>
          <w:kern w:val="0"/>
        </w:rPr>
        <w:t>或者加盖供应商单位章</w:t>
      </w:r>
      <w:r>
        <w:rPr>
          <w:rFonts w:hint="eastAsia" w:hAnsi="宋体" w:cs="宋体"/>
        </w:rPr>
        <w:t>。否则，将导致响应文件无效。</w:t>
      </w:r>
    </w:p>
    <w:p w14:paraId="6AA2737C">
      <w:pPr>
        <w:adjustRightInd w:val="0"/>
        <w:snapToGrid w:val="0"/>
        <w:spacing w:line="360" w:lineRule="auto"/>
        <w:rPr>
          <w:rFonts w:hint="eastAsia" w:ascii="宋体" w:hAnsi="宋体" w:cs="宋体"/>
          <w:szCs w:val="21"/>
        </w:rPr>
      </w:pPr>
      <w:r>
        <w:rPr>
          <w:rFonts w:hint="eastAsia" w:ascii="宋体" w:hAnsi="宋体" w:cs="宋体"/>
          <w:szCs w:val="21"/>
        </w:rPr>
        <w:t>四、响应文件的递交</w:t>
      </w:r>
    </w:p>
    <w:p w14:paraId="05601228">
      <w:pPr>
        <w:adjustRightInd w:val="0"/>
        <w:snapToGrid w:val="0"/>
        <w:spacing w:line="360" w:lineRule="auto"/>
        <w:rPr>
          <w:rFonts w:hint="eastAsia" w:ascii="宋体" w:hAnsi="宋体" w:cs="宋体"/>
          <w:b/>
          <w:bCs/>
          <w:szCs w:val="21"/>
        </w:rPr>
      </w:pPr>
      <w:r>
        <w:rPr>
          <w:rFonts w:hint="eastAsia" w:ascii="宋体" w:hAnsi="宋体" w:cs="宋体"/>
          <w:b/>
          <w:bCs/>
          <w:szCs w:val="21"/>
        </w:rPr>
        <w:t>22.</w:t>
      </w:r>
      <w:r>
        <w:rPr>
          <w:rFonts w:hint="eastAsia" w:ascii="宋体" w:hAnsi="宋体" w:cs="宋体"/>
          <w:b/>
          <w:szCs w:val="21"/>
        </w:rPr>
        <w:t>响应文件</w:t>
      </w:r>
      <w:r>
        <w:rPr>
          <w:rFonts w:hint="eastAsia" w:ascii="宋体" w:hAnsi="宋体" w:cs="宋体"/>
          <w:b/>
          <w:bCs/>
          <w:szCs w:val="21"/>
        </w:rPr>
        <w:t>的密封和标记</w:t>
      </w:r>
    </w:p>
    <w:p w14:paraId="5C03D170">
      <w:pPr>
        <w:pStyle w:val="26"/>
        <w:adjustRightInd w:val="0"/>
        <w:snapToGrid w:val="0"/>
        <w:spacing w:line="360" w:lineRule="auto"/>
        <w:ind w:firstLine="420" w:firstLineChars="200"/>
        <w:rPr>
          <w:rFonts w:hint="eastAsia" w:hAnsi="宋体" w:cs="宋体"/>
        </w:rPr>
      </w:pPr>
      <w:r>
        <w:rPr>
          <w:rFonts w:hint="eastAsia" w:hAnsi="宋体" w:cs="宋体"/>
        </w:rPr>
        <w:t>22.1响应文件应密封包装，加贴封条，并在封套的封口处盖供应商单位章或者由法定代表人或其委托代理人签字。</w:t>
      </w:r>
    </w:p>
    <w:p w14:paraId="1BD79DF8">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22.2响应文件封套上应写明的内容见</w:t>
      </w:r>
      <w:r>
        <w:rPr>
          <w:rFonts w:hint="eastAsia" w:ascii="宋体" w:hAnsi="宋体" w:cs="宋体"/>
          <w:b/>
          <w:szCs w:val="21"/>
        </w:rPr>
        <w:t>磋商须知前附表。</w:t>
      </w:r>
    </w:p>
    <w:p w14:paraId="68CF2E2B">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22.3响应文件如果未按上述规定密封和加写标记，采购人或采购代理机构将拒绝接收。</w:t>
      </w:r>
    </w:p>
    <w:p w14:paraId="23CC7409">
      <w:pPr>
        <w:adjustRightInd w:val="0"/>
        <w:snapToGrid w:val="0"/>
        <w:spacing w:line="360" w:lineRule="auto"/>
        <w:rPr>
          <w:rFonts w:hint="eastAsia" w:ascii="宋体" w:hAnsi="宋体" w:cs="宋体"/>
          <w:b/>
          <w:bCs/>
          <w:szCs w:val="21"/>
        </w:rPr>
      </w:pPr>
      <w:r>
        <w:rPr>
          <w:rFonts w:hint="eastAsia" w:ascii="宋体" w:hAnsi="宋体" w:cs="宋体"/>
          <w:b/>
          <w:bCs/>
          <w:szCs w:val="21"/>
        </w:rPr>
        <w:t>23.响应文件的</w:t>
      </w:r>
      <w:r>
        <w:rPr>
          <w:rFonts w:hint="eastAsia" w:ascii="宋体" w:hAnsi="宋体" w:cs="宋体"/>
          <w:b/>
          <w:kern w:val="0"/>
          <w:szCs w:val="21"/>
          <w:lang w:val="zh-CN"/>
        </w:rPr>
        <w:t>补充、修改或者撤回</w:t>
      </w:r>
    </w:p>
    <w:p w14:paraId="7ABEED1F">
      <w:pPr>
        <w:pStyle w:val="26"/>
        <w:adjustRightInd w:val="0"/>
        <w:snapToGrid w:val="0"/>
        <w:spacing w:line="360" w:lineRule="auto"/>
        <w:ind w:firstLine="420" w:firstLineChars="200"/>
        <w:rPr>
          <w:rFonts w:hint="eastAsia" w:hAnsi="宋体" w:cs="宋体"/>
        </w:rPr>
      </w:pPr>
      <w:r>
        <w:rPr>
          <w:rFonts w:hint="eastAsia" w:hAnsi="宋体" w:cs="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cs="宋体"/>
        </w:rPr>
        <w:t>该通知应有供应商法定代表人或其委托代理人签字。</w:t>
      </w:r>
    </w:p>
    <w:p w14:paraId="174C2DD8">
      <w:pPr>
        <w:pStyle w:val="26"/>
        <w:adjustRightInd w:val="0"/>
        <w:snapToGrid w:val="0"/>
        <w:spacing w:line="360" w:lineRule="auto"/>
        <w:ind w:firstLine="420" w:firstLineChars="200"/>
        <w:rPr>
          <w:rFonts w:hint="eastAsia" w:hAnsi="宋体" w:cs="宋体"/>
        </w:rPr>
      </w:pPr>
      <w:r>
        <w:rPr>
          <w:rFonts w:hint="eastAsia" w:hAnsi="宋体" w:cs="宋体"/>
        </w:rPr>
        <w:t>23.2</w:t>
      </w:r>
      <w:r>
        <w:rPr>
          <w:rFonts w:hint="eastAsia" w:hAnsi="宋体" w:cs="宋体"/>
          <w:kern w:val="0"/>
          <w:lang w:val="zh-CN"/>
        </w:rPr>
        <w:t>补充、修改的内容与响应文件不一致时，以补充、修改的内容为准。</w:t>
      </w:r>
    </w:p>
    <w:p w14:paraId="0105B366">
      <w:pPr>
        <w:adjustRightInd w:val="0"/>
        <w:snapToGrid w:val="0"/>
        <w:spacing w:line="360" w:lineRule="auto"/>
        <w:rPr>
          <w:rFonts w:hint="eastAsia" w:ascii="宋体" w:hAnsi="宋体" w:cs="宋体"/>
          <w:b/>
          <w:bCs/>
          <w:szCs w:val="21"/>
        </w:rPr>
      </w:pPr>
      <w:r>
        <w:rPr>
          <w:rFonts w:hint="eastAsia" w:ascii="宋体" w:hAnsi="宋体" w:cs="宋体"/>
          <w:b/>
          <w:bCs/>
          <w:szCs w:val="21"/>
        </w:rPr>
        <w:t>24.响应文件的递交与接收</w:t>
      </w:r>
    </w:p>
    <w:p w14:paraId="4299273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24.1 供应商应在</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szCs w:val="21"/>
        </w:rPr>
        <w:t>在截止时间后送达的响应文件，采购人、采购代理机构或者磋商小组应当拒收。</w:t>
      </w:r>
    </w:p>
    <w:p w14:paraId="0913C95C">
      <w:pPr>
        <w:pStyle w:val="26"/>
        <w:adjustRightInd w:val="0"/>
        <w:snapToGrid w:val="0"/>
        <w:spacing w:line="360" w:lineRule="auto"/>
        <w:ind w:firstLine="420" w:firstLineChars="200"/>
        <w:rPr>
          <w:rFonts w:hint="eastAsia" w:hAnsi="宋体" w:cs="宋体"/>
        </w:rPr>
      </w:pPr>
      <w:r>
        <w:rPr>
          <w:rFonts w:hint="eastAsia" w:hAnsi="宋体" w:cs="宋体"/>
        </w:rPr>
        <w:t>24.2</w:t>
      </w:r>
      <w:r>
        <w:rPr>
          <w:rFonts w:hint="eastAsia" w:hAnsi="宋体" w:cs="宋体"/>
          <w:kern w:val="0"/>
        </w:rPr>
        <w:t>在提交首次响应文件截止时间后，</w:t>
      </w:r>
      <w:r>
        <w:rPr>
          <w:rFonts w:hint="eastAsia" w:hAnsi="宋体" w:cs="宋体"/>
        </w:rPr>
        <w:t>由</w:t>
      </w:r>
      <w:r>
        <w:rPr>
          <w:rFonts w:hint="eastAsia" w:hAnsi="宋体" w:cs="宋体"/>
          <w:bCs/>
        </w:rPr>
        <w:t>供应商代表</w:t>
      </w:r>
      <w:r>
        <w:rPr>
          <w:rFonts w:hint="eastAsia" w:hAnsi="宋体" w:cs="宋体"/>
        </w:rPr>
        <w:t>当场查验</w:t>
      </w:r>
      <w:r>
        <w:rPr>
          <w:rFonts w:hint="eastAsia" w:hAnsi="宋体" w:cs="宋体"/>
          <w:bCs/>
        </w:rPr>
        <w:t>响应文件</w:t>
      </w:r>
      <w:r>
        <w:rPr>
          <w:rFonts w:hint="eastAsia" w:hAnsi="宋体" w:cs="宋体"/>
        </w:rPr>
        <w:t>的密封状况，采购人或</w:t>
      </w:r>
      <w:r>
        <w:rPr>
          <w:rFonts w:hint="eastAsia" w:hAnsi="宋体" w:cs="宋体"/>
          <w:bCs/>
        </w:rPr>
        <w:t>采购代理机构</w:t>
      </w:r>
      <w:r>
        <w:rPr>
          <w:rFonts w:hint="eastAsia" w:hAnsi="宋体" w:cs="宋体"/>
        </w:rPr>
        <w:t>不当场拆封</w:t>
      </w:r>
      <w:r>
        <w:rPr>
          <w:rFonts w:hint="eastAsia" w:hAnsi="宋体" w:cs="宋体"/>
          <w:bCs/>
        </w:rPr>
        <w:t>响应文件</w:t>
      </w:r>
      <w:r>
        <w:rPr>
          <w:rFonts w:hint="eastAsia" w:hAnsi="宋体" w:cs="宋体"/>
        </w:rPr>
        <w:t>。</w:t>
      </w:r>
    </w:p>
    <w:p w14:paraId="52C70229">
      <w:pPr>
        <w:adjustRightInd w:val="0"/>
        <w:snapToGrid w:val="0"/>
        <w:spacing w:line="360" w:lineRule="auto"/>
        <w:rPr>
          <w:rFonts w:hint="eastAsia" w:ascii="宋体" w:hAnsi="宋体" w:cs="宋体"/>
          <w:szCs w:val="21"/>
        </w:rPr>
      </w:pPr>
      <w:r>
        <w:rPr>
          <w:rFonts w:hint="eastAsia" w:ascii="宋体" w:hAnsi="宋体" w:cs="宋体"/>
          <w:szCs w:val="21"/>
        </w:rPr>
        <w:t>五、响应文件的磋商与评审</w:t>
      </w:r>
    </w:p>
    <w:p w14:paraId="6F64C04A">
      <w:pPr>
        <w:tabs>
          <w:tab w:val="left" w:pos="0"/>
        </w:tabs>
        <w:adjustRightInd w:val="0"/>
        <w:snapToGrid w:val="0"/>
        <w:spacing w:line="360" w:lineRule="auto"/>
        <w:rPr>
          <w:rFonts w:hint="eastAsia" w:ascii="宋体" w:hAnsi="宋体" w:cs="宋体"/>
          <w:b/>
          <w:bCs/>
          <w:szCs w:val="21"/>
        </w:rPr>
      </w:pPr>
      <w:r>
        <w:rPr>
          <w:rFonts w:hint="eastAsia" w:ascii="宋体" w:hAnsi="宋体" w:cs="宋体"/>
          <w:b/>
          <w:bCs/>
          <w:szCs w:val="21"/>
        </w:rPr>
        <w:t>25.磋商程序</w:t>
      </w:r>
    </w:p>
    <w:p w14:paraId="56B7F3EA">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25.1磋商程序：响应文件审查、磋商（包括澄清）、响应文件评审、</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本章第30.1</w:t>
      </w:r>
      <w:r>
        <w:rPr>
          <w:rFonts w:hint="eastAsia" w:ascii="宋体" w:hAnsi="宋体" w:cs="宋体"/>
          <w:kern w:val="0"/>
          <w:szCs w:val="21"/>
          <w:lang w:val="zh-CN"/>
        </w:rPr>
        <w:t>款或者</w:t>
      </w:r>
      <w:r>
        <w:rPr>
          <w:rFonts w:hint="eastAsia" w:ascii="宋体" w:hAnsi="宋体" w:cs="宋体"/>
          <w:szCs w:val="21"/>
        </w:rPr>
        <w:t>第30.2</w:t>
      </w:r>
      <w:r>
        <w:rPr>
          <w:rFonts w:hint="eastAsia" w:ascii="宋体" w:hAnsi="宋体" w:cs="宋体"/>
          <w:kern w:val="0"/>
          <w:szCs w:val="21"/>
          <w:lang w:val="zh-CN"/>
        </w:rPr>
        <w:t>款</w:t>
      </w:r>
      <w:r>
        <w:rPr>
          <w:rFonts w:hint="eastAsia" w:ascii="宋体" w:hAnsi="宋体" w:cs="宋体"/>
          <w:szCs w:val="21"/>
        </w:rPr>
        <w:t>情形</w:t>
      </w:r>
      <w:r>
        <w:rPr>
          <w:rFonts w:hint="eastAsia" w:ascii="宋体" w:hAnsi="宋体" w:cs="宋体"/>
          <w:bCs/>
          <w:szCs w:val="21"/>
        </w:rPr>
        <w:t>进行。</w:t>
      </w:r>
    </w:p>
    <w:p w14:paraId="048B25BC">
      <w:pPr>
        <w:widowControl/>
        <w:adjustRightInd w:val="0"/>
        <w:snapToGrid w:val="0"/>
        <w:spacing w:line="360" w:lineRule="auto"/>
        <w:rPr>
          <w:rFonts w:hint="eastAsia" w:ascii="宋体" w:hAnsi="宋体" w:cs="宋体"/>
          <w:b/>
          <w:szCs w:val="21"/>
        </w:rPr>
      </w:pPr>
      <w:r>
        <w:rPr>
          <w:rFonts w:hint="eastAsia" w:ascii="宋体" w:hAnsi="宋体" w:cs="宋体"/>
          <w:b/>
          <w:kern w:val="0"/>
          <w:szCs w:val="21"/>
        </w:rPr>
        <w:t>26.</w:t>
      </w:r>
      <w:r>
        <w:rPr>
          <w:rFonts w:hint="eastAsia" w:ascii="宋体" w:hAnsi="宋体" w:cs="宋体"/>
          <w:szCs w:val="21"/>
        </w:rPr>
        <w:t xml:space="preserve"> </w:t>
      </w:r>
      <w:r>
        <w:rPr>
          <w:rFonts w:hint="eastAsia" w:ascii="宋体" w:hAnsi="宋体" w:cs="宋体"/>
          <w:b/>
          <w:kern w:val="0"/>
          <w:szCs w:val="21"/>
        </w:rPr>
        <w:t>响应文件审查</w:t>
      </w:r>
      <w:r>
        <w:rPr>
          <w:rFonts w:hint="eastAsia" w:ascii="宋体" w:hAnsi="宋体" w:cs="宋体"/>
          <w:b/>
          <w:szCs w:val="21"/>
        </w:rPr>
        <w:t xml:space="preserve"> </w:t>
      </w:r>
    </w:p>
    <w:p w14:paraId="43B5CC52">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26.1 资格性审查：根据本章第3.1项规定的供应商资格条件要求，对响应文件的资格证明等进行审查，以确定供应商是否具备磋商资格条件。</w:t>
      </w:r>
    </w:p>
    <w:p w14:paraId="586CEF9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26.2符合性审查: 对响应文件(包括首次提交的响应文件、重新提交的响应文件)的有效性、完整性和响应程度进行审查，以确定是否对磋商文件的实质性要求作出响应。</w:t>
      </w:r>
    </w:p>
    <w:p w14:paraId="463EACF6">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26.3响应文件审查结束后，磋商小组所有成员集中与单一供应商分别进行磋商，并给予所有参加磋商的供应商平等的磋商机会。供应商应派其法定代表人或委托代理人参加磋商。</w:t>
      </w:r>
    </w:p>
    <w:p w14:paraId="11A5AFCE">
      <w:pPr>
        <w:pStyle w:val="26"/>
        <w:adjustRightInd w:val="0"/>
        <w:snapToGrid w:val="0"/>
        <w:spacing w:line="360" w:lineRule="auto"/>
        <w:rPr>
          <w:rFonts w:hint="eastAsia" w:hAnsi="宋体" w:cs="宋体"/>
          <w:b/>
          <w:kern w:val="0"/>
        </w:rPr>
      </w:pPr>
      <w:r>
        <w:rPr>
          <w:rFonts w:hint="eastAsia" w:hAnsi="宋体" w:cs="宋体"/>
          <w:b/>
          <w:kern w:val="0"/>
        </w:rPr>
        <w:t>27.实质性响应</w:t>
      </w:r>
    </w:p>
    <w:p w14:paraId="408ACC0A">
      <w:pPr>
        <w:pStyle w:val="26"/>
        <w:adjustRightInd w:val="0"/>
        <w:snapToGrid w:val="0"/>
        <w:spacing w:line="360" w:lineRule="auto"/>
        <w:ind w:firstLine="420" w:firstLineChars="200"/>
        <w:rPr>
          <w:rFonts w:hint="eastAsia" w:hAnsi="宋体" w:cs="宋体"/>
          <w:kern w:val="0"/>
          <w:u w:val="single"/>
        </w:rPr>
      </w:pPr>
      <w:r>
        <w:rPr>
          <w:rFonts w:hint="eastAsia" w:hAnsi="宋体" w:cs="宋体"/>
          <w:kern w:val="0"/>
        </w:rPr>
        <w:t>27.1</w:t>
      </w:r>
      <w:r>
        <w:rPr>
          <w:rFonts w:hint="eastAsia" w:hAnsi="宋体" w:cs="宋体"/>
        </w:rPr>
        <w:t>实质性响应是指响应文件(包括首次响应文件、重新提交的响应文件)与磋商文件要求的所有条款、条件和规格相符，没有偏离。偏离指不满足、或不响应磋商文件的要求。</w:t>
      </w:r>
    </w:p>
    <w:p w14:paraId="7DADC36E">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cs="宋体"/>
          <w:szCs w:val="21"/>
        </w:rPr>
      </w:pPr>
      <w:r>
        <w:rPr>
          <w:rFonts w:hint="eastAsia" w:ascii="宋体" w:hAnsi="宋体" w:cs="宋体"/>
          <w:szCs w:val="21"/>
        </w:rPr>
        <w:t>27.2响应文件是否实质性响应磋商文件要求由磋商小组依据磋商文件规定认定。</w:t>
      </w:r>
      <w:r>
        <w:rPr>
          <w:rFonts w:hint="eastAsia" w:ascii="宋体" w:hAnsi="宋体" w:cs="宋体"/>
          <w:kern w:val="0"/>
          <w:szCs w:val="21"/>
        </w:rPr>
        <w:t>磋商小组</w:t>
      </w:r>
      <w:r>
        <w:rPr>
          <w:rFonts w:hint="eastAsia" w:ascii="宋体" w:hAnsi="宋体" w:cs="宋体"/>
          <w:szCs w:val="21"/>
        </w:rPr>
        <w:t>决定响应文件的响应性只根据响应文件本身的真实无误的内容，而不依据外部的证据。</w:t>
      </w:r>
    </w:p>
    <w:p w14:paraId="07034356">
      <w:pPr>
        <w:pStyle w:val="26"/>
        <w:adjustRightInd w:val="0"/>
        <w:snapToGrid w:val="0"/>
        <w:spacing w:line="360" w:lineRule="auto"/>
        <w:rPr>
          <w:rFonts w:hint="eastAsia" w:hAnsi="宋体" w:cs="宋体"/>
          <w:b/>
          <w:kern w:val="0"/>
        </w:rPr>
      </w:pPr>
      <w:r>
        <w:rPr>
          <w:rFonts w:hint="eastAsia" w:hAnsi="宋体" w:cs="宋体"/>
          <w:b/>
          <w:kern w:val="0"/>
        </w:rPr>
        <w:t xml:space="preserve">28.无效响应 </w:t>
      </w:r>
    </w:p>
    <w:p w14:paraId="72039083">
      <w:pPr>
        <w:pStyle w:val="26"/>
        <w:adjustRightInd w:val="0"/>
        <w:snapToGrid w:val="0"/>
        <w:spacing w:line="360" w:lineRule="auto"/>
        <w:ind w:firstLine="411" w:firstLineChars="196"/>
        <w:rPr>
          <w:rFonts w:hint="eastAsia" w:hAnsi="宋体" w:cs="宋体"/>
          <w:b/>
          <w:kern w:val="0"/>
        </w:rPr>
      </w:pPr>
      <w:r>
        <w:rPr>
          <w:rFonts w:hint="eastAsia" w:hAnsi="宋体" w:cs="宋体"/>
          <w:kern w:val="0"/>
        </w:rPr>
        <w:t>28.1</w:t>
      </w:r>
      <w:r>
        <w:rPr>
          <w:rFonts w:hint="eastAsia" w:hAnsi="宋体" w:cs="宋体"/>
        </w:rPr>
        <w:t>磋商小组在对资格性和符合性进行审查时，有下列情况之一的，属无效响应，</w:t>
      </w:r>
      <w:r>
        <w:rPr>
          <w:rFonts w:hint="eastAsia" w:hAnsi="宋体" w:cs="宋体"/>
          <w:kern w:val="0"/>
        </w:rPr>
        <w:t>磋商小组应当告知有关供应商</w:t>
      </w:r>
      <w:r>
        <w:rPr>
          <w:rFonts w:hint="eastAsia" w:hAnsi="宋体" w:cs="宋体"/>
        </w:rPr>
        <w:t>：</w:t>
      </w:r>
    </w:p>
    <w:p w14:paraId="1F6ED06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（1）供应商不具备本章第3.1款规定的供应商资格条件要求，或存在本章第3.3款情形的；</w:t>
      </w:r>
    </w:p>
    <w:p w14:paraId="30FDD57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（2）联合体不符合本章第3.2款规定的；</w:t>
      </w:r>
    </w:p>
    <w:p w14:paraId="53F3975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（3）应交未交磋商保证金或金额不足、磋商保证金缴纳形式不符合磋商文件要求的；</w:t>
      </w:r>
    </w:p>
    <w:p w14:paraId="1892D03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（4）响应文件未按照磋商文件要求签署、盖章的；</w:t>
      </w:r>
    </w:p>
    <w:p w14:paraId="13E8DE53">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（4）响应文件不满足本章第27.1款规定的实质性要求的；</w:t>
      </w:r>
    </w:p>
    <w:p w14:paraId="24F70A1C">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（5）报价超过采购项目预算的；</w:t>
      </w:r>
    </w:p>
    <w:p w14:paraId="68E4C764">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（6）响应文件有效期不足的；</w:t>
      </w:r>
    </w:p>
    <w:p w14:paraId="3C41FD7A">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（7）响应文件不符合法律、规章、规范性文件和磋商文件规定及要求的。</w:t>
      </w:r>
    </w:p>
    <w:p w14:paraId="544609B1">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29.澄清</w:t>
      </w:r>
    </w:p>
    <w:p w14:paraId="394751AC">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03DBBAB7">
      <w:pPr>
        <w:widowControl/>
        <w:adjustRightInd w:val="0"/>
        <w:snapToGrid w:val="0"/>
        <w:spacing w:line="360" w:lineRule="auto"/>
        <w:ind w:firstLine="420"/>
        <w:jc w:val="left"/>
        <w:rPr>
          <w:rFonts w:hint="eastAsia" w:ascii="宋体" w:hAnsi="宋体" w:eastAsia="宋体" w:cs="宋体"/>
          <w:kern w:val="0"/>
          <w:szCs w:val="21"/>
          <w:lang w:eastAsia="zh-CN"/>
        </w:rPr>
      </w:pPr>
      <w:r>
        <w:rPr>
          <w:rFonts w:hint="eastAsia" w:ascii="宋体" w:hAnsi="宋体" w:cs="宋体"/>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694DA92A">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30.磋商</w:t>
      </w:r>
    </w:p>
    <w:p w14:paraId="7651CB45">
      <w:pPr>
        <w:widowControl/>
        <w:adjustRightInd w:val="0"/>
        <w:snapToGrid w:val="0"/>
        <w:spacing w:line="360" w:lineRule="auto"/>
        <w:ind w:firstLine="420"/>
        <w:jc w:val="left"/>
        <w:rPr>
          <w:rFonts w:hint="eastAsia" w:ascii="宋体" w:hAnsi="宋体" w:cs="宋体"/>
          <w:kern w:val="0"/>
          <w:szCs w:val="21"/>
          <w:lang w:val="zh-CN"/>
        </w:rPr>
      </w:pPr>
      <w:r>
        <w:rPr>
          <w:rFonts w:hint="eastAsia" w:ascii="宋体" w:hAnsi="宋体" w:cs="宋体"/>
          <w:color w:val="000000"/>
          <w:kern w:val="0"/>
          <w:szCs w:val="21"/>
        </w:rPr>
        <w:t>30.1</w:t>
      </w:r>
      <w:r>
        <w:rPr>
          <w:rFonts w:hint="eastAsia" w:ascii="宋体" w:hAnsi="宋体" w:cs="宋体"/>
          <w:color w:val="000000"/>
          <w:szCs w:val="21"/>
        </w:rPr>
        <w:t>本章第</w:t>
      </w:r>
      <w:r>
        <w:rPr>
          <w:rFonts w:hint="eastAsia" w:ascii="宋体" w:hAnsi="宋体" w:cs="宋体"/>
          <w:szCs w:val="21"/>
        </w:rPr>
        <w:t>10.2</w:t>
      </w:r>
      <w:r>
        <w:rPr>
          <w:rFonts w:hint="eastAsia" w:ascii="宋体" w:hAnsi="宋体" w:cs="宋体"/>
          <w:color w:val="000000"/>
          <w:szCs w:val="21"/>
        </w:rPr>
        <w:t>项</w:t>
      </w:r>
      <w:r>
        <w:rPr>
          <w:rFonts w:hint="eastAsia" w:ascii="宋体" w:hAnsi="宋体" w:cs="宋体"/>
          <w:color w:val="000000"/>
          <w:kern w:val="0"/>
          <w:szCs w:val="21"/>
        </w:rPr>
        <w:t>未明确磋商文件实质性变动内容的，或者磋商文件明确了可能发生实质性变动内容，但在磋商过程中，</w:t>
      </w:r>
      <w:r>
        <w:rPr>
          <w:rFonts w:hint="eastAsia" w:ascii="宋体" w:hAnsi="宋体" w:cs="宋体"/>
          <w:bCs/>
          <w:color w:val="000000"/>
          <w:szCs w:val="21"/>
        </w:rPr>
        <w:t>磋商小组</w:t>
      </w:r>
      <w:r>
        <w:rPr>
          <w:rFonts w:hint="eastAsia" w:ascii="宋体" w:hAnsi="宋体" w:cs="宋体"/>
          <w:color w:val="000000"/>
          <w:kern w:val="0"/>
          <w:szCs w:val="21"/>
        </w:rPr>
        <w:t>根据磋商情况</w:t>
      </w:r>
      <w:r>
        <w:rPr>
          <w:rFonts w:hint="eastAsia" w:ascii="宋体" w:hAnsi="宋体" w:cs="宋体"/>
          <w:bCs/>
          <w:color w:val="000000"/>
          <w:szCs w:val="21"/>
        </w:rPr>
        <w:t>认为</w:t>
      </w:r>
      <w:r>
        <w:rPr>
          <w:rFonts w:hint="eastAsia" w:ascii="宋体" w:hAnsi="宋体" w:cs="宋体"/>
          <w:color w:val="000000"/>
          <w:kern w:val="0"/>
          <w:szCs w:val="21"/>
        </w:rPr>
        <w:t>磋商文件无需发生实质性变动的，</w:t>
      </w:r>
      <w:r>
        <w:rPr>
          <w:rFonts w:hint="eastAsia" w:ascii="宋体" w:hAnsi="宋体" w:cs="宋体"/>
          <w:kern w:val="0"/>
          <w:szCs w:val="21"/>
        </w:rPr>
        <w:t>磋商小组应当直接与响应文件审查合格的供应商就价格组织多轮磋商。</w:t>
      </w:r>
    </w:p>
    <w:p w14:paraId="3032F937">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445CC224">
      <w:pPr>
        <w:widowControl/>
        <w:tabs>
          <w:tab w:val="left" w:pos="1080"/>
          <w:tab w:val="left" w:pos="1260"/>
        </w:tabs>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2793C438">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color w:val="000000"/>
          <w:kern w:val="0"/>
          <w:szCs w:val="21"/>
        </w:rPr>
        <w:t>30.2</w:t>
      </w:r>
      <w:r>
        <w:rPr>
          <w:rFonts w:hint="eastAsia" w:ascii="宋体" w:hAnsi="宋体" w:cs="宋体"/>
          <w:color w:val="000000"/>
          <w:szCs w:val="21"/>
        </w:rPr>
        <w:t>本章第10.2</w:t>
      </w:r>
      <w:r>
        <w:rPr>
          <w:rFonts w:hint="eastAsia" w:ascii="宋体" w:hAnsi="宋体" w:cs="宋体"/>
          <w:color w:val="000000"/>
          <w:kern w:val="0"/>
          <w:szCs w:val="21"/>
          <w:lang w:val="zh-CN"/>
        </w:rPr>
        <w:t>款</w:t>
      </w:r>
      <w:r>
        <w:rPr>
          <w:rFonts w:hint="eastAsia" w:ascii="宋体" w:hAnsi="宋体" w:cs="宋体"/>
          <w:color w:val="000000"/>
          <w:kern w:val="0"/>
          <w:szCs w:val="21"/>
        </w:rPr>
        <w:t>明确磋商文件实质性变动内容的，</w:t>
      </w:r>
      <w:r>
        <w:rPr>
          <w:rFonts w:hint="eastAsia" w:ascii="宋体" w:hAnsi="宋体" w:cs="宋体"/>
          <w:bCs/>
          <w:color w:val="000000"/>
          <w:szCs w:val="21"/>
        </w:rPr>
        <w:t>磋商</w:t>
      </w:r>
      <w:r>
        <w:rPr>
          <w:rFonts w:hint="eastAsia" w:ascii="宋体" w:hAnsi="宋体" w:cs="宋体"/>
          <w:bCs/>
          <w:szCs w:val="21"/>
        </w:rPr>
        <w:t>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根据本章第26.2</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032BF02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2C629FFB">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0548C51">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bCs/>
          <w:szCs w:val="21"/>
        </w:rPr>
        <w:t>30.3</w:t>
      </w:r>
      <w:r>
        <w:rPr>
          <w:rFonts w:hint="eastAsia" w:ascii="宋体" w:hAnsi="宋体" w:cs="宋体"/>
          <w:szCs w:val="21"/>
        </w:rPr>
        <w:t xml:space="preserve"> </w:t>
      </w:r>
      <w:r>
        <w:rPr>
          <w:rFonts w:hint="eastAsia" w:ascii="宋体" w:hAnsi="宋体" w:cs="宋体"/>
          <w:bCs/>
          <w:szCs w:val="21"/>
        </w:rPr>
        <w:t>重</w:t>
      </w:r>
      <w:r>
        <w:rPr>
          <w:rFonts w:hint="eastAsia" w:ascii="宋体" w:hAnsi="宋体" w:cs="宋体"/>
          <w:kern w:val="0"/>
          <w:szCs w:val="21"/>
        </w:rPr>
        <w:t>新提交的响应文件</w:t>
      </w:r>
      <w:r>
        <w:rPr>
          <w:rFonts w:hint="eastAsia" w:ascii="宋体" w:hAnsi="宋体" w:cs="宋体"/>
          <w:szCs w:val="21"/>
        </w:rPr>
        <w:t>或者最后报价应按</w:t>
      </w:r>
      <w:r>
        <w:rPr>
          <w:rFonts w:hint="eastAsia" w:ascii="宋体" w:hAnsi="宋体" w:cs="宋体"/>
          <w:kern w:val="0"/>
          <w:szCs w:val="21"/>
        </w:rPr>
        <w:t>本章第</w:t>
      </w:r>
      <w:r>
        <w:rPr>
          <w:rFonts w:hint="eastAsia" w:ascii="宋体" w:hAnsi="宋体" w:cs="宋体"/>
          <w:szCs w:val="21"/>
        </w:rPr>
        <w:t>21.3</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由其法定代表人或其委托代理人签字或者加盖供应商单位章，在规定时间内密封递交给磋商小组</w:t>
      </w:r>
      <w:r>
        <w:rPr>
          <w:rFonts w:hint="eastAsia" w:ascii="宋体" w:hAnsi="宋体" w:cs="宋体"/>
          <w:bCs/>
          <w:szCs w:val="21"/>
        </w:rPr>
        <w:t>。</w:t>
      </w:r>
    </w:p>
    <w:p w14:paraId="62211E46">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cs="宋体"/>
          <w:bCs/>
          <w:szCs w:val="21"/>
        </w:rPr>
        <w:t>最</w:t>
      </w:r>
      <w:r>
        <w:rPr>
          <w:rFonts w:hint="eastAsia" w:ascii="宋体" w:hAnsi="宋体" w:cs="宋体"/>
          <w:kern w:val="0"/>
          <w:szCs w:val="21"/>
          <w:lang w:val="zh-CN"/>
        </w:rPr>
        <w:t>后</w:t>
      </w:r>
      <w:r>
        <w:rPr>
          <w:rFonts w:hint="eastAsia" w:ascii="宋体" w:hAnsi="宋体" w:cs="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cs="宋体"/>
          <w:bCs/>
          <w:szCs w:val="21"/>
        </w:rPr>
        <w:t>公布，并由供应商代表签字确认。</w:t>
      </w:r>
    </w:p>
    <w:p w14:paraId="5E3D411D">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30.5提交首次响应文件的供应商，在提交最后报价之前，可以根据磋商情况退出磋商，并书面通知采购代理机构或者磋商小组。</w:t>
      </w:r>
      <w:r>
        <w:rPr>
          <w:rFonts w:hint="eastAsia" w:ascii="宋体" w:hAnsi="宋体" w:cs="宋体"/>
          <w:szCs w:val="21"/>
        </w:rPr>
        <w:t>该通知由供应商法定代表人或其委托代理人签字。</w:t>
      </w:r>
      <w:r>
        <w:rPr>
          <w:rFonts w:hint="eastAsia" w:ascii="宋体" w:hAnsi="宋体" w:cs="宋体"/>
          <w:kern w:val="0"/>
          <w:szCs w:val="21"/>
        </w:rPr>
        <w:t>采购代理机构按本章第</w:t>
      </w:r>
      <w:r>
        <w:rPr>
          <w:rFonts w:hint="eastAsia" w:ascii="宋体" w:hAnsi="宋体" w:cs="宋体"/>
          <w:szCs w:val="21"/>
        </w:rPr>
        <w:t>19.4</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退还退出磋商的供应商的磋商保证金。</w:t>
      </w:r>
    </w:p>
    <w:p w14:paraId="1D3E33C7">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cs="宋体"/>
          <w:bCs/>
          <w:szCs w:val="21"/>
        </w:rPr>
        <w:t>重</w:t>
      </w:r>
      <w:r>
        <w:rPr>
          <w:rFonts w:hint="eastAsia" w:ascii="宋体" w:hAnsi="宋体" w:cs="宋体"/>
          <w:kern w:val="0"/>
          <w:szCs w:val="21"/>
        </w:rPr>
        <w:t>新提交的响应文件和最后报价)，且又未按本章第</w:t>
      </w:r>
      <w:r>
        <w:rPr>
          <w:rFonts w:hint="eastAsia" w:ascii="宋体" w:hAnsi="宋体" w:cs="宋体"/>
          <w:szCs w:val="21"/>
        </w:rPr>
        <w:t>30.5</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退出磋商的，供应商的磋商保证金不予退还。</w:t>
      </w:r>
    </w:p>
    <w:p w14:paraId="23252270">
      <w:pPr>
        <w:widowControl/>
        <w:adjustRightInd w:val="0"/>
        <w:snapToGrid w:val="0"/>
        <w:spacing w:line="360" w:lineRule="auto"/>
        <w:jc w:val="left"/>
        <w:rPr>
          <w:rFonts w:hint="eastAsia" w:ascii="宋体" w:hAnsi="宋体" w:cs="宋体"/>
          <w:b/>
          <w:bCs/>
          <w:szCs w:val="21"/>
        </w:rPr>
      </w:pPr>
      <w:r>
        <w:rPr>
          <w:rFonts w:hint="eastAsia" w:ascii="宋体" w:hAnsi="宋体" w:cs="宋体"/>
          <w:b/>
          <w:kern w:val="0"/>
          <w:szCs w:val="21"/>
        </w:rPr>
        <w:t>31.响应文件评审</w:t>
      </w:r>
    </w:p>
    <w:p w14:paraId="20BEC48D">
      <w:pPr>
        <w:widowControl/>
        <w:adjustRightInd w:val="0"/>
        <w:snapToGrid w:val="0"/>
        <w:spacing w:line="360" w:lineRule="auto"/>
        <w:ind w:firstLine="420" w:firstLineChars="200"/>
        <w:jc w:val="left"/>
        <w:rPr>
          <w:rFonts w:hint="eastAsia" w:ascii="宋体" w:hAnsi="宋体" w:cs="宋体"/>
          <w:bCs/>
          <w:szCs w:val="21"/>
        </w:rPr>
      </w:pPr>
      <w:r>
        <w:rPr>
          <w:rFonts w:hint="eastAsia" w:ascii="宋体" w:hAnsi="宋体" w:cs="宋体"/>
          <w:bCs/>
          <w:szCs w:val="21"/>
        </w:rPr>
        <w:t>31.1经磋商确定最终采购需求和提交最后报价的供应商后，由磋商小组采用综合评分法对提交最后报价的供应商的响应文件和最后报价进行综合评价。</w:t>
      </w:r>
    </w:p>
    <w:p w14:paraId="18EC9B12">
      <w:pPr>
        <w:widowControl/>
        <w:adjustRightInd w:val="0"/>
        <w:snapToGrid w:val="0"/>
        <w:spacing w:line="360" w:lineRule="auto"/>
        <w:ind w:firstLine="420" w:firstLineChars="200"/>
        <w:jc w:val="left"/>
        <w:rPr>
          <w:rFonts w:hint="eastAsia" w:ascii="宋体" w:hAnsi="宋体" w:cs="宋体"/>
          <w:bCs/>
          <w:szCs w:val="21"/>
        </w:rPr>
      </w:pPr>
      <w:r>
        <w:rPr>
          <w:rFonts w:hint="eastAsia" w:ascii="宋体" w:hAnsi="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宋体"/>
          <w:b/>
          <w:bCs/>
          <w:szCs w:val="21"/>
        </w:rPr>
        <w:t>磋商须知前附表。</w:t>
      </w:r>
    </w:p>
    <w:p w14:paraId="05116EEC">
      <w:pPr>
        <w:widowControl/>
        <w:adjustRightInd w:val="0"/>
        <w:snapToGrid w:val="0"/>
        <w:spacing w:before="156" w:beforeLines="50" w:line="360" w:lineRule="auto"/>
        <w:ind w:firstLine="420" w:firstLineChars="200"/>
        <w:jc w:val="left"/>
        <w:rPr>
          <w:rFonts w:hint="eastAsia" w:ascii="宋体" w:hAnsi="宋体" w:cs="宋体"/>
          <w:bCs/>
          <w:szCs w:val="21"/>
        </w:rPr>
      </w:pPr>
      <w:r>
        <w:rPr>
          <w:rFonts w:hint="eastAsia" w:ascii="宋体" w:hAnsi="宋体" w:cs="宋体"/>
          <w:kern w:val="0"/>
          <w:szCs w:val="21"/>
        </w:rPr>
        <w:t>31.3</w:t>
      </w:r>
      <w:r>
        <w:rPr>
          <w:rFonts w:hint="eastAsia" w:ascii="宋体" w:hAnsi="宋体" w:cs="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cs="宋体"/>
          <w:b/>
          <w:szCs w:val="21"/>
        </w:rPr>
        <w:t>磋商须知前附表</w:t>
      </w:r>
      <w:r>
        <w:rPr>
          <w:rFonts w:hint="eastAsia" w:ascii="宋体" w:hAnsi="宋体" w:cs="宋体"/>
          <w:szCs w:val="21"/>
        </w:rPr>
        <w:t>。</w:t>
      </w:r>
    </w:p>
    <w:p w14:paraId="6224713E">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27C47A74">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磋商报价得分=（磋商基准价/最后磋商报价）×价格分值</w:t>
      </w:r>
    </w:p>
    <w:p w14:paraId="32D9E7BB">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项目评审过程中，不得去掉最后报价中的最高报价和最低报价。</w:t>
      </w:r>
    </w:p>
    <w:p w14:paraId="05572BF2">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bCs/>
          <w:szCs w:val="21"/>
        </w:rPr>
        <w:t>31.5</w:t>
      </w:r>
      <w:r>
        <w:rPr>
          <w:rFonts w:hint="eastAsia" w:ascii="宋体" w:hAnsi="宋体" w:cs="宋体"/>
          <w:szCs w:val="21"/>
        </w:rPr>
        <w:t>涉及政府采购政策优惠对供应商分值进行调整的，</w:t>
      </w:r>
      <w:r>
        <w:rPr>
          <w:rFonts w:hint="eastAsia" w:ascii="宋体" w:hAnsi="宋体" w:cs="宋体"/>
          <w:bCs/>
          <w:szCs w:val="21"/>
        </w:rPr>
        <w:t>按</w:t>
      </w:r>
      <w:r>
        <w:rPr>
          <w:rFonts w:hint="eastAsia" w:ascii="宋体" w:hAnsi="宋体" w:cs="宋体"/>
          <w:b/>
          <w:szCs w:val="21"/>
        </w:rPr>
        <w:t>磋商须知前附表</w:t>
      </w:r>
      <w:r>
        <w:rPr>
          <w:rFonts w:hint="eastAsia" w:ascii="宋体" w:hAnsi="宋体" w:cs="宋体"/>
          <w:bCs/>
          <w:szCs w:val="21"/>
        </w:rPr>
        <w:t>规定</w:t>
      </w:r>
      <w:r>
        <w:rPr>
          <w:rFonts w:hint="eastAsia" w:ascii="宋体" w:hAnsi="宋体" w:cs="宋体"/>
          <w:szCs w:val="21"/>
        </w:rPr>
        <w:t>调整供应商的技术、商务、价格</w:t>
      </w:r>
      <w:r>
        <w:rPr>
          <w:rFonts w:hint="eastAsia" w:ascii="宋体" w:hAnsi="宋体" w:cs="宋体"/>
          <w:kern w:val="0"/>
          <w:szCs w:val="21"/>
        </w:rPr>
        <w:t>得分或总得分</w:t>
      </w:r>
      <w:r>
        <w:rPr>
          <w:rFonts w:hint="eastAsia" w:ascii="宋体" w:hAnsi="宋体" w:cs="宋体"/>
          <w:szCs w:val="21"/>
        </w:rPr>
        <w:t>。</w:t>
      </w:r>
    </w:p>
    <w:p w14:paraId="7BE60999">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31.6涉及多处或部分获得政府采购政策优惠的，其多处或部分享受政府采购优惠政策的计算方法见</w:t>
      </w:r>
      <w:r>
        <w:rPr>
          <w:rFonts w:hint="eastAsia" w:ascii="宋体" w:hAnsi="宋体" w:cs="宋体"/>
          <w:b/>
          <w:szCs w:val="21"/>
        </w:rPr>
        <w:t>磋商须知前附表</w:t>
      </w:r>
      <w:r>
        <w:rPr>
          <w:rFonts w:hint="eastAsia" w:ascii="宋体" w:hAnsi="宋体" w:cs="宋体"/>
          <w:szCs w:val="21"/>
        </w:rPr>
        <w:t>相关规定。</w:t>
      </w:r>
    </w:p>
    <w:p w14:paraId="4FB2EC4E">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color w:val="000000"/>
          <w:kern w:val="0"/>
          <w:szCs w:val="21"/>
        </w:rPr>
        <w:t>31.7</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进行评价、评分，并按照政府采购优惠政策对最后报价进行价格扣除和技术、商务、价格加分后，汇总各供应商的总得分。</w:t>
      </w:r>
    </w:p>
    <w:p w14:paraId="4E61A540">
      <w:pPr>
        <w:widowControl/>
        <w:adjustRightInd w:val="0"/>
        <w:snapToGrid w:val="0"/>
        <w:spacing w:line="360" w:lineRule="auto"/>
        <w:jc w:val="left"/>
        <w:rPr>
          <w:rFonts w:hint="eastAsia" w:ascii="宋体" w:hAnsi="宋体" w:cs="宋体"/>
          <w:b/>
          <w:bCs/>
          <w:szCs w:val="21"/>
        </w:rPr>
      </w:pPr>
      <w:r>
        <w:rPr>
          <w:rFonts w:hint="eastAsia" w:ascii="宋体" w:hAnsi="宋体" w:cs="宋体"/>
          <w:b/>
          <w:bCs/>
          <w:szCs w:val="21"/>
        </w:rPr>
        <w:t>32</w:t>
      </w:r>
      <w:r>
        <w:rPr>
          <w:rFonts w:hint="eastAsia" w:ascii="宋体" w:hAnsi="宋体" w:cs="宋体"/>
          <w:b/>
          <w:kern w:val="0"/>
          <w:szCs w:val="21"/>
        </w:rPr>
        <w:t>.</w:t>
      </w:r>
      <w:r>
        <w:rPr>
          <w:rFonts w:hint="eastAsia" w:ascii="宋体" w:hAnsi="宋体" w:cs="宋体"/>
          <w:b/>
          <w:bCs/>
          <w:szCs w:val="21"/>
        </w:rPr>
        <w:t>提出成交供应商</w:t>
      </w:r>
    </w:p>
    <w:p w14:paraId="6DA93780">
      <w:pPr>
        <w:widowControl/>
        <w:spacing w:line="360" w:lineRule="auto"/>
        <w:jc w:val="center"/>
        <w:rPr>
          <w:rFonts w:hint="eastAsia" w:ascii="宋体" w:hAnsi="宋体" w:cs="宋体"/>
          <w:bCs/>
          <w:szCs w:val="21"/>
        </w:rPr>
      </w:pPr>
      <w:r>
        <w:rPr>
          <w:rFonts w:hint="eastAsia" w:ascii="宋体" w:hAnsi="宋体" w:cs="宋体"/>
          <w:kern w:val="0"/>
          <w:szCs w:val="21"/>
        </w:rPr>
        <w:t xml:space="preserve">    32.1</w:t>
      </w:r>
      <w:r>
        <w:rPr>
          <w:rFonts w:hint="eastAsia" w:ascii="宋体" w:hAnsi="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7761397F">
      <w:pPr>
        <w:widowControl/>
        <w:spacing w:line="360" w:lineRule="auto"/>
        <w:rPr>
          <w:rFonts w:hint="eastAsia" w:ascii="宋体" w:hAnsi="宋体" w:cs="宋体"/>
          <w:color w:val="000000"/>
          <w:kern w:val="0"/>
          <w:szCs w:val="21"/>
        </w:rPr>
      </w:pPr>
      <w:r>
        <w:rPr>
          <w:rFonts w:hint="eastAsia" w:ascii="宋体" w:hAnsi="宋体" w:cs="宋体"/>
          <w:bCs/>
          <w:szCs w:val="21"/>
        </w:rPr>
        <w:t>库〔2014〕214号)</w:t>
      </w:r>
      <w:r>
        <w:rPr>
          <w:rFonts w:hint="eastAsia" w:ascii="宋体" w:hAnsi="宋体" w:cs="宋体"/>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cs="宋体"/>
          <w:bCs/>
          <w:szCs w:val="21"/>
        </w:rPr>
        <w:t>可以推荐2家成交候选供应商。</w:t>
      </w:r>
    </w:p>
    <w:p w14:paraId="532464BC">
      <w:pPr>
        <w:tabs>
          <w:tab w:val="left" w:pos="0"/>
        </w:tabs>
        <w:adjustRightInd w:val="0"/>
        <w:snapToGrid w:val="0"/>
        <w:spacing w:line="360" w:lineRule="auto"/>
        <w:rPr>
          <w:rFonts w:hint="eastAsia" w:ascii="宋体" w:hAnsi="宋体" w:cs="宋体"/>
          <w:b/>
          <w:bCs/>
          <w:szCs w:val="21"/>
        </w:rPr>
      </w:pPr>
      <w:r>
        <w:rPr>
          <w:rFonts w:hint="eastAsia" w:ascii="宋体" w:hAnsi="宋体" w:cs="宋体"/>
          <w:b/>
          <w:bCs/>
          <w:szCs w:val="21"/>
        </w:rPr>
        <w:t>33.确定成交供应商</w:t>
      </w:r>
    </w:p>
    <w:p w14:paraId="577D52B7">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068BC7A9">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461992EE">
      <w:pPr>
        <w:pStyle w:val="26"/>
        <w:adjustRightInd w:val="0"/>
        <w:snapToGrid w:val="0"/>
        <w:spacing w:line="360" w:lineRule="auto"/>
        <w:ind w:left="632" w:hanging="632" w:hangingChars="300"/>
        <w:rPr>
          <w:rFonts w:hint="eastAsia" w:hAnsi="宋体" w:cs="宋体"/>
          <w:b/>
        </w:rPr>
      </w:pPr>
      <w:r>
        <w:rPr>
          <w:rFonts w:hint="eastAsia" w:hAnsi="宋体" w:cs="宋体"/>
          <w:b/>
        </w:rPr>
        <w:t>34.磋商终止</w:t>
      </w:r>
    </w:p>
    <w:p w14:paraId="62097CC9">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cs="宋体"/>
          <w:szCs w:val="21"/>
        </w:rPr>
        <w:t>在本章第37.1款指定的媒体上</w:t>
      </w:r>
      <w:r>
        <w:rPr>
          <w:rFonts w:hint="eastAsia" w:ascii="宋体" w:hAnsi="宋体" w:cs="宋体"/>
          <w:kern w:val="0"/>
          <w:szCs w:val="21"/>
        </w:rPr>
        <w:t xml:space="preserve">发布项目终止公告并说明原因，重新开展采购活动： </w:t>
      </w:r>
    </w:p>
    <w:p w14:paraId="6C86CA76">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（1）因情况变化，不再符合规定的竞争性磋商采购方式适用情形的；</w:t>
      </w:r>
    </w:p>
    <w:p w14:paraId="1C5FF7DB">
      <w:pPr>
        <w:widowControl/>
        <w:adjustRightInd w:val="0"/>
        <w:snapToGrid w:val="0"/>
        <w:spacing w:line="360" w:lineRule="auto"/>
        <w:ind w:firstLine="420"/>
        <w:jc w:val="left"/>
        <w:rPr>
          <w:rFonts w:hint="eastAsia" w:ascii="宋体" w:hAnsi="宋体" w:cs="宋体"/>
          <w:kern w:val="0"/>
          <w:szCs w:val="21"/>
        </w:rPr>
      </w:pPr>
      <w:r>
        <w:rPr>
          <w:rFonts w:hint="eastAsia" w:ascii="宋体" w:hAnsi="宋体" w:cs="宋体"/>
          <w:kern w:val="0"/>
          <w:szCs w:val="21"/>
        </w:rPr>
        <w:t>（2）出现影响采购公正的违法、违规行为的；</w:t>
      </w:r>
    </w:p>
    <w:p w14:paraId="4619E477">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（3）</w:t>
      </w:r>
      <w:r>
        <w:rPr>
          <w:rFonts w:hint="eastAsia" w:ascii="宋体" w:hAnsi="宋体" w:cs="宋体"/>
          <w:bCs/>
          <w:szCs w:val="21"/>
        </w:rPr>
        <w:t>除《政府采购竞争性磋商采购方式管理暂行办法》(财库〔2014〕214号)</w:t>
      </w:r>
      <w:r>
        <w:rPr>
          <w:rFonts w:hint="eastAsia" w:ascii="宋体" w:hAnsi="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cs="宋体"/>
          <w:bCs/>
          <w:szCs w:val="21"/>
        </w:rPr>
        <w:t>情形外，在采购过程中符合要求的供应商或者报价未超过采购预算的供应商不足3家的；</w:t>
      </w:r>
    </w:p>
    <w:p w14:paraId="00319750">
      <w:pPr>
        <w:widowControl/>
        <w:adjustRightInd w:val="0"/>
        <w:snapToGrid w:val="0"/>
        <w:spacing w:line="360" w:lineRule="auto"/>
        <w:ind w:firstLine="420"/>
        <w:jc w:val="left"/>
        <w:rPr>
          <w:rFonts w:hint="eastAsia" w:ascii="宋体" w:hAnsi="宋体" w:cs="宋体"/>
          <w:bCs/>
          <w:szCs w:val="21"/>
        </w:rPr>
      </w:pPr>
      <w:r>
        <w:rPr>
          <w:rFonts w:hint="eastAsia" w:ascii="宋体" w:hAnsi="宋体" w:cs="宋体"/>
          <w:kern w:val="0"/>
          <w:szCs w:val="21"/>
        </w:rPr>
        <w:t>（4）因重大变故，采购任务取消的。</w:t>
      </w:r>
    </w:p>
    <w:p w14:paraId="76DA8A18">
      <w:pPr>
        <w:widowControl/>
        <w:adjustRightInd w:val="0"/>
        <w:snapToGrid w:val="0"/>
        <w:spacing w:line="360" w:lineRule="auto"/>
        <w:jc w:val="left"/>
        <w:rPr>
          <w:rFonts w:hint="eastAsia" w:ascii="宋体" w:hAnsi="宋体" w:cs="宋体"/>
          <w:b/>
          <w:kern w:val="0"/>
          <w:szCs w:val="21"/>
        </w:rPr>
      </w:pPr>
      <w:r>
        <w:rPr>
          <w:rFonts w:hint="eastAsia" w:ascii="宋体" w:hAnsi="宋体" w:cs="宋体"/>
          <w:b/>
          <w:kern w:val="0"/>
          <w:szCs w:val="21"/>
        </w:rPr>
        <w:t>35．重新评审</w:t>
      </w:r>
    </w:p>
    <w:p w14:paraId="202F30C7">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156D92D">
      <w:pPr>
        <w:adjustRightInd w:val="0"/>
        <w:snapToGrid w:val="0"/>
        <w:spacing w:line="360" w:lineRule="auto"/>
        <w:rPr>
          <w:rFonts w:hint="eastAsia" w:ascii="宋体" w:hAnsi="宋体" w:cs="宋体"/>
          <w:b/>
          <w:bCs/>
          <w:szCs w:val="21"/>
        </w:rPr>
      </w:pPr>
      <w:r>
        <w:rPr>
          <w:rFonts w:hint="eastAsia" w:ascii="宋体" w:hAnsi="宋体" w:cs="宋体"/>
          <w:b/>
          <w:bCs/>
          <w:szCs w:val="21"/>
        </w:rPr>
        <w:t>36.保密及串通行为</w:t>
      </w:r>
    </w:p>
    <w:p w14:paraId="441D7335">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36.1磋商小组成员以及与评审工作有关的人员不得泄露评审情况以及评审过程中获悉的国家秘密、商业秘密。</w:t>
      </w:r>
    </w:p>
    <w:p w14:paraId="3A8E328B">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36.2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或者磋商小组成员行贿或者提供其他不正当利益；不得提供虚假资料谋取成交；不得以任何方式干扰、影响采购工作。</w:t>
      </w:r>
    </w:p>
    <w:p w14:paraId="18D915B6">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rPr>
        <w:t>36.3</w:t>
      </w:r>
      <w:r>
        <w:rPr>
          <w:rFonts w:hint="eastAsia"/>
          <w:sz w:val="21"/>
          <w:szCs w:val="21"/>
          <w:lang w:val="zh-CN"/>
        </w:rPr>
        <w:t>有下列情形之一的，属于恶意串通，对供应商依照政府采购法第七十七条第一款的规定追究法律责任：</w:t>
      </w:r>
    </w:p>
    <w:p w14:paraId="17EDEF2F">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（一）供应商直接或者间接从采购人或者采购代理机构处获得其他供应商的相关情况并修改其投标文件或者响应文件；</w:t>
      </w:r>
    </w:p>
    <w:p w14:paraId="4E598923">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（二）供应商按照采购人或者采购代理机构的授意撤换、修改投标文件或者响应文件；</w:t>
      </w:r>
    </w:p>
    <w:p w14:paraId="05F2F93B">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（三）供应商之间协商报价、技术方案等投标文件或者响应文件的实质性内容；</w:t>
      </w:r>
    </w:p>
    <w:p w14:paraId="1D0823A9">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（四）属于同一集团、协会、商会等组织成员的供应商按照该组织要求协同参加政府采购活动；</w:t>
      </w:r>
    </w:p>
    <w:p w14:paraId="4FC68E33">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（五）供应商之间事先约定由某一特定供应商中标、成交；</w:t>
      </w:r>
    </w:p>
    <w:p w14:paraId="1FAD62EF">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（六）供应商之间商定部分供应商放弃参加政府采购活动或者放弃中标、成交；</w:t>
      </w:r>
    </w:p>
    <w:p w14:paraId="3D8631E0">
      <w:pPr>
        <w:pStyle w:val="42"/>
        <w:adjustRightInd w:val="0"/>
        <w:snapToGrid w:val="0"/>
        <w:spacing w:before="0" w:beforeAutospacing="0" w:after="0" w:afterAutospacing="0" w:line="360" w:lineRule="auto"/>
        <w:ind w:firstLine="420" w:firstLineChars="200"/>
        <w:rPr>
          <w:rFonts w:hint="eastAsia"/>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795A0448">
      <w:pPr>
        <w:adjustRightInd w:val="0"/>
        <w:snapToGrid w:val="0"/>
        <w:spacing w:line="360" w:lineRule="auto"/>
        <w:rPr>
          <w:rFonts w:hint="eastAsia" w:ascii="宋体" w:hAnsi="宋体" w:cs="宋体"/>
          <w:szCs w:val="21"/>
        </w:rPr>
      </w:pPr>
      <w:r>
        <w:rPr>
          <w:rFonts w:hint="eastAsia" w:ascii="宋体" w:hAnsi="宋体" w:cs="宋体"/>
          <w:szCs w:val="21"/>
        </w:rPr>
        <w:t>六、成交结果信息公布与授予合同</w:t>
      </w:r>
    </w:p>
    <w:p w14:paraId="7F8F9837">
      <w:pPr>
        <w:adjustRightInd w:val="0"/>
        <w:snapToGrid w:val="0"/>
        <w:spacing w:line="360" w:lineRule="auto"/>
        <w:rPr>
          <w:rFonts w:hint="eastAsia" w:ascii="宋体" w:hAnsi="宋体" w:cs="宋体"/>
          <w:b/>
          <w:bCs/>
          <w:szCs w:val="21"/>
        </w:rPr>
      </w:pPr>
      <w:r>
        <w:rPr>
          <w:rFonts w:hint="eastAsia" w:ascii="宋体" w:hAnsi="宋体" w:cs="宋体"/>
          <w:b/>
          <w:bCs/>
          <w:szCs w:val="21"/>
        </w:rPr>
        <w:t>37.成交信息的公布</w:t>
      </w:r>
    </w:p>
    <w:p w14:paraId="31971047">
      <w:pPr>
        <w:pStyle w:val="26"/>
        <w:adjustRightInd w:val="0"/>
        <w:snapToGrid w:val="0"/>
        <w:spacing w:line="360" w:lineRule="auto"/>
        <w:ind w:firstLine="420" w:firstLineChars="200"/>
        <w:rPr>
          <w:rFonts w:hint="eastAsia" w:hAnsi="宋体" w:cs="宋体"/>
        </w:rPr>
      </w:pPr>
      <w:r>
        <w:rPr>
          <w:rFonts w:hint="eastAsia" w:hAnsi="宋体" w:cs="宋体"/>
        </w:rPr>
        <w:t>37.1成交供应商确定后2个工作日内，成交结果信息将在</w:t>
      </w:r>
      <w:r>
        <w:rPr>
          <w:rFonts w:hint="eastAsia" w:hAnsi="宋体" w:cs="宋体"/>
          <w:b/>
        </w:rPr>
        <w:t>磋商须知前附表</w:t>
      </w:r>
      <w:r>
        <w:rPr>
          <w:rFonts w:hint="eastAsia" w:hAnsi="宋体" w:cs="宋体"/>
        </w:rPr>
        <w:t>指定的媒体上公布。</w:t>
      </w:r>
    </w:p>
    <w:p w14:paraId="6956FE06">
      <w:pPr>
        <w:adjustRightInd w:val="0"/>
        <w:snapToGrid w:val="0"/>
        <w:spacing w:line="360" w:lineRule="auto"/>
        <w:rPr>
          <w:rFonts w:hint="eastAsia" w:ascii="宋体" w:hAnsi="宋体" w:cs="宋体"/>
          <w:b/>
          <w:bCs/>
          <w:szCs w:val="21"/>
        </w:rPr>
      </w:pPr>
      <w:r>
        <w:rPr>
          <w:rFonts w:hint="eastAsia" w:ascii="宋体" w:hAnsi="宋体" w:cs="宋体"/>
          <w:b/>
          <w:bCs/>
          <w:szCs w:val="21"/>
        </w:rPr>
        <w:t>38.询问及质疑</w:t>
      </w:r>
    </w:p>
    <w:p w14:paraId="3A945B4A">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38.1供应商对政府采购活动事项有疑问的，可以向采购人或采购代理机构提出询问。</w:t>
      </w:r>
    </w:p>
    <w:p w14:paraId="67BDECEA">
      <w:pPr>
        <w:adjustRightInd w:val="0"/>
        <w:snapToGrid w:val="0"/>
        <w:spacing w:line="360" w:lineRule="auto"/>
        <w:ind w:firstLine="420" w:firstLineChars="200"/>
        <w:jc w:val="left"/>
        <w:rPr>
          <w:rFonts w:hint="eastAsia" w:ascii="宋体" w:hAnsi="宋体" w:cs="宋体"/>
          <w:color w:val="FF0000"/>
          <w:szCs w:val="21"/>
        </w:rPr>
      </w:pPr>
      <w:r>
        <w:rPr>
          <w:rFonts w:hint="eastAsia" w:ascii="宋体" w:hAnsi="宋体" w:cs="宋体"/>
          <w:szCs w:val="21"/>
        </w:rPr>
        <w:t>38.2供应商若认为磋商文件、采购过程和成交结果使自己的权益受到损害，可以按法律、行政法规及湖南省财政厅规范性文件规定向采购人或采购代理机构提出质疑。</w:t>
      </w:r>
    </w:p>
    <w:p w14:paraId="388E4FE6">
      <w:pPr>
        <w:adjustRightInd w:val="0"/>
        <w:snapToGrid w:val="0"/>
        <w:spacing w:line="360" w:lineRule="auto"/>
        <w:rPr>
          <w:rFonts w:hint="eastAsia" w:ascii="宋体" w:hAnsi="宋体" w:cs="宋体"/>
          <w:b/>
          <w:bCs/>
          <w:szCs w:val="21"/>
        </w:rPr>
      </w:pPr>
      <w:r>
        <w:rPr>
          <w:rFonts w:hint="eastAsia" w:ascii="宋体" w:hAnsi="宋体" w:cs="宋体"/>
          <w:b/>
          <w:bCs/>
          <w:szCs w:val="21"/>
        </w:rPr>
        <w:t>39.成交通知</w:t>
      </w:r>
    </w:p>
    <w:p w14:paraId="3ADBE6CD">
      <w:pPr>
        <w:pStyle w:val="26"/>
        <w:adjustRightInd w:val="0"/>
        <w:snapToGrid w:val="0"/>
        <w:spacing w:line="360" w:lineRule="auto"/>
        <w:ind w:firstLine="420" w:firstLineChars="200"/>
        <w:rPr>
          <w:rFonts w:hint="eastAsia" w:hAnsi="宋体" w:cs="宋体"/>
        </w:rPr>
      </w:pPr>
      <w:r>
        <w:rPr>
          <w:rFonts w:hint="eastAsia" w:hAnsi="宋体" w:cs="宋体"/>
        </w:rPr>
        <w:t>39.1成交供应商确定后，采购人或采购代理机构将以书面形式向成交供应商发出成交通知书。成交通知书对采购人和成交供应商具有同等法律效力。</w:t>
      </w:r>
    </w:p>
    <w:p w14:paraId="626B1F1D">
      <w:pPr>
        <w:pStyle w:val="26"/>
        <w:adjustRightInd w:val="0"/>
        <w:snapToGrid w:val="0"/>
        <w:spacing w:line="360" w:lineRule="auto"/>
        <w:ind w:firstLine="420" w:firstLineChars="200"/>
        <w:rPr>
          <w:rFonts w:hint="eastAsia" w:hAnsi="宋体" w:cs="宋体"/>
        </w:rPr>
      </w:pPr>
      <w:r>
        <w:rPr>
          <w:rFonts w:hint="eastAsia" w:hAnsi="宋体" w:cs="宋体"/>
        </w:rPr>
        <w:t>39.2 成交通知书是合同文件的组成部分。</w:t>
      </w:r>
    </w:p>
    <w:p w14:paraId="3E64BE04">
      <w:pPr>
        <w:tabs>
          <w:tab w:val="left" w:pos="7560"/>
          <w:tab w:val="left" w:pos="7740"/>
          <w:tab w:val="left" w:pos="7920"/>
        </w:tabs>
        <w:autoSpaceDN w:val="0"/>
        <w:adjustRightInd w:val="0"/>
        <w:snapToGrid w:val="0"/>
        <w:spacing w:line="360" w:lineRule="auto"/>
        <w:ind w:firstLine="420" w:firstLineChars="200"/>
        <w:rPr>
          <w:rFonts w:hint="eastAsia" w:ascii="宋体" w:hAnsi="宋体" w:cs="宋体"/>
          <w:szCs w:val="21"/>
        </w:rPr>
      </w:pPr>
      <w:r>
        <w:rPr>
          <w:rFonts w:hint="eastAsia" w:ascii="宋体" w:hAnsi="宋体" w:cs="宋体"/>
          <w:kern w:val="0"/>
          <w:szCs w:val="21"/>
        </w:rPr>
        <w:t xml:space="preserve">39.3 </w:t>
      </w:r>
      <w:r>
        <w:rPr>
          <w:rFonts w:hint="eastAsia" w:ascii="宋体" w:hAnsi="宋体" w:cs="宋体"/>
          <w:szCs w:val="21"/>
        </w:rPr>
        <w:t>成交供应商在收到采购代理机构的成交通知书后10日内，应按照</w:t>
      </w:r>
      <w:r>
        <w:rPr>
          <w:rFonts w:hint="eastAsia" w:ascii="宋体" w:hAnsi="宋体" w:cs="宋体"/>
          <w:b/>
          <w:szCs w:val="21"/>
        </w:rPr>
        <w:t>磋商须知前附表</w:t>
      </w:r>
      <w:r>
        <w:rPr>
          <w:rFonts w:hint="eastAsia" w:ascii="宋体" w:hAnsi="宋体" w:cs="宋体"/>
          <w:szCs w:val="21"/>
        </w:rPr>
        <w:t>的规定，向采购人提交履约担保。联合体成交的，履约担保由联合体各方或联合体中牵头人的名义提交。</w:t>
      </w:r>
    </w:p>
    <w:p w14:paraId="41B11B10">
      <w:pPr>
        <w:pStyle w:val="26"/>
        <w:adjustRightInd w:val="0"/>
        <w:snapToGrid w:val="0"/>
        <w:spacing w:line="360" w:lineRule="auto"/>
        <w:ind w:firstLine="420" w:firstLineChars="200"/>
        <w:rPr>
          <w:rFonts w:hint="eastAsia" w:hAnsi="宋体" w:cs="宋体"/>
        </w:rPr>
      </w:pPr>
      <w:r>
        <w:rPr>
          <w:rFonts w:hint="eastAsia" w:hAnsi="宋体" w:cs="宋体"/>
        </w:rPr>
        <w:t>39.4 成交供应商</w:t>
      </w:r>
      <w:r>
        <w:rPr>
          <w:rFonts w:hint="eastAsia" w:hAnsi="宋体" w:cs="宋体"/>
          <w:spacing w:val="4"/>
        </w:rPr>
        <w:t>没有按照本章第39.3</w:t>
      </w:r>
      <w:r>
        <w:rPr>
          <w:rFonts w:hint="eastAsia" w:hAnsi="宋体" w:cs="宋体"/>
          <w:kern w:val="0"/>
          <w:lang w:val="zh-CN"/>
        </w:rPr>
        <w:t>款</w:t>
      </w:r>
      <w:r>
        <w:rPr>
          <w:rFonts w:hint="eastAsia" w:hAnsi="宋体" w:cs="宋体"/>
          <w:spacing w:val="4"/>
        </w:rPr>
        <w:t>规定</w:t>
      </w:r>
      <w:r>
        <w:rPr>
          <w:rFonts w:hint="eastAsia" w:hAnsi="宋体" w:cs="宋体"/>
        </w:rPr>
        <w:t>提交履约担保的</w:t>
      </w:r>
      <w:r>
        <w:rPr>
          <w:rFonts w:hint="eastAsia" w:hAnsi="宋体" w:cs="宋体"/>
          <w:spacing w:val="4"/>
        </w:rPr>
        <w:t>，视为放弃</w:t>
      </w:r>
      <w:r>
        <w:rPr>
          <w:rFonts w:hint="eastAsia" w:hAnsi="宋体" w:cs="宋体"/>
        </w:rPr>
        <w:t>成交资格</w:t>
      </w:r>
      <w:r>
        <w:rPr>
          <w:rFonts w:hint="eastAsia" w:hAnsi="宋体" w:cs="宋体"/>
          <w:spacing w:val="4"/>
        </w:rPr>
        <w:t>，</w:t>
      </w:r>
      <w:r>
        <w:rPr>
          <w:rFonts w:hint="eastAsia" w:hAnsi="宋体" w:cs="宋体"/>
          <w:spacing w:val="2"/>
        </w:rPr>
        <w:t>其保证金不予退还。</w:t>
      </w:r>
    </w:p>
    <w:p w14:paraId="44323A0A">
      <w:pPr>
        <w:adjustRightInd w:val="0"/>
        <w:snapToGrid w:val="0"/>
        <w:spacing w:line="360" w:lineRule="auto"/>
        <w:rPr>
          <w:rFonts w:hint="eastAsia" w:ascii="宋体" w:hAnsi="宋体" w:cs="宋体"/>
          <w:b/>
          <w:bCs/>
          <w:szCs w:val="21"/>
        </w:rPr>
      </w:pPr>
      <w:r>
        <w:rPr>
          <w:rFonts w:hint="eastAsia" w:ascii="宋体" w:hAnsi="宋体" w:cs="宋体"/>
          <w:b/>
          <w:bCs/>
          <w:szCs w:val="21"/>
        </w:rPr>
        <w:t>40.签订合同</w:t>
      </w:r>
    </w:p>
    <w:p w14:paraId="24F51A98">
      <w:pPr>
        <w:pStyle w:val="26"/>
        <w:adjustRightInd w:val="0"/>
        <w:snapToGrid w:val="0"/>
        <w:spacing w:line="360" w:lineRule="auto"/>
        <w:ind w:firstLine="420" w:firstLineChars="200"/>
        <w:rPr>
          <w:rFonts w:hint="eastAsia" w:hAnsi="宋体" w:cs="宋体"/>
        </w:rPr>
      </w:pPr>
      <w:r>
        <w:rPr>
          <w:rFonts w:hint="eastAsia" w:hAnsi="宋体" w:cs="宋体"/>
        </w:rPr>
        <w:t>40.1成交供应商应当在成交通知书发出之日起30日内与采购人签订政府采购合同。</w:t>
      </w:r>
    </w:p>
    <w:p w14:paraId="671463B7">
      <w:pPr>
        <w:pStyle w:val="26"/>
        <w:adjustRightInd w:val="0"/>
        <w:snapToGrid w:val="0"/>
        <w:spacing w:line="360" w:lineRule="auto"/>
        <w:ind w:firstLine="420" w:firstLineChars="200"/>
        <w:rPr>
          <w:rFonts w:hint="eastAsia" w:hAnsi="宋体" w:cs="宋体"/>
        </w:rPr>
      </w:pPr>
      <w:r>
        <w:rPr>
          <w:rFonts w:hint="eastAsia" w:hAnsi="宋体" w:cs="宋体"/>
        </w:rPr>
        <w:t>40.2磋商文件、成交供应商的响应文件等均为签订政府采购合同的依据。</w:t>
      </w:r>
    </w:p>
    <w:p w14:paraId="2D751EFE">
      <w:pPr>
        <w:pStyle w:val="26"/>
        <w:adjustRightInd w:val="0"/>
        <w:snapToGrid w:val="0"/>
        <w:spacing w:line="360" w:lineRule="auto"/>
        <w:ind w:firstLine="420" w:firstLineChars="200"/>
        <w:rPr>
          <w:rFonts w:hint="eastAsia" w:hAnsi="宋体" w:cs="宋体"/>
        </w:rPr>
      </w:pPr>
      <w:r>
        <w:rPr>
          <w:rFonts w:hint="eastAsia" w:hAnsi="宋体" w:cs="宋体"/>
        </w:rPr>
        <w:t>40.3 成交供应商应当按照合同约定履行义务。成交供应商不得向他人转让成交项目，也不得将成交项目分包后分别向他人转让。</w:t>
      </w:r>
    </w:p>
    <w:p w14:paraId="2465E42D">
      <w:pPr>
        <w:pStyle w:val="26"/>
        <w:adjustRightInd w:val="0"/>
        <w:snapToGrid w:val="0"/>
        <w:spacing w:line="360" w:lineRule="auto"/>
        <w:ind w:firstLine="420" w:firstLineChars="200"/>
        <w:rPr>
          <w:rFonts w:hint="eastAsia" w:hAnsi="宋体" w:cs="宋体"/>
        </w:rPr>
      </w:pPr>
      <w:r>
        <w:rPr>
          <w:rFonts w:hint="eastAsia" w:hAnsi="宋体" w:cs="宋体"/>
        </w:rPr>
        <w:t>40.4 成交供应商有下列情形之一的，责令限期改正，情节严重的，列入不良行为记录名单，在1至3年内禁止参加政府采购活动，并予以通报：</w:t>
      </w:r>
    </w:p>
    <w:p w14:paraId="5CE6615C">
      <w:pPr>
        <w:pStyle w:val="26"/>
        <w:adjustRightInd w:val="0"/>
        <w:snapToGrid w:val="0"/>
        <w:spacing w:line="360" w:lineRule="auto"/>
        <w:ind w:firstLine="420" w:firstLineChars="200"/>
        <w:rPr>
          <w:rFonts w:hint="eastAsia" w:hAnsi="宋体" w:cs="宋体"/>
        </w:rPr>
      </w:pPr>
      <w:r>
        <w:rPr>
          <w:rFonts w:hint="eastAsia" w:hAnsi="宋体" w:cs="宋体"/>
        </w:rPr>
        <w:t>（一）成交后无正当理由不与采购人签订合同的；</w:t>
      </w:r>
    </w:p>
    <w:p w14:paraId="5D8C96F8">
      <w:pPr>
        <w:pStyle w:val="26"/>
        <w:adjustRightInd w:val="0"/>
        <w:snapToGrid w:val="0"/>
        <w:spacing w:line="360" w:lineRule="auto"/>
        <w:ind w:firstLine="420" w:firstLineChars="200"/>
        <w:rPr>
          <w:rFonts w:hint="eastAsia" w:hAnsi="宋体" w:cs="宋体"/>
        </w:rPr>
      </w:pPr>
      <w:r>
        <w:rPr>
          <w:rFonts w:hint="eastAsia" w:hAnsi="宋体" w:cs="宋体"/>
        </w:rPr>
        <w:t>（二）未按照采购文件确定的事项签订政府采购合同，或者与采购人另行订立背离合同实质性内容的协议的；</w:t>
      </w:r>
    </w:p>
    <w:p w14:paraId="2EA3C161">
      <w:pPr>
        <w:pStyle w:val="26"/>
        <w:adjustRightInd w:val="0"/>
        <w:snapToGrid w:val="0"/>
        <w:spacing w:line="360" w:lineRule="auto"/>
        <w:ind w:firstLine="420" w:firstLineChars="200"/>
        <w:rPr>
          <w:rFonts w:hint="eastAsia" w:hAnsi="宋体" w:cs="宋体"/>
        </w:rPr>
      </w:pPr>
      <w:r>
        <w:rPr>
          <w:rFonts w:hint="eastAsia" w:hAnsi="宋体" w:cs="宋体"/>
        </w:rPr>
        <w:t>（三）拒绝履行合同义务的；</w:t>
      </w:r>
    </w:p>
    <w:p w14:paraId="77FF5925">
      <w:pPr>
        <w:pStyle w:val="26"/>
        <w:adjustRightInd w:val="0"/>
        <w:snapToGrid w:val="0"/>
        <w:spacing w:line="360" w:lineRule="auto"/>
        <w:ind w:firstLine="420" w:firstLineChars="200"/>
        <w:rPr>
          <w:rFonts w:hint="eastAsia" w:hAnsi="宋体" w:cs="宋体"/>
          <w:kern w:val="0"/>
        </w:rPr>
      </w:pPr>
      <w:r>
        <w:rPr>
          <w:rFonts w:hint="eastAsia" w:hAnsi="宋体" w:cs="宋体"/>
        </w:rPr>
        <w:t>（四）</w:t>
      </w:r>
      <w:r>
        <w:rPr>
          <w:rFonts w:hint="eastAsia" w:hAnsi="宋体" w:cs="宋体"/>
          <w:kern w:val="0"/>
        </w:rPr>
        <w:t>违反法律、规章、规范性文件规定的。</w:t>
      </w:r>
    </w:p>
    <w:p w14:paraId="32014927">
      <w:pPr>
        <w:adjustRightInd w:val="0"/>
        <w:snapToGrid w:val="0"/>
        <w:spacing w:line="360" w:lineRule="auto"/>
        <w:rPr>
          <w:rFonts w:hint="eastAsia" w:ascii="宋体" w:hAnsi="宋体" w:cs="宋体"/>
          <w:szCs w:val="21"/>
        </w:rPr>
      </w:pPr>
      <w:r>
        <w:rPr>
          <w:rFonts w:hint="eastAsia" w:ascii="宋体" w:hAnsi="宋体" w:cs="宋体"/>
          <w:szCs w:val="21"/>
        </w:rPr>
        <w:t>七、其他规定</w:t>
      </w:r>
    </w:p>
    <w:p w14:paraId="7158EC13">
      <w:pPr>
        <w:adjustRightInd w:val="0"/>
        <w:snapToGrid w:val="0"/>
        <w:spacing w:line="360" w:lineRule="auto"/>
        <w:jc w:val="left"/>
        <w:rPr>
          <w:rFonts w:hint="eastAsia" w:ascii="宋体" w:hAnsi="宋体" w:cs="宋体"/>
          <w:b/>
          <w:szCs w:val="21"/>
        </w:rPr>
      </w:pPr>
      <w:r>
        <w:rPr>
          <w:rFonts w:hint="eastAsia" w:ascii="宋体" w:hAnsi="宋体" w:cs="宋体"/>
          <w:b/>
          <w:szCs w:val="21"/>
        </w:rPr>
        <w:t>41.1采购代理服务费</w:t>
      </w:r>
    </w:p>
    <w:p w14:paraId="0CC2E4E8">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41.1采购代理机构应按</w:t>
      </w:r>
      <w:r>
        <w:rPr>
          <w:rFonts w:hint="eastAsia" w:ascii="宋体" w:hAnsi="宋体" w:cs="宋体"/>
          <w:b/>
          <w:szCs w:val="21"/>
        </w:rPr>
        <w:t>磋商须知前附表</w:t>
      </w:r>
      <w:r>
        <w:rPr>
          <w:rFonts w:hint="eastAsia" w:ascii="宋体" w:hAnsi="宋体" w:cs="宋体"/>
          <w:szCs w:val="21"/>
        </w:rPr>
        <w:t>规定收取采购代理服务费。</w:t>
      </w:r>
    </w:p>
    <w:p w14:paraId="71B17FB1">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41.2集中采购机构不得收取采购代理服务费。</w:t>
      </w:r>
    </w:p>
    <w:p w14:paraId="49D397ED">
      <w:pPr>
        <w:tabs>
          <w:tab w:val="left" w:pos="420"/>
          <w:tab w:val="left" w:pos="7560"/>
          <w:tab w:val="left" w:pos="7740"/>
          <w:tab w:val="left" w:pos="7920"/>
        </w:tabs>
        <w:adjustRightInd w:val="0"/>
        <w:snapToGrid w:val="0"/>
        <w:spacing w:line="360" w:lineRule="auto"/>
        <w:rPr>
          <w:rFonts w:hint="eastAsia" w:ascii="宋体" w:hAnsi="宋体" w:cs="宋体"/>
          <w:b/>
          <w:szCs w:val="21"/>
        </w:rPr>
      </w:pPr>
      <w:r>
        <w:rPr>
          <w:rFonts w:hint="eastAsia" w:ascii="宋体" w:hAnsi="宋体" w:cs="宋体"/>
          <w:b/>
          <w:szCs w:val="21"/>
        </w:rPr>
        <w:t>42. 其他规定</w:t>
      </w:r>
    </w:p>
    <w:p w14:paraId="671C01F1">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42.1磋商文件的其他规定见</w:t>
      </w:r>
      <w:r>
        <w:rPr>
          <w:rFonts w:hint="eastAsia" w:ascii="宋体" w:hAnsi="宋体" w:cs="宋体"/>
          <w:b/>
          <w:szCs w:val="21"/>
        </w:rPr>
        <w:t>磋商须知前附表</w:t>
      </w:r>
      <w:r>
        <w:rPr>
          <w:rFonts w:hint="eastAsia" w:ascii="宋体" w:hAnsi="宋体" w:cs="宋体"/>
          <w:szCs w:val="21"/>
        </w:rPr>
        <w:t>。</w:t>
      </w:r>
    </w:p>
    <w:p w14:paraId="60AF79EA">
      <w:pPr>
        <w:pStyle w:val="2"/>
        <w:rPr>
          <w:rFonts w:hint="eastAsia" w:ascii="宋体" w:hAnsi="宋体"/>
          <w:b w:val="0"/>
          <w:bCs w:val="0"/>
          <w:sz w:val="32"/>
          <w:szCs w:val="32"/>
        </w:rPr>
      </w:pPr>
      <w:r>
        <w:rPr>
          <w:rFonts w:ascii="宋体" w:hAnsi="宋体"/>
          <w:b w:val="0"/>
          <w:sz w:val="32"/>
          <w:szCs w:val="32"/>
        </w:rPr>
        <w:br w:type="page"/>
      </w:r>
      <w:bookmarkStart w:id="20" w:name="_Toc524527997"/>
      <w:r>
        <w:rPr>
          <w:rFonts w:hint="eastAsia" w:ascii="宋体" w:hAnsi="宋体"/>
          <w:b/>
          <w:bCs w:val="0"/>
          <w:sz w:val="32"/>
          <w:szCs w:val="32"/>
        </w:rPr>
        <w:t>第三章  政府采购合同格式</w:t>
      </w:r>
      <w:bookmarkEnd w:id="20"/>
    </w:p>
    <w:p w14:paraId="2C79C9AE">
      <w:pPr>
        <w:pStyle w:val="3"/>
        <w:jc w:val="center"/>
        <w:rPr>
          <w:rFonts w:hint="eastAsia" w:ascii="宋体" w:hAnsi="宋体" w:eastAsia="宋体" w:cs="宋体"/>
          <w:color w:val="auto"/>
          <w:szCs w:val="21"/>
        </w:rPr>
      </w:pPr>
      <w:r>
        <w:rPr>
          <w:rFonts w:hint="eastAsia" w:ascii="宋体" w:hAnsi="宋体" w:eastAsia="宋体" w:cs="宋体"/>
          <w:color w:val="auto"/>
          <w:szCs w:val="21"/>
        </w:rPr>
        <w:t xml:space="preserve"> </w:t>
      </w:r>
    </w:p>
    <w:p w14:paraId="6D648544">
      <w:pPr>
        <w:pStyle w:val="3"/>
        <w:jc w:val="center"/>
        <w:rPr>
          <w:rFonts w:ascii="黑体" w:hAnsi="华文中宋" w:eastAsia="黑体"/>
          <w:b w:val="0"/>
          <w:color w:val="000000"/>
          <w:sz w:val="28"/>
          <w:szCs w:val="28"/>
          <w:lang w:eastAsia="zh-CN"/>
        </w:rPr>
      </w:pPr>
      <w:r>
        <w:rPr>
          <w:rFonts w:hint="eastAsia" w:ascii="宋体" w:hAnsi="宋体" w:eastAsia="宋体" w:cs="宋体"/>
          <w:color w:val="auto"/>
          <w:szCs w:val="21"/>
        </w:rPr>
        <w:t xml:space="preserve">  </w:t>
      </w:r>
      <w:r>
        <w:rPr>
          <w:rFonts w:hint="eastAsia" w:ascii="黑体" w:hAnsi="华文中宋" w:eastAsia="黑体"/>
          <w:b w:val="0"/>
          <w:color w:val="000000"/>
          <w:sz w:val="28"/>
          <w:szCs w:val="28"/>
        </w:rPr>
        <w:t>第一节 政府采购合同协议书</w:t>
      </w:r>
      <w:r>
        <w:rPr>
          <w:rFonts w:hint="eastAsia" w:ascii="黑体" w:hAnsi="华文中宋" w:eastAsia="黑体"/>
          <w:b w:val="0"/>
          <w:color w:val="000000"/>
          <w:sz w:val="28"/>
          <w:szCs w:val="28"/>
          <w:lang w:eastAsia="zh-CN"/>
        </w:rPr>
        <w:t>（格式可自拟）</w:t>
      </w:r>
    </w:p>
    <w:p w14:paraId="113892ED">
      <w:pPr>
        <w:ind w:firstLine="4200" w:firstLineChars="2000"/>
        <w:jc w:val="right"/>
        <w:rPr>
          <w:rFonts w:hint="eastAsia" w:ascii="宋体" w:hAnsi="宋体" w:eastAsia="宋体" w:cs="宋体"/>
          <w:color w:val="auto"/>
          <w:szCs w:val="21"/>
        </w:rPr>
      </w:pPr>
    </w:p>
    <w:p w14:paraId="7D3FD96D">
      <w:pPr>
        <w:jc w:val="both"/>
        <w:rPr>
          <w:rFonts w:hint="eastAsia" w:ascii="宋体" w:hAnsi="宋体" w:eastAsia="宋体" w:cs="宋体"/>
          <w:b/>
          <w:color w:val="auto"/>
          <w:szCs w:val="21"/>
        </w:rPr>
      </w:pPr>
      <w:r>
        <w:rPr>
          <w:rFonts w:hint="eastAsia" w:ascii="宋体" w:hAnsi="宋体" w:eastAsia="宋体" w:cs="宋体"/>
          <w:color w:val="auto"/>
          <w:szCs w:val="21"/>
        </w:rPr>
        <w:t>采购合同编号：</w:t>
      </w:r>
      <w:r>
        <w:rPr>
          <w:rFonts w:hint="eastAsia" w:ascii="宋体" w:hAnsi="宋体" w:eastAsia="宋体" w:cs="宋体"/>
          <w:color w:val="auto"/>
          <w:szCs w:val="21"/>
          <w:u w:val="single"/>
        </w:rPr>
        <w:t xml:space="preserve">                 </w:t>
      </w:r>
    </w:p>
    <w:p w14:paraId="20A1B4F4">
      <w:pPr>
        <w:adjustRightInd w:val="0"/>
        <w:snapToGrid w:val="0"/>
        <w:spacing w:before="156" w:beforeLines="50" w:line="360" w:lineRule="auto"/>
        <w:jc w:val="center"/>
        <w:rPr>
          <w:rFonts w:hint="eastAsia" w:ascii="宋体" w:hAnsi="宋体" w:eastAsia="宋体" w:cs="宋体"/>
          <w:b/>
          <w:color w:val="auto"/>
          <w:szCs w:val="21"/>
        </w:rPr>
      </w:pPr>
    </w:p>
    <w:p w14:paraId="3C797E37">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采购人（全称）：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（甲方）</w:t>
      </w:r>
    </w:p>
    <w:p w14:paraId="40ED2FA6">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供应商（全称）：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（乙方）</w:t>
      </w:r>
    </w:p>
    <w:p w14:paraId="7890A798">
      <w:pPr>
        <w:pStyle w:val="21"/>
        <w:adjustRightInd w:val="0"/>
        <w:snapToGrid w:val="0"/>
        <w:spacing w:after="0" w:line="360" w:lineRule="auto"/>
        <w:rPr>
          <w:rFonts w:hint="eastAsia" w:ascii="宋体" w:hAnsi="宋体" w:eastAsia="宋体" w:cs="宋体"/>
          <w:color w:val="auto"/>
          <w:szCs w:val="21"/>
        </w:rPr>
      </w:pPr>
    </w:p>
    <w:p w14:paraId="4A7FA79C">
      <w:pPr>
        <w:pStyle w:val="21"/>
        <w:adjustRightInd w:val="0"/>
        <w:snapToGrid w:val="0"/>
        <w:spacing w:after="0" w:line="360" w:lineRule="auto"/>
        <w:ind w:left="0" w:leftChars="0" w:firstLine="420" w:firstLineChars="200"/>
        <w:rPr>
          <w:rFonts w:hint="eastAsia" w:ascii="宋体" w:hAnsi="宋体" w:eastAsia="宋体" w:cs="宋体"/>
          <w:color w:val="auto"/>
          <w:szCs w:val="21"/>
        </w:rPr>
      </w:pPr>
      <w:r>
        <w:rPr>
          <w:rFonts w:hint="eastAsia" w:ascii="宋体" w:hAnsi="宋体" w:eastAsia="宋体" w:cs="宋体"/>
          <w:color w:val="auto"/>
          <w:szCs w:val="21"/>
        </w:rPr>
        <w:t>为了保护甲、乙双方合法权益，根据《中华人民共和国</w:t>
      </w:r>
      <w:r>
        <w:rPr>
          <w:rFonts w:hint="eastAsia" w:ascii="宋体" w:hAnsi="宋体" w:cs="宋体"/>
          <w:color w:val="auto"/>
          <w:szCs w:val="21"/>
          <w:lang w:eastAsia="zh-CN"/>
        </w:rPr>
        <w:t>民法典</w:t>
      </w:r>
      <w:r>
        <w:rPr>
          <w:rFonts w:hint="eastAsia" w:ascii="宋体" w:hAnsi="宋体" w:eastAsia="宋体" w:cs="宋体"/>
          <w:color w:val="auto"/>
          <w:szCs w:val="21"/>
        </w:rPr>
        <w:t>》、《中华人民共和国政府采购法》及其它有关法律、法规、规章，双方签订本合同协议书。</w:t>
      </w:r>
    </w:p>
    <w:p w14:paraId="72CA9744">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1.项目信息</w:t>
      </w:r>
    </w:p>
    <w:p w14:paraId="4B167CAC">
      <w:pPr>
        <w:pStyle w:val="21"/>
        <w:adjustRightInd w:val="0"/>
        <w:snapToGrid w:val="0"/>
        <w:spacing w:after="0" w:line="360" w:lineRule="auto"/>
        <w:rPr>
          <w:rFonts w:hint="eastAsia" w:ascii="宋体" w:hAnsi="宋体" w:eastAsia="宋体" w:cs="宋体"/>
          <w:color w:val="auto"/>
          <w:szCs w:val="21"/>
        </w:rPr>
      </w:pPr>
      <w:r>
        <w:rPr>
          <w:rFonts w:hint="eastAsia" w:ascii="宋体" w:hAnsi="宋体" w:eastAsia="宋体" w:cs="宋体"/>
          <w:color w:val="auto"/>
          <w:szCs w:val="21"/>
        </w:rPr>
        <w:t>（1）采购项目名称：</w:t>
      </w:r>
      <w:r>
        <w:rPr>
          <w:rFonts w:hint="eastAsia" w:ascii="宋体" w:hAnsi="宋体" w:eastAsia="宋体" w:cs="宋体"/>
          <w:color w:val="auto"/>
          <w:szCs w:val="21"/>
          <w:u w:val="single"/>
        </w:rPr>
        <w:t xml:space="preserve">                         </w:t>
      </w:r>
    </w:p>
    <w:p w14:paraId="3DB570A9">
      <w:pPr>
        <w:pStyle w:val="21"/>
        <w:adjustRightInd w:val="0"/>
        <w:snapToGrid w:val="0"/>
        <w:spacing w:after="0" w:line="360" w:lineRule="auto"/>
        <w:rPr>
          <w:rFonts w:hint="eastAsia" w:ascii="宋体" w:hAnsi="宋体" w:eastAsia="宋体" w:cs="宋体"/>
          <w:color w:val="auto"/>
          <w:szCs w:val="21"/>
        </w:rPr>
      </w:pPr>
      <w:r>
        <w:rPr>
          <w:rFonts w:hint="eastAsia" w:ascii="宋体" w:hAnsi="宋体" w:eastAsia="宋体" w:cs="宋体"/>
          <w:color w:val="auto"/>
          <w:szCs w:val="21"/>
        </w:rPr>
        <w:t>（2）</w:t>
      </w:r>
      <w:r>
        <w:rPr>
          <w:rFonts w:hint="eastAsia" w:ascii="宋体" w:hAnsi="宋体" w:eastAsia="宋体" w:cs="宋体"/>
          <w:color w:val="auto"/>
          <w:szCs w:val="21"/>
          <w:lang w:eastAsia="zh-CN"/>
        </w:rPr>
        <w:t>政府采购编号:</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1862A882">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（3）项目内容：</w:t>
      </w:r>
      <w:r>
        <w:rPr>
          <w:rFonts w:hint="eastAsia" w:ascii="宋体" w:hAnsi="宋体" w:eastAsia="宋体" w:cs="宋体"/>
          <w:color w:val="auto"/>
          <w:szCs w:val="21"/>
          <w:u w:val="single"/>
        </w:rPr>
        <w:t xml:space="preserve">                             </w:t>
      </w:r>
    </w:p>
    <w:p w14:paraId="791DDC3E">
      <w:pPr>
        <w:adjustRightInd w:val="0"/>
        <w:snapToGrid w:val="0"/>
        <w:spacing w:line="360" w:lineRule="auto"/>
        <w:ind w:firstLine="413" w:firstLineChars="196"/>
        <w:rPr>
          <w:rFonts w:hint="eastAsia" w:ascii="宋体" w:hAnsi="宋体" w:eastAsia="宋体" w:cs="宋体"/>
          <w:b/>
          <w:color w:val="auto"/>
          <w:szCs w:val="21"/>
        </w:rPr>
      </w:pPr>
      <w:r>
        <w:rPr>
          <w:rFonts w:hint="eastAsia" w:ascii="宋体" w:hAnsi="宋体" w:eastAsia="宋体" w:cs="宋体"/>
          <w:b/>
          <w:color w:val="auto"/>
          <w:szCs w:val="21"/>
        </w:rPr>
        <w:t>2.合同金额</w:t>
      </w:r>
    </w:p>
    <w:p w14:paraId="29DFB761">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（1）价格小写：</w:t>
      </w:r>
      <w:r>
        <w:rPr>
          <w:rFonts w:hint="eastAsia" w:ascii="宋体" w:hAnsi="宋体" w:eastAsia="宋体" w:cs="宋体"/>
          <w:color w:val="auto"/>
          <w:szCs w:val="21"/>
          <w:u w:val="single"/>
        </w:rPr>
        <w:t xml:space="preserve">                      </w:t>
      </w:r>
    </w:p>
    <w:p w14:paraId="1880DE72">
      <w:pPr>
        <w:adjustRightInd w:val="0"/>
        <w:snapToGrid w:val="0"/>
        <w:spacing w:line="360" w:lineRule="auto"/>
        <w:ind w:firstLine="1260" w:firstLineChars="600"/>
        <w:rPr>
          <w:rFonts w:hint="eastAsia" w:ascii="宋体" w:hAnsi="宋体" w:eastAsia="宋体" w:cs="宋体"/>
          <w:b/>
          <w:color w:val="auto"/>
          <w:szCs w:val="21"/>
        </w:rPr>
      </w:pPr>
      <w:r>
        <w:rPr>
          <w:rFonts w:hint="eastAsia" w:ascii="宋体" w:hAnsi="宋体" w:eastAsia="宋体" w:cs="宋体"/>
          <w:color w:val="auto"/>
          <w:szCs w:val="21"/>
        </w:rPr>
        <w:t>大写：</w:t>
      </w:r>
      <w:r>
        <w:rPr>
          <w:rFonts w:hint="eastAsia" w:ascii="宋体" w:hAnsi="宋体" w:eastAsia="宋体" w:cs="宋体"/>
          <w:color w:val="auto"/>
          <w:szCs w:val="21"/>
          <w:u w:val="single"/>
        </w:rPr>
        <w:t xml:space="preserve">                      </w:t>
      </w:r>
    </w:p>
    <w:p w14:paraId="525D8F3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（2）具体标的见附件。</w:t>
      </w:r>
    </w:p>
    <w:p w14:paraId="6AB88DA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（3）合同价格形式：</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0567D4ED">
      <w:pPr>
        <w:adjustRightInd w:val="0"/>
        <w:snapToGrid w:val="0"/>
        <w:spacing w:line="360" w:lineRule="auto"/>
        <w:ind w:firstLine="422" w:firstLineChars="200"/>
        <w:rPr>
          <w:rFonts w:hint="eastAsia" w:ascii="宋体" w:hAnsi="宋体" w:eastAsia="宋体" w:cs="宋体"/>
          <w:color w:val="auto"/>
          <w:szCs w:val="21"/>
          <w:u w:val="single"/>
        </w:rPr>
      </w:pPr>
      <w:r>
        <w:rPr>
          <w:rFonts w:hint="eastAsia" w:ascii="宋体" w:hAnsi="宋体" w:eastAsia="宋体" w:cs="宋体"/>
          <w:b/>
          <w:color w:val="auto"/>
          <w:szCs w:val="21"/>
        </w:rPr>
        <w:t>3.履行合同的时间、地点及方式</w:t>
      </w:r>
      <w:r>
        <w:rPr>
          <w:rFonts w:hint="eastAsia" w:ascii="宋体" w:hAnsi="宋体" w:eastAsia="宋体" w:cs="宋体"/>
          <w:color w:val="auto"/>
          <w:szCs w:val="21"/>
          <w:u w:val="single"/>
        </w:rPr>
        <w:t xml:space="preserve"> </w:t>
      </w:r>
    </w:p>
    <w:p w14:paraId="1D658E05">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起始日期：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日，完成日期：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日。总日历天数：</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天。</w:t>
      </w:r>
    </w:p>
    <w:p w14:paraId="1F3B7A8B">
      <w:pPr>
        <w:adjustRightInd w:val="0"/>
        <w:snapToGrid w:val="0"/>
        <w:spacing w:line="360" w:lineRule="auto"/>
        <w:ind w:firstLine="630" w:firstLineChars="300"/>
        <w:rPr>
          <w:rFonts w:hint="eastAsia" w:ascii="宋体" w:hAnsi="宋体" w:eastAsia="宋体" w:cs="宋体"/>
          <w:color w:val="auto"/>
          <w:szCs w:val="21"/>
          <w:u w:val="single"/>
        </w:rPr>
      </w:pPr>
      <w:r>
        <w:rPr>
          <w:rFonts w:hint="eastAsia" w:ascii="宋体" w:hAnsi="宋体" w:eastAsia="宋体" w:cs="宋体"/>
          <w:color w:val="auto"/>
          <w:szCs w:val="21"/>
        </w:rPr>
        <w:t>地点</w:t>
      </w:r>
      <w:r>
        <w:rPr>
          <w:rFonts w:hint="eastAsia" w:ascii="宋体" w:hAnsi="宋体" w:eastAsia="宋体" w:cs="宋体"/>
          <w:b/>
          <w:color w:val="auto"/>
          <w:szCs w:val="21"/>
        </w:rPr>
        <w:t>：</w:t>
      </w:r>
      <w:r>
        <w:rPr>
          <w:rFonts w:hint="eastAsia" w:ascii="宋体" w:hAnsi="宋体" w:eastAsia="宋体" w:cs="宋体"/>
          <w:color w:val="auto"/>
          <w:szCs w:val="21"/>
          <w:u w:val="single"/>
        </w:rPr>
        <w:t xml:space="preserve">                             </w:t>
      </w:r>
    </w:p>
    <w:p w14:paraId="75138416">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color w:val="auto"/>
          <w:szCs w:val="21"/>
        </w:rPr>
        <w:t>方式：</w:t>
      </w:r>
      <w:r>
        <w:rPr>
          <w:rFonts w:hint="eastAsia" w:ascii="宋体" w:hAnsi="宋体" w:eastAsia="宋体" w:cs="宋体"/>
          <w:color w:val="auto"/>
          <w:szCs w:val="21"/>
          <w:u w:val="single"/>
        </w:rPr>
        <w:t xml:space="preserve">                             </w:t>
      </w:r>
    </w:p>
    <w:p w14:paraId="27C9CAA4">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4.付款：</w:t>
      </w:r>
    </w:p>
    <w:p w14:paraId="6180FA75">
      <w:pPr>
        <w:adjustRightInd w:val="0"/>
        <w:snapToGrid w:val="0"/>
        <w:spacing w:line="360" w:lineRule="auto"/>
        <w:ind w:firstLine="630" w:firstLineChars="300"/>
        <w:rPr>
          <w:rFonts w:hint="eastAsia" w:ascii="宋体" w:hAnsi="宋体" w:eastAsia="宋体" w:cs="宋体"/>
          <w:bCs/>
          <w:color w:val="auto"/>
          <w:szCs w:val="21"/>
        </w:rPr>
      </w:pPr>
      <w:r>
        <w:rPr>
          <w:rFonts w:hint="eastAsia" w:ascii="宋体" w:hAnsi="宋体" w:eastAsia="宋体" w:cs="宋体"/>
          <w:color w:val="auto"/>
          <w:szCs w:val="21"/>
        </w:rPr>
        <w:t>1、</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w:t>
      </w:r>
    </w:p>
    <w:p w14:paraId="4D2D87EA">
      <w:pPr>
        <w:adjustRightInd w:val="0"/>
        <w:snapToGrid w:val="0"/>
        <w:spacing w:line="360" w:lineRule="auto"/>
        <w:ind w:firstLine="630" w:firstLineChars="300"/>
        <w:rPr>
          <w:rFonts w:hint="eastAsia" w:ascii="宋体" w:hAnsi="宋体" w:eastAsia="宋体" w:cs="宋体"/>
          <w:color w:val="auto"/>
          <w:szCs w:val="21"/>
        </w:rPr>
      </w:pPr>
      <w:r>
        <w:rPr>
          <w:rFonts w:hint="eastAsia" w:ascii="宋体" w:hAnsi="宋体" w:eastAsia="宋体" w:cs="宋体"/>
          <w:bCs/>
          <w:color w:val="auto"/>
          <w:szCs w:val="21"/>
        </w:rPr>
        <w:t>2、预付款根据采购文件的约定，在合同签订前提交不超过合同金额10%的履约担保。</w:t>
      </w:r>
    </w:p>
    <w:p w14:paraId="1C0D834C">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5.解决合同纠纷方式</w:t>
      </w:r>
    </w:p>
    <w:p w14:paraId="368E427A">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首先通过双方协商解决，协商解决不成，则通过以下途径之一解决纠纷：</w:t>
      </w:r>
    </w:p>
    <w:p w14:paraId="26906E6B">
      <w:pPr>
        <w:adjustRightInd w:val="0"/>
        <w:snapToGrid w:val="0"/>
        <w:spacing w:line="360" w:lineRule="auto"/>
        <w:ind w:firstLine="840" w:firstLineChars="400"/>
        <w:rPr>
          <w:rFonts w:hint="eastAsia" w:ascii="宋体" w:hAnsi="宋体" w:eastAsia="宋体" w:cs="宋体"/>
          <w:color w:val="auto"/>
          <w:szCs w:val="21"/>
        </w:rPr>
      </w:pPr>
      <w:r>
        <w:rPr>
          <w:rFonts w:hint="eastAsia" w:ascii="宋体" w:hAnsi="宋体" w:eastAsia="宋体" w:cs="宋体"/>
          <w:color w:val="auto"/>
          <w:szCs w:val="21"/>
        </w:rPr>
        <w:t xml:space="preserve">□ 提请仲裁       </w:t>
      </w:r>
      <w:r>
        <w:rPr>
          <w:rFonts w:hint="eastAsia" w:ascii="宋体" w:hAnsi="宋体" w:eastAsia="宋体" w:cs="宋体"/>
          <w:color w:val="auto"/>
          <w:szCs w:val="21"/>
        </w:rPr>
        <w:sym w:font="Wingdings 2" w:char="0052"/>
      </w:r>
      <w:r>
        <w:rPr>
          <w:rFonts w:hint="eastAsia" w:ascii="宋体" w:hAnsi="宋体" w:eastAsia="宋体" w:cs="宋体"/>
          <w:color w:val="auto"/>
          <w:szCs w:val="21"/>
        </w:rPr>
        <w:t xml:space="preserve"> 向人民法院提起诉讼</w:t>
      </w:r>
    </w:p>
    <w:p w14:paraId="7FB3B57F">
      <w:pPr>
        <w:adjustRightInd w:val="0"/>
        <w:snapToGrid w:val="0"/>
        <w:spacing w:line="360" w:lineRule="auto"/>
        <w:ind w:firstLine="422" w:firstLineChars="200"/>
        <w:rPr>
          <w:rFonts w:hint="eastAsia" w:ascii="宋体" w:hAnsi="宋体" w:eastAsia="宋体" w:cs="宋体"/>
          <w:b/>
          <w:color w:val="auto"/>
          <w:szCs w:val="21"/>
        </w:rPr>
      </w:pPr>
      <w:r>
        <w:rPr>
          <w:rFonts w:hint="eastAsia" w:ascii="宋体" w:hAnsi="宋体" w:eastAsia="宋体" w:cs="宋体"/>
          <w:b/>
          <w:color w:val="auto"/>
          <w:szCs w:val="21"/>
        </w:rPr>
        <w:t>6.组成合同的文件</w:t>
      </w:r>
    </w:p>
    <w:p w14:paraId="2D45085E">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本协议书与下列文件一起构成合同文件，如下述文件之间有任何抵触、矛盾或歧义，应按以下顺序解释：</w:t>
      </w:r>
    </w:p>
    <w:p w14:paraId="26464200">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（1）在采购或合同履行过程中乙方作出的承诺以及双方协商达成的变更或补充协议</w:t>
      </w:r>
    </w:p>
    <w:p w14:paraId="0AC15932">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（2）成交通知书</w:t>
      </w:r>
    </w:p>
    <w:p w14:paraId="53B537A1">
      <w:pPr>
        <w:adjustRightInd w:val="0"/>
        <w:snapToGrid w:val="0"/>
        <w:spacing w:line="360" w:lineRule="auto"/>
        <w:ind w:firstLine="420" w:firstLineChars="200"/>
        <w:rPr>
          <w:rFonts w:hint="eastAsia" w:ascii="宋体" w:hAnsi="宋体" w:eastAsia="宋体" w:cs="宋体"/>
          <w:color w:val="auto"/>
          <w:sz w:val="24"/>
          <w:szCs w:val="24"/>
        </w:rPr>
      </w:pPr>
      <w:r>
        <w:rPr>
          <w:rFonts w:hint="eastAsia" w:ascii="宋体" w:hAnsi="宋体" w:eastAsia="宋体" w:cs="宋体"/>
          <w:color w:val="auto"/>
          <w:szCs w:val="21"/>
        </w:rPr>
        <w:t>（3）响应文件</w:t>
      </w:r>
    </w:p>
    <w:p w14:paraId="39058498">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（4）政府采购合同格式条款及其附件</w:t>
      </w:r>
    </w:p>
    <w:p w14:paraId="73780833">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（5）专用合同条款</w:t>
      </w:r>
    </w:p>
    <w:p w14:paraId="15880B36">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（6）通用合同条款（如果有）</w:t>
      </w:r>
    </w:p>
    <w:p w14:paraId="28A359D4">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（7）标准、规范及有关技术文件，图纸，已标价工程量清单或预算书（如果有）</w:t>
      </w:r>
    </w:p>
    <w:p w14:paraId="3BBF625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（8）其它合同文件。</w:t>
      </w:r>
    </w:p>
    <w:p w14:paraId="5E53EBEC">
      <w:pPr>
        <w:adjustRightInd w:val="0"/>
        <w:snapToGrid w:val="0"/>
        <w:spacing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rPr>
        <w:t>7.合同生效</w:t>
      </w:r>
    </w:p>
    <w:p w14:paraId="7D782E0B">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本合同自</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生效。</w:t>
      </w:r>
    </w:p>
    <w:p w14:paraId="20C47383">
      <w:pPr>
        <w:adjustRightInd w:val="0"/>
        <w:snapToGrid w:val="0"/>
        <w:spacing w:line="360" w:lineRule="auto"/>
        <w:ind w:firstLine="310" w:firstLineChars="147"/>
        <w:rPr>
          <w:rFonts w:hint="eastAsia" w:ascii="宋体" w:hAnsi="宋体" w:eastAsia="宋体" w:cs="宋体"/>
          <w:b/>
          <w:color w:val="auto"/>
          <w:szCs w:val="21"/>
        </w:rPr>
      </w:pPr>
      <w:r>
        <w:rPr>
          <w:rFonts w:hint="eastAsia" w:ascii="宋体" w:hAnsi="宋体" w:eastAsia="宋体" w:cs="宋体"/>
          <w:b/>
          <w:color w:val="auto"/>
          <w:szCs w:val="21"/>
        </w:rPr>
        <w:t>8.合同份数</w:t>
      </w:r>
    </w:p>
    <w:p w14:paraId="7F02B4B9">
      <w:pPr>
        <w:adjustRightInd w:val="0"/>
        <w:snapToGrid w:val="0"/>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本合同一式</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份，采购人执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份，供应商执</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份，采购代理机构1份，政府采购管理部门1份，均具有同等法律效力。</w:t>
      </w:r>
    </w:p>
    <w:p w14:paraId="31B684F9">
      <w:pPr>
        <w:adjustRightInd w:val="0"/>
        <w:snapToGrid w:val="0"/>
        <w:spacing w:line="360" w:lineRule="auto"/>
        <w:rPr>
          <w:rFonts w:hint="eastAsia" w:ascii="宋体" w:hAnsi="宋体" w:eastAsia="宋体" w:cs="宋体"/>
          <w:color w:val="auto"/>
          <w:szCs w:val="21"/>
        </w:rPr>
      </w:pPr>
    </w:p>
    <w:p w14:paraId="68B0FE3A">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合同订立时间：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年</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月</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日</w:t>
      </w:r>
    </w:p>
    <w:p w14:paraId="342CB4B0">
      <w:pPr>
        <w:adjustRightInd w:val="0"/>
        <w:snapToGrid w:val="0"/>
        <w:spacing w:line="360" w:lineRule="auto"/>
        <w:rPr>
          <w:rFonts w:hint="eastAsia" w:ascii="宋体" w:hAnsi="宋体" w:eastAsia="宋体" w:cs="宋体"/>
          <w:color w:val="auto"/>
          <w:szCs w:val="21"/>
        </w:rPr>
      </w:pPr>
      <w:r>
        <w:rPr>
          <w:rFonts w:hint="eastAsia" w:ascii="宋体" w:hAnsi="宋体" w:eastAsia="宋体" w:cs="宋体"/>
          <w:color w:val="auto"/>
          <w:szCs w:val="21"/>
        </w:rPr>
        <w:t>合同订立地点：</w:t>
      </w:r>
      <w:r>
        <w:rPr>
          <w:rFonts w:hint="eastAsia" w:ascii="宋体" w:hAnsi="宋体" w:eastAsia="宋体" w:cs="宋体"/>
          <w:color w:val="auto"/>
          <w:szCs w:val="21"/>
          <w:u w:val="single"/>
        </w:rPr>
        <w:t xml:space="preserve">                           </w:t>
      </w:r>
    </w:p>
    <w:p w14:paraId="755963D9">
      <w:pPr>
        <w:adjustRightInd w:val="0"/>
        <w:snapToGrid w:val="0"/>
        <w:spacing w:before="156" w:beforeLines="50" w:line="380" w:lineRule="exact"/>
        <w:ind w:firstLine="420" w:firstLineChars="200"/>
        <w:rPr>
          <w:rFonts w:hint="eastAsia" w:ascii="宋体" w:hAnsi="宋体" w:cs="宋体"/>
          <w:szCs w:val="21"/>
        </w:rPr>
      </w:pPr>
    </w:p>
    <w:tbl>
      <w:tblPr>
        <w:tblStyle w:val="48"/>
        <w:tblW w:w="0" w:type="auto"/>
        <w:tblInd w:w="108" w:type="dxa"/>
        <w:tblLayout w:type="fixed"/>
        <w:tblCellMar>
          <w:top w:w="0" w:type="dxa"/>
          <w:left w:w="108" w:type="dxa"/>
          <w:bottom w:w="0" w:type="dxa"/>
          <w:right w:w="108" w:type="dxa"/>
        </w:tblCellMar>
      </w:tblPr>
      <w:tblGrid>
        <w:gridCol w:w="4874"/>
        <w:gridCol w:w="4078"/>
      </w:tblGrid>
      <w:tr w14:paraId="28C96C59">
        <w:tblPrEx>
          <w:tblCellMar>
            <w:top w:w="0" w:type="dxa"/>
            <w:left w:w="108" w:type="dxa"/>
            <w:bottom w:w="0" w:type="dxa"/>
            <w:right w:w="108" w:type="dxa"/>
          </w:tblCellMar>
        </w:tblPrEx>
        <w:trPr>
          <w:cantSplit/>
          <w:trHeight w:val="3469" w:hRule="atLeast"/>
        </w:trPr>
        <w:tc>
          <w:tcPr>
            <w:tcW w:w="4874" w:type="dxa"/>
            <w:noWrap w:val="0"/>
            <w:vAlign w:val="top"/>
          </w:tcPr>
          <w:p w14:paraId="6A852956">
            <w:pPr>
              <w:adjustRightInd w:val="0"/>
              <w:snapToGrid w:val="0"/>
              <w:spacing w:before="156" w:beforeLines="50" w:line="360" w:lineRule="auto"/>
              <w:rPr>
                <w:rFonts w:hint="eastAsia" w:ascii="宋体" w:hAnsi="宋体" w:cs="宋体"/>
                <w:szCs w:val="21"/>
              </w:rPr>
            </w:pPr>
            <w:r>
              <w:rPr>
                <w:rFonts w:hint="eastAsia" w:ascii="宋体" w:hAnsi="宋体" w:cs="宋体"/>
                <w:szCs w:val="21"/>
              </w:rPr>
              <w:t>甲方（盖章）：</w:t>
            </w:r>
          </w:p>
          <w:p w14:paraId="00979BAB">
            <w:pPr>
              <w:adjustRightInd w:val="0"/>
              <w:snapToGrid w:val="0"/>
              <w:spacing w:before="156" w:beforeLines="50" w:line="360" w:lineRule="auto"/>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p>
          <w:p w14:paraId="159FF58E">
            <w:pPr>
              <w:adjustRightInd w:val="0"/>
              <w:snapToGrid w:val="0"/>
              <w:spacing w:before="156" w:beforeLines="50"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p>
          <w:p w14:paraId="0EB63E4B">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联系电话：</w:t>
            </w:r>
            <w:r>
              <w:rPr>
                <w:rFonts w:hint="eastAsia" w:ascii="宋体" w:hAnsi="宋体" w:cs="宋体"/>
                <w:szCs w:val="21"/>
                <w:u w:val="single"/>
              </w:rPr>
              <w:t xml:space="preserve">             </w:t>
            </w:r>
          </w:p>
          <w:p w14:paraId="3A57E22D">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单位地址：</w:t>
            </w:r>
            <w:r>
              <w:rPr>
                <w:rFonts w:hint="eastAsia" w:ascii="宋体" w:hAnsi="宋体" w:cs="宋体"/>
                <w:szCs w:val="21"/>
                <w:u w:val="single"/>
              </w:rPr>
              <w:t xml:space="preserve">             </w:t>
            </w:r>
          </w:p>
        </w:tc>
        <w:tc>
          <w:tcPr>
            <w:tcW w:w="4078" w:type="dxa"/>
            <w:noWrap w:val="0"/>
            <w:vAlign w:val="top"/>
          </w:tcPr>
          <w:p w14:paraId="39140858">
            <w:pPr>
              <w:adjustRightInd w:val="0"/>
              <w:snapToGrid w:val="0"/>
              <w:spacing w:before="156" w:beforeLines="50" w:line="360" w:lineRule="auto"/>
              <w:rPr>
                <w:rFonts w:hint="eastAsia" w:ascii="宋体" w:hAnsi="宋体" w:cs="宋体"/>
                <w:szCs w:val="21"/>
              </w:rPr>
            </w:pPr>
            <w:r>
              <w:rPr>
                <w:rFonts w:hint="eastAsia" w:ascii="宋体" w:hAnsi="宋体" w:cs="宋体"/>
                <w:szCs w:val="21"/>
              </w:rPr>
              <w:t>乙方（盖章）：</w:t>
            </w:r>
          </w:p>
          <w:p w14:paraId="1E02EEC4">
            <w:pPr>
              <w:adjustRightInd w:val="0"/>
              <w:snapToGrid w:val="0"/>
              <w:spacing w:before="156" w:beforeLines="50" w:line="360" w:lineRule="auto"/>
              <w:rPr>
                <w:rFonts w:hint="eastAsia" w:ascii="宋体" w:hAnsi="宋体" w:cs="宋体"/>
                <w:szCs w:val="21"/>
              </w:rPr>
            </w:pPr>
            <w:r>
              <w:rPr>
                <w:rFonts w:hint="eastAsia" w:ascii="宋体" w:hAnsi="宋体" w:cs="宋体"/>
                <w:szCs w:val="21"/>
              </w:rPr>
              <w:t>法定代表人：</w:t>
            </w:r>
            <w:r>
              <w:rPr>
                <w:rFonts w:hint="eastAsia" w:ascii="宋体" w:hAnsi="宋体" w:cs="宋体"/>
                <w:szCs w:val="21"/>
                <w:u w:val="single"/>
              </w:rPr>
              <w:t xml:space="preserve">           </w:t>
            </w:r>
          </w:p>
          <w:p w14:paraId="078DF667">
            <w:pPr>
              <w:adjustRightInd w:val="0"/>
              <w:snapToGrid w:val="0"/>
              <w:spacing w:before="156" w:beforeLines="50" w:line="360" w:lineRule="auto"/>
              <w:rPr>
                <w:rFonts w:hint="eastAsia" w:ascii="宋体" w:hAnsi="宋体" w:cs="宋体"/>
                <w:szCs w:val="21"/>
              </w:rPr>
            </w:pPr>
            <w:r>
              <w:rPr>
                <w:rFonts w:hint="eastAsia" w:ascii="宋体" w:hAnsi="宋体" w:cs="宋体"/>
                <w:szCs w:val="21"/>
              </w:rPr>
              <w:t>委托代理人：</w:t>
            </w:r>
            <w:r>
              <w:rPr>
                <w:rFonts w:hint="eastAsia" w:ascii="宋体" w:hAnsi="宋体" w:cs="宋体"/>
                <w:szCs w:val="21"/>
                <w:u w:val="single"/>
              </w:rPr>
              <w:t xml:space="preserve">           </w:t>
            </w:r>
          </w:p>
          <w:p w14:paraId="1C620530">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联系电话：</w:t>
            </w:r>
            <w:r>
              <w:rPr>
                <w:rFonts w:hint="eastAsia" w:ascii="宋体" w:hAnsi="宋体" w:cs="宋体"/>
                <w:szCs w:val="21"/>
                <w:u w:val="single"/>
              </w:rPr>
              <w:t xml:space="preserve">             </w:t>
            </w:r>
          </w:p>
          <w:p w14:paraId="24BA6E99">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单位地址：</w:t>
            </w:r>
            <w:r>
              <w:rPr>
                <w:rFonts w:hint="eastAsia" w:ascii="宋体" w:hAnsi="宋体" w:cs="宋体"/>
                <w:szCs w:val="21"/>
                <w:u w:val="single"/>
              </w:rPr>
              <w:t xml:space="preserve">             </w:t>
            </w:r>
          </w:p>
          <w:p w14:paraId="1E1ACE49">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开户银行：</w:t>
            </w:r>
            <w:r>
              <w:rPr>
                <w:rFonts w:hint="eastAsia" w:ascii="宋体" w:hAnsi="宋体" w:cs="宋体"/>
                <w:szCs w:val="21"/>
                <w:u w:val="single"/>
              </w:rPr>
              <w:t xml:space="preserve">             </w:t>
            </w:r>
          </w:p>
          <w:p w14:paraId="4683C376">
            <w:pPr>
              <w:adjustRightInd w:val="0"/>
              <w:snapToGrid w:val="0"/>
              <w:spacing w:before="156" w:beforeLines="50" w:line="360" w:lineRule="auto"/>
              <w:rPr>
                <w:rFonts w:hint="eastAsia" w:ascii="宋体" w:hAnsi="宋体" w:cs="宋体"/>
                <w:szCs w:val="21"/>
                <w:u w:val="single"/>
              </w:rPr>
            </w:pPr>
            <w:r>
              <w:rPr>
                <w:rFonts w:hint="eastAsia" w:ascii="宋体" w:hAnsi="宋体" w:cs="宋体"/>
                <w:szCs w:val="21"/>
              </w:rPr>
              <w:t>账    号：</w:t>
            </w:r>
            <w:r>
              <w:rPr>
                <w:rFonts w:hint="eastAsia" w:ascii="宋体" w:hAnsi="宋体" w:cs="宋体"/>
                <w:szCs w:val="21"/>
                <w:u w:val="single"/>
              </w:rPr>
              <w:t xml:space="preserve">              </w:t>
            </w:r>
          </w:p>
        </w:tc>
      </w:tr>
    </w:tbl>
    <w:p w14:paraId="44FF6FCA">
      <w:pPr>
        <w:pStyle w:val="2"/>
        <w:rPr>
          <w:rFonts w:hint="eastAsia" w:ascii="宋体" w:hAnsi="宋体" w:cs="宋体"/>
          <w:b w:val="0"/>
          <w:bCs w:val="0"/>
          <w:sz w:val="28"/>
          <w:szCs w:val="28"/>
        </w:rPr>
      </w:pPr>
    </w:p>
    <w:p w14:paraId="35D086DF">
      <w:pPr>
        <w:adjustRightInd w:val="0"/>
        <w:snapToGrid w:val="0"/>
        <w:spacing w:line="360" w:lineRule="auto"/>
        <w:rPr>
          <w:rFonts w:hint="eastAsia" w:ascii="宋体" w:hAnsi="宋体"/>
          <w:szCs w:val="21"/>
        </w:rPr>
      </w:pPr>
    </w:p>
    <w:p w14:paraId="693966E9">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7B97D90E">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7D2D8A74">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538A6752">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2901DACC">
      <w:pPr>
        <w:tabs>
          <w:tab w:val="left" w:pos="8820"/>
          <w:tab w:val="left" w:pos="9345"/>
          <w:tab w:val="left" w:pos="9765"/>
        </w:tabs>
        <w:adjustRightInd w:val="0"/>
        <w:snapToGrid w:val="0"/>
        <w:spacing w:before="156" w:beforeLines="50" w:line="360" w:lineRule="auto"/>
        <w:ind w:right="384" w:rightChars="183"/>
        <w:rPr>
          <w:rFonts w:hint="eastAsia" w:ascii="黑体" w:hAnsi="华文中宋" w:eastAsia="黑体"/>
          <w:bCs/>
          <w:sz w:val="30"/>
          <w:szCs w:val="30"/>
        </w:rPr>
      </w:pPr>
    </w:p>
    <w:p w14:paraId="012D46D0">
      <w:pPr>
        <w:pStyle w:val="3"/>
        <w:adjustRightInd w:val="0"/>
        <w:snapToGrid w:val="0"/>
        <w:spacing w:beforeLines="50"/>
        <w:jc w:val="center"/>
        <w:rPr>
          <w:rFonts w:ascii="黑体" w:hAnsi="黑体" w:eastAsia="黑体"/>
          <w:sz w:val="28"/>
          <w:szCs w:val="28"/>
        </w:rPr>
      </w:pPr>
      <w:bookmarkStart w:id="21" w:name="_Toc20651239"/>
      <w:r>
        <w:rPr>
          <w:rFonts w:hint="eastAsia" w:ascii="黑体" w:hAnsi="黑体" w:eastAsia="黑体"/>
          <w:sz w:val="28"/>
          <w:szCs w:val="28"/>
          <w:lang w:val="en-US" w:eastAsia="zh-CN"/>
        </w:rPr>
        <w:t xml:space="preserve"> </w:t>
      </w:r>
      <w:r>
        <w:rPr>
          <w:rFonts w:hint="eastAsia" w:ascii="黑体" w:hAnsi="黑体" w:eastAsia="黑体"/>
          <w:sz w:val="28"/>
          <w:szCs w:val="28"/>
        </w:rPr>
        <w:t>第二节 政府采购合同通用条款</w:t>
      </w:r>
    </w:p>
    <w:p w14:paraId="1E35B675">
      <w:pPr>
        <w:tabs>
          <w:tab w:val="left" w:pos="8820"/>
          <w:tab w:val="left" w:pos="9345"/>
          <w:tab w:val="left" w:pos="9765"/>
        </w:tabs>
        <w:adjustRightInd w:val="0"/>
        <w:snapToGrid w:val="0"/>
        <w:spacing w:before="50" w:line="360" w:lineRule="auto"/>
        <w:jc w:val="left"/>
        <w:rPr>
          <w:rFonts w:ascii="宋体" w:hAnsi="宋体" w:eastAsia="宋体"/>
          <w:b/>
          <w:bCs/>
          <w:sz w:val="24"/>
        </w:rPr>
      </w:pPr>
      <w:r>
        <w:rPr>
          <w:rFonts w:hint="eastAsia" w:ascii="宋体" w:hAnsi="宋体" w:eastAsia="宋体"/>
          <w:b/>
          <w:sz w:val="24"/>
        </w:rPr>
        <w:t>1.</w:t>
      </w:r>
      <w:r>
        <w:rPr>
          <w:rFonts w:hint="eastAsia" w:ascii="宋体" w:hAnsi="宋体" w:eastAsia="宋体"/>
          <w:b/>
          <w:bCs/>
          <w:sz w:val="24"/>
        </w:rPr>
        <w:t>定义</w:t>
      </w:r>
    </w:p>
    <w:p w14:paraId="3814289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1.1合同当事人</w:t>
      </w:r>
    </w:p>
    <w:p w14:paraId="215018C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（1）采购人（以下称甲方）是指使用财政性资金，通过政府采购程序向供应商购买货物、服务的国家机关、事业单位、团体组织。本次采购的甲方名称、地址见</w:t>
      </w:r>
      <w:r>
        <w:rPr>
          <w:rFonts w:hint="eastAsia" w:ascii="宋体" w:hAnsi="宋体" w:eastAsia="宋体"/>
          <w:b/>
          <w:szCs w:val="21"/>
        </w:rPr>
        <w:t>【政府采购合同专用条款】。</w:t>
      </w:r>
    </w:p>
    <w:p w14:paraId="7B2E0A88">
      <w:pPr>
        <w:autoSpaceDE w:val="0"/>
        <w:autoSpaceDN w:val="0"/>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（2）供应商（以下称乙方）是指参加政府采购活动而取得中标结果，并向采购人提供货物、服务的法人、其他组织或者自然人。</w:t>
      </w:r>
    </w:p>
    <w:p w14:paraId="1B8510DC">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1.2本合同下列术语应解释为：</w:t>
      </w:r>
    </w:p>
    <w:p w14:paraId="002F2AF0">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（1）“合同”系指甲乙双方签署的、政府采购合同协议书中载明的甲乙双方所达成的协议，包括所有的附件、附录和上述文件所提到的构成合同的所有文件。</w:t>
      </w:r>
    </w:p>
    <w:p w14:paraId="4675546F">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（2）“合同价”系指根据本合同规定乙方在正确地完全履行合同义务后甲方应支付给乙方的价款。</w:t>
      </w:r>
    </w:p>
    <w:p w14:paraId="6EE9AB76">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（3）“货物”系指乙方根据本合同规定须向甲方提供的各种形态和种类的物品，包括原材料、设备、产品（包括软件）及相关的其备品备件、工具、手册及其它技术资料和材料。</w:t>
      </w:r>
    </w:p>
    <w:p w14:paraId="22E4EABB">
      <w:pPr>
        <w:tabs>
          <w:tab w:val="left" w:pos="570"/>
          <w:tab w:val="left" w:pos="888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76F5A554">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（5）“合同条款”系指本合同条款。</w:t>
      </w:r>
    </w:p>
    <w:p w14:paraId="4859107E">
      <w:pPr>
        <w:tabs>
          <w:tab w:val="left" w:pos="570"/>
          <w:tab w:val="left" w:pos="9240"/>
          <w:tab w:val="left" w:pos="9555"/>
        </w:tabs>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（6）“项目现场”系指本合同项下货物安装、运行的现场，其名称见</w:t>
      </w:r>
      <w:r>
        <w:rPr>
          <w:rFonts w:hint="eastAsia" w:ascii="宋体" w:hAnsi="宋体" w:eastAsia="宋体"/>
          <w:b/>
          <w:szCs w:val="21"/>
        </w:rPr>
        <w:t>【政府采购合同专用条款】</w:t>
      </w:r>
      <w:r>
        <w:rPr>
          <w:rFonts w:hint="eastAsia" w:ascii="宋体" w:hAnsi="宋体" w:eastAsia="宋体"/>
          <w:szCs w:val="21"/>
        </w:rPr>
        <w:t>。</w:t>
      </w:r>
    </w:p>
    <w:p w14:paraId="42C6084E">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2.合同的适用范围</w:t>
      </w:r>
    </w:p>
    <w:p w14:paraId="144FE07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 本合同条款适用于没有被本合同其他部分的条款所取代的范围。</w:t>
      </w:r>
    </w:p>
    <w:p w14:paraId="038DCA0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 合同内容根据招标文件、投标文件而确定。</w:t>
      </w:r>
    </w:p>
    <w:p w14:paraId="24A42582">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3.</w:t>
      </w:r>
      <w:r>
        <w:rPr>
          <w:rFonts w:hint="eastAsia" w:ascii="宋体" w:hAnsi="宋体" w:eastAsia="宋体"/>
          <w:b/>
          <w:sz w:val="24"/>
        </w:rPr>
        <w:t>合同标的及金额</w:t>
      </w:r>
    </w:p>
    <w:p w14:paraId="2F405A5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3.1 合同标的及金额应与中标结果一致。</w:t>
      </w:r>
    </w:p>
    <w:p w14:paraId="5A1E8360">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4.</w:t>
      </w:r>
      <w:r>
        <w:rPr>
          <w:rFonts w:hint="eastAsia" w:ascii="宋体" w:hAnsi="宋体" w:eastAsia="宋体"/>
          <w:b/>
          <w:sz w:val="24"/>
        </w:rPr>
        <w:t>合同价款</w:t>
      </w:r>
    </w:p>
    <w:p w14:paraId="07CBB319">
      <w:pPr>
        <w:adjustRightInd w:val="0"/>
        <w:snapToGrid w:val="0"/>
        <w:spacing w:before="50" w:line="360" w:lineRule="auto"/>
        <w:ind w:firstLine="420" w:firstLineChars="200"/>
        <w:jc w:val="left"/>
        <w:rPr>
          <w:rFonts w:ascii="宋体" w:hAnsi="宋体" w:eastAsia="宋体"/>
          <w:b/>
          <w:bCs/>
          <w:i/>
          <w:iCs/>
          <w:szCs w:val="21"/>
        </w:rPr>
      </w:pPr>
      <w:r>
        <w:rPr>
          <w:rFonts w:hint="eastAsia" w:ascii="宋体" w:hAnsi="宋体" w:eastAsia="宋体"/>
          <w:szCs w:val="21"/>
        </w:rPr>
        <w:t>4.1具体合同价款见本合同第3.1条。乙方为履行本合同而发生的所有费用均应包含在合同价款中，甲方不再另行支付其它任何费用。</w:t>
      </w:r>
    </w:p>
    <w:p w14:paraId="39099CBE">
      <w:pPr>
        <w:adjustRightInd w:val="0"/>
        <w:snapToGrid w:val="0"/>
        <w:spacing w:before="50" w:line="360" w:lineRule="auto"/>
        <w:jc w:val="left"/>
        <w:rPr>
          <w:rFonts w:ascii="宋体" w:hAnsi="宋体" w:eastAsia="宋体"/>
          <w:b/>
          <w:sz w:val="24"/>
        </w:rPr>
      </w:pPr>
      <w:r>
        <w:rPr>
          <w:rFonts w:hint="eastAsia" w:ascii="宋体" w:hAnsi="宋体" w:eastAsia="宋体"/>
          <w:b/>
          <w:sz w:val="24"/>
        </w:rPr>
        <w:t>5.履行合同的时间、地点和方式</w:t>
      </w:r>
    </w:p>
    <w:p w14:paraId="1F251EA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5.1 乙方应当在甲方确定的时间、指定的地点履行合同，具体的交货时间、地点和方式见</w:t>
      </w:r>
      <w:r>
        <w:rPr>
          <w:rFonts w:hint="eastAsia" w:ascii="宋体" w:hAnsi="宋体" w:eastAsia="宋体"/>
          <w:b/>
          <w:szCs w:val="21"/>
        </w:rPr>
        <w:t>【政府采购合同专用条款】</w:t>
      </w:r>
      <w:r>
        <w:rPr>
          <w:rFonts w:hint="eastAsia" w:ascii="宋体" w:hAnsi="宋体" w:eastAsia="宋体"/>
          <w:szCs w:val="21"/>
        </w:rPr>
        <w:t>。</w:t>
      </w:r>
    </w:p>
    <w:p w14:paraId="165ECB2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5.2 乙方提供服务的应当在甲方指定的地点完成服务项目。</w:t>
      </w:r>
    </w:p>
    <w:p w14:paraId="22806179">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6.</w:t>
      </w:r>
      <w:r>
        <w:rPr>
          <w:rFonts w:hint="eastAsia" w:ascii="宋体" w:hAnsi="宋体" w:eastAsia="宋体"/>
          <w:b/>
          <w:sz w:val="24"/>
        </w:rPr>
        <w:t>货物的验收</w:t>
      </w:r>
    </w:p>
    <w:p w14:paraId="2606713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6.1 甲方在收到乙方交付的货物后应当及时组织验收。</w:t>
      </w:r>
    </w:p>
    <w:p w14:paraId="504DD0B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6.2 货物的表面瑕疵，甲方应在验收时当面提出；对质量问题有异议的应在安装调试后十个工作日内提出。</w:t>
      </w:r>
    </w:p>
    <w:p w14:paraId="5875B13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6.3 在验收过程中发现数量不足或有质量、技术等问题，乙方应负责按照甲方的要求采取补足、更换或退货等处理措施，并承担由此发生的一切费用和损失。</w:t>
      </w:r>
    </w:p>
    <w:p w14:paraId="345D493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6.4 甲方在乙方按合同规定交货或安装、调试后，无正当理由而拖延接收、验收或拒绝接收、验收的，应承担因此给乙方造成的直接损失。</w:t>
      </w:r>
    </w:p>
    <w:p w14:paraId="671999F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6.5 甲方对货物进行检查验收合格后，应当收取发票并在《交货验收单》上签署验收意见及加盖单位印章。</w:t>
      </w:r>
    </w:p>
    <w:p w14:paraId="087EFBD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6.6 大型或者复杂的货物采购项目，甲方可以邀请国家认可的质量检测机构参加验收工作，并由其出具验收报告单。</w:t>
      </w:r>
    </w:p>
    <w:p w14:paraId="4888ABCD">
      <w:pPr>
        <w:autoSpaceDE w:val="0"/>
        <w:autoSpaceDN w:val="0"/>
        <w:adjustRightInd w:val="0"/>
        <w:snapToGrid w:val="0"/>
        <w:spacing w:before="50" w:line="360" w:lineRule="auto"/>
        <w:ind w:firstLine="420" w:firstLineChars="200"/>
        <w:jc w:val="left"/>
        <w:rPr>
          <w:rFonts w:ascii="宋体" w:hAnsi="宋体" w:eastAsia="宋体"/>
          <w:color w:val="FF0000"/>
          <w:szCs w:val="21"/>
        </w:rPr>
      </w:pPr>
      <w:r>
        <w:rPr>
          <w:rFonts w:hint="eastAsia" w:ascii="宋体" w:hAnsi="宋体" w:eastAsia="宋体"/>
          <w:szCs w:val="21"/>
        </w:rPr>
        <w:t>6.7 乙方提供的进口产品，乙方应出示中华人民共和国进出口商品检验部门出具的检验证书（招标文件第五章采购需求另有约定的除外）。</w:t>
      </w:r>
    </w:p>
    <w:p w14:paraId="24BBFE30">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7.货物包装要求</w:t>
      </w:r>
    </w:p>
    <w:p w14:paraId="3D773CE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0A9CD41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7.2 每一个包装箱内应附一份详细装箱单、质量证书和保修保养证书。</w:t>
      </w:r>
    </w:p>
    <w:p w14:paraId="4CD9B578">
      <w:pPr>
        <w:adjustRightInd w:val="0"/>
        <w:snapToGrid w:val="0"/>
        <w:spacing w:before="50" w:line="360" w:lineRule="auto"/>
        <w:jc w:val="left"/>
        <w:rPr>
          <w:rFonts w:ascii="宋体" w:hAnsi="宋体" w:eastAsia="宋体"/>
          <w:b/>
          <w:sz w:val="24"/>
        </w:rPr>
      </w:pPr>
      <w:r>
        <w:rPr>
          <w:rFonts w:hint="eastAsia" w:ascii="宋体" w:hAnsi="宋体" w:eastAsia="宋体"/>
          <w:b/>
          <w:sz w:val="24"/>
        </w:rPr>
        <w:t>8.运输和保险</w:t>
      </w:r>
    </w:p>
    <w:p w14:paraId="0DA267E5">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8.1乙方负责办理将货物运抵本合同第5.1条规定的交货地点的一切运输事项，相关费用应包括在合同总价中。</w:t>
      </w:r>
    </w:p>
    <w:p w14:paraId="00593050">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8.2乙方应向保险公司投保以甲方为受益人的发运合同货物发票金额的110％运输一切险。</w:t>
      </w:r>
    </w:p>
    <w:p w14:paraId="20B59D16">
      <w:pPr>
        <w:adjustRightInd w:val="0"/>
        <w:snapToGrid w:val="0"/>
        <w:spacing w:before="50" w:line="360" w:lineRule="auto"/>
        <w:jc w:val="left"/>
        <w:rPr>
          <w:rFonts w:ascii="宋体" w:hAnsi="宋体" w:eastAsia="宋体"/>
          <w:b/>
          <w:sz w:val="24"/>
        </w:rPr>
      </w:pPr>
      <w:r>
        <w:rPr>
          <w:rFonts w:hint="eastAsia" w:ascii="宋体" w:hAnsi="宋体" w:eastAsia="宋体"/>
          <w:b/>
          <w:sz w:val="24"/>
        </w:rPr>
        <w:t>9.质量标准和保证</w:t>
      </w:r>
    </w:p>
    <w:p w14:paraId="492B5A63">
      <w:pPr>
        <w:pStyle w:val="26"/>
        <w:adjustRightInd w:val="0"/>
        <w:snapToGrid w:val="0"/>
        <w:spacing w:before="50" w:line="360" w:lineRule="auto"/>
        <w:ind w:firstLine="420" w:firstLineChars="200"/>
        <w:jc w:val="left"/>
        <w:rPr>
          <w:rFonts w:ascii="宋体" w:hAnsi="宋体" w:eastAsia="宋体"/>
          <w:b/>
        </w:rPr>
      </w:pPr>
      <w:r>
        <w:rPr>
          <w:rFonts w:hint="eastAsia" w:ascii="宋体" w:hAnsi="宋体" w:eastAsia="宋体"/>
        </w:rPr>
        <w:t>9.1 质量标准</w:t>
      </w:r>
    </w:p>
    <w:p w14:paraId="52B6903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（1）本合同下交付的货物应符合招标文件第四章“技术规格、参数与要求”所述的标准。如果没有提及适用标准，则应符合中华人民共和国有关机构发布的最新版本的标准。</w:t>
      </w:r>
    </w:p>
    <w:p w14:paraId="655F57F2">
      <w:pPr>
        <w:pStyle w:val="26"/>
        <w:adjustRightInd w:val="0"/>
        <w:snapToGrid w:val="0"/>
        <w:spacing w:before="50" w:line="360" w:lineRule="auto"/>
        <w:ind w:firstLine="420" w:firstLineChars="200"/>
        <w:jc w:val="left"/>
        <w:rPr>
          <w:rFonts w:ascii="宋体" w:hAnsi="宋体" w:eastAsia="宋体"/>
        </w:rPr>
      </w:pPr>
      <w:r>
        <w:rPr>
          <w:rFonts w:hint="eastAsia" w:ascii="宋体" w:hAnsi="宋体" w:eastAsia="宋体"/>
        </w:rPr>
        <w:t>（2）采用中华人民共和国法定计量单位。</w:t>
      </w:r>
    </w:p>
    <w:p w14:paraId="406BB4D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（3）乙方所出售的货物还应符合国家有关安全、环保、卫生之规定。</w:t>
      </w:r>
    </w:p>
    <w:p w14:paraId="67550E5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9.2 保证</w:t>
      </w:r>
    </w:p>
    <w:p w14:paraId="109C6F7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b/>
          <w:szCs w:val="21"/>
        </w:rPr>
        <w:t>【政府采购合同专用条款】</w:t>
      </w:r>
      <w:r>
        <w:rPr>
          <w:rFonts w:hint="eastAsia" w:ascii="宋体" w:hAnsi="宋体" w:eastAsia="宋体"/>
          <w:szCs w:val="21"/>
        </w:rPr>
        <w:t>规定或乙方承诺（两者以较长的为准）的质量保证期内，本保证保持有效。</w:t>
      </w:r>
    </w:p>
    <w:p w14:paraId="0CCFA16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（2）在质量保证期内所发现的缺陷，甲方应尽快以书面形式通知乙方。</w:t>
      </w:r>
    </w:p>
    <w:p w14:paraId="182FD96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14:paraId="2909659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2E88CC13">
      <w:pPr>
        <w:adjustRightInd w:val="0"/>
        <w:snapToGrid w:val="0"/>
        <w:spacing w:before="50" w:line="360" w:lineRule="auto"/>
        <w:ind w:firstLine="420" w:firstLineChars="200"/>
        <w:jc w:val="left"/>
        <w:rPr>
          <w:rFonts w:ascii="宋体" w:hAnsi="宋体" w:eastAsia="宋体"/>
          <w:b/>
          <w:szCs w:val="21"/>
        </w:rPr>
      </w:pPr>
      <w:r>
        <w:rPr>
          <w:rFonts w:hint="eastAsia" w:ascii="宋体" w:hAnsi="宋体" w:eastAsia="宋体"/>
          <w:szCs w:val="21"/>
        </w:rPr>
        <w:t>（5）乙方在约定的时间内未能弥补缺陷，甲方可采取必要的补救措施，但其风险和费用将由乙方承担，甲方根据合同规定对乙方行使的其他权利不受影响。</w:t>
      </w:r>
    </w:p>
    <w:p w14:paraId="205736EA">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10.权利瑕疵担保</w:t>
      </w:r>
    </w:p>
    <w:p w14:paraId="0832469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10.1 乙方保证对其出售的货物享有合法的权利。</w:t>
      </w:r>
    </w:p>
    <w:p w14:paraId="0C5DC68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10.2 乙方保证在其出售的货物上不存在任何未曾向甲方透露的担保物权，如抵押权、质押权、留置权等。</w:t>
      </w:r>
    </w:p>
    <w:p w14:paraId="756569E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10.3 如甲方使用该货物构成上述侵权的，则由乙方承担全部责任。</w:t>
      </w:r>
    </w:p>
    <w:p w14:paraId="7FD97A30">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11.知识产权保护</w:t>
      </w:r>
    </w:p>
    <w:p w14:paraId="00DD8AE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11.1 乙方对其所销售的货物应当享有知识产权或经权利人合法授权，保证没有侵犯任何第三人的知识产权和商业秘密等权利。</w:t>
      </w:r>
    </w:p>
    <w:p w14:paraId="4965E76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11.2 甲方使用乙方提供的货物对第三人构成侵权的，应当由乙方承担全部法律责任，给甲方造成损害的，乙方应当承担赔偿责任。</w:t>
      </w:r>
    </w:p>
    <w:p w14:paraId="0C046B50">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11.3 甲方委托乙方开发的产品，甲方享有知识产权，未经甲方许可不得转让任何第三人。</w:t>
      </w:r>
    </w:p>
    <w:p w14:paraId="49FFB7D2">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12.保密义务</w:t>
      </w:r>
    </w:p>
    <w:p w14:paraId="3C673FF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12.1 甲、乙双方在采购和履行合同过程中所获悉的对方属于保密的内容，双方均有保密义务。</w:t>
      </w:r>
    </w:p>
    <w:p w14:paraId="6294EF51">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13.合同价款支付</w:t>
      </w:r>
    </w:p>
    <w:p w14:paraId="6B468A74">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13.1验收合格后，乙方出具正规发票给甲方，凭甲方开具的《政府采购合同验收报告单》办理合同价</w:t>
      </w:r>
      <w:r>
        <w:rPr>
          <w:rFonts w:hint="eastAsia" w:ascii="宋体" w:hAnsi="宋体" w:eastAsia="宋体"/>
          <w:bCs/>
          <w:szCs w:val="21"/>
        </w:rPr>
        <w:t>款</w:t>
      </w:r>
      <w:r>
        <w:rPr>
          <w:rFonts w:hint="eastAsia" w:ascii="宋体" w:hAnsi="宋体" w:eastAsia="宋体"/>
          <w:szCs w:val="21"/>
        </w:rPr>
        <w:t>结算手续。</w:t>
      </w:r>
    </w:p>
    <w:p w14:paraId="7BD0558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13.2 合同价款构成中应当由财政支付的部分，甲方应当在货物验收合格后的十五个工作日内向国库管理部门申请支付，经国库管理部门审核后直接支付给乙方。</w:t>
      </w:r>
    </w:p>
    <w:p w14:paraId="16C80A2B">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13.3 合同价款构成中应当由甲方自行支付的部分，甲方应当在货物验收合格后十五个工作内支付。</w:t>
      </w:r>
    </w:p>
    <w:p w14:paraId="32FB54FC">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13.4支付合同价</w:t>
      </w:r>
      <w:r>
        <w:rPr>
          <w:rFonts w:hint="eastAsia" w:ascii="宋体" w:hAnsi="宋体" w:eastAsia="宋体"/>
          <w:bCs/>
          <w:szCs w:val="21"/>
        </w:rPr>
        <w:t>款</w:t>
      </w:r>
      <w:r>
        <w:rPr>
          <w:rFonts w:hint="eastAsia" w:ascii="宋体" w:hAnsi="宋体" w:eastAsia="宋体"/>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7FF3603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13.5 合同价款支付方式</w:t>
      </w:r>
      <w:r>
        <w:rPr>
          <w:rFonts w:hint="eastAsia" w:ascii="宋体" w:hAnsi="宋体" w:eastAsia="宋体"/>
          <w:bCs/>
          <w:szCs w:val="21"/>
        </w:rPr>
        <w:t>和条件在</w:t>
      </w:r>
      <w:r>
        <w:rPr>
          <w:rFonts w:hint="eastAsia" w:ascii="宋体" w:hAnsi="宋体" w:eastAsia="宋体"/>
          <w:b/>
          <w:szCs w:val="21"/>
        </w:rPr>
        <w:t>【政府采购合同专用条款】</w:t>
      </w:r>
      <w:r>
        <w:rPr>
          <w:rFonts w:hint="eastAsia" w:ascii="宋体" w:hAnsi="宋体" w:eastAsia="宋体"/>
          <w:szCs w:val="21"/>
        </w:rPr>
        <w:t>中另有规定。</w:t>
      </w:r>
    </w:p>
    <w:p w14:paraId="697416D1">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14.</w:t>
      </w:r>
      <w:r>
        <w:rPr>
          <w:rFonts w:hint="eastAsia"/>
          <w:b/>
          <w:sz w:val="24"/>
        </w:rPr>
        <w:t>乙方应提供的</w:t>
      </w:r>
      <w:r>
        <w:rPr>
          <w:rFonts w:hint="eastAsia" w:ascii="宋体" w:hAnsi="宋体" w:eastAsia="宋体"/>
          <w:b/>
          <w:sz w:val="24"/>
        </w:rPr>
        <w:t>服务</w:t>
      </w:r>
    </w:p>
    <w:p w14:paraId="1C0091F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14.1 乙方应向甲方提交所提供货物的技术文件，包括相应的中文技术文件，如：产品目录、图纸、操作手册、使用说明、维护手册或服务指南。这些文件应包装好随同货物一起发运。</w:t>
      </w:r>
    </w:p>
    <w:p w14:paraId="2F7C69F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14.2 乙方还应提供下列服务：</w:t>
      </w:r>
    </w:p>
    <w:p w14:paraId="65EB121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（1）货物的现场移动、安装、调试、启动监督及技术支持；</w:t>
      </w:r>
    </w:p>
    <w:p w14:paraId="7A3A209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（2）提供货物组装和维修所需的专用工具和辅助材料；</w:t>
      </w:r>
    </w:p>
    <w:p w14:paraId="0570D5D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（3）在合同各方商定的一定期限内对所有的货物实施运行监督、维修，但前提条件是该服务并不能免除乙方在质量保证期内所承担的义务；</w:t>
      </w:r>
    </w:p>
    <w:p w14:paraId="686C8CD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（4）在制造商或项目现场就货物的安装、启动、运营、维护对甲方操作人员进行培训；</w:t>
      </w:r>
    </w:p>
    <w:p w14:paraId="1DB5E99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w:t>
      </w:r>
      <w:r>
        <w:rPr>
          <w:rFonts w:hint="eastAsia" w:ascii="宋体" w:hAnsi="宋体" w:eastAsia="宋体"/>
          <w:b/>
          <w:szCs w:val="21"/>
        </w:rPr>
        <w:t>【政府采购合同专用条款】</w:t>
      </w:r>
      <w:r>
        <w:rPr>
          <w:rFonts w:hint="eastAsia" w:ascii="宋体" w:hAnsi="宋体" w:eastAsia="宋体"/>
          <w:szCs w:val="21"/>
        </w:rPr>
        <w:t>规定由乙方提供的其他服务。</w:t>
      </w:r>
    </w:p>
    <w:p w14:paraId="14C759B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14.3 乙方提供的服务的费用应包含在合同价款中，甲方不再另行支付。</w:t>
      </w:r>
    </w:p>
    <w:p w14:paraId="68FD0776">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15.违约责任</w:t>
      </w:r>
    </w:p>
    <w:p w14:paraId="301182D1">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15.1质量瑕疵的补救措施和索赔</w:t>
      </w:r>
    </w:p>
    <w:p w14:paraId="19ECBC8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261ADE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①乙方同意退货并将货款退还给甲方，由此发生的一切费用和损失由乙方承担。</w:t>
      </w:r>
    </w:p>
    <w:p w14:paraId="1ACFCBC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②根据货物的质量状况以及甲方所遭受的损失，经过甲乙双方商定降低货物的价格。</w:t>
      </w:r>
    </w:p>
    <w:p w14:paraId="5BEDD89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470E4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0B9637CE">
      <w:pPr>
        <w:autoSpaceDE w:val="0"/>
        <w:autoSpaceDN w:val="0"/>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15.2 迟延交货的违约责任</w:t>
      </w:r>
    </w:p>
    <w:p w14:paraId="65151B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178E30D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（2）除本合同</w:t>
      </w:r>
      <w:r>
        <w:rPr>
          <w:rFonts w:hint="eastAsia" w:ascii="宋体" w:hAnsi="宋体" w:eastAsia="宋体"/>
          <w:bCs/>
          <w:szCs w:val="21"/>
        </w:rPr>
        <w:t>第20条</w:t>
      </w:r>
      <w:r>
        <w:rPr>
          <w:rFonts w:hint="eastAsia" w:ascii="宋体" w:hAnsi="宋体" w:eastAsia="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1CC267A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2C944FC0">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16.合同的变更</w:t>
      </w:r>
    </w:p>
    <w:p w14:paraId="6F4B4C8F">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16.1 在合同履行过程中，甲、乙双方可就合同履行的时间、地点和方式等协商进行变更。协商一致后，双方应签订书面的补充协议。</w:t>
      </w:r>
    </w:p>
    <w:p w14:paraId="7C6A7F19">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16.2 在不改变合同其他条款的前提下，甲方有权在合同价款百分之十的范围内追加与合同标的相同的货物或服务，并就此与乙方签订补充合同，乙方不得拒绝。</w:t>
      </w:r>
    </w:p>
    <w:p w14:paraId="746BF2B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16.3 除双方签署书面协议，并成为合同不可分割的一部分外，本合同条件不得有任何变更。</w:t>
      </w:r>
    </w:p>
    <w:p w14:paraId="5DE39B6E">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17.合同中止与终止</w:t>
      </w:r>
    </w:p>
    <w:p w14:paraId="0731DB65">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17.1合同的中止</w:t>
      </w:r>
    </w:p>
    <w:p w14:paraId="44F6093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（1）合同在履行过程中，因采购计划调整，甲方可以要求中止履行，待计划确定后继续履行；</w:t>
      </w:r>
    </w:p>
    <w:p w14:paraId="51E5066E">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（2）合同履行过程中因供应商就采购过程或结果提起投诉的，甲方认为有必要或财政部门责令中止的，应当中止合同的履行。</w:t>
      </w:r>
    </w:p>
    <w:p w14:paraId="0D917017">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17.2合同的终止</w:t>
      </w:r>
    </w:p>
    <w:p w14:paraId="078D2F8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（1）合同因有效期限届满而终止；</w:t>
      </w:r>
    </w:p>
    <w:p w14:paraId="648B25D3">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（2）乙方未能依照本合同约定条件履行合同，已构成根本性违约的，甲方有权终止本合同，并追究乙方的违约责任。</w:t>
      </w:r>
    </w:p>
    <w:p w14:paraId="4DC1620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（3）如果乙方丧失履约能力或被宣告破产，甲方可在任何时候以书面形式通知乙方终止合同而不给乙方补偿。</w:t>
      </w:r>
    </w:p>
    <w:p w14:paraId="414DCCE6">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（4）如果乙方在履行合同过程中有不正当竞争行为，甲方有权解除合同，并按《中华人民共和国反不正当竞争法》规定由有关部门追究其法律责任。</w:t>
      </w:r>
    </w:p>
    <w:p w14:paraId="436F454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（5）如果合同的履行将损害国家利益或社会公共利益，甲方有权终止合同的履行，给乙方造成损失的予以相应补偿。</w:t>
      </w:r>
    </w:p>
    <w:p w14:paraId="03A00D04">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18.合同转让和分包</w:t>
      </w:r>
    </w:p>
    <w:p w14:paraId="4D36151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18.1 乙方不得以任何形式将合同转包。</w:t>
      </w:r>
    </w:p>
    <w:p w14:paraId="621887BA">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18.2 乙方未在投标文件中说明，不得将</w:t>
      </w:r>
      <w:r>
        <w:rPr>
          <w:rFonts w:hint="eastAsia" w:ascii="宋体" w:hAnsi="宋体" w:eastAsia="宋体"/>
          <w:bCs/>
          <w:szCs w:val="21"/>
        </w:rPr>
        <w:t>合同</w:t>
      </w:r>
      <w:r>
        <w:rPr>
          <w:rFonts w:hint="eastAsia" w:ascii="宋体" w:hAnsi="宋体" w:eastAsia="宋体"/>
          <w:szCs w:val="21"/>
        </w:rPr>
        <w:t>的非主体、非关键性工作分包给他人。</w:t>
      </w:r>
    </w:p>
    <w:p w14:paraId="579BD2B9">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19.不可抗力</w:t>
      </w:r>
    </w:p>
    <w:p w14:paraId="672BBF58">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19.1 不可抗力是指合同双方不可预见、不可避免、不可克服的自然灾害和社会事件。</w:t>
      </w:r>
    </w:p>
    <w:p w14:paraId="00798702">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19.2 任何一方对由于不可抗力造成的部分或全部不能履行合同不承担违约责任。但迟延履行后发生不可抗力的，不能免除责任。</w:t>
      </w:r>
    </w:p>
    <w:p w14:paraId="1AB306B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19.3 遇有不可抗力的一方，应在三日内将事件的情况以书面形式通知另一方，并在事件发生后十日内，向另一方提交合同不能履行或部分不能履行或需要延期履行理由的报告。</w:t>
      </w:r>
    </w:p>
    <w:p w14:paraId="497A6F6B">
      <w:pPr>
        <w:autoSpaceDE w:val="0"/>
        <w:autoSpaceDN w:val="0"/>
        <w:adjustRightInd w:val="0"/>
        <w:snapToGrid w:val="0"/>
        <w:spacing w:before="50" w:line="360" w:lineRule="auto"/>
        <w:jc w:val="left"/>
        <w:rPr>
          <w:rFonts w:ascii="宋体" w:hAnsi="宋体" w:eastAsia="宋体"/>
          <w:b/>
          <w:bCs/>
          <w:sz w:val="24"/>
        </w:rPr>
      </w:pPr>
      <w:r>
        <w:rPr>
          <w:rFonts w:hint="eastAsia" w:ascii="宋体" w:hAnsi="宋体" w:eastAsia="宋体"/>
          <w:b/>
          <w:bCs/>
          <w:sz w:val="24"/>
        </w:rPr>
        <w:t>20.解决争议的方法</w:t>
      </w:r>
    </w:p>
    <w:p w14:paraId="25163A47">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20.1 合同各方应通过友好协商，解决在执行合同过程中所发生的或与合同有关的一切争端。如从协商开始后十日内仍不能解决，可以向财政部门提请调解。</w:t>
      </w:r>
    </w:p>
    <w:p w14:paraId="3DE1EA9C">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20.2 调解不成可以按</w:t>
      </w:r>
      <w:r>
        <w:rPr>
          <w:rFonts w:hint="eastAsia" w:ascii="宋体" w:hAnsi="宋体" w:eastAsia="宋体"/>
          <w:b/>
          <w:szCs w:val="21"/>
        </w:rPr>
        <w:t>【政府采购合同专用条款】</w:t>
      </w:r>
      <w:r>
        <w:rPr>
          <w:rFonts w:hint="eastAsia" w:ascii="宋体" w:hAnsi="宋体" w:eastAsia="宋体"/>
          <w:szCs w:val="21"/>
        </w:rPr>
        <w:t>中约定中规定下列方式之一提起仲裁或诉讼：</w:t>
      </w:r>
    </w:p>
    <w:p w14:paraId="44C3BC01">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（1）向甲方所在地仲裁机构提起仲裁；</w:t>
      </w:r>
    </w:p>
    <w:p w14:paraId="0E5FC9BD">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（2）向甲方所在地人民法院提起诉讼。</w:t>
      </w:r>
    </w:p>
    <w:p w14:paraId="6713E8DB">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20.3 如仲裁或诉讼事项不影响合同其它部分的履行，则在仲裁或诉讼期间，除正在进行仲裁或诉讼的部分外，合同的其它部分应继续执行。</w:t>
      </w:r>
    </w:p>
    <w:p w14:paraId="4ABE3BB9">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sz w:val="24"/>
        </w:rPr>
        <w:t>21.法律适用</w:t>
      </w:r>
    </w:p>
    <w:p w14:paraId="35199315">
      <w:pPr>
        <w:autoSpaceDE w:val="0"/>
        <w:autoSpaceDN w:val="0"/>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21.1 本合同适用中华人民共和国现行法律、行政法规和规章，如合同条款与法律、行政法规和规章不一致的，按照法律、行政法规和规章修改本合同。</w:t>
      </w:r>
    </w:p>
    <w:p w14:paraId="1598A75A">
      <w:pPr>
        <w:autoSpaceDE w:val="0"/>
        <w:autoSpaceDN w:val="0"/>
        <w:adjustRightInd w:val="0"/>
        <w:snapToGrid w:val="0"/>
        <w:spacing w:before="50" w:line="360" w:lineRule="auto"/>
        <w:jc w:val="left"/>
        <w:rPr>
          <w:rFonts w:ascii="宋体" w:hAnsi="宋体" w:eastAsia="宋体"/>
          <w:b/>
          <w:sz w:val="24"/>
        </w:rPr>
      </w:pPr>
      <w:r>
        <w:rPr>
          <w:rFonts w:hint="eastAsia" w:ascii="宋体" w:hAnsi="宋体" w:eastAsia="宋体"/>
          <w:b/>
          <w:bCs/>
          <w:sz w:val="24"/>
        </w:rPr>
        <w:t>22.</w:t>
      </w:r>
      <w:r>
        <w:rPr>
          <w:rFonts w:hint="eastAsia" w:ascii="宋体" w:hAnsi="宋体" w:eastAsia="宋体"/>
          <w:b/>
          <w:sz w:val="24"/>
        </w:rPr>
        <w:t>通知</w:t>
      </w:r>
    </w:p>
    <w:p w14:paraId="5C4776F7">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22.1本合同一方给另一方的通知均应采用书面形式，传真或快递送到本合同中规定的对方的地址和办理签收手续，</w:t>
      </w:r>
    </w:p>
    <w:p w14:paraId="5F18C7E6">
      <w:pPr>
        <w:adjustRightInd w:val="0"/>
        <w:snapToGrid w:val="0"/>
        <w:spacing w:before="50" w:line="360" w:lineRule="auto"/>
        <w:ind w:firstLine="420" w:firstLineChars="200"/>
        <w:jc w:val="left"/>
        <w:rPr>
          <w:rFonts w:ascii="宋体" w:hAnsi="宋体" w:eastAsia="宋体"/>
          <w:szCs w:val="21"/>
        </w:rPr>
      </w:pPr>
      <w:r>
        <w:rPr>
          <w:rFonts w:hint="eastAsia" w:ascii="宋体" w:hAnsi="宋体" w:eastAsia="宋体"/>
          <w:szCs w:val="21"/>
        </w:rPr>
        <w:t>22.2通知以送到之日或通知书中规定的生效之日起生效，两者中以较迟之日为准。</w:t>
      </w:r>
    </w:p>
    <w:p w14:paraId="0653F7DA">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23. 合同未尽事项</w:t>
      </w:r>
    </w:p>
    <w:p w14:paraId="3D99415B">
      <w:pPr>
        <w:adjustRightInd w:val="0"/>
        <w:snapToGrid w:val="0"/>
        <w:spacing w:before="50" w:line="360" w:lineRule="auto"/>
        <w:ind w:firstLine="420" w:firstLineChars="200"/>
        <w:jc w:val="left"/>
        <w:rPr>
          <w:rFonts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p>
    <w:p w14:paraId="53126876">
      <w:pPr>
        <w:adjustRightInd w:val="0"/>
        <w:snapToGrid w:val="0"/>
        <w:spacing w:before="50" w:line="360" w:lineRule="auto"/>
        <w:jc w:val="left"/>
        <w:rPr>
          <w:rFonts w:ascii="宋体" w:hAnsi="宋体" w:eastAsia="宋体"/>
          <w:b/>
          <w:bCs/>
          <w:sz w:val="24"/>
        </w:rPr>
      </w:pPr>
      <w:r>
        <w:rPr>
          <w:rFonts w:hint="eastAsia" w:ascii="宋体" w:hAnsi="宋体" w:eastAsia="宋体"/>
          <w:b/>
          <w:bCs/>
          <w:sz w:val="24"/>
        </w:rPr>
        <w:t>24.合同生效</w:t>
      </w:r>
    </w:p>
    <w:p w14:paraId="2D381F5E">
      <w:pPr>
        <w:autoSpaceDE w:val="0"/>
        <w:autoSpaceDN w:val="0"/>
        <w:adjustRightInd w:val="0"/>
        <w:snapToGrid w:val="0"/>
        <w:spacing w:before="50" w:line="360" w:lineRule="auto"/>
        <w:ind w:firstLine="420" w:firstLineChars="200"/>
        <w:jc w:val="left"/>
        <w:rPr>
          <w:rFonts w:ascii="黑体" w:hAnsi="黑体" w:eastAsia="黑体"/>
          <w:b/>
          <w:bCs/>
          <w:sz w:val="32"/>
        </w:rPr>
      </w:pPr>
      <w:r>
        <w:rPr>
          <w:rFonts w:hint="eastAsia" w:ascii="宋体" w:hAnsi="宋体" w:eastAsia="宋体"/>
          <w:szCs w:val="21"/>
        </w:rPr>
        <w:t>24.1 本合同在合同双方签字盖章后生效。</w:t>
      </w:r>
    </w:p>
    <w:p w14:paraId="137C2D8A">
      <w:pPr>
        <w:pStyle w:val="3"/>
        <w:adjustRightInd w:val="0"/>
        <w:snapToGrid w:val="0"/>
        <w:jc w:val="center"/>
        <w:rPr>
          <w:rFonts w:ascii="黑体" w:hAnsi="华文中宋" w:eastAsia="黑体"/>
          <w:sz w:val="28"/>
          <w:szCs w:val="28"/>
        </w:rPr>
      </w:pPr>
      <w:r>
        <w:rPr>
          <w:rFonts w:hint="eastAsia" w:ascii="黑体" w:hAnsi="华文中宋" w:eastAsia="黑体"/>
          <w:sz w:val="28"/>
          <w:szCs w:val="28"/>
        </w:rPr>
        <w:br w:type="page"/>
      </w:r>
      <w:r>
        <w:rPr>
          <w:rFonts w:hint="eastAsia" w:ascii="黑体" w:hAnsi="华文中宋" w:eastAsia="黑体"/>
          <w:sz w:val="28"/>
          <w:szCs w:val="28"/>
        </w:rPr>
        <w:t>第三节 政府采购合同专用条款</w:t>
      </w:r>
      <w:bookmarkEnd w:id="21"/>
    </w:p>
    <w:p w14:paraId="60F516B0">
      <w:pPr>
        <w:pStyle w:val="21"/>
        <w:keepNext w:val="0"/>
        <w:keepLines w:val="0"/>
        <w:pageBreakBefore w:val="0"/>
        <w:kinsoku/>
        <w:wordWrap/>
        <w:overflowPunct/>
        <w:bidi w:val="0"/>
        <w:adjustRightInd w:val="0"/>
        <w:snapToGrid w:val="0"/>
        <w:spacing w:after="0" w:line="460" w:lineRule="exact"/>
        <w:ind w:left="0" w:leftChars="0"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按采购建设工程的特殊要求，对第二部分通用合同条款的原则性约定进行细化、完善、补充、修改或另行约定。</w:t>
      </w:r>
    </w:p>
    <w:p w14:paraId="6609F1B2">
      <w:pPr>
        <w:adjustRightInd w:val="0"/>
        <w:snapToGrid w:val="0"/>
        <w:spacing w:line="360" w:lineRule="auto"/>
        <w:jc w:val="center"/>
        <w:rPr>
          <w:rFonts w:ascii="宋体" w:hAnsi="宋体"/>
          <w:sz w:val="24"/>
        </w:rPr>
      </w:pPr>
    </w:p>
    <w:p w14:paraId="5061AC35">
      <w:pPr>
        <w:pStyle w:val="19"/>
        <w:snapToGrid w:val="0"/>
        <w:rPr>
          <w:rFonts w:hint="eastAsia" w:ascii="宋体" w:hAnsi="宋体"/>
          <w:bCs/>
          <w:szCs w:val="21"/>
        </w:rPr>
      </w:pPr>
    </w:p>
    <w:p w14:paraId="45B53E4C">
      <w:pPr>
        <w:pStyle w:val="19"/>
        <w:snapToGrid w:val="0"/>
        <w:ind w:left="105" w:leftChars="50"/>
        <w:rPr>
          <w:rFonts w:hint="eastAsia" w:ascii="宋体" w:hAnsi="宋体"/>
          <w:bCs/>
          <w:szCs w:val="21"/>
        </w:rPr>
      </w:pPr>
    </w:p>
    <w:p w14:paraId="73498E60">
      <w:pPr>
        <w:pStyle w:val="19"/>
        <w:snapToGrid w:val="0"/>
        <w:ind w:left="105" w:leftChars="50"/>
        <w:rPr>
          <w:rFonts w:hint="eastAsia" w:ascii="宋体" w:hAnsi="宋体"/>
          <w:bCs/>
          <w:szCs w:val="21"/>
        </w:rPr>
      </w:pPr>
    </w:p>
    <w:p w14:paraId="119CF103">
      <w:pPr>
        <w:pStyle w:val="2"/>
        <w:rPr>
          <w:rFonts w:hint="eastAsia" w:ascii="宋体" w:hAnsi="宋体"/>
          <w:b w:val="0"/>
          <w:sz w:val="32"/>
          <w:szCs w:val="32"/>
        </w:rPr>
        <w:sectPr>
          <w:footerReference r:id="rId4" w:type="default"/>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宋体" w:hAnsi="宋体"/>
          <w:b w:val="0"/>
          <w:sz w:val="32"/>
          <w:szCs w:val="32"/>
        </w:rPr>
        <w:br w:type="page"/>
      </w:r>
      <w:bookmarkStart w:id="22" w:name="_Toc524527999"/>
      <w:bookmarkStart w:id="23" w:name="_Toc524528000"/>
    </w:p>
    <w:p w14:paraId="11718990">
      <w:pPr>
        <w:pStyle w:val="2"/>
        <w:numPr>
          <w:ilvl w:val="0"/>
          <w:numId w:val="1"/>
        </w:numPr>
        <w:spacing w:line="360" w:lineRule="auto"/>
        <w:rPr>
          <w:rFonts w:hint="eastAsia" w:ascii="宋体" w:hAnsi="宋体"/>
          <w:b/>
          <w:bCs w:val="0"/>
          <w:color w:val="auto"/>
          <w:sz w:val="32"/>
          <w:szCs w:val="32"/>
          <w:lang w:eastAsia="zh-CN"/>
        </w:rPr>
      </w:pPr>
      <w:r>
        <w:rPr>
          <w:rFonts w:hint="eastAsia" w:ascii="宋体" w:hAnsi="宋体"/>
          <w:b/>
          <w:bCs w:val="0"/>
          <w:color w:val="auto"/>
          <w:sz w:val="32"/>
          <w:szCs w:val="32"/>
          <w:lang w:eastAsia="zh-CN"/>
        </w:rPr>
        <w:t>采购需求</w:t>
      </w:r>
    </w:p>
    <w:p w14:paraId="3E0A9C81">
      <w:pPr>
        <w:pageBreakBefore w:val="0"/>
        <w:widowControl w:val="0"/>
        <w:kinsoku/>
        <w:wordWrap/>
        <w:overflowPunct/>
        <w:topLinePunct w:val="0"/>
        <w:autoSpaceDE/>
        <w:autoSpaceDN/>
        <w:bidi w:val="0"/>
        <w:adjustRightInd w:val="0"/>
        <w:snapToGrid w:val="0"/>
        <w:spacing w:line="480" w:lineRule="auto"/>
        <w:jc w:val="center"/>
        <w:textAlignment w:val="auto"/>
        <w:rPr>
          <w:rFonts w:hint="eastAsia" w:ascii="宋体" w:hAnsi="宋体" w:eastAsia="宋体"/>
          <w:b/>
          <w:bCs/>
          <w:color w:val="auto"/>
          <w:sz w:val="28"/>
          <w:szCs w:val="28"/>
          <w:lang w:val="en-US" w:eastAsia="zh-CN"/>
        </w:rPr>
      </w:pPr>
      <w:r>
        <w:rPr>
          <w:rFonts w:hint="eastAsia" w:ascii="宋体" w:hAnsi="宋体" w:eastAsia="宋体"/>
          <w:b/>
          <w:bCs/>
          <w:color w:val="auto"/>
          <w:sz w:val="28"/>
          <w:szCs w:val="28"/>
          <w:lang w:val="en-US" w:eastAsia="zh-CN"/>
        </w:rPr>
        <w:t>第一节 采购需求一览表</w:t>
      </w:r>
    </w:p>
    <w:tbl>
      <w:tblPr>
        <w:tblStyle w:val="48"/>
        <w:tblpPr w:leftFromText="180" w:rightFromText="180" w:vertAnchor="text" w:horzAnchor="page" w:tblpX="1315" w:tblpY="40"/>
        <w:tblW w:w="9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821"/>
        <w:gridCol w:w="965"/>
        <w:gridCol w:w="2506"/>
        <w:gridCol w:w="1654"/>
        <w:gridCol w:w="1680"/>
      </w:tblGrid>
      <w:tr w14:paraId="0C56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714" w:type="dxa"/>
            <w:noWrap w:val="0"/>
            <w:vAlign w:val="center"/>
          </w:tcPr>
          <w:p w14:paraId="06FC6B7B">
            <w:pPr>
              <w:jc w:val="center"/>
              <w:rPr>
                <w:rFonts w:hint="eastAsia" w:ascii="宋体" w:hAnsi="宋体" w:eastAsia="宋体" w:cs="宋体"/>
                <w:b w:val="0"/>
                <w:bCs/>
                <w:sz w:val="24"/>
                <w:szCs w:val="24"/>
              </w:rPr>
            </w:pPr>
            <w:r>
              <w:rPr>
                <w:rFonts w:hint="eastAsia" w:ascii="宋体" w:hAnsi="宋体" w:eastAsia="宋体" w:cs="宋体"/>
                <w:b w:val="0"/>
                <w:bCs/>
                <w:sz w:val="24"/>
                <w:szCs w:val="24"/>
              </w:rPr>
              <w:t>包号</w:t>
            </w:r>
          </w:p>
        </w:tc>
        <w:tc>
          <w:tcPr>
            <w:tcW w:w="1821" w:type="dxa"/>
            <w:noWrap w:val="0"/>
            <w:vAlign w:val="center"/>
          </w:tcPr>
          <w:p w14:paraId="0CDFC131">
            <w:pPr>
              <w:jc w:val="center"/>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包</w:t>
            </w:r>
            <w:r>
              <w:rPr>
                <w:rFonts w:hint="eastAsia" w:ascii="宋体" w:hAnsi="宋体" w:eastAsia="宋体" w:cs="宋体"/>
                <w:b w:val="0"/>
                <w:bCs/>
                <w:sz w:val="24"/>
                <w:szCs w:val="24"/>
              </w:rPr>
              <w:t>名称</w:t>
            </w:r>
          </w:p>
        </w:tc>
        <w:tc>
          <w:tcPr>
            <w:tcW w:w="965" w:type="dxa"/>
            <w:noWrap w:val="0"/>
            <w:vAlign w:val="center"/>
          </w:tcPr>
          <w:p w14:paraId="59FAAB86">
            <w:pPr>
              <w:jc w:val="center"/>
              <w:rPr>
                <w:rFonts w:hint="eastAsia" w:ascii="宋体" w:hAnsi="宋体" w:eastAsia="宋体" w:cs="宋体"/>
                <w:b w:val="0"/>
                <w:bCs/>
                <w:sz w:val="24"/>
                <w:szCs w:val="24"/>
              </w:rPr>
            </w:pPr>
            <w:r>
              <w:rPr>
                <w:rFonts w:hint="eastAsia" w:ascii="宋体" w:hAnsi="宋体" w:eastAsia="宋体" w:cs="宋体"/>
                <w:b w:val="0"/>
                <w:bCs/>
                <w:sz w:val="24"/>
                <w:szCs w:val="24"/>
              </w:rPr>
              <w:t>数量</w:t>
            </w:r>
          </w:p>
        </w:tc>
        <w:tc>
          <w:tcPr>
            <w:tcW w:w="2506" w:type="dxa"/>
            <w:noWrap w:val="0"/>
            <w:vAlign w:val="center"/>
          </w:tcPr>
          <w:p w14:paraId="22458677">
            <w:pPr>
              <w:jc w:val="center"/>
              <w:rPr>
                <w:rFonts w:hint="eastAsia" w:ascii="宋体" w:hAnsi="宋体" w:eastAsia="宋体" w:cs="宋体"/>
                <w:b w:val="0"/>
                <w:bCs/>
                <w:sz w:val="24"/>
                <w:szCs w:val="24"/>
              </w:rPr>
            </w:pPr>
            <w:r>
              <w:rPr>
                <w:rFonts w:hint="eastAsia" w:ascii="宋体" w:hAnsi="宋体" w:eastAsia="宋体" w:cs="宋体"/>
                <w:b w:val="0"/>
                <w:bCs/>
                <w:sz w:val="24"/>
                <w:szCs w:val="24"/>
              </w:rPr>
              <w:t>简要技术要求</w:t>
            </w:r>
          </w:p>
        </w:tc>
        <w:tc>
          <w:tcPr>
            <w:tcW w:w="1654" w:type="dxa"/>
            <w:noWrap w:val="0"/>
            <w:vAlign w:val="center"/>
          </w:tcPr>
          <w:p w14:paraId="7528D6F6">
            <w:pPr>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rPr>
              <w:t>采购项目预算</w:t>
            </w:r>
            <w:r>
              <w:rPr>
                <w:rFonts w:hint="eastAsia" w:ascii="宋体" w:hAnsi="宋体" w:eastAsia="宋体" w:cs="宋体"/>
                <w:b w:val="0"/>
                <w:bCs/>
                <w:sz w:val="24"/>
                <w:szCs w:val="24"/>
                <w:lang w:eastAsia="zh-CN"/>
              </w:rPr>
              <w:t>（元）</w:t>
            </w:r>
          </w:p>
        </w:tc>
        <w:tc>
          <w:tcPr>
            <w:tcW w:w="1680" w:type="dxa"/>
            <w:noWrap w:val="0"/>
            <w:vAlign w:val="center"/>
          </w:tcPr>
          <w:p w14:paraId="34CC9092">
            <w:pPr>
              <w:jc w:val="center"/>
              <w:rPr>
                <w:rFonts w:hint="eastAsia" w:ascii="宋体" w:hAnsi="宋体" w:eastAsia="宋体" w:cs="宋体"/>
                <w:b w:val="0"/>
                <w:bCs/>
                <w:sz w:val="24"/>
                <w:szCs w:val="24"/>
                <w:lang w:eastAsia="zh-CN"/>
              </w:rPr>
            </w:pPr>
            <w:r>
              <w:rPr>
                <w:rFonts w:hint="eastAsia" w:ascii="宋体" w:hAnsi="宋体" w:eastAsia="宋体" w:cs="宋体"/>
                <w:b w:val="0"/>
                <w:bCs/>
                <w:sz w:val="24"/>
                <w:szCs w:val="24"/>
              </w:rPr>
              <w:t>采购项目最高限价</w:t>
            </w:r>
            <w:r>
              <w:rPr>
                <w:rFonts w:hint="eastAsia" w:ascii="宋体" w:hAnsi="宋体" w:eastAsia="宋体" w:cs="宋体"/>
                <w:b w:val="0"/>
                <w:bCs/>
                <w:sz w:val="24"/>
                <w:szCs w:val="24"/>
                <w:lang w:eastAsia="zh-CN"/>
              </w:rPr>
              <w:t>（元）</w:t>
            </w:r>
          </w:p>
        </w:tc>
      </w:tr>
      <w:tr w14:paraId="3F7A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2" w:hRule="atLeast"/>
        </w:trPr>
        <w:tc>
          <w:tcPr>
            <w:tcW w:w="714" w:type="dxa"/>
            <w:noWrap w:val="0"/>
            <w:vAlign w:val="center"/>
          </w:tcPr>
          <w:p w14:paraId="396405CB">
            <w:pPr>
              <w:jc w:val="center"/>
              <w:rPr>
                <w:rFonts w:hint="eastAsia" w:ascii="宋体" w:hAnsi="宋体" w:eastAsia="宋体" w:cs="宋体"/>
                <w:b w:val="0"/>
                <w:bCs/>
                <w:sz w:val="24"/>
                <w:szCs w:val="24"/>
              </w:rPr>
            </w:pPr>
            <w:r>
              <w:rPr>
                <w:rFonts w:hint="eastAsia" w:ascii="宋体" w:hAnsi="宋体" w:eastAsia="宋体" w:cs="宋体"/>
                <w:b w:val="0"/>
                <w:bCs/>
                <w:sz w:val="24"/>
                <w:szCs w:val="24"/>
              </w:rPr>
              <w:t>1</w:t>
            </w:r>
          </w:p>
        </w:tc>
        <w:tc>
          <w:tcPr>
            <w:tcW w:w="1821" w:type="dxa"/>
            <w:noWrap w:val="0"/>
            <w:vAlign w:val="center"/>
          </w:tcPr>
          <w:p w14:paraId="2D7A0EC9">
            <w:pPr>
              <w:keepNext w:val="0"/>
              <w:keepLines w:val="0"/>
              <w:widowControl/>
              <w:suppressLineNumbers w:val="0"/>
              <w:spacing w:before="75" w:beforeAutospacing="0" w:after="0" w:afterAutospacing="0" w:line="420" w:lineRule="atLeast"/>
              <w:ind w:left="0" w:leftChars="0" w:right="0" w:rightChars="0" w:firstLine="0" w:firstLineChars="0"/>
              <w:jc w:val="center"/>
              <w:rPr>
                <w:rFonts w:hint="eastAsia" w:ascii="宋体" w:hAnsi="宋体" w:eastAsia="宋体" w:cs="宋体"/>
                <w:b w:val="0"/>
                <w:bCs/>
                <w:sz w:val="24"/>
                <w:szCs w:val="24"/>
              </w:rPr>
            </w:pPr>
            <w:r>
              <w:rPr>
                <w:rFonts w:hint="eastAsia" w:ascii="宋体" w:hAnsi="宋体" w:cs="宋体"/>
                <w:b w:val="0"/>
                <w:bCs w:val="0"/>
                <w:sz w:val="24"/>
                <w:szCs w:val="24"/>
                <w:highlight w:val="none"/>
                <w:lang w:val="en-US" w:eastAsia="zh-CN"/>
              </w:rPr>
              <w:t>岳阳县杨林街镇中心小学运动场及功能室改造工程</w:t>
            </w:r>
          </w:p>
        </w:tc>
        <w:tc>
          <w:tcPr>
            <w:tcW w:w="965" w:type="dxa"/>
            <w:noWrap w:val="0"/>
            <w:vAlign w:val="center"/>
          </w:tcPr>
          <w:p w14:paraId="0C175055">
            <w:pPr>
              <w:jc w:val="center"/>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1项</w:t>
            </w:r>
          </w:p>
        </w:tc>
        <w:tc>
          <w:tcPr>
            <w:tcW w:w="2506" w:type="dxa"/>
            <w:noWrap w:val="0"/>
            <w:vAlign w:val="center"/>
          </w:tcPr>
          <w:p w14:paraId="6EFACC51">
            <w:pPr>
              <w:pStyle w:val="234"/>
              <w:numPr>
                <w:ilvl w:val="0"/>
                <w:numId w:val="0"/>
              </w:numPr>
              <w:spacing w:line="360" w:lineRule="auto"/>
              <w:rPr>
                <w:rFonts w:hint="eastAsia" w:ascii="宋体" w:hAnsi="宋体" w:eastAsia="宋体" w:cs="宋体"/>
                <w:i w:val="0"/>
                <w:iCs w:val="0"/>
                <w:kern w:val="0"/>
                <w:sz w:val="22"/>
                <w:szCs w:val="22"/>
                <w:lang w:val="en-US" w:eastAsia="zh-CN" w:bidi="ar"/>
              </w:rPr>
            </w:pPr>
            <w:r>
              <w:rPr>
                <w:rFonts w:hint="eastAsia" w:ascii="宋体" w:hAnsi="宋体" w:cs="宋体"/>
                <w:sz w:val="21"/>
                <w:szCs w:val="21"/>
                <w:lang w:eastAsia="zh-CN"/>
              </w:rPr>
              <w:t>主要内容包括：</w:t>
            </w:r>
            <w:r>
              <w:rPr>
                <w:rFonts w:hint="eastAsia" w:ascii="宋体" w:hAnsi="宋体" w:cs="宋体"/>
                <w:i w:val="0"/>
                <w:iCs w:val="0"/>
                <w:kern w:val="0"/>
                <w:sz w:val="22"/>
                <w:szCs w:val="22"/>
                <w:lang w:val="en-US" w:eastAsia="zh-CN" w:bidi="ar"/>
              </w:rPr>
              <w:t>维修功能室437平方米;改造200米运动场4025平方米，包括排水沟156米、升旗台、主席台、设备采购等其他附属工程。</w:t>
            </w:r>
          </w:p>
          <w:p w14:paraId="716B2A2A">
            <w:pPr>
              <w:keepNext w:val="0"/>
              <w:keepLines w:val="0"/>
              <w:widowControl/>
              <w:suppressLineNumbers w:val="0"/>
              <w:spacing w:before="75" w:beforeAutospacing="0" w:after="0" w:afterAutospacing="0" w:line="420" w:lineRule="atLeast"/>
              <w:ind w:left="0" w:leftChars="0" w:right="0" w:rightChars="0" w:firstLine="0" w:firstLineChars="0"/>
              <w:jc w:val="both"/>
              <w:rPr>
                <w:rFonts w:hint="eastAsia" w:ascii="宋体" w:hAnsi="宋体" w:eastAsia="宋体" w:cs="宋体"/>
                <w:b w:val="0"/>
                <w:bCs/>
                <w:sz w:val="24"/>
                <w:szCs w:val="24"/>
                <w:lang w:val="en-US" w:eastAsia="zh-CN"/>
              </w:rPr>
            </w:pPr>
          </w:p>
        </w:tc>
        <w:tc>
          <w:tcPr>
            <w:tcW w:w="1654" w:type="dxa"/>
            <w:noWrap w:val="0"/>
            <w:vAlign w:val="center"/>
          </w:tcPr>
          <w:p w14:paraId="791873AF">
            <w:pPr>
              <w:keepNext w:val="0"/>
              <w:keepLines w:val="0"/>
              <w:widowControl/>
              <w:suppressLineNumbers w:val="0"/>
              <w:spacing w:before="75" w:beforeAutospacing="0" w:after="0" w:afterAutospacing="0" w:line="420" w:lineRule="atLeast"/>
              <w:ind w:left="0" w:leftChars="0" w:right="0" w:rightChars="0" w:firstLine="0" w:firstLineChars="0"/>
              <w:jc w:val="center"/>
              <w:rPr>
                <w:rFonts w:hint="eastAsia" w:ascii="宋体" w:hAnsi="宋体" w:eastAsia="宋体" w:cs="宋体"/>
                <w:b w:val="0"/>
                <w:bCs/>
                <w:sz w:val="24"/>
                <w:szCs w:val="24"/>
              </w:rPr>
            </w:pPr>
            <w:r>
              <w:rPr>
                <w:rFonts w:hint="eastAsia" w:ascii="宋体" w:hAnsi="宋体" w:cs="宋体"/>
                <w:b w:val="0"/>
                <w:bCs w:val="0"/>
                <w:kern w:val="0"/>
                <w:sz w:val="24"/>
                <w:szCs w:val="24"/>
                <w:lang w:val="en-US" w:eastAsia="zh-CN"/>
              </w:rPr>
              <w:t>1444289</w:t>
            </w:r>
          </w:p>
        </w:tc>
        <w:tc>
          <w:tcPr>
            <w:tcW w:w="1680" w:type="dxa"/>
            <w:noWrap w:val="0"/>
            <w:vAlign w:val="center"/>
          </w:tcPr>
          <w:p w14:paraId="3BFF8AC1">
            <w:pPr>
              <w:keepNext w:val="0"/>
              <w:keepLines w:val="0"/>
              <w:widowControl/>
              <w:suppressLineNumbers w:val="0"/>
              <w:spacing w:before="75" w:beforeAutospacing="0" w:after="0" w:afterAutospacing="0" w:line="420" w:lineRule="atLeast"/>
              <w:ind w:left="0" w:leftChars="0" w:right="0" w:rightChars="0" w:firstLine="0" w:firstLineChars="0"/>
              <w:jc w:val="center"/>
              <w:rPr>
                <w:rFonts w:hint="default" w:ascii="宋体" w:hAnsi="宋体" w:eastAsia="宋体" w:cs="宋体"/>
                <w:b w:val="0"/>
                <w:bCs/>
                <w:sz w:val="24"/>
                <w:szCs w:val="24"/>
                <w:lang w:val="en-US"/>
              </w:rPr>
            </w:pPr>
            <w:r>
              <w:rPr>
                <w:rFonts w:hint="eastAsia" w:ascii="宋体" w:hAnsi="宋体" w:cs="宋体"/>
                <w:b w:val="0"/>
                <w:bCs w:val="0"/>
                <w:kern w:val="0"/>
                <w:sz w:val="24"/>
                <w:szCs w:val="24"/>
                <w:lang w:val="en-US" w:eastAsia="zh-CN"/>
              </w:rPr>
              <w:t>1444289</w:t>
            </w:r>
          </w:p>
        </w:tc>
      </w:tr>
    </w:tbl>
    <w:p w14:paraId="7351B74B">
      <w:pPr>
        <w:adjustRightInd w:val="0"/>
        <w:snapToGrid w:val="0"/>
        <w:spacing w:beforeLines="50" w:line="360" w:lineRule="auto"/>
        <w:rPr>
          <w:rFonts w:hint="eastAsia" w:ascii="宋体" w:hAnsi="宋体" w:cs="宋体"/>
          <w:sz w:val="24"/>
          <w:szCs w:val="24"/>
        </w:rPr>
      </w:pPr>
      <w:r>
        <w:rPr>
          <w:rFonts w:hint="eastAsia" w:ascii="宋体" w:hAnsi="宋体" w:cs="宋体"/>
          <w:sz w:val="24"/>
          <w:szCs w:val="24"/>
        </w:rPr>
        <w:t>注：1、“包”为最小合同单位。每“包”内容应细化到“品目”（如果分品目的）。</w:t>
      </w:r>
    </w:p>
    <w:p w14:paraId="20A5A81D">
      <w:pPr>
        <w:pStyle w:val="47"/>
        <w:spacing w:line="360" w:lineRule="auto"/>
        <w:ind w:left="0" w:leftChars="0" w:firstLine="480" w:firstLineChars="200"/>
        <w:rPr>
          <w:rFonts w:hint="eastAsia" w:ascii="宋体" w:hAnsi="宋体" w:eastAsia="宋体" w:cs="宋体"/>
          <w:kern w:val="2"/>
          <w:sz w:val="24"/>
          <w:szCs w:val="24"/>
          <w:lang w:val="en-US" w:eastAsia="zh-CN" w:bidi="ar-SA"/>
        </w:rPr>
      </w:pPr>
      <w:r>
        <w:rPr>
          <w:rFonts w:hint="eastAsia" w:ascii="宋体" w:hAnsi="宋体" w:cs="宋体"/>
          <w:sz w:val="24"/>
          <w:szCs w:val="24"/>
          <w:lang w:val="en-US" w:eastAsia="zh-CN"/>
        </w:rPr>
        <w:t>2、</w:t>
      </w:r>
      <w:r>
        <w:rPr>
          <w:rFonts w:hint="eastAsia" w:ascii="宋体" w:hAnsi="宋体" w:eastAsia="宋体" w:cs="宋体"/>
          <w:kern w:val="2"/>
          <w:sz w:val="24"/>
          <w:szCs w:val="24"/>
          <w:lang w:val="en-US" w:eastAsia="zh-CN" w:bidi="ar-SA"/>
        </w:rPr>
        <w:t>请各供应商根据采购人发布的工程量清单进行报价，编制响应报价文件时不得缺漏项，应完整响应发布的工程里清单内容;根据自身实力、 图纸及本项目的特点考虑各种风险，确定最终总价(含人工、材料、机械、管理、涨价、规费、利润、税金等一切费用)。</w:t>
      </w:r>
    </w:p>
    <w:p w14:paraId="5C991D2A">
      <w:pP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br w:type="page"/>
      </w:r>
    </w:p>
    <w:p w14:paraId="1A0779F5">
      <w:pPr>
        <w:keepNext/>
        <w:keepLines/>
        <w:adjustRightInd w:val="0"/>
        <w:snapToGrid w:val="0"/>
        <w:spacing w:before="156" w:beforeLines="50" w:line="360" w:lineRule="auto"/>
        <w:jc w:val="center"/>
        <w:outlineLvl w:val="1"/>
        <w:rPr>
          <w:rFonts w:ascii="黑体" w:hAnsi="黑体" w:eastAsia="黑体"/>
          <w:b/>
          <w:bCs/>
          <w:color w:val="auto"/>
          <w:sz w:val="28"/>
          <w:szCs w:val="28"/>
        </w:rPr>
      </w:pPr>
      <w:r>
        <w:rPr>
          <w:rFonts w:hint="eastAsia" w:ascii="黑体" w:hAnsi="黑体" w:eastAsia="黑体"/>
          <w:b/>
          <w:bCs/>
          <w:color w:val="auto"/>
          <w:sz w:val="28"/>
          <w:szCs w:val="28"/>
        </w:rPr>
        <w:t xml:space="preserve">第二节 </w:t>
      </w:r>
      <w:r>
        <w:rPr>
          <w:rFonts w:ascii="黑体" w:hAnsi="黑体" w:eastAsia="黑体"/>
          <w:b/>
          <w:bCs/>
          <w:color w:val="auto"/>
          <w:sz w:val="28"/>
          <w:szCs w:val="28"/>
        </w:rPr>
        <w:t>技术要求</w:t>
      </w:r>
    </w:p>
    <w:p w14:paraId="307E60FB">
      <w:pPr>
        <w:spacing w:line="360" w:lineRule="auto"/>
        <w:rPr>
          <w:rFonts w:hint="eastAsia" w:ascii="宋体" w:hAnsi="宋体" w:eastAsia="宋体" w:cs="宋体"/>
          <w:i w:val="0"/>
          <w:iCs w:val="0"/>
          <w:kern w:val="0"/>
          <w:sz w:val="22"/>
          <w:szCs w:val="22"/>
          <w:lang w:val="en-US" w:eastAsia="zh-CN" w:bidi="ar"/>
        </w:rPr>
      </w:pPr>
      <w:r>
        <w:rPr>
          <w:rFonts w:hint="eastAsia" w:ascii="宋体" w:hAnsi="宋体"/>
          <w:b/>
          <w:bCs/>
          <w:kern w:val="32"/>
          <w:sz w:val="24"/>
          <w:szCs w:val="24"/>
          <w:lang w:val="en-US" w:eastAsia="zh-CN"/>
        </w:rPr>
        <w:t>一、项目名称：</w:t>
      </w:r>
      <w:r>
        <w:rPr>
          <w:rFonts w:hint="eastAsia" w:ascii="宋体" w:hAnsi="宋体" w:cs="宋体"/>
          <w:i w:val="0"/>
          <w:iCs w:val="0"/>
          <w:kern w:val="0"/>
          <w:sz w:val="22"/>
          <w:szCs w:val="22"/>
          <w:lang w:val="en-US" w:eastAsia="zh-CN" w:bidi="ar"/>
        </w:rPr>
        <w:t>岳阳县杨林街镇中心小学运动场及功能室改造工程</w:t>
      </w:r>
    </w:p>
    <w:p w14:paraId="78A035A2">
      <w:pPr>
        <w:spacing w:line="360" w:lineRule="auto"/>
        <w:rPr>
          <w:rFonts w:hint="eastAsia" w:ascii="宋体" w:hAnsi="宋体"/>
          <w:b/>
          <w:bCs/>
          <w:kern w:val="32"/>
          <w:sz w:val="24"/>
          <w:szCs w:val="24"/>
          <w:lang w:val="en-US" w:eastAsia="zh-CN"/>
        </w:rPr>
      </w:pPr>
      <w:r>
        <w:rPr>
          <w:rFonts w:hint="eastAsia" w:ascii="宋体" w:hAnsi="宋体"/>
          <w:b/>
          <w:bCs/>
          <w:kern w:val="32"/>
          <w:sz w:val="24"/>
          <w:szCs w:val="24"/>
          <w:lang w:val="en-US" w:eastAsia="zh-CN"/>
        </w:rPr>
        <w:t>（1）项目基本情况：</w:t>
      </w:r>
    </w:p>
    <w:p w14:paraId="49811DCE">
      <w:pPr>
        <w:pStyle w:val="234"/>
        <w:numPr>
          <w:ilvl w:val="0"/>
          <w:numId w:val="0"/>
        </w:numPr>
        <w:spacing w:line="360" w:lineRule="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该项目位于岳阳县杨林街镇中心小学，主要建设内容及规模为:维修功能室437平方米;改造200米运动场4025平方米，包括排水沟156米、升旗台、主席台、设备采购等其他附属工程。</w:t>
      </w:r>
    </w:p>
    <w:p w14:paraId="3B2DA750">
      <w:pPr>
        <w:pStyle w:val="2"/>
        <w:keepNext/>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val="0"/>
          <w:bCs w:val="0"/>
          <w:sz w:val="22"/>
          <w:szCs w:val="22"/>
          <w:highlight w:val="yellow"/>
          <w:u w:val="none"/>
          <w:lang w:val="en-US" w:eastAsia="zh-CN"/>
        </w:rPr>
      </w:pPr>
      <w:r>
        <w:rPr>
          <w:rFonts w:hint="eastAsia" w:ascii="宋体" w:hAnsi="宋体" w:cs="宋体"/>
          <w:b/>
          <w:bCs/>
          <w:sz w:val="22"/>
          <w:szCs w:val="22"/>
          <w:highlight w:val="none"/>
          <w:lang w:val="en-US" w:eastAsia="zh-CN"/>
        </w:rPr>
        <w:t>（2）</w:t>
      </w:r>
      <w:r>
        <w:rPr>
          <w:rFonts w:hint="eastAsia" w:ascii="宋体" w:hAnsi="宋体" w:eastAsia="宋体" w:cs="Times New Roman"/>
          <w:b/>
          <w:bCs/>
          <w:kern w:val="32"/>
          <w:sz w:val="24"/>
          <w:szCs w:val="24"/>
          <w:lang w:val="en-US" w:eastAsia="zh-CN" w:bidi="ar-SA"/>
        </w:rPr>
        <w:t>项目地址</w:t>
      </w:r>
      <w:r>
        <w:rPr>
          <w:rFonts w:hint="eastAsia" w:ascii="宋体" w:hAnsi="宋体" w:eastAsia="宋体" w:cs="宋体"/>
          <w:b/>
          <w:bCs/>
          <w:sz w:val="22"/>
          <w:szCs w:val="22"/>
          <w:highlight w:val="none"/>
          <w:lang w:val="en-US" w:eastAsia="zh-CN"/>
        </w:rPr>
        <w:t>：</w:t>
      </w:r>
      <w:r>
        <w:rPr>
          <w:rFonts w:hint="eastAsia" w:ascii="宋体" w:hAnsi="宋体"/>
          <w:b w:val="0"/>
          <w:bCs w:val="0"/>
          <w:kern w:val="32"/>
          <w:sz w:val="24"/>
          <w:szCs w:val="24"/>
          <w:lang w:val="en-US" w:eastAsia="zh-CN"/>
        </w:rPr>
        <w:t>岳阳县杨林街镇中心学校内</w:t>
      </w:r>
    </w:p>
    <w:p w14:paraId="2EC532AD">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cs="Times New Roman"/>
          <w:b/>
          <w:bCs/>
          <w:kern w:val="32"/>
          <w:sz w:val="24"/>
          <w:szCs w:val="24"/>
          <w:lang w:val="en-US" w:eastAsia="zh-CN" w:bidi="ar-SA"/>
        </w:rPr>
        <w:t>（3）</w:t>
      </w:r>
      <w:r>
        <w:rPr>
          <w:rFonts w:hint="eastAsia" w:ascii="宋体" w:hAnsi="宋体" w:eastAsia="宋体" w:cs="Times New Roman"/>
          <w:b/>
          <w:bCs/>
          <w:kern w:val="32"/>
          <w:sz w:val="24"/>
          <w:szCs w:val="24"/>
          <w:lang w:val="en-US" w:eastAsia="zh-CN" w:bidi="ar-SA"/>
        </w:rPr>
        <w:t>人员要求：</w:t>
      </w:r>
      <w:r>
        <w:rPr>
          <w:rFonts w:hint="eastAsia" w:ascii="宋体" w:hAnsi="宋体" w:eastAsia="宋体" w:cs="宋体"/>
          <w:i w:val="0"/>
          <w:iCs w:val="0"/>
          <w:kern w:val="0"/>
          <w:sz w:val="22"/>
          <w:szCs w:val="22"/>
          <w:lang w:val="en-US" w:eastAsia="zh-CN" w:bidi="ar"/>
        </w:rPr>
        <w:t>项目负责人应在投标阶段予以明确，项目负责人外其它关键岗位人员待中标后在施工过程中按湘建建[2020]208号要求配备，且均无在建工程（指目前未在其他项目上任职，或虽在其他项目上任职但本项目中标后能够从该项目撤离）。</w:t>
      </w:r>
    </w:p>
    <w:p w14:paraId="738B3D0C">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Times New Roman"/>
          <w:b/>
          <w:bCs/>
          <w:kern w:val="32"/>
          <w:sz w:val="24"/>
          <w:szCs w:val="24"/>
          <w:lang w:val="en-US" w:eastAsia="zh-CN" w:bidi="ar-SA"/>
        </w:rPr>
      </w:pPr>
      <w:r>
        <w:rPr>
          <w:rFonts w:hint="eastAsia" w:ascii="宋体" w:hAnsi="宋体" w:cs="Times New Roman"/>
          <w:b/>
          <w:bCs/>
          <w:kern w:val="32"/>
          <w:sz w:val="24"/>
          <w:szCs w:val="24"/>
          <w:lang w:val="en-US" w:eastAsia="zh-CN" w:bidi="ar-SA"/>
        </w:rPr>
        <w:t>（4）</w:t>
      </w:r>
      <w:r>
        <w:rPr>
          <w:rFonts w:hint="eastAsia" w:ascii="宋体" w:hAnsi="宋体" w:eastAsia="宋体" w:cs="Times New Roman"/>
          <w:b/>
          <w:bCs/>
          <w:kern w:val="32"/>
          <w:sz w:val="24"/>
          <w:szCs w:val="24"/>
          <w:lang w:val="en-US" w:eastAsia="zh-CN" w:bidi="ar-SA"/>
        </w:rPr>
        <w:t>施工要求：</w:t>
      </w:r>
      <w:r>
        <w:rPr>
          <w:rFonts w:hint="eastAsia" w:ascii="宋体" w:hAnsi="宋体" w:eastAsia="宋体" w:cs="宋体"/>
          <w:i w:val="0"/>
          <w:iCs w:val="0"/>
          <w:kern w:val="0"/>
          <w:sz w:val="22"/>
          <w:szCs w:val="22"/>
          <w:lang w:val="en-US" w:eastAsia="zh-CN" w:bidi="ar"/>
        </w:rPr>
        <w:t>为确保施工进度，必要时需进行夜间、节假日施工。</w:t>
      </w:r>
    </w:p>
    <w:p w14:paraId="73A4FE98">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成交供应商如有违反操作规程及粗制滥造现象，采购人有权加以制止，直至下令停止施工，其经济损失全部由承包人负责，工期不得顺延；</w:t>
      </w:r>
    </w:p>
    <w:p w14:paraId="5D2A6519">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当现场情况与设计不相符时，须先报告采购方, 再由采购方和设计方根据现场进行调整。</w:t>
      </w:r>
    </w:p>
    <w:p w14:paraId="14B113ED">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cs="Times New Roman"/>
          <w:b/>
          <w:bCs/>
          <w:kern w:val="32"/>
          <w:sz w:val="24"/>
          <w:szCs w:val="24"/>
          <w:lang w:val="en-US" w:eastAsia="zh-CN" w:bidi="ar-SA"/>
        </w:rPr>
        <w:t>（5）</w:t>
      </w:r>
      <w:r>
        <w:rPr>
          <w:rFonts w:hint="eastAsia" w:ascii="宋体" w:hAnsi="宋体" w:eastAsia="宋体" w:cs="Times New Roman"/>
          <w:b/>
          <w:bCs/>
          <w:kern w:val="32"/>
          <w:sz w:val="24"/>
          <w:szCs w:val="24"/>
          <w:lang w:val="en-US" w:eastAsia="zh-CN" w:bidi="ar-SA"/>
        </w:rPr>
        <w:t>工程款支付：</w:t>
      </w:r>
      <w:r>
        <w:rPr>
          <w:rFonts w:hint="eastAsia" w:ascii="宋体" w:hAnsi="宋体" w:eastAsia="宋体" w:cs="宋体"/>
          <w:i w:val="0"/>
          <w:iCs w:val="0"/>
          <w:kern w:val="0"/>
          <w:sz w:val="22"/>
          <w:szCs w:val="22"/>
          <w:lang w:val="en-US" w:eastAsia="zh-CN" w:bidi="ar"/>
        </w:rPr>
        <w:t>按照合同规定的内容全部完成所承包的工程，经验收质量合格，并符合合同要求之后，向发包单位进行的最终工程款结算，具体内容按合同约定；结算时以实际发生的工程量据实结算。若工程实际施工内容发生变更，需按相关规定做好工程变更资料和现场签证，并保留现场相关影像资料，为工程结算提供依据。</w:t>
      </w:r>
    </w:p>
    <w:p w14:paraId="16D26FE4">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cs="Times New Roman"/>
          <w:b/>
          <w:bCs/>
          <w:kern w:val="32"/>
          <w:sz w:val="24"/>
          <w:szCs w:val="24"/>
          <w:lang w:val="en-US" w:eastAsia="zh-CN" w:bidi="ar-SA"/>
        </w:rPr>
        <w:t>（6）</w:t>
      </w:r>
      <w:r>
        <w:rPr>
          <w:rFonts w:hint="eastAsia" w:ascii="宋体" w:hAnsi="宋体" w:eastAsia="宋体" w:cs="Times New Roman"/>
          <w:b/>
          <w:bCs/>
          <w:kern w:val="32"/>
          <w:sz w:val="24"/>
          <w:szCs w:val="24"/>
          <w:lang w:val="en-US" w:eastAsia="zh-CN" w:bidi="ar-SA"/>
        </w:rPr>
        <w:t>转包和分包：</w:t>
      </w:r>
      <w:r>
        <w:rPr>
          <w:rFonts w:hint="eastAsia" w:ascii="宋体" w:hAnsi="宋体" w:eastAsia="宋体" w:cs="宋体"/>
          <w:i w:val="0"/>
          <w:iCs w:val="0"/>
          <w:kern w:val="0"/>
          <w:sz w:val="22"/>
          <w:szCs w:val="22"/>
          <w:lang w:val="en-US" w:eastAsia="zh-CN" w:bidi="ar"/>
        </w:rPr>
        <w:t>本工程供应商中标后，不得以任何形式将本工程转包或分包给其他单位，如发现转包或分包，采购人有权终止合同，所造成的一切损失由中标供应商负责。</w:t>
      </w:r>
    </w:p>
    <w:p w14:paraId="5968AF2D">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cs="Times New Roman"/>
          <w:b/>
          <w:bCs/>
          <w:kern w:val="32"/>
          <w:sz w:val="24"/>
          <w:szCs w:val="24"/>
          <w:lang w:val="en-US" w:eastAsia="zh-CN" w:bidi="ar-SA"/>
        </w:rPr>
        <w:t>（7）</w:t>
      </w:r>
      <w:r>
        <w:rPr>
          <w:rFonts w:hint="eastAsia" w:ascii="宋体" w:hAnsi="宋体" w:eastAsia="宋体" w:cs="Times New Roman"/>
          <w:b/>
          <w:bCs/>
          <w:kern w:val="32"/>
          <w:sz w:val="24"/>
          <w:szCs w:val="24"/>
          <w:lang w:val="en-US" w:eastAsia="zh-CN" w:bidi="ar-SA"/>
        </w:rPr>
        <w:t>投标报价文件</w:t>
      </w:r>
      <w:r>
        <w:rPr>
          <w:rFonts w:hint="eastAsia" w:ascii="宋体" w:hAnsi="宋体" w:eastAsia="宋体" w:cs="宋体"/>
          <w:i w:val="0"/>
          <w:iCs w:val="0"/>
          <w:kern w:val="0"/>
          <w:sz w:val="22"/>
          <w:szCs w:val="22"/>
          <w:lang w:val="en-US" w:eastAsia="zh-CN" w:bidi="ar"/>
        </w:rPr>
        <w:t>：工程报价文件中的单价和总价均以人民币表示。响应报价文件具体格式以本项目提供的工程量清单为准。</w:t>
      </w:r>
    </w:p>
    <w:p w14:paraId="0DD26C56">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本工程采用一般计税法相关规定进行。</w:t>
      </w:r>
    </w:p>
    <w:p w14:paraId="329DE08F">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为保证竣工后各分部分项工程和所有构配件均处于正常工作状态，供应商应根据施工现场的实际情况进行合理的施工组织设计，若供应商遗漏磋商文件所列工程量清单内容，均由成交人自负，采购人不再支付任何费用。若发现施工图和工程量清单有漏项的情况，必须充分考虑采取必要措施和预案严格控制预算。</w:t>
      </w:r>
    </w:p>
    <w:p w14:paraId="645A5668">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eastAsia="宋体" w:cs="宋体"/>
          <w:i w:val="0"/>
          <w:iCs w:val="0"/>
          <w:kern w:val="0"/>
          <w:sz w:val="22"/>
          <w:szCs w:val="22"/>
          <w:lang w:val="en-US" w:eastAsia="zh-CN" w:bidi="ar"/>
        </w:rPr>
        <w:t>投标报价和最终投标报价必须按工程量清单形式提供。</w:t>
      </w:r>
    </w:p>
    <w:p w14:paraId="2604F706">
      <w:pPr>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i w:val="0"/>
          <w:iCs w:val="0"/>
          <w:kern w:val="0"/>
          <w:sz w:val="22"/>
          <w:szCs w:val="22"/>
          <w:lang w:val="en-US" w:eastAsia="zh-CN" w:bidi="ar"/>
        </w:rPr>
      </w:pPr>
      <w:r>
        <w:rPr>
          <w:rFonts w:hint="eastAsia" w:ascii="宋体" w:hAnsi="宋体" w:cs="Times New Roman"/>
          <w:b/>
          <w:bCs/>
          <w:kern w:val="32"/>
          <w:sz w:val="24"/>
          <w:szCs w:val="24"/>
          <w:lang w:val="en-US" w:eastAsia="zh-CN" w:bidi="ar-SA"/>
        </w:rPr>
        <w:t>（8）</w:t>
      </w:r>
      <w:r>
        <w:rPr>
          <w:rFonts w:hint="eastAsia" w:ascii="宋体" w:hAnsi="宋体" w:eastAsia="宋体" w:cs="Times New Roman"/>
          <w:b/>
          <w:bCs/>
          <w:kern w:val="32"/>
          <w:sz w:val="24"/>
          <w:szCs w:val="24"/>
          <w:lang w:val="en-US" w:eastAsia="zh-CN" w:bidi="ar-SA"/>
        </w:rPr>
        <w:t>计价方式：</w:t>
      </w:r>
      <w:r>
        <w:rPr>
          <w:rFonts w:hint="eastAsia" w:ascii="宋体" w:hAnsi="宋体" w:eastAsia="宋体" w:cs="宋体"/>
          <w:i w:val="0"/>
          <w:iCs w:val="0"/>
          <w:kern w:val="0"/>
          <w:sz w:val="22"/>
          <w:szCs w:val="22"/>
          <w:lang w:val="en-US" w:eastAsia="zh-CN" w:bidi="ar"/>
        </w:rPr>
        <w:t>按照最新计价规定报价；</w:t>
      </w:r>
    </w:p>
    <w:p w14:paraId="6F02A3AE">
      <w:pPr>
        <w:keepNext w:val="0"/>
        <w:keepLines w:val="0"/>
        <w:pageBreakBefore w:val="0"/>
        <w:widowControl/>
        <w:numPr>
          <w:ilvl w:val="0"/>
          <w:numId w:val="0"/>
        </w:numPr>
        <w:kinsoku/>
        <w:wordWrap/>
        <w:overflowPunct/>
        <w:topLinePunct w:val="0"/>
        <w:autoSpaceDE/>
        <w:autoSpaceDN/>
        <w:bidi w:val="0"/>
        <w:spacing w:line="440" w:lineRule="exact"/>
        <w:ind w:firstLine="442" w:firstLineChars="200"/>
        <w:jc w:val="left"/>
        <w:textAlignment w:val="auto"/>
        <w:rPr>
          <w:rFonts w:hint="eastAsia" w:ascii="宋体" w:hAnsi="宋体" w:eastAsia="宋体" w:cs="宋体"/>
          <w:b/>
          <w:bCs w:val="0"/>
          <w:sz w:val="22"/>
          <w:szCs w:val="22"/>
        </w:rPr>
      </w:pPr>
      <w:r>
        <w:rPr>
          <w:rFonts w:hint="eastAsia" w:ascii="宋体" w:hAnsi="宋体" w:eastAsia="宋体" w:cs="宋体"/>
          <w:b/>
          <w:bCs w:val="0"/>
          <w:sz w:val="22"/>
          <w:szCs w:val="22"/>
          <w:lang w:val="en-US" w:eastAsia="zh-CN"/>
        </w:rPr>
        <w:t>二</w:t>
      </w:r>
      <w:r>
        <w:rPr>
          <w:rFonts w:hint="eastAsia" w:ascii="宋体" w:hAnsi="宋体" w:eastAsia="宋体" w:cs="宋体"/>
          <w:b/>
          <w:bCs w:val="0"/>
          <w:sz w:val="22"/>
          <w:szCs w:val="22"/>
        </w:rPr>
        <w:t>、材料与技术标准</w:t>
      </w:r>
    </w:p>
    <w:p w14:paraId="4233A63E">
      <w:pPr>
        <w:keepNext w:val="0"/>
        <w:keepLines w:val="0"/>
        <w:pageBreakBefore w:val="0"/>
        <w:widowControl/>
        <w:numPr>
          <w:ilvl w:val="0"/>
          <w:numId w:val="0"/>
        </w:numPr>
        <w:kinsoku/>
        <w:wordWrap/>
        <w:overflowPunct/>
        <w:topLinePunct w:val="0"/>
        <w:autoSpaceDE/>
        <w:autoSpaceDN/>
        <w:bidi w:val="0"/>
        <w:spacing w:line="440" w:lineRule="exact"/>
        <w:ind w:firstLine="442" w:firstLineChars="200"/>
        <w:jc w:val="left"/>
        <w:textAlignment w:val="auto"/>
        <w:rPr>
          <w:rFonts w:hint="eastAsia" w:ascii="宋体" w:hAnsi="宋体" w:eastAsia="宋体" w:cs="宋体"/>
          <w:b/>
          <w:bCs w:val="0"/>
          <w:sz w:val="22"/>
          <w:szCs w:val="22"/>
          <w:lang w:val="en-US" w:eastAsia="zh-CN"/>
        </w:rPr>
      </w:pPr>
      <w:r>
        <w:rPr>
          <w:rFonts w:hint="eastAsia" w:ascii="宋体" w:hAnsi="宋体" w:eastAsia="宋体" w:cs="宋体"/>
          <w:b/>
          <w:bCs w:val="0"/>
          <w:sz w:val="22"/>
          <w:szCs w:val="22"/>
          <w:lang w:val="en-US" w:eastAsia="zh-CN"/>
        </w:rPr>
        <w:t>（一）</w:t>
      </w:r>
      <w:r>
        <w:rPr>
          <w:rFonts w:hint="eastAsia" w:ascii="宋体" w:hAnsi="宋体" w:cs="宋体"/>
          <w:b/>
          <w:bCs w:val="0"/>
          <w:sz w:val="22"/>
          <w:szCs w:val="22"/>
          <w:lang w:val="en-US" w:eastAsia="zh-CN"/>
        </w:rPr>
        <w:t>质量</w:t>
      </w:r>
      <w:r>
        <w:rPr>
          <w:rFonts w:hint="eastAsia" w:ascii="宋体" w:hAnsi="宋体" w:eastAsia="宋体" w:cs="宋体"/>
          <w:b/>
          <w:bCs w:val="0"/>
          <w:sz w:val="22"/>
          <w:szCs w:val="22"/>
          <w:lang w:val="en-US" w:eastAsia="zh-CN"/>
        </w:rPr>
        <w:t>要求</w:t>
      </w:r>
      <w:r>
        <w:rPr>
          <w:rFonts w:hint="eastAsia" w:ascii="宋体" w:hAnsi="宋体" w:cs="宋体"/>
          <w:b/>
          <w:bCs w:val="0"/>
          <w:sz w:val="22"/>
          <w:szCs w:val="22"/>
          <w:lang w:val="en-US" w:eastAsia="zh-CN"/>
        </w:rPr>
        <w:t>：</w:t>
      </w:r>
    </w:p>
    <w:p w14:paraId="2901639E">
      <w:pPr>
        <w:keepNext w:val="0"/>
        <w:keepLines w:val="0"/>
        <w:pageBreakBefore w:val="0"/>
        <w:kinsoku/>
        <w:wordWrap/>
        <w:overflowPunct/>
        <w:topLinePunct w:val="0"/>
        <w:autoSpaceDE/>
        <w:autoSpaceDN/>
        <w:bidi w:val="0"/>
        <w:adjustRightInd w:val="0"/>
        <w:snapToGrid w:val="0"/>
        <w:spacing w:line="440" w:lineRule="exact"/>
        <w:ind w:firstLine="440" w:firstLineChars="200"/>
        <w:textAlignment w:val="auto"/>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lang w:val="en-US" w:eastAsia="zh-CN"/>
        </w:rPr>
        <w:t>（</w:t>
      </w:r>
      <w:r>
        <w:rPr>
          <w:rFonts w:hint="eastAsia" w:ascii="宋体" w:hAnsi="宋体" w:cs="宋体"/>
          <w:bCs/>
          <w:sz w:val="22"/>
          <w:szCs w:val="22"/>
          <w:highlight w:val="none"/>
          <w:lang w:val="en-US" w:eastAsia="zh-CN"/>
        </w:rPr>
        <w:t>1</w:t>
      </w:r>
      <w:r>
        <w:rPr>
          <w:rFonts w:hint="eastAsia" w:ascii="宋体" w:hAnsi="宋体" w:eastAsia="宋体" w:cs="宋体"/>
          <w:bCs/>
          <w:sz w:val="22"/>
          <w:szCs w:val="22"/>
          <w:highlight w:val="none"/>
          <w:lang w:val="en-US" w:eastAsia="zh-CN"/>
        </w:rPr>
        <w:t>）确保施工质量达到国家合格工程标准，通过验收并投入使用后，能够满足学校师生的正常使用需求。</w:t>
      </w:r>
    </w:p>
    <w:p w14:paraId="7EA72927">
      <w:pPr>
        <w:keepNext w:val="0"/>
        <w:keepLines w:val="0"/>
        <w:pageBreakBefore w:val="0"/>
        <w:kinsoku/>
        <w:wordWrap/>
        <w:overflowPunct/>
        <w:topLinePunct w:val="0"/>
        <w:autoSpaceDE/>
        <w:autoSpaceDN/>
        <w:bidi w:val="0"/>
        <w:adjustRightInd w:val="0"/>
        <w:snapToGrid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（2）施工过程需遵循国家及地方现行的建筑工程施工质量验收规范、建筑安全生产管理规定等。需制定详细的施工方案和技术措施，确保施工质量符合设计要求。</w:t>
      </w:r>
    </w:p>
    <w:p w14:paraId="74947E4F">
      <w:pPr>
        <w:keepNext w:val="0"/>
        <w:keepLines w:val="0"/>
        <w:pageBreakBefore w:val="0"/>
        <w:kinsoku/>
        <w:wordWrap/>
        <w:overflowPunct/>
        <w:topLinePunct w:val="0"/>
        <w:autoSpaceDE/>
        <w:autoSpaceDN/>
        <w:bidi w:val="0"/>
        <w:adjustRightInd w:val="0"/>
        <w:snapToGrid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（3）施工过程中需加强质量跟踪和检测工作，及时发现并纠正质量问题。同时，需做好施工记录和隐蔽工程验收工作，为后续的竣工验收提供可靠依据。</w:t>
      </w:r>
    </w:p>
    <w:p w14:paraId="21F9BE2B">
      <w:pPr>
        <w:keepNext w:val="0"/>
        <w:keepLines w:val="0"/>
        <w:pageBreakBefore w:val="0"/>
        <w:kinsoku/>
        <w:wordWrap/>
        <w:overflowPunct/>
        <w:topLinePunct w:val="0"/>
        <w:autoSpaceDE/>
        <w:autoSpaceDN/>
        <w:bidi w:val="0"/>
        <w:adjustRightInd w:val="0"/>
        <w:snapToGrid w:val="0"/>
        <w:spacing w:line="440" w:lineRule="exact"/>
        <w:ind w:left="0" w:leftChars="0" w:firstLine="442" w:firstLineChars="200"/>
        <w:textAlignment w:val="auto"/>
        <w:rPr>
          <w:rFonts w:hint="eastAsia" w:ascii="宋体" w:hAnsi="宋体" w:eastAsia="宋体" w:cs="宋体"/>
          <w:b/>
          <w:bCs w:val="0"/>
          <w:sz w:val="22"/>
          <w:szCs w:val="22"/>
          <w:lang w:val="en-US" w:eastAsia="zh-CN"/>
        </w:rPr>
      </w:pPr>
      <w:r>
        <w:rPr>
          <w:rFonts w:hint="eastAsia" w:ascii="宋体" w:hAnsi="宋体" w:eastAsia="宋体" w:cs="宋体"/>
          <w:b/>
          <w:bCs w:val="0"/>
          <w:sz w:val="22"/>
          <w:szCs w:val="22"/>
          <w:lang w:val="en-US" w:eastAsia="zh-CN"/>
        </w:rPr>
        <w:t>（二）技术标准</w:t>
      </w:r>
    </w:p>
    <w:p w14:paraId="19638373">
      <w:pPr>
        <w:keepNext w:val="0"/>
        <w:keepLines w:val="0"/>
        <w:pageBreakBefore w:val="0"/>
        <w:kinsoku/>
        <w:wordWrap/>
        <w:overflowPunct/>
        <w:topLinePunct w:val="0"/>
        <w:autoSpaceDE/>
        <w:autoSpaceDN/>
        <w:bidi w:val="0"/>
        <w:adjustRightInd w:val="0"/>
        <w:snapToGrid w:val="0"/>
        <w:spacing w:line="440" w:lineRule="exact"/>
        <w:ind w:firstLine="442" w:firstLineChars="200"/>
        <w:textAlignment w:val="auto"/>
        <w:rPr>
          <w:rFonts w:hint="eastAsia" w:ascii="宋体" w:hAnsi="宋体" w:cs="宋体"/>
          <w:b/>
          <w:bCs/>
          <w:color w:val="auto"/>
          <w:sz w:val="22"/>
          <w:szCs w:val="22"/>
          <w:lang w:val="en-US" w:eastAsia="zh-CN"/>
        </w:rPr>
      </w:pPr>
      <w:r>
        <w:rPr>
          <w:rFonts w:hint="eastAsia" w:ascii="宋体" w:hAnsi="宋体" w:cs="宋体"/>
          <w:b/>
          <w:bCs/>
          <w:color w:val="auto"/>
          <w:sz w:val="22"/>
          <w:szCs w:val="22"/>
          <w:lang w:val="en-US" w:eastAsia="zh-CN"/>
        </w:rPr>
        <w:t>1、塑胶跑道混合型跑道面层，具体技术要求：</w:t>
      </w:r>
    </w:p>
    <w:p w14:paraId="3D2F3D04">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 w:val="0"/>
          <w:bCs w:val="0"/>
          <w:color w:val="FF0000"/>
          <w:sz w:val="22"/>
          <w:szCs w:val="22"/>
          <w:lang w:val="en-US" w:eastAsia="zh-CN"/>
        </w:rPr>
      </w:pPr>
      <w:r>
        <w:rPr>
          <w:rFonts w:hint="eastAsia" w:ascii="宋体" w:hAnsi="宋体" w:eastAsia="宋体" w:cs="宋体"/>
          <w:b w:val="0"/>
          <w:bCs w:val="0"/>
          <w:color w:val="FF0000"/>
          <w:sz w:val="22"/>
          <w:szCs w:val="22"/>
          <w:lang w:val="en-US" w:eastAsia="zh-CN"/>
        </w:rPr>
        <w:t>（1）材质要求：采用全聚氨酯材料+EPDM橡胶颗粒，底层颗粒选用2-4含胶量10%以上的环保EPDM红颗粒，喷面颗粒采用1-3含胶量20%的EPDM颗粒。塑胶和颗粒要选用国内一线品牌产品，要保证塑胶跑道的弹性，耐用性，抗老化、环保等方面达到新国标标准，场地施工完成后要能通过第三方化学和物理性能的检测。</w:t>
      </w:r>
    </w:p>
    <w:p w14:paraId="577166AC">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 w:val="0"/>
          <w:bCs w:val="0"/>
          <w:color w:val="FF0000"/>
          <w:sz w:val="22"/>
          <w:szCs w:val="22"/>
          <w:lang w:val="en-US" w:eastAsia="zh-CN"/>
        </w:rPr>
      </w:pPr>
      <w:r>
        <w:rPr>
          <w:rFonts w:hint="eastAsia" w:ascii="宋体" w:hAnsi="宋体" w:eastAsia="宋体" w:cs="宋体"/>
          <w:b w:val="0"/>
          <w:bCs w:val="0"/>
          <w:color w:val="FF0000"/>
          <w:sz w:val="22"/>
          <w:szCs w:val="22"/>
          <w:lang w:val="en-US" w:eastAsia="zh-CN"/>
        </w:rPr>
        <w:t>（2）厚度：混合型塑胶跑道厚度13mm。</w:t>
      </w:r>
    </w:p>
    <w:p w14:paraId="1EDA4DAE">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 w:val="0"/>
          <w:bCs w:val="0"/>
          <w:color w:val="FF0000"/>
          <w:sz w:val="22"/>
          <w:szCs w:val="22"/>
          <w:lang w:val="en-US" w:eastAsia="zh-CN"/>
        </w:rPr>
      </w:pPr>
      <w:r>
        <w:rPr>
          <w:rFonts w:hint="eastAsia" w:ascii="宋体" w:hAnsi="宋体" w:eastAsia="宋体" w:cs="宋体"/>
          <w:b w:val="0"/>
          <w:bCs w:val="0"/>
          <w:color w:val="FF0000"/>
          <w:sz w:val="22"/>
          <w:szCs w:val="22"/>
          <w:lang w:val="en-US" w:eastAsia="zh-CN"/>
        </w:rPr>
        <w:t>（3）结构分为：弹性层、面层和划线层，其中：弹性层为10mm厚聚氨酯材料+ EPDM橡胶颗粒混合料；跑道喷面层为(3mm)跑道喷面胶+ EPDM橡胶颗粒混合料；跑道原材料无人为添加辅料。</w:t>
      </w:r>
    </w:p>
    <w:p w14:paraId="49F87606">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cs="宋体"/>
          <w:b w:val="0"/>
          <w:bCs w:val="0"/>
          <w:color w:val="FF0000"/>
          <w:sz w:val="22"/>
          <w:szCs w:val="22"/>
          <w:lang w:val="en-US" w:eastAsia="zh-CN"/>
        </w:rPr>
      </w:pPr>
      <w:r>
        <w:rPr>
          <w:rFonts w:hint="eastAsia" w:ascii="宋体" w:hAnsi="宋体" w:cs="宋体"/>
          <w:b w:val="0"/>
          <w:bCs w:val="0"/>
          <w:color w:val="FF0000"/>
          <w:sz w:val="22"/>
          <w:szCs w:val="22"/>
          <w:lang w:val="en-US" w:eastAsia="zh-CN"/>
        </w:rPr>
        <w:t>（4）外观：面层不透水，无裂痕或分层现象；防滑层与底胶层粘合牢固、无凹凸现象；表面色泽均匀、耐久；</w:t>
      </w:r>
    </w:p>
    <w:p w14:paraId="585B9E05">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cs="宋体"/>
          <w:b w:val="0"/>
          <w:bCs w:val="0"/>
          <w:color w:val="FF0000"/>
          <w:sz w:val="22"/>
          <w:szCs w:val="22"/>
          <w:lang w:val="en-US" w:eastAsia="zh-CN"/>
        </w:rPr>
      </w:pPr>
      <w:r>
        <w:rPr>
          <w:rFonts w:hint="eastAsia" w:ascii="宋体" w:hAnsi="宋体" w:cs="宋体"/>
          <w:b w:val="0"/>
          <w:bCs w:val="0"/>
          <w:color w:val="FF0000"/>
          <w:sz w:val="22"/>
          <w:szCs w:val="22"/>
          <w:lang w:val="en-US" w:eastAsia="zh-CN"/>
        </w:rPr>
        <w:t>（5）标志线：标志线应清晰、不反光，无明显虚边、与面层粘合牢固。各标志线位置距终点线间的距离长度不允许出现负差，其正差应小于1/1000；</w:t>
      </w:r>
    </w:p>
    <w:p w14:paraId="226573B3">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cs="宋体"/>
          <w:b w:val="0"/>
          <w:bCs w:val="0"/>
          <w:color w:val="FF0000"/>
          <w:sz w:val="22"/>
          <w:szCs w:val="22"/>
          <w:lang w:val="en-US" w:eastAsia="zh-CN"/>
        </w:rPr>
      </w:pPr>
      <w:r>
        <w:rPr>
          <w:rFonts w:hint="eastAsia" w:ascii="宋体" w:hAnsi="宋体" w:cs="宋体"/>
          <w:b w:val="0"/>
          <w:bCs w:val="0"/>
          <w:color w:val="FF0000"/>
          <w:sz w:val="22"/>
          <w:szCs w:val="22"/>
          <w:lang w:val="en-US" w:eastAsia="zh-CN"/>
        </w:rPr>
        <w:t>（6）平整度合格率：任何位置3米塔尺3mm水平误差以下，塑胶跑道平整度合格率不小于85%；</w:t>
      </w:r>
    </w:p>
    <w:p w14:paraId="00F0AE08">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cs="宋体"/>
          <w:b w:val="0"/>
          <w:bCs w:val="0"/>
          <w:color w:val="FF0000"/>
          <w:sz w:val="22"/>
          <w:szCs w:val="22"/>
          <w:lang w:val="en-US" w:eastAsia="zh-CN"/>
        </w:rPr>
      </w:pPr>
      <w:r>
        <w:rPr>
          <w:rFonts w:hint="eastAsia" w:ascii="宋体" w:hAnsi="宋体" w:cs="宋体"/>
          <w:b w:val="0"/>
          <w:bCs w:val="0"/>
          <w:color w:val="FF0000"/>
          <w:sz w:val="22"/>
          <w:szCs w:val="22"/>
          <w:lang w:val="en-US" w:eastAsia="zh-CN"/>
        </w:rPr>
        <w:t>（7）坡度：塑胶跑道的横向坡度不大于8:1000，纵向坡度不大于1:1000；</w:t>
      </w:r>
    </w:p>
    <w:p w14:paraId="447A17F3">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cs="宋体"/>
          <w:b w:val="0"/>
          <w:bCs w:val="0"/>
          <w:color w:val="FF0000"/>
          <w:sz w:val="22"/>
          <w:szCs w:val="22"/>
          <w:lang w:val="en-US" w:eastAsia="zh-CN"/>
        </w:rPr>
      </w:pPr>
      <w:r>
        <w:rPr>
          <w:rFonts w:hint="eastAsia" w:ascii="宋体" w:hAnsi="宋体" w:cs="宋体"/>
          <w:b w:val="0"/>
          <w:bCs w:val="0"/>
          <w:color w:val="FF0000"/>
          <w:sz w:val="22"/>
          <w:szCs w:val="22"/>
          <w:lang w:val="en-US" w:eastAsia="zh-CN"/>
        </w:rPr>
        <w:t>（8）场地各项助跑道（区）长度、坡度落地区范围、落地区厚度、圆心角等项技术指标必须符合规则要求与体育工艺设计要求。</w:t>
      </w:r>
    </w:p>
    <w:p w14:paraId="2FD851EB">
      <w:pPr>
        <w:keepNext w:val="0"/>
        <w:keepLines w:val="0"/>
        <w:pageBreakBefore w:val="0"/>
        <w:kinsoku/>
        <w:wordWrap/>
        <w:overflowPunct/>
        <w:topLinePunct w:val="0"/>
        <w:autoSpaceDE/>
        <w:autoSpaceDN/>
        <w:bidi w:val="0"/>
        <w:spacing w:line="440" w:lineRule="exact"/>
        <w:ind w:firstLine="442" w:firstLineChars="200"/>
        <w:textAlignment w:val="auto"/>
        <w:rPr>
          <w:rFonts w:hint="default" w:ascii="宋体" w:hAnsi="宋体" w:cs="宋体"/>
          <w:b/>
          <w:bCs/>
          <w:color w:val="auto"/>
          <w:sz w:val="22"/>
          <w:szCs w:val="22"/>
          <w:lang w:val="en-US" w:eastAsia="zh-CN"/>
        </w:rPr>
      </w:pPr>
      <w:r>
        <w:rPr>
          <w:rFonts w:hint="eastAsia" w:ascii="宋体" w:hAnsi="宋体" w:cs="宋体"/>
          <w:b/>
          <w:bCs/>
          <w:color w:val="auto"/>
          <w:sz w:val="22"/>
          <w:szCs w:val="22"/>
          <w:lang w:val="en-US" w:eastAsia="zh-CN"/>
        </w:rPr>
        <w:t>2、运动场</w:t>
      </w:r>
      <w:r>
        <w:rPr>
          <w:rFonts w:hint="default" w:ascii="宋体" w:hAnsi="宋体" w:cs="宋体"/>
          <w:b/>
          <w:bCs/>
          <w:color w:val="auto"/>
          <w:sz w:val="22"/>
          <w:szCs w:val="22"/>
          <w:lang w:val="en-US" w:eastAsia="zh-CN"/>
        </w:rPr>
        <w:t>地免填充型人造草坪面层，具体技术要求：</w:t>
      </w:r>
    </w:p>
    <w:p w14:paraId="317D85BE">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 w:val="0"/>
          <w:bCs w:val="0"/>
          <w:color w:val="FF0000"/>
          <w:sz w:val="22"/>
          <w:szCs w:val="22"/>
          <w:lang w:val="en-US" w:eastAsia="zh-CN"/>
        </w:rPr>
      </w:pPr>
      <w:r>
        <w:rPr>
          <w:rFonts w:hint="eastAsia" w:ascii="宋体" w:hAnsi="宋体" w:eastAsia="宋体" w:cs="宋体"/>
          <w:b w:val="0"/>
          <w:bCs w:val="0"/>
          <w:color w:val="FF0000"/>
          <w:sz w:val="22"/>
          <w:szCs w:val="22"/>
          <w:lang w:val="en-US" w:eastAsia="zh-CN"/>
        </w:rPr>
        <w:t>（1）材质要求：草纤维材质：聚乙烯（PE），草丝高度：30 mm，磅重：</w:t>
      </w:r>
      <w:r>
        <w:rPr>
          <w:rFonts w:hint="eastAsia" w:ascii="宋体" w:hAnsi="宋体" w:cs="宋体"/>
          <w:b w:val="0"/>
          <w:bCs w:val="0"/>
          <w:color w:val="FF0000"/>
          <w:sz w:val="22"/>
          <w:szCs w:val="22"/>
          <w:lang w:val="en-US" w:eastAsia="zh-CN"/>
        </w:rPr>
        <w:t>18000</w:t>
      </w:r>
      <w:r>
        <w:rPr>
          <w:rFonts w:hint="eastAsia" w:ascii="宋体" w:hAnsi="宋体" w:eastAsia="宋体" w:cs="宋体"/>
          <w:b w:val="0"/>
          <w:bCs w:val="0"/>
          <w:color w:val="FF0000"/>
          <w:sz w:val="22"/>
          <w:szCs w:val="22"/>
          <w:lang w:val="en-US" w:eastAsia="zh-CN"/>
        </w:rPr>
        <w:t>DTEX（草丝克重）。</w:t>
      </w:r>
    </w:p>
    <w:p w14:paraId="16610C3A">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 w:val="0"/>
          <w:bCs w:val="0"/>
          <w:color w:val="FF0000"/>
          <w:sz w:val="22"/>
          <w:szCs w:val="22"/>
          <w:lang w:val="en-US" w:eastAsia="zh-CN"/>
        </w:rPr>
      </w:pPr>
      <w:r>
        <w:rPr>
          <w:rFonts w:hint="eastAsia" w:ascii="宋体" w:hAnsi="宋体" w:eastAsia="宋体" w:cs="宋体"/>
          <w:b w:val="0"/>
          <w:bCs w:val="0"/>
          <w:color w:val="FF0000"/>
          <w:sz w:val="22"/>
          <w:szCs w:val="22"/>
          <w:lang w:val="en-US" w:eastAsia="zh-CN"/>
        </w:rPr>
        <w:t>（2）耐用性能：高温95℃，低温-55℃交替800小时老化前底布拉断力纵向≥1400N、横向≥2100N，老化后纵向≥1570N、横向≥2000N，底布拉断力变化率纵向±7.5%以内，横向±7.5%以内；</w:t>
      </w:r>
    </w:p>
    <w:p w14:paraId="4A21548D">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 w:val="0"/>
          <w:bCs w:val="0"/>
          <w:color w:val="FF0000"/>
          <w:sz w:val="22"/>
          <w:szCs w:val="22"/>
          <w:lang w:val="en-US" w:eastAsia="zh-CN"/>
        </w:rPr>
      </w:pPr>
      <w:r>
        <w:rPr>
          <w:rFonts w:hint="eastAsia" w:ascii="宋体" w:hAnsi="宋体" w:eastAsia="宋体" w:cs="宋体"/>
          <w:b w:val="0"/>
          <w:bCs w:val="0"/>
          <w:color w:val="FF0000"/>
          <w:sz w:val="22"/>
          <w:szCs w:val="22"/>
          <w:lang w:val="en-US" w:eastAsia="zh-CN"/>
        </w:rPr>
        <w:t>（3）外观：表面基本平整，无明显凹凸不平；密度均匀，无明显漏针现象；无明显色差；草丝表面无明显胶斑，基本涂胶均匀，无破损现象；纵向、横向间距均匀，无明显歪线、跳线；草坪连接平坦粘接牢固；草苗柔软舒适，富有弹性，有很好的安全性和抗冲击性。</w:t>
      </w:r>
    </w:p>
    <w:p w14:paraId="0713B33B">
      <w:pPr>
        <w:keepNext w:val="0"/>
        <w:keepLines w:val="0"/>
        <w:pageBreakBefore w:val="0"/>
        <w:kinsoku/>
        <w:wordWrap/>
        <w:overflowPunct/>
        <w:topLinePunct w:val="0"/>
        <w:autoSpaceDE/>
        <w:autoSpaceDN/>
        <w:bidi w:val="0"/>
        <w:spacing w:line="440" w:lineRule="exact"/>
        <w:ind w:firstLine="440" w:firstLineChars="200"/>
        <w:textAlignment w:val="auto"/>
        <w:rPr>
          <w:rFonts w:hint="default" w:ascii="宋体" w:hAnsi="宋体" w:eastAsia="宋体" w:cs="宋体"/>
          <w:b w:val="0"/>
          <w:bCs w:val="0"/>
          <w:color w:val="FF0000"/>
          <w:sz w:val="22"/>
          <w:szCs w:val="22"/>
          <w:lang w:val="en-US" w:eastAsia="zh-CN"/>
        </w:rPr>
      </w:pPr>
      <w:r>
        <w:rPr>
          <w:rFonts w:hint="eastAsia" w:ascii="宋体" w:hAnsi="宋体" w:eastAsia="宋体" w:cs="宋体"/>
          <w:b w:val="0"/>
          <w:bCs w:val="0"/>
          <w:color w:val="FF0000"/>
          <w:sz w:val="22"/>
          <w:szCs w:val="22"/>
          <w:lang w:val="en-US" w:eastAsia="zh-CN"/>
        </w:rPr>
        <w:t>（4）标志线：标志线清晰不反光，标志线可直接纺织在草坪内，也可现场裁缝，粘接而成，在接缝处要铺垫强力胶带连接或缝纫连接，不能直接粘在基地。</w:t>
      </w:r>
    </w:p>
    <w:p w14:paraId="5E339399">
      <w:pPr>
        <w:keepNext w:val="0"/>
        <w:keepLines w:val="0"/>
        <w:pageBreakBefore w:val="0"/>
        <w:numPr>
          <w:ilvl w:val="0"/>
          <w:numId w:val="0"/>
        </w:numPr>
        <w:kinsoku/>
        <w:wordWrap/>
        <w:overflowPunct/>
        <w:topLinePunct w:val="0"/>
        <w:autoSpaceDE/>
        <w:autoSpaceDN/>
        <w:bidi w:val="0"/>
        <w:spacing w:line="440" w:lineRule="exact"/>
        <w:ind w:firstLine="442" w:firstLineChars="200"/>
        <w:textAlignment w:val="auto"/>
        <w:rPr>
          <w:rFonts w:hint="default" w:ascii="宋体" w:hAnsi="宋体" w:cs="宋体"/>
          <w:b/>
          <w:bCs/>
          <w:color w:val="auto"/>
          <w:sz w:val="22"/>
          <w:szCs w:val="22"/>
          <w:lang w:val="en-US" w:eastAsia="zh-CN"/>
        </w:rPr>
      </w:pPr>
      <w:r>
        <w:rPr>
          <w:rFonts w:hint="eastAsia" w:ascii="宋体" w:hAnsi="宋体" w:cs="宋体"/>
          <w:b/>
          <w:bCs/>
          <w:color w:val="auto"/>
          <w:sz w:val="22"/>
          <w:szCs w:val="22"/>
          <w:lang w:val="en-US" w:eastAsia="zh-CN"/>
        </w:rPr>
        <w:t>3、篮球场</w:t>
      </w:r>
      <w:r>
        <w:rPr>
          <w:rFonts w:hint="default" w:ascii="宋体" w:hAnsi="宋体" w:cs="宋体"/>
          <w:b/>
          <w:bCs/>
          <w:color w:val="auto"/>
          <w:sz w:val="22"/>
          <w:szCs w:val="22"/>
          <w:lang w:val="en-US" w:eastAsia="zh-CN"/>
        </w:rPr>
        <w:t>地</w:t>
      </w:r>
      <w:r>
        <w:rPr>
          <w:rFonts w:hint="eastAsia" w:ascii="宋体" w:hAnsi="宋体" w:cs="宋体"/>
          <w:b/>
          <w:bCs/>
          <w:color w:val="auto"/>
          <w:sz w:val="22"/>
          <w:szCs w:val="22"/>
          <w:lang w:val="en-US" w:eastAsia="zh-CN"/>
        </w:rPr>
        <w:t>硅PU</w:t>
      </w:r>
      <w:r>
        <w:rPr>
          <w:rFonts w:hint="default" w:ascii="宋体" w:hAnsi="宋体" w:cs="宋体"/>
          <w:b/>
          <w:bCs/>
          <w:color w:val="auto"/>
          <w:sz w:val="22"/>
          <w:szCs w:val="22"/>
          <w:lang w:val="en-US" w:eastAsia="zh-CN"/>
        </w:rPr>
        <w:t>，具体技术要求：</w:t>
      </w:r>
    </w:p>
    <w:p w14:paraId="580BB64B">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cs="宋体"/>
          <w:b w:val="0"/>
          <w:bCs w:val="0"/>
          <w:color w:val="FF0000"/>
          <w:sz w:val="22"/>
          <w:szCs w:val="22"/>
          <w:lang w:val="en-US" w:eastAsia="zh-CN"/>
        </w:rPr>
      </w:pPr>
      <w:r>
        <w:rPr>
          <w:rFonts w:hint="eastAsia" w:ascii="宋体" w:hAnsi="宋体" w:cs="宋体"/>
          <w:b w:val="0"/>
          <w:bCs w:val="0"/>
          <w:color w:val="FF0000"/>
          <w:sz w:val="22"/>
          <w:szCs w:val="22"/>
          <w:lang w:val="en-US" w:eastAsia="zh-CN"/>
        </w:rPr>
        <w:t>（1）材质要求：采用全聚氨酯材料，所有材料必须要有中国环境标志产品认证证书（硅PU）、中国环保认证产品认证证书，为确保施工质量，建议使用双组份硅PU材料。</w:t>
      </w:r>
    </w:p>
    <w:p w14:paraId="37363E37">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cs="宋体"/>
          <w:b w:val="0"/>
          <w:bCs w:val="0"/>
          <w:color w:val="FF0000"/>
          <w:sz w:val="22"/>
          <w:szCs w:val="22"/>
          <w:lang w:val="en-US" w:eastAsia="zh-CN"/>
        </w:rPr>
      </w:pPr>
      <w:r>
        <w:rPr>
          <w:rFonts w:hint="eastAsia" w:ascii="宋体" w:hAnsi="宋体" w:cs="宋体"/>
          <w:b w:val="0"/>
          <w:bCs w:val="0"/>
          <w:color w:val="FF0000"/>
          <w:sz w:val="22"/>
          <w:szCs w:val="22"/>
          <w:lang w:val="en-US" w:eastAsia="zh-CN"/>
        </w:rPr>
        <w:t>（2）厚度：硅PU厚度5mm。</w:t>
      </w:r>
    </w:p>
    <w:p w14:paraId="5127B636">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cs="宋体"/>
          <w:b w:val="0"/>
          <w:bCs w:val="0"/>
          <w:color w:val="FF0000"/>
          <w:sz w:val="22"/>
          <w:szCs w:val="22"/>
          <w:lang w:val="en-US" w:eastAsia="zh-CN"/>
        </w:rPr>
      </w:pPr>
      <w:r>
        <w:rPr>
          <w:rFonts w:hint="eastAsia" w:ascii="宋体" w:hAnsi="宋体" w:cs="宋体"/>
          <w:b w:val="0"/>
          <w:bCs w:val="0"/>
          <w:color w:val="FF0000"/>
          <w:sz w:val="22"/>
          <w:szCs w:val="22"/>
          <w:lang w:val="en-US" w:eastAsia="zh-CN"/>
        </w:rPr>
        <w:t>（3）结构分为：底漆、弹性层、加强层、面漆层和划线层，其中：弹性层为3mm厚聚氨酯材料；加强层为1.8到2mm面层为面漆层；硅PU原材料无人为添加辅料。</w:t>
      </w:r>
    </w:p>
    <w:p w14:paraId="1A58F895">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cs="宋体"/>
          <w:b w:val="0"/>
          <w:bCs w:val="0"/>
          <w:color w:val="FF0000"/>
          <w:sz w:val="22"/>
          <w:szCs w:val="22"/>
          <w:lang w:val="en-US" w:eastAsia="zh-CN"/>
        </w:rPr>
      </w:pPr>
      <w:r>
        <w:rPr>
          <w:rFonts w:hint="eastAsia" w:ascii="宋体" w:hAnsi="宋体" w:cs="宋体"/>
          <w:b w:val="0"/>
          <w:bCs w:val="0"/>
          <w:color w:val="FF0000"/>
          <w:sz w:val="22"/>
          <w:szCs w:val="22"/>
          <w:lang w:val="en-US" w:eastAsia="zh-CN"/>
        </w:rPr>
        <w:t xml:space="preserve">（4）硅PU产品耐雨水和热空气老化性能需提供具有CMA或CNAS标志的第三方权威机构出具的检测报告，并提供全国认证认可信息公共服务平台(http://cx.cnca.cn/)的认证信息查询截图。 </w:t>
      </w:r>
    </w:p>
    <w:p w14:paraId="4C5C318F">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cs="宋体"/>
          <w:b w:val="0"/>
          <w:bCs w:val="0"/>
          <w:color w:val="FF0000"/>
          <w:sz w:val="22"/>
          <w:szCs w:val="22"/>
          <w:lang w:val="en-US" w:eastAsia="zh-CN"/>
        </w:rPr>
      </w:pPr>
      <w:r>
        <w:rPr>
          <w:rFonts w:hint="eastAsia" w:ascii="宋体" w:hAnsi="宋体" w:cs="宋体"/>
          <w:b w:val="0"/>
          <w:bCs w:val="0"/>
          <w:color w:val="FF0000"/>
          <w:sz w:val="22"/>
          <w:szCs w:val="22"/>
          <w:lang w:val="en-US" w:eastAsia="zh-CN"/>
        </w:rPr>
        <w:t xml:space="preserve">（5）标志线：标志线应清晰、不反光，无明显 虚边、与面层粘合牢固。 </w:t>
      </w:r>
    </w:p>
    <w:p w14:paraId="5F97ACE2">
      <w:pPr>
        <w:keepNext w:val="0"/>
        <w:keepLines w:val="0"/>
        <w:pageBreakBefore w:val="0"/>
        <w:kinsoku/>
        <w:wordWrap/>
        <w:overflowPunct/>
        <w:topLinePunct w:val="0"/>
        <w:autoSpaceDE/>
        <w:autoSpaceDN/>
        <w:bidi w:val="0"/>
        <w:spacing w:line="440" w:lineRule="exact"/>
        <w:ind w:firstLine="442" w:firstLineChars="200"/>
        <w:textAlignment w:val="auto"/>
        <w:rPr>
          <w:rFonts w:hint="eastAsia" w:ascii="宋体" w:hAnsi="宋体" w:cs="宋体"/>
          <w:b/>
          <w:bCs/>
          <w:color w:val="auto"/>
          <w:sz w:val="22"/>
          <w:szCs w:val="22"/>
          <w:lang w:val="en-US" w:eastAsia="zh-CN"/>
        </w:rPr>
      </w:pPr>
      <w:r>
        <w:rPr>
          <w:rFonts w:hint="eastAsia" w:cs="宋体"/>
          <w:b/>
          <w:bCs/>
          <w:color w:val="auto"/>
          <w:sz w:val="22"/>
          <w:szCs w:val="22"/>
          <w:lang w:val="en-US" w:eastAsia="zh-CN"/>
        </w:rPr>
        <w:t>4</w:t>
      </w:r>
      <w:r>
        <w:rPr>
          <w:rFonts w:hint="eastAsia" w:ascii="宋体" w:hAnsi="宋体" w:cs="宋体"/>
          <w:b/>
          <w:bCs/>
          <w:color w:val="auto"/>
          <w:sz w:val="22"/>
          <w:szCs w:val="22"/>
          <w:highlight w:val="none"/>
          <w:lang w:val="en-US" w:eastAsia="zh-CN"/>
        </w:rPr>
        <w:t>、</w:t>
      </w:r>
      <w:r>
        <w:rPr>
          <w:rFonts w:hint="eastAsia" w:ascii="宋体" w:hAnsi="宋体" w:cs="宋体"/>
          <w:b/>
          <w:bCs/>
          <w:color w:val="auto"/>
          <w:sz w:val="22"/>
          <w:szCs w:val="22"/>
          <w:lang w:val="en-US" w:eastAsia="zh-CN"/>
        </w:rPr>
        <w:t>塑胶跑道、人造草皮和硅PU面层指标和要求</w:t>
      </w:r>
      <w:r>
        <w:rPr>
          <w:rFonts w:hint="eastAsia" w:ascii="宋体" w:hAnsi="宋体" w:cs="宋体"/>
          <w:b/>
          <w:bCs/>
          <w:color w:val="auto"/>
          <w:sz w:val="22"/>
          <w:szCs w:val="22"/>
          <w:highlight w:val="none"/>
          <w:lang w:val="en-US" w:eastAsia="zh-CN"/>
        </w:rPr>
        <w:t>：</w:t>
      </w:r>
    </w:p>
    <w:p w14:paraId="7B7769FA">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新宋体" w:hAnsi="新宋体" w:eastAsia="新宋体" w:cs="新宋体"/>
          <w:color w:val="FF0000"/>
          <w:kern w:val="0"/>
          <w:sz w:val="22"/>
          <w:szCs w:val="22"/>
          <w:highlight w:val="none"/>
          <w:lang w:val="en-US" w:eastAsia="zh-CN" w:bidi="ar"/>
        </w:rPr>
      </w:pPr>
      <w:r>
        <w:rPr>
          <w:rFonts w:hint="eastAsia" w:ascii="新宋体" w:hAnsi="新宋体" w:eastAsia="新宋体" w:cs="新宋体"/>
          <w:color w:val="FF0000"/>
          <w:kern w:val="0"/>
          <w:sz w:val="22"/>
          <w:szCs w:val="22"/>
          <w:highlight w:val="none"/>
          <w:lang w:val="en-US" w:eastAsia="zh-CN" w:bidi="ar"/>
        </w:rPr>
        <w:t>（1）塑胶跑道材料要求:</w:t>
      </w:r>
    </w:p>
    <w:p w14:paraId="4AEBDCC9">
      <w:pPr>
        <w:keepNext w:val="0"/>
        <w:keepLines w:val="0"/>
        <w:pageBreakBefore w:val="0"/>
        <w:kinsoku/>
        <w:wordWrap/>
        <w:overflowPunct/>
        <w:topLinePunct w:val="0"/>
        <w:autoSpaceDE/>
        <w:autoSpaceDN/>
        <w:bidi w:val="0"/>
        <w:adjustRightInd/>
        <w:snapToGrid/>
        <w:spacing w:line="360" w:lineRule="auto"/>
        <w:ind w:firstLine="440" w:firstLineChars="200"/>
        <w:textAlignment w:val="auto"/>
        <w:rPr>
          <w:rFonts w:hint="eastAsia" w:ascii="新宋体" w:hAnsi="新宋体" w:eastAsia="新宋体" w:cs="新宋体"/>
          <w:color w:val="FF0000"/>
          <w:kern w:val="0"/>
          <w:sz w:val="22"/>
          <w:szCs w:val="22"/>
          <w:highlight w:val="none"/>
          <w:lang w:val="en-US" w:eastAsia="zh-CN" w:bidi="ar"/>
        </w:rPr>
      </w:pPr>
      <w:r>
        <w:rPr>
          <w:rFonts w:hint="eastAsia" w:ascii="新宋体" w:hAnsi="新宋体" w:eastAsia="新宋体" w:cs="新宋体"/>
          <w:color w:val="FF0000"/>
          <w:kern w:val="0"/>
          <w:sz w:val="22"/>
          <w:szCs w:val="22"/>
          <w:highlight w:val="none"/>
          <w:lang w:val="en-US" w:eastAsia="zh-CN" w:bidi="ar"/>
        </w:rPr>
        <w:t>①、现浇型面层物理机械性能、抗老化500h和无机填料、有害物质限量及气味要求、非固体原料中的有害物质限量要求、固体原料中的有害物质限量和高聚物总量要求必须符合GB 36246-2018。产品具有中国环保认证产品认证证书、产品各项指标通过符合《中小学合成材料面层运动场地》 GB36246-2018要求的检测报告。</w:t>
      </w:r>
    </w:p>
    <w:p w14:paraId="064D79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right="0" w:firstLine="440" w:firstLineChars="200"/>
        <w:jc w:val="left"/>
        <w:textAlignment w:val="auto"/>
        <w:rPr>
          <w:rFonts w:hint="eastAsia" w:ascii="新宋体" w:hAnsi="新宋体" w:eastAsia="新宋体" w:cs="新宋体"/>
          <w:color w:val="FF0000"/>
          <w:kern w:val="0"/>
          <w:sz w:val="22"/>
          <w:szCs w:val="22"/>
          <w:highlight w:val="none"/>
          <w:lang w:val="en-US" w:eastAsia="zh-CN" w:bidi="ar"/>
        </w:rPr>
      </w:pPr>
      <w:r>
        <w:rPr>
          <w:rFonts w:hint="eastAsia" w:ascii="新宋体" w:hAnsi="新宋体" w:eastAsia="新宋体" w:cs="新宋体"/>
          <w:color w:val="FF0000"/>
          <w:kern w:val="0"/>
          <w:sz w:val="22"/>
          <w:szCs w:val="22"/>
          <w:highlight w:val="none"/>
          <w:lang w:val="en-US" w:eastAsia="zh-CN" w:bidi="ar"/>
        </w:rPr>
        <w:t>②、塑胶跑道面层产品在(常温水中浸泡24h，放入-50℃冷冻24h,取出后放入60℃温度热老化24h为1个循环）重复循环25次后,拉伸强度、拉断伸长率、阻燃性能、色牢度：干、湿两种条件下均无脱色符合GB/T 43564-2023。</w:t>
      </w:r>
    </w:p>
    <w:p w14:paraId="63C51EA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right="0" w:firstLine="440" w:firstLineChars="200"/>
        <w:jc w:val="left"/>
        <w:textAlignment w:val="auto"/>
        <w:rPr>
          <w:rFonts w:hint="eastAsia" w:ascii="新宋体" w:hAnsi="新宋体" w:eastAsia="新宋体" w:cs="新宋体"/>
          <w:color w:val="FF0000"/>
          <w:kern w:val="0"/>
          <w:sz w:val="22"/>
          <w:szCs w:val="22"/>
          <w:highlight w:val="none"/>
          <w:lang w:val="en-US" w:eastAsia="zh-CN" w:bidi="ar"/>
        </w:rPr>
      </w:pPr>
      <w:r>
        <w:rPr>
          <w:rFonts w:hint="eastAsia" w:ascii="新宋体" w:hAnsi="新宋体" w:eastAsia="新宋体" w:cs="新宋体"/>
          <w:color w:val="FF0000"/>
          <w:kern w:val="0"/>
          <w:sz w:val="22"/>
          <w:szCs w:val="22"/>
          <w:highlight w:val="none"/>
          <w:lang w:val="en-US" w:eastAsia="zh-CN" w:bidi="ar"/>
        </w:rPr>
        <w:t>③、塑胶跑道产品耐水性能强，经水中浸泡1200h后，外观无起泡、无溶胀、无开裂、无分层、面层颜色与光泽无明显变化，冲击吸收：35～50%、拉伸强度：≥0.8 MPa、断裂伸长率：≥200%符合GB/T 1690-2010、GB/T 14833-2020。</w:t>
      </w:r>
    </w:p>
    <w:p w14:paraId="34A309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right="0" w:firstLine="440" w:firstLineChars="200"/>
        <w:jc w:val="left"/>
        <w:textAlignment w:val="auto"/>
        <w:rPr>
          <w:rFonts w:hint="eastAsia" w:ascii="新宋体" w:hAnsi="新宋体" w:eastAsia="新宋体" w:cs="新宋体"/>
          <w:color w:val="FF0000"/>
          <w:kern w:val="0"/>
          <w:sz w:val="22"/>
          <w:szCs w:val="22"/>
          <w:highlight w:val="none"/>
          <w:lang w:val="en-US" w:eastAsia="zh-CN" w:bidi="ar"/>
        </w:rPr>
      </w:pPr>
      <w:r>
        <w:rPr>
          <w:rFonts w:hint="eastAsia" w:ascii="新宋体" w:hAnsi="新宋体" w:eastAsia="新宋体" w:cs="新宋体"/>
          <w:color w:val="FF0000"/>
          <w:kern w:val="0"/>
          <w:sz w:val="22"/>
          <w:szCs w:val="22"/>
          <w:highlight w:val="none"/>
          <w:lang w:val="en-US" w:eastAsia="zh-CN" w:bidi="ar"/>
        </w:rPr>
        <w:t>④、塑胶跑道竣工验收需提供上述三项：具有CMA或CNAS标志的第三方权威机构出具的检测报告，彩色扫描件加盖制造商公章佐证，并提供全国认证认可信息公共服务平台(http://cx.cnca.cn/)的认证信息查询截图。</w:t>
      </w:r>
    </w:p>
    <w:p w14:paraId="10C8EF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860" w:leftChars="200" w:right="0" w:hanging="440" w:hangingChars="200"/>
        <w:jc w:val="left"/>
        <w:textAlignment w:val="auto"/>
        <w:rPr>
          <w:rFonts w:hint="eastAsia" w:ascii="新宋体" w:hAnsi="新宋体" w:eastAsia="新宋体" w:cs="新宋体"/>
          <w:color w:val="FF0000"/>
          <w:kern w:val="0"/>
          <w:sz w:val="22"/>
          <w:szCs w:val="22"/>
          <w:highlight w:val="none"/>
          <w:lang w:val="en-US" w:eastAsia="zh-CN" w:bidi="ar"/>
        </w:rPr>
      </w:pPr>
      <w:r>
        <w:rPr>
          <w:rFonts w:hint="eastAsia" w:ascii="新宋体" w:hAnsi="新宋体" w:eastAsia="新宋体" w:cs="新宋体"/>
          <w:color w:val="FF0000"/>
          <w:kern w:val="0"/>
          <w:sz w:val="22"/>
          <w:szCs w:val="22"/>
          <w:highlight w:val="none"/>
          <w:lang w:val="en-US" w:eastAsia="zh-CN" w:bidi="ar"/>
        </w:rPr>
        <w:t>（2）人造草皮材料要求：</w:t>
      </w:r>
    </w:p>
    <w:p w14:paraId="5C42F7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right="0" w:firstLine="440" w:firstLineChars="200"/>
        <w:jc w:val="left"/>
        <w:textAlignment w:val="auto"/>
        <w:rPr>
          <w:rFonts w:hint="eastAsia" w:ascii="新宋体" w:hAnsi="新宋体" w:eastAsia="新宋体" w:cs="新宋体"/>
          <w:color w:val="FF0000"/>
          <w:kern w:val="0"/>
          <w:sz w:val="22"/>
          <w:szCs w:val="22"/>
          <w:highlight w:val="none"/>
          <w:lang w:val="en-US" w:eastAsia="zh-CN" w:bidi="ar"/>
        </w:rPr>
      </w:pPr>
      <w:r>
        <w:rPr>
          <w:rFonts w:hint="eastAsia" w:ascii="新宋体" w:hAnsi="新宋体" w:eastAsia="新宋体" w:cs="新宋体"/>
          <w:color w:val="FF0000"/>
          <w:kern w:val="0"/>
          <w:sz w:val="22"/>
          <w:szCs w:val="22"/>
          <w:highlight w:val="none"/>
          <w:lang w:val="en-US" w:eastAsia="zh-CN" w:bidi="ar"/>
        </w:rPr>
        <w:t>①、人造草皮需通过具有CMA和CNAS资质的权威检测机构，依据QB/T 1130-1991《塑料直角撕裂性能试验方法》横/纵向的撕裂强度需达到20KN/m以上。（报告可通过官方渠道查询真伪）</w:t>
      </w:r>
    </w:p>
    <w:p w14:paraId="1C6701C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right="0" w:firstLine="440" w:firstLineChars="200"/>
        <w:jc w:val="left"/>
        <w:textAlignment w:val="auto"/>
        <w:rPr>
          <w:rFonts w:hint="eastAsia" w:ascii="新宋体" w:hAnsi="新宋体" w:eastAsia="新宋体" w:cs="新宋体"/>
          <w:color w:val="FF0000"/>
          <w:kern w:val="0"/>
          <w:sz w:val="22"/>
          <w:szCs w:val="22"/>
          <w:highlight w:val="none"/>
          <w:lang w:val="en-US" w:eastAsia="zh-CN" w:bidi="ar"/>
        </w:rPr>
      </w:pPr>
      <w:r>
        <w:rPr>
          <w:rFonts w:hint="eastAsia" w:ascii="新宋体" w:hAnsi="新宋体" w:eastAsia="新宋体" w:cs="新宋体"/>
          <w:color w:val="FF0000"/>
          <w:kern w:val="0"/>
          <w:sz w:val="22"/>
          <w:szCs w:val="22"/>
          <w:highlight w:val="none"/>
          <w:lang w:val="en-US" w:eastAsia="zh-CN" w:bidi="ar"/>
        </w:rPr>
        <w:t>②、为保证使用者安全，避免因人造草材质产生的致癌有害物质，提供拟用人造草产品通过国家认可的第三方权威检测机构出具的依据《氯化石蜡≤1000的检测报告》。（报告可通过官方渠道查询真伪）</w:t>
      </w:r>
    </w:p>
    <w:p w14:paraId="49688A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right="0" w:firstLine="440" w:firstLineChars="200"/>
        <w:jc w:val="left"/>
        <w:textAlignment w:val="auto"/>
        <w:rPr>
          <w:rFonts w:hint="eastAsia" w:ascii="新宋体" w:hAnsi="新宋体" w:eastAsia="新宋体" w:cs="新宋体"/>
          <w:color w:val="FF0000"/>
          <w:kern w:val="0"/>
          <w:sz w:val="22"/>
          <w:szCs w:val="22"/>
          <w:highlight w:val="none"/>
          <w:lang w:val="en-US" w:eastAsia="zh-CN" w:bidi="ar"/>
        </w:rPr>
      </w:pPr>
      <w:r>
        <w:rPr>
          <w:rFonts w:hint="eastAsia" w:ascii="新宋体" w:hAnsi="新宋体" w:eastAsia="新宋体" w:cs="新宋体"/>
          <w:color w:val="FF0000"/>
          <w:kern w:val="0"/>
          <w:sz w:val="22"/>
          <w:szCs w:val="22"/>
          <w:highlight w:val="none"/>
          <w:lang w:val="en-US" w:eastAsia="zh-CN" w:bidi="ar"/>
        </w:rPr>
        <w:t>③、人造草皮竣工验收需提供上述二项：具有CMA或CNAS标志的第三方权威机构出具的检测报告，彩色扫描件加盖制造商公章佐证，并提供全国认证认可信息公共服务平台(http://cx.cnca.cn/)的认证信息查询截图。</w:t>
      </w:r>
    </w:p>
    <w:p w14:paraId="5A8D91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860" w:leftChars="200" w:right="0" w:hanging="440" w:hangingChars="200"/>
        <w:jc w:val="left"/>
        <w:textAlignment w:val="auto"/>
        <w:rPr>
          <w:rFonts w:hint="eastAsia" w:ascii="新宋体" w:hAnsi="新宋体" w:eastAsia="新宋体" w:cs="新宋体"/>
          <w:color w:val="FF0000"/>
          <w:kern w:val="0"/>
          <w:sz w:val="22"/>
          <w:szCs w:val="22"/>
          <w:highlight w:val="none"/>
          <w:lang w:val="en-US" w:eastAsia="zh-CN" w:bidi="ar"/>
        </w:rPr>
      </w:pPr>
      <w:r>
        <w:rPr>
          <w:rFonts w:hint="eastAsia" w:ascii="新宋体" w:hAnsi="新宋体" w:eastAsia="新宋体" w:cs="新宋体"/>
          <w:color w:val="FF0000"/>
          <w:kern w:val="0"/>
          <w:sz w:val="22"/>
          <w:szCs w:val="22"/>
          <w:highlight w:val="none"/>
          <w:lang w:val="en-US" w:eastAsia="zh-CN" w:bidi="ar"/>
        </w:rPr>
        <w:t>（3）硅PU材料要求：</w:t>
      </w:r>
    </w:p>
    <w:p w14:paraId="74874E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right="0" w:firstLine="440" w:firstLineChars="200"/>
        <w:jc w:val="left"/>
        <w:textAlignment w:val="auto"/>
        <w:rPr>
          <w:rFonts w:hint="eastAsia" w:ascii="新宋体" w:hAnsi="新宋体" w:eastAsia="新宋体" w:cs="新宋体"/>
          <w:color w:val="FF0000"/>
          <w:kern w:val="0"/>
          <w:sz w:val="22"/>
          <w:szCs w:val="22"/>
          <w:highlight w:val="none"/>
          <w:lang w:val="en-US" w:eastAsia="zh-CN" w:bidi="ar"/>
        </w:rPr>
      </w:pPr>
      <w:r>
        <w:rPr>
          <w:rFonts w:hint="eastAsia" w:ascii="新宋体" w:hAnsi="新宋体" w:eastAsia="新宋体" w:cs="新宋体"/>
          <w:color w:val="FF0000"/>
          <w:kern w:val="0"/>
          <w:sz w:val="22"/>
          <w:szCs w:val="22"/>
          <w:highlight w:val="none"/>
          <w:lang w:val="en-US" w:eastAsia="zh-CN" w:bidi="ar"/>
        </w:rPr>
        <w:t>①、硅PU产品强度和柔韧性强：经高温60℃、低温-25℃各处理1000h后变化率：球反弹率、撕裂强度符合GB/T14833-2020，提供具有CMA或CNAS标志的第三方权威机构出具的检测报告，彩色扫描件加盖制造商公章佐证，并提供全国认证认可信息公共服务平台(http://cx.cnca.cn/)的认证信息查询截图。</w:t>
      </w:r>
    </w:p>
    <w:p w14:paraId="75A4EB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right="0" w:firstLine="440" w:firstLineChars="200"/>
        <w:jc w:val="left"/>
        <w:textAlignment w:val="auto"/>
        <w:rPr>
          <w:rFonts w:hint="eastAsia" w:ascii="新宋体" w:hAnsi="新宋体" w:eastAsia="新宋体" w:cs="新宋体"/>
          <w:color w:val="FF0000"/>
          <w:kern w:val="0"/>
          <w:sz w:val="22"/>
          <w:szCs w:val="22"/>
          <w:highlight w:val="none"/>
          <w:lang w:val="en-US" w:eastAsia="zh-CN" w:bidi="ar"/>
        </w:rPr>
      </w:pPr>
      <w:r>
        <w:rPr>
          <w:rFonts w:hint="eastAsia" w:ascii="新宋体" w:hAnsi="新宋体" w:eastAsia="新宋体" w:cs="新宋体"/>
          <w:color w:val="FF0000"/>
          <w:kern w:val="0"/>
          <w:sz w:val="22"/>
          <w:szCs w:val="22"/>
          <w:highlight w:val="none"/>
          <w:lang w:val="en-US" w:eastAsia="zh-CN" w:bidi="ar"/>
        </w:rPr>
        <w:t>②、硅PU产品耐雨水和热空气老化性能：经常温雨水浸泡2000h后外观样品表面无明显变化，无开裂、无起泡、无溶胀、无褪色，再经60℃热空气老化2000h后拉伸强度≥1.0MPa、拉断伸长率≥350符合GB 36246-2018，提供具有CMA或CNAS标志的第三方权威机构出具的检测报告，彩色扫描件加盖制造商公章佐证，并提供全国认证认可信息公共服务平台(http://cx.cnca.cn/)的认证信息查询截图。</w:t>
      </w:r>
    </w:p>
    <w:p w14:paraId="2BC706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right="0" w:firstLine="440" w:firstLineChars="200"/>
        <w:jc w:val="left"/>
        <w:textAlignment w:val="auto"/>
        <w:rPr>
          <w:rFonts w:hint="eastAsia" w:ascii="新宋体" w:hAnsi="新宋体" w:eastAsia="新宋体" w:cs="新宋体"/>
          <w:color w:val="FF0000"/>
          <w:kern w:val="0"/>
          <w:sz w:val="22"/>
          <w:szCs w:val="22"/>
          <w:highlight w:val="none"/>
          <w:lang w:val="en-US" w:eastAsia="zh-CN" w:bidi="ar"/>
        </w:rPr>
      </w:pPr>
      <w:r>
        <w:rPr>
          <w:rFonts w:hint="eastAsia" w:ascii="新宋体" w:hAnsi="新宋体" w:eastAsia="新宋体" w:cs="新宋体"/>
          <w:color w:val="FF0000"/>
          <w:kern w:val="0"/>
          <w:sz w:val="22"/>
          <w:szCs w:val="22"/>
          <w:highlight w:val="none"/>
          <w:lang w:val="en-US" w:eastAsia="zh-CN" w:bidi="ar"/>
        </w:rPr>
        <w:t>③、产品耐沾污性强，硅PU球场面层经日常污染源（食用醋、红茶、蓝墨水、黑墨水、可乐、尿液、液体鞋油、蜡笔、咖啡、果汁）污染≥3000小时后耐沾污性等级≤0 级：无污染，灰卡等级5级符合GB/T 9780-2013，提供具有CMA或CNAS标志的第三方权威机构出具的检测报告，彩色扫描件加盖制造商公章佐证，并提供全国认证认可信息公共服务平台(http://cx.cnca.cn/)的认证信息查询截图。</w:t>
      </w:r>
    </w:p>
    <w:p w14:paraId="7DE0CACD">
      <w:pPr>
        <w:keepNext w:val="0"/>
        <w:keepLines w:val="0"/>
        <w:pageBreakBefore w:val="0"/>
        <w:kinsoku/>
        <w:wordWrap/>
        <w:overflowPunct/>
        <w:topLinePunct w:val="0"/>
        <w:autoSpaceDE/>
        <w:autoSpaceDN/>
        <w:bidi w:val="0"/>
        <w:spacing w:line="440" w:lineRule="exact"/>
        <w:ind w:firstLine="442" w:firstLineChars="200"/>
        <w:textAlignment w:val="auto"/>
        <w:rPr>
          <w:rFonts w:hint="eastAsia" w:ascii="宋体" w:hAnsi="宋体" w:eastAsia="宋体" w:cs="宋体"/>
          <w:b/>
          <w:bCs/>
          <w:color w:val="auto"/>
          <w:sz w:val="28"/>
          <w:szCs w:val="28"/>
          <w:lang w:eastAsia="zh-CN"/>
        </w:rPr>
      </w:pPr>
      <w:r>
        <w:rPr>
          <w:rFonts w:hint="eastAsia" w:ascii="宋体" w:hAnsi="宋体" w:eastAsia="宋体" w:cs="宋体"/>
          <w:b/>
          <w:bCs w:val="0"/>
          <w:color w:val="FF0000"/>
          <w:sz w:val="22"/>
          <w:szCs w:val="22"/>
          <w:lang w:val="en-US" w:eastAsia="zh-CN"/>
        </w:rPr>
        <w:t>注：本项目要求所有材料的认证证书、检测报告和认证信息查询截图等，供应商应在响应文件中提交承诺书，开标后中标人应在材料进场前向业主提供相关资料，并提供样品给业主选定材料。</w:t>
      </w:r>
    </w:p>
    <w:p w14:paraId="293D765E">
      <w:pPr>
        <w:keepNext w:val="0"/>
        <w:keepLines w:val="0"/>
        <w:pageBreakBefore w:val="0"/>
        <w:kinsoku/>
        <w:wordWrap/>
        <w:overflowPunct/>
        <w:topLinePunct w:val="0"/>
        <w:autoSpaceDE/>
        <w:autoSpaceDN/>
        <w:bidi w:val="0"/>
        <w:spacing w:line="440" w:lineRule="exact"/>
        <w:ind w:firstLine="442" w:firstLineChars="200"/>
        <w:textAlignment w:val="auto"/>
        <w:rPr>
          <w:rFonts w:hint="eastAsia" w:ascii="宋体" w:hAnsi="宋体" w:eastAsia="宋体" w:cs="宋体"/>
          <w:b/>
          <w:bCs w:val="0"/>
          <w:sz w:val="22"/>
          <w:szCs w:val="22"/>
          <w:highlight w:val="none"/>
        </w:rPr>
      </w:pPr>
      <w:r>
        <w:rPr>
          <w:rFonts w:hint="eastAsia" w:ascii="宋体" w:hAnsi="宋体" w:eastAsia="宋体" w:cs="宋体"/>
          <w:b/>
          <w:bCs w:val="0"/>
          <w:sz w:val="22"/>
          <w:szCs w:val="22"/>
          <w:lang w:val="en-US" w:eastAsia="zh-CN"/>
        </w:rPr>
        <w:t>三</w:t>
      </w:r>
      <w:r>
        <w:rPr>
          <w:rFonts w:hint="eastAsia" w:ascii="宋体" w:hAnsi="宋体" w:eastAsia="宋体" w:cs="宋体"/>
          <w:b/>
          <w:bCs w:val="0"/>
          <w:sz w:val="22"/>
          <w:szCs w:val="22"/>
        </w:rPr>
        <w:t>、</w:t>
      </w:r>
      <w:r>
        <w:rPr>
          <w:rFonts w:hint="eastAsia" w:ascii="宋体" w:hAnsi="宋体" w:eastAsia="宋体" w:cs="宋体"/>
          <w:b/>
          <w:bCs w:val="0"/>
          <w:sz w:val="22"/>
          <w:szCs w:val="22"/>
          <w:highlight w:val="none"/>
        </w:rPr>
        <w:t>施工工期与进度</w:t>
      </w:r>
    </w:p>
    <w:p w14:paraId="0D40F03A">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eastAsia="zh-CN"/>
        </w:rPr>
      </w:pPr>
      <w:r>
        <w:rPr>
          <w:rFonts w:hint="eastAsia" w:ascii="宋体" w:hAnsi="宋体" w:eastAsia="宋体" w:cs="宋体"/>
          <w:bCs/>
          <w:sz w:val="22"/>
          <w:szCs w:val="22"/>
        </w:rPr>
        <w:t>1.根据工程实际情况，制定科学合理的施工工期计划。该计划应明确每个施工阶段的具体任务、时间安排、所需资源及预期成果。同时，需考虑天气、节假日等不可预见因素对工期的影响，并制定相应的应对措施。</w:t>
      </w:r>
    </w:p>
    <w:p w14:paraId="75ED6E59">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2.供应商需建立完善的进度控制体系，确保工程按照既定计划有序进行。这包括定期召开进度会议、制定进度报告、进行进度跟踪和评估等。在施工过程中，如发现进度滞后或存在其他可能影响工期的因素，供应商应及时向建设单位报告，并提出切实可行的补救措施。</w:t>
      </w:r>
    </w:p>
    <w:p w14:paraId="303E7A59">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3.建设单位将定期对工程进度进行检查和考核，对未按计划完成的工程段将依据合同条款采取相应的处罚措施。</w:t>
      </w:r>
    </w:p>
    <w:p w14:paraId="0D0E896B">
      <w:pPr>
        <w:keepNext w:val="0"/>
        <w:keepLines w:val="0"/>
        <w:pageBreakBefore w:val="0"/>
        <w:kinsoku/>
        <w:wordWrap/>
        <w:overflowPunct/>
        <w:topLinePunct w:val="0"/>
        <w:autoSpaceDE/>
        <w:autoSpaceDN/>
        <w:bidi w:val="0"/>
        <w:spacing w:line="440" w:lineRule="exact"/>
        <w:ind w:firstLine="442" w:firstLineChars="200"/>
        <w:textAlignment w:val="auto"/>
        <w:rPr>
          <w:rFonts w:hint="eastAsia" w:ascii="宋体" w:hAnsi="宋体" w:eastAsia="宋体" w:cs="宋体"/>
          <w:b/>
          <w:bCs w:val="0"/>
          <w:sz w:val="22"/>
          <w:szCs w:val="22"/>
          <w:lang w:val="en-US" w:eastAsia="zh-CN"/>
        </w:rPr>
      </w:pPr>
      <w:r>
        <w:rPr>
          <w:rFonts w:hint="eastAsia" w:ascii="宋体" w:hAnsi="宋体" w:cs="宋体"/>
          <w:b/>
          <w:bCs w:val="0"/>
          <w:sz w:val="22"/>
          <w:szCs w:val="22"/>
          <w:lang w:val="en-US" w:eastAsia="zh-CN"/>
        </w:rPr>
        <w:t>四</w:t>
      </w:r>
      <w:r>
        <w:rPr>
          <w:rFonts w:hint="eastAsia" w:ascii="宋体" w:hAnsi="宋体" w:eastAsia="宋体" w:cs="宋体"/>
          <w:b/>
          <w:bCs w:val="0"/>
          <w:sz w:val="22"/>
          <w:szCs w:val="22"/>
        </w:rPr>
        <w:t>、安全</w:t>
      </w:r>
      <w:r>
        <w:rPr>
          <w:rFonts w:hint="eastAsia" w:ascii="宋体" w:hAnsi="宋体" w:eastAsia="宋体" w:cs="宋体"/>
          <w:b/>
          <w:bCs w:val="0"/>
          <w:sz w:val="22"/>
          <w:szCs w:val="22"/>
          <w:lang w:val="en-US" w:eastAsia="zh-CN"/>
        </w:rPr>
        <w:t>要求</w:t>
      </w:r>
    </w:p>
    <w:p w14:paraId="3D8D8080">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rPr>
      </w:pPr>
      <w:r>
        <w:rPr>
          <w:rFonts w:hint="eastAsia" w:ascii="宋体" w:hAnsi="宋体" w:eastAsia="宋体" w:cs="宋体"/>
          <w:bCs/>
          <w:sz w:val="22"/>
          <w:szCs w:val="22"/>
          <w:lang w:val="en-US" w:eastAsia="zh-CN"/>
        </w:rPr>
        <w:t>1.</w:t>
      </w:r>
      <w:r>
        <w:rPr>
          <w:rFonts w:hint="eastAsia" w:ascii="宋体" w:hAnsi="宋体" w:eastAsia="宋体" w:cs="宋体"/>
          <w:bCs/>
          <w:sz w:val="22"/>
          <w:szCs w:val="22"/>
          <w:lang w:eastAsia="zh-CN"/>
        </w:rPr>
        <w:t>供应商</w:t>
      </w:r>
      <w:r>
        <w:rPr>
          <w:rFonts w:hint="eastAsia" w:ascii="宋体" w:hAnsi="宋体" w:eastAsia="宋体" w:cs="宋体"/>
          <w:bCs/>
          <w:sz w:val="22"/>
          <w:szCs w:val="22"/>
        </w:rPr>
        <w:t>需严格遵守国家及地方关于建筑施工安全管理的各项规定，建立健全安全生产责任制和安全生产管理体系。</w:t>
      </w:r>
    </w:p>
    <w:p w14:paraId="5BEAA9B7">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rPr>
      </w:pPr>
      <w:r>
        <w:rPr>
          <w:rFonts w:hint="eastAsia" w:ascii="宋体" w:hAnsi="宋体" w:eastAsia="宋体" w:cs="宋体"/>
          <w:bCs/>
          <w:sz w:val="22"/>
          <w:szCs w:val="22"/>
          <w:lang w:val="en-US" w:eastAsia="zh-CN"/>
        </w:rPr>
        <w:t>2.</w:t>
      </w:r>
      <w:r>
        <w:rPr>
          <w:rFonts w:hint="eastAsia" w:ascii="宋体" w:hAnsi="宋体" w:eastAsia="宋体" w:cs="宋体"/>
          <w:bCs/>
          <w:sz w:val="22"/>
          <w:szCs w:val="22"/>
        </w:rPr>
        <w:t>施工现场需设置明显的安全警示标志和防护设施，确保施工人员和周边群众的人身安全。</w:t>
      </w:r>
    </w:p>
    <w:p w14:paraId="432E99CE">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rPr>
      </w:pPr>
      <w:r>
        <w:rPr>
          <w:rFonts w:hint="eastAsia" w:ascii="宋体" w:hAnsi="宋体" w:eastAsia="宋体" w:cs="宋体"/>
          <w:bCs/>
          <w:sz w:val="22"/>
          <w:szCs w:val="22"/>
          <w:lang w:val="en-US" w:eastAsia="zh-CN"/>
        </w:rPr>
        <w:t>3.</w:t>
      </w:r>
      <w:r>
        <w:rPr>
          <w:rFonts w:hint="eastAsia" w:ascii="宋体" w:hAnsi="宋体" w:eastAsia="宋体" w:cs="宋体"/>
          <w:bCs/>
          <w:sz w:val="22"/>
          <w:szCs w:val="22"/>
          <w:lang w:eastAsia="zh-CN"/>
        </w:rPr>
        <w:t>供应商</w:t>
      </w:r>
      <w:r>
        <w:rPr>
          <w:rFonts w:hint="eastAsia" w:ascii="宋体" w:hAnsi="宋体" w:eastAsia="宋体" w:cs="宋体"/>
          <w:bCs/>
          <w:sz w:val="22"/>
          <w:szCs w:val="22"/>
        </w:rPr>
        <w:t>需对施工人员进行安全教育和培训，确保其具备必要的安全知识和技能。同时，需定期对施工现场进行安全检查，及时发现并消除安全隐患。</w:t>
      </w:r>
    </w:p>
    <w:p w14:paraId="72DEEF42">
      <w:pPr>
        <w:keepNext w:val="0"/>
        <w:keepLines w:val="0"/>
        <w:pageBreakBefore w:val="0"/>
        <w:kinsoku/>
        <w:wordWrap/>
        <w:overflowPunct/>
        <w:topLinePunct w:val="0"/>
        <w:autoSpaceDE/>
        <w:autoSpaceDN/>
        <w:bidi w:val="0"/>
        <w:spacing w:line="440" w:lineRule="exact"/>
        <w:ind w:firstLine="442" w:firstLineChars="200"/>
        <w:textAlignment w:val="auto"/>
        <w:rPr>
          <w:rFonts w:hint="eastAsia" w:ascii="宋体" w:hAnsi="宋体" w:eastAsia="宋体" w:cs="宋体"/>
          <w:b/>
          <w:bCs w:val="0"/>
          <w:sz w:val="22"/>
          <w:szCs w:val="22"/>
          <w:lang w:val="en-US" w:eastAsia="zh-CN"/>
        </w:rPr>
      </w:pPr>
      <w:r>
        <w:rPr>
          <w:rFonts w:hint="eastAsia" w:ascii="宋体" w:hAnsi="宋体" w:cs="宋体"/>
          <w:b/>
          <w:bCs w:val="0"/>
          <w:sz w:val="22"/>
          <w:szCs w:val="22"/>
          <w:lang w:val="en-US" w:eastAsia="zh-CN"/>
        </w:rPr>
        <w:t>五</w:t>
      </w:r>
      <w:r>
        <w:rPr>
          <w:rFonts w:hint="eastAsia" w:ascii="宋体" w:hAnsi="宋体" w:eastAsia="宋体" w:cs="宋体"/>
          <w:b/>
          <w:bCs w:val="0"/>
          <w:sz w:val="22"/>
          <w:szCs w:val="22"/>
          <w:lang w:val="en-US" w:eastAsia="zh-CN"/>
        </w:rPr>
        <w:t>、环保要求</w:t>
      </w:r>
    </w:p>
    <w:p w14:paraId="256BBCC3">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1.供应商需遵守国家及地方关于环境保护的各项法律法规和政策要求，采取有效措施减少施工过程中的噪音、粉尘、废水等污染物的排放。</w:t>
      </w:r>
    </w:p>
    <w:p w14:paraId="15C32A36">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2.对于施工产生的废弃物和垃圾，需进行分类处理和回收利用，减少对环境的负面影响。</w:t>
      </w:r>
    </w:p>
    <w:p w14:paraId="6F5581A4">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rPr>
      </w:pPr>
      <w:r>
        <w:rPr>
          <w:rFonts w:hint="eastAsia" w:ascii="宋体" w:hAnsi="宋体" w:eastAsia="宋体" w:cs="宋体"/>
          <w:bCs/>
          <w:sz w:val="22"/>
          <w:szCs w:val="22"/>
          <w:lang w:val="en-US" w:eastAsia="zh-CN"/>
        </w:rPr>
        <w:t>3.</w:t>
      </w:r>
      <w:r>
        <w:rPr>
          <w:rFonts w:hint="eastAsia" w:ascii="宋体" w:hAnsi="宋体" w:eastAsia="宋体" w:cs="宋体"/>
          <w:bCs/>
          <w:sz w:val="22"/>
          <w:szCs w:val="22"/>
        </w:rPr>
        <w:t>倡导文明施工，尊重师生生活及学习秩序，减少施工对校园日常活动的影响。</w:t>
      </w:r>
    </w:p>
    <w:p w14:paraId="51794C0E">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4.供应商需制定详细的环保施工方案和应急预案，以应对可能发生的环保突发事件。</w:t>
      </w:r>
    </w:p>
    <w:p w14:paraId="0AD7102F">
      <w:pPr>
        <w:keepNext w:val="0"/>
        <w:keepLines w:val="0"/>
        <w:pageBreakBefore w:val="0"/>
        <w:kinsoku/>
        <w:wordWrap/>
        <w:overflowPunct/>
        <w:topLinePunct w:val="0"/>
        <w:autoSpaceDE/>
        <w:autoSpaceDN/>
        <w:bidi w:val="0"/>
        <w:spacing w:line="440" w:lineRule="exact"/>
        <w:ind w:firstLine="442" w:firstLineChars="200"/>
        <w:textAlignment w:val="auto"/>
        <w:rPr>
          <w:rFonts w:hint="eastAsia" w:ascii="宋体" w:hAnsi="宋体" w:eastAsia="宋体" w:cs="宋体"/>
          <w:b/>
          <w:bCs w:val="0"/>
          <w:sz w:val="22"/>
          <w:szCs w:val="22"/>
          <w:lang w:val="en-US" w:eastAsia="zh-CN"/>
        </w:rPr>
      </w:pPr>
      <w:r>
        <w:rPr>
          <w:rFonts w:hint="eastAsia" w:ascii="宋体" w:hAnsi="宋体" w:cs="宋体"/>
          <w:b/>
          <w:bCs w:val="0"/>
          <w:sz w:val="22"/>
          <w:szCs w:val="22"/>
          <w:lang w:val="en-US" w:eastAsia="zh-CN"/>
        </w:rPr>
        <w:t>六</w:t>
      </w:r>
      <w:r>
        <w:rPr>
          <w:rFonts w:hint="eastAsia" w:ascii="宋体" w:hAnsi="宋体" w:eastAsia="宋体" w:cs="宋体"/>
          <w:b/>
          <w:bCs w:val="0"/>
          <w:sz w:val="22"/>
          <w:szCs w:val="22"/>
          <w:lang w:val="en-US" w:eastAsia="zh-CN"/>
        </w:rPr>
        <w:t>、质量管理与验收</w:t>
      </w:r>
    </w:p>
    <w:p w14:paraId="5F8E3F97">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（一）质量管理</w:t>
      </w:r>
    </w:p>
    <w:p w14:paraId="37967C04">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1.供应商需建立健全质量管理体系，明确质量责任和质量控制流程。在施工过程中，需严格按照施工图纸、技术规范和施工方案进行施工，确保工程质量符合设计要求和国家相关标准。</w:t>
      </w:r>
    </w:p>
    <w:p w14:paraId="4578B78C">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2.供应商需定期对施工质量进行检查和评估，及时发现并纠正质量问题。对于关键工序和隐蔽工程，需进行严格的验收和记录。</w:t>
      </w:r>
    </w:p>
    <w:p w14:paraId="51FC3FC9">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（二）验收程序</w:t>
      </w:r>
    </w:p>
    <w:p w14:paraId="11E02482">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1.工程竣工后，供应商需向建设单位提交完整的竣工资料和验收申请。建设单位将组织相关部门和专家进行竣工验收。</w:t>
      </w:r>
    </w:p>
    <w:p w14:paraId="6B11D64A">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2.验收过程中，需按照国家和地方相关标准和规定进行逐项检查和测试。对于发现的问题和缺陷，供应商需及时进行整改和完善。</w:t>
      </w:r>
    </w:p>
    <w:p w14:paraId="449B908E">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3.验收合格后，建设单位将向供应商颁发竣工验收合格证书，并办理工程结算和支付相关款项。</w:t>
      </w:r>
    </w:p>
    <w:p w14:paraId="3B44F142">
      <w:pPr>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br w:type="page"/>
      </w:r>
    </w:p>
    <w:p w14:paraId="3C1D8945">
      <w:pPr>
        <w:keepNext w:val="0"/>
        <w:keepLines w:val="0"/>
        <w:pageBreakBefore w:val="0"/>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p>
    <w:p w14:paraId="01C114F4">
      <w:pPr>
        <w:ind w:firstLine="2811" w:firstLineChars="1000"/>
        <w:rPr>
          <w:rFonts w:ascii="黑体" w:hAnsi="黑体" w:eastAsia="黑体" w:cs="Times New Roman"/>
          <w:b/>
          <w:bCs/>
          <w:color w:val="auto"/>
          <w:sz w:val="24"/>
          <w:szCs w:val="32"/>
        </w:rPr>
      </w:pPr>
      <w:r>
        <w:rPr>
          <w:rFonts w:hint="eastAsia" w:ascii="黑体" w:hAnsi="黑体" w:eastAsia="黑体" w:cs="Times New Roman"/>
          <w:b/>
          <w:bCs/>
          <w:color w:val="auto"/>
          <w:sz w:val="28"/>
          <w:szCs w:val="28"/>
          <w:lang w:val="en-US" w:eastAsia="zh-CN"/>
        </w:rPr>
        <w:t xml:space="preserve"> 第三节   </w:t>
      </w:r>
      <w:r>
        <w:rPr>
          <w:rFonts w:hint="eastAsia" w:ascii="黑体" w:hAnsi="黑体" w:eastAsia="黑体" w:cs="Times New Roman"/>
          <w:b/>
          <w:bCs/>
          <w:color w:val="auto"/>
          <w:sz w:val="28"/>
          <w:szCs w:val="28"/>
        </w:rPr>
        <w:t>商务</w:t>
      </w:r>
      <w:r>
        <w:rPr>
          <w:rFonts w:ascii="黑体" w:hAnsi="黑体" w:eastAsia="黑体" w:cs="Times New Roman"/>
          <w:b/>
          <w:bCs/>
          <w:color w:val="auto"/>
          <w:sz w:val="28"/>
          <w:szCs w:val="28"/>
        </w:rPr>
        <w:t>要求</w:t>
      </w:r>
    </w:p>
    <w:p w14:paraId="6F07CAB0">
      <w:pPr>
        <w:keepNext w:val="0"/>
        <w:keepLines w:val="0"/>
        <w:pageBreakBefore w:val="0"/>
        <w:numPr>
          <w:ilvl w:val="0"/>
          <w:numId w:val="0"/>
        </w:numPr>
        <w:kinsoku/>
        <w:wordWrap/>
        <w:overflowPunct/>
        <w:topLinePunct w:val="0"/>
        <w:autoSpaceDE/>
        <w:autoSpaceDN/>
        <w:bidi w:val="0"/>
        <w:spacing w:line="440" w:lineRule="exact"/>
        <w:ind w:firstLine="442" w:firstLineChars="200"/>
        <w:textAlignment w:val="auto"/>
        <w:rPr>
          <w:rFonts w:hint="eastAsia" w:ascii="宋体" w:hAnsi="宋体" w:eastAsia="宋体" w:cs="宋体"/>
          <w:b/>
          <w:bCs w:val="0"/>
          <w:sz w:val="22"/>
          <w:szCs w:val="22"/>
          <w:lang w:val="en-US" w:eastAsia="zh-CN"/>
        </w:rPr>
      </w:pPr>
      <w:r>
        <w:rPr>
          <w:rFonts w:hint="eastAsia" w:ascii="宋体" w:hAnsi="宋体" w:cs="宋体"/>
          <w:b/>
          <w:bCs w:val="0"/>
          <w:sz w:val="22"/>
          <w:szCs w:val="22"/>
          <w:lang w:val="en-US" w:eastAsia="zh-CN"/>
        </w:rPr>
        <w:t>一、</w:t>
      </w:r>
      <w:r>
        <w:rPr>
          <w:rFonts w:hint="eastAsia" w:ascii="宋体" w:hAnsi="宋体" w:eastAsia="宋体" w:cs="宋体"/>
          <w:b/>
          <w:bCs w:val="0"/>
          <w:sz w:val="22"/>
          <w:szCs w:val="22"/>
          <w:lang w:val="en-US" w:eastAsia="zh-CN"/>
        </w:rPr>
        <w:t>交付时间和地点</w:t>
      </w:r>
    </w:p>
    <w:p w14:paraId="7BE77BDE">
      <w:pPr>
        <w:keepNext w:val="0"/>
        <w:keepLines w:val="0"/>
        <w:pageBreakBefore w:val="0"/>
        <w:numPr>
          <w:ilvl w:val="0"/>
          <w:numId w:val="0"/>
        </w:numPr>
        <w:kinsoku/>
        <w:wordWrap/>
        <w:overflowPunct/>
        <w:topLinePunct w:val="0"/>
        <w:autoSpaceDE/>
        <w:autoSpaceDN/>
        <w:bidi w:val="0"/>
        <w:spacing w:line="440" w:lineRule="exact"/>
        <w:textAlignment w:val="auto"/>
        <w:rPr>
          <w:rFonts w:hint="eastAsia" w:ascii="宋体" w:hAnsi="宋体" w:eastAsia="宋体" w:cs="宋体"/>
          <w:bCs/>
          <w:sz w:val="22"/>
          <w:szCs w:val="22"/>
          <w:lang w:val="en-US" w:eastAsia="zh-CN"/>
        </w:rPr>
      </w:pPr>
      <w:r>
        <w:rPr>
          <w:rFonts w:hint="eastAsia" w:ascii="宋体" w:hAnsi="宋体" w:cs="宋体"/>
          <w:bCs/>
          <w:kern w:val="2"/>
          <w:sz w:val="22"/>
          <w:szCs w:val="22"/>
          <w:lang w:val="en-US" w:eastAsia="zh-CN" w:bidi="ar-SA"/>
        </w:rPr>
        <w:t xml:space="preserve">    </w:t>
      </w:r>
      <w:r>
        <w:rPr>
          <w:rFonts w:hint="eastAsia" w:ascii="宋体" w:hAnsi="宋体" w:eastAsia="宋体" w:cs="宋体"/>
          <w:bCs/>
          <w:sz w:val="22"/>
          <w:szCs w:val="22"/>
          <w:lang w:val="en-US" w:eastAsia="zh-CN"/>
        </w:rPr>
        <w:t>交付时间：合同签</w:t>
      </w:r>
      <w:r>
        <w:rPr>
          <w:rFonts w:hint="eastAsia" w:ascii="宋体" w:hAnsi="宋体" w:eastAsia="宋体" w:cs="宋体"/>
          <w:bCs/>
          <w:sz w:val="22"/>
          <w:szCs w:val="22"/>
          <w:highlight w:val="none"/>
          <w:lang w:val="en-US" w:eastAsia="zh-CN"/>
        </w:rPr>
        <w:t>订后</w:t>
      </w:r>
      <w:r>
        <w:rPr>
          <w:rFonts w:hint="eastAsia" w:cs="宋体"/>
          <w:bCs/>
          <w:sz w:val="22"/>
          <w:szCs w:val="22"/>
          <w:highlight w:val="none"/>
          <w:lang w:val="en-US" w:eastAsia="zh-CN"/>
        </w:rPr>
        <w:t>60</w:t>
      </w:r>
      <w:r>
        <w:rPr>
          <w:rFonts w:hint="eastAsia" w:ascii="宋体" w:hAnsi="宋体" w:eastAsia="宋体" w:cs="宋体"/>
          <w:bCs/>
          <w:sz w:val="22"/>
          <w:szCs w:val="22"/>
          <w:highlight w:val="none"/>
          <w:lang w:val="en-US" w:eastAsia="zh-CN"/>
        </w:rPr>
        <w:t>天内完成</w:t>
      </w:r>
      <w:r>
        <w:rPr>
          <w:rFonts w:hint="eastAsia" w:ascii="宋体" w:hAnsi="宋体" w:eastAsia="宋体" w:cs="宋体"/>
          <w:bCs/>
          <w:sz w:val="22"/>
          <w:szCs w:val="22"/>
          <w:lang w:val="en-US" w:eastAsia="zh-CN"/>
        </w:rPr>
        <w:t>所有建设内容，并通过验收。</w:t>
      </w:r>
    </w:p>
    <w:p w14:paraId="1A34B7A8">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
          <w:bCs w:val="0"/>
          <w:sz w:val="22"/>
          <w:szCs w:val="22"/>
          <w:highlight w:val="none"/>
          <w:lang w:val="en-US" w:eastAsia="zh-CN"/>
        </w:rPr>
      </w:pPr>
      <w:r>
        <w:rPr>
          <w:rFonts w:hint="eastAsia" w:ascii="宋体" w:hAnsi="宋体" w:eastAsia="宋体" w:cs="宋体"/>
          <w:bCs/>
          <w:sz w:val="22"/>
          <w:szCs w:val="22"/>
          <w:lang w:val="en-US" w:eastAsia="zh-CN"/>
        </w:rPr>
        <w:t>交付地点：</w:t>
      </w:r>
      <w:r>
        <w:rPr>
          <w:rFonts w:hint="eastAsia" w:cs="宋体"/>
          <w:bCs/>
          <w:sz w:val="22"/>
          <w:szCs w:val="22"/>
          <w:lang w:val="en-US" w:eastAsia="zh-CN"/>
        </w:rPr>
        <w:t>岳阳县杨林街镇中心小学</w:t>
      </w:r>
      <w:r>
        <w:rPr>
          <w:rFonts w:hint="eastAsia" w:ascii="宋体" w:hAnsi="宋体" w:eastAsia="宋体" w:cs="宋体"/>
          <w:bCs/>
          <w:sz w:val="22"/>
          <w:szCs w:val="22"/>
          <w:lang w:val="en-US" w:eastAsia="zh-CN"/>
        </w:rPr>
        <w:t>。</w:t>
      </w:r>
    </w:p>
    <w:p w14:paraId="426BE858">
      <w:pPr>
        <w:keepNext w:val="0"/>
        <w:keepLines w:val="0"/>
        <w:pageBreakBefore w:val="0"/>
        <w:numPr>
          <w:ilvl w:val="0"/>
          <w:numId w:val="0"/>
        </w:numPr>
        <w:kinsoku/>
        <w:wordWrap/>
        <w:overflowPunct/>
        <w:topLinePunct w:val="0"/>
        <w:autoSpaceDE/>
        <w:autoSpaceDN/>
        <w:bidi w:val="0"/>
        <w:spacing w:line="440" w:lineRule="exact"/>
        <w:ind w:firstLine="442" w:firstLineChars="200"/>
        <w:textAlignment w:val="auto"/>
        <w:rPr>
          <w:rFonts w:hint="eastAsia" w:ascii="宋体" w:hAnsi="宋体" w:eastAsia="宋体" w:cs="宋体"/>
          <w:bCs/>
          <w:sz w:val="22"/>
          <w:szCs w:val="22"/>
          <w:highlight w:val="none"/>
          <w:lang w:val="en-US" w:eastAsia="zh-CN"/>
        </w:rPr>
      </w:pPr>
      <w:r>
        <w:rPr>
          <w:rFonts w:hint="eastAsia" w:ascii="宋体" w:hAnsi="宋体" w:eastAsia="宋体" w:cs="宋体"/>
          <w:b/>
          <w:bCs w:val="0"/>
          <w:sz w:val="22"/>
          <w:szCs w:val="22"/>
          <w:highlight w:val="none"/>
          <w:lang w:val="en-US" w:eastAsia="zh-CN"/>
        </w:rPr>
        <w:t>二、</w:t>
      </w:r>
      <w:bookmarkStart w:id="24" w:name="OLE_LINK2"/>
      <w:r>
        <w:rPr>
          <w:rFonts w:hint="eastAsia" w:ascii="宋体" w:hAnsi="宋体" w:eastAsia="宋体" w:cs="宋体"/>
          <w:b/>
          <w:bCs w:val="0"/>
          <w:sz w:val="22"/>
          <w:szCs w:val="22"/>
          <w:highlight w:val="none"/>
          <w:lang w:val="en-US" w:eastAsia="zh-CN"/>
        </w:rPr>
        <w:t>付款方式</w:t>
      </w:r>
    </w:p>
    <w:p w14:paraId="22B8F64E">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预付款：本项目无预付款。</w:t>
      </w:r>
    </w:p>
    <w:p w14:paraId="1EF471CC">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进度款：按形象进度拨付工程进度款，工程竣工验收并结算审定后支付至结算审定金额的97%。</w:t>
      </w:r>
    </w:p>
    <w:p w14:paraId="40FBDC14">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质保金：预留合同金额的3%留作质保金，在质保期满且无任何质量问题后一次性付清。</w:t>
      </w:r>
    </w:p>
    <w:bookmarkEnd w:id="24"/>
    <w:p w14:paraId="25795B49">
      <w:pPr>
        <w:keepNext w:val="0"/>
        <w:keepLines w:val="0"/>
        <w:pageBreakBefore w:val="0"/>
        <w:numPr>
          <w:ilvl w:val="0"/>
          <w:numId w:val="2"/>
        </w:numPr>
        <w:kinsoku/>
        <w:wordWrap/>
        <w:overflowPunct/>
        <w:topLinePunct w:val="0"/>
        <w:autoSpaceDE/>
        <w:autoSpaceDN/>
        <w:bidi w:val="0"/>
        <w:spacing w:line="440" w:lineRule="exact"/>
        <w:ind w:firstLine="442" w:firstLineChars="200"/>
        <w:textAlignment w:val="auto"/>
        <w:rPr>
          <w:rFonts w:hint="eastAsia" w:ascii="宋体" w:hAnsi="宋体" w:eastAsia="宋体" w:cs="宋体"/>
          <w:b/>
          <w:bCs w:val="0"/>
          <w:sz w:val="22"/>
          <w:szCs w:val="22"/>
          <w:lang w:val="en-US" w:eastAsia="zh-CN"/>
        </w:rPr>
      </w:pPr>
      <w:r>
        <w:rPr>
          <w:rFonts w:hint="eastAsia" w:ascii="宋体" w:hAnsi="宋体" w:eastAsia="宋体" w:cs="宋体"/>
          <w:b/>
          <w:bCs w:val="0"/>
          <w:sz w:val="22"/>
          <w:szCs w:val="22"/>
          <w:lang w:val="en-US" w:eastAsia="zh-CN"/>
        </w:rPr>
        <w:t>包装与运输</w:t>
      </w:r>
    </w:p>
    <w:p w14:paraId="54BF44DC">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kern w:val="2"/>
          <w:sz w:val="22"/>
          <w:szCs w:val="22"/>
          <w:lang w:val="en-US" w:eastAsia="zh-CN" w:bidi="ar-SA"/>
        </w:rPr>
        <w:t>1.</w:t>
      </w:r>
      <w:r>
        <w:rPr>
          <w:rFonts w:hint="eastAsia" w:ascii="宋体" w:hAnsi="宋体" w:eastAsia="宋体" w:cs="宋体"/>
          <w:bCs/>
          <w:sz w:val="22"/>
          <w:szCs w:val="22"/>
          <w:lang w:val="en-US" w:eastAsia="zh-CN"/>
        </w:rPr>
        <w:t>供应商需对所有施工材料、设备进行妥善包装，以防止在运输和存储过程中受损。包装材料应符合环保要求，并在包装上明确标注材料名称、规格、数量及注意事项等信息。</w:t>
      </w:r>
    </w:p>
    <w:p w14:paraId="6DBC0341">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kern w:val="2"/>
          <w:sz w:val="22"/>
          <w:szCs w:val="22"/>
          <w:lang w:val="en-US" w:eastAsia="zh-CN" w:bidi="ar-SA"/>
        </w:rPr>
        <w:t>2.</w:t>
      </w:r>
      <w:r>
        <w:rPr>
          <w:rFonts w:hint="eastAsia" w:ascii="宋体" w:hAnsi="宋体" w:eastAsia="宋体" w:cs="宋体"/>
          <w:bCs/>
          <w:sz w:val="22"/>
          <w:szCs w:val="22"/>
          <w:lang w:val="en-US" w:eastAsia="zh-CN"/>
        </w:rPr>
        <w:t>运输安排：供应商负责将施工材料、设备安全、及时地运输至项目交付地点。运输过程中产生的费用（包括但不限于运费、保险费、装卸费等）由供应商承担。供应商需确保运输过程中遵守相关法律法规，采取必要的安全措施，以防止货物丢失或损坏。</w:t>
      </w:r>
    </w:p>
    <w:p w14:paraId="05A9E5B0">
      <w:pPr>
        <w:keepNext w:val="0"/>
        <w:keepLines w:val="0"/>
        <w:pageBreakBefore w:val="0"/>
        <w:numPr>
          <w:ilvl w:val="0"/>
          <w:numId w:val="0"/>
        </w:numPr>
        <w:kinsoku/>
        <w:wordWrap/>
        <w:overflowPunct/>
        <w:topLinePunct w:val="0"/>
        <w:autoSpaceDE/>
        <w:autoSpaceDN/>
        <w:bidi w:val="0"/>
        <w:spacing w:line="440" w:lineRule="exact"/>
        <w:ind w:firstLine="442" w:firstLineChars="200"/>
        <w:textAlignment w:val="auto"/>
        <w:rPr>
          <w:rFonts w:hint="eastAsia" w:ascii="宋体" w:hAnsi="宋体" w:eastAsia="宋体" w:cs="宋体"/>
          <w:b/>
          <w:bCs w:val="0"/>
          <w:sz w:val="22"/>
          <w:szCs w:val="22"/>
          <w:highlight w:val="none"/>
          <w:lang w:val="en-US" w:eastAsia="zh-CN"/>
        </w:rPr>
      </w:pPr>
      <w:r>
        <w:rPr>
          <w:rFonts w:hint="eastAsia" w:ascii="宋体" w:hAnsi="宋体" w:eastAsia="宋体" w:cs="宋体"/>
          <w:b/>
          <w:bCs w:val="0"/>
          <w:sz w:val="22"/>
          <w:szCs w:val="22"/>
          <w:highlight w:val="none"/>
          <w:lang w:val="en-US" w:eastAsia="zh-CN"/>
        </w:rPr>
        <w:t>四、质保期</w:t>
      </w:r>
    </w:p>
    <w:p w14:paraId="4134A94F">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1.本项目质保期为2年，自项目最终验收合格之日起计算。在质保期内，供应商需对项目工程质量负责，确保无任何因施工质量问题导致的故障或损坏。</w:t>
      </w:r>
    </w:p>
    <w:p w14:paraId="7AFB4194">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2.质保责任：在质保期内，如项目出现因施工质量问题导致的故障或损坏，供应商需免费负责维修或更换损坏部件，并承担因此产生的所有费用（包括但不限于人工费、材料费等）。维修或更换后的部件应重新计算质保期。</w:t>
      </w:r>
    </w:p>
    <w:p w14:paraId="18E24DFF">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五、保险</w:t>
      </w:r>
    </w:p>
    <w:p w14:paraId="331D48E8">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供应商应为其施工人员及施工期间可能发生的财产损失投保相应的保险。</w:t>
      </w:r>
    </w:p>
    <w:p w14:paraId="139A13AF">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lang w:val="en-US" w:eastAsia="zh-CN"/>
        </w:rPr>
      </w:pPr>
      <w:r>
        <w:rPr>
          <w:rFonts w:hint="eastAsia" w:ascii="宋体" w:hAnsi="宋体" w:eastAsia="宋体" w:cs="宋体"/>
          <w:bCs/>
          <w:sz w:val="22"/>
          <w:szCs w:val="22"/>
          <w:lang w:val="en-US" w:eastAsia="zh-CN"/>
        </w:rPr>
        <w:t>如因供应商原因造成学校财产损失的，供应商应承担相应的赔偿责任。</w:t>
      </w:r>
    </w:p>
    <w:p w14:paraId="1B945111">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rPr>
      </w:pPr>
      <w:r>
        <w:rPr>
          <w:rFonts w:hint="eastAsia" w:ascii="宋体" w:hAnsi="宋体" w:eastAsia="宋体" w:cs="宋体"/>
          <w:bCs/>
          <w:kern w:val="2"/>
          <w:sz w:val="22"/>
          <w:szCs w:val="22"/>
          <w:lang w:val="en-US" w:eastAsia="zh-CN" w:bidi="ar-SA"/>
        </w:rPr>
        <w:t>六、</w:t>
      </w:r>
      <w:r>
        <w:rPr>
          <w:rFonts w:hint="eastAsia" w:ascii="宋体" w:hAnsi="宋体" w:eastAsia="宋体" w:cs="宋体"/>
          <w:bCs/>
          <w:sz w:val="22"/>
          <w:szCs w:val="22"/>
        </w:rPr>
        <w:t>争议的解决</w:t>
      </w:r>
    </w:p>
    <w:p w14:paraId="1981B05F">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rPr>
      </w:pPr>
      <w:r>
        <w:rPr>
          <w:rFonts w:hint="eastAsia" w:ascii="宋体" w:hAnsi="宋体" w:eastAsia="宋体" w:cs="宋体"/>
          <w:bCs/>
          <w:sz w:val="22"/>
          <w:szCs w:val="22"/>
        </w:rPr>
        <w:t>本合同在履行过程中发生争议，双方应及时协商解决，协商不成时，向采购人所在地人民法院提请诉讼。</w:t>
      </w:r>
    </w:p>
    <w:p w14:paraId="2F2675D7">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sz w:val="22"/>
          <w:szCs w:val="22"/>
        </w:rPr>
      </w:pPr>
      <w:r>
        <w:rPr>
          <w:rFonts w:hint="eastAsia" w:ascii="宋体" w:hAnsi="宋体" w:eastAsia="宋体" w:cs="宋体"/>
          <w:bCs/>
          <w:kern w:val="2"/>
          <w:sz w:val="22"/>
          <w:szCs w:val="22"/>
          <w:lang w:val="en-US" w:eastAsia="zh-CN" w:bidi="ar-SA"/>
        </w:rPr>
        <w:t>七、</w:t>
      </w:r>
      <w:r>
        <w:rPr>
          <w:rFonts w:hint="eastAsia" w:ascii="宋体" w:hAnsi="宋体" w:eastAsia="宋体" w:cs="宋体"/>
          <w:bCs/>
          <w:sz w:val="22"/>
          <w:szCs w:val="22"/>
        </w:rPr>
        <w:t>其它需要说明的事项</w:t>
      </w:r>
    </w:p>
    <w:p w14:paraId="786416D5">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color w:val="FF0000"/>
          <w:sz w:val="22"/>
          <w:szCs w:val="22"/>
        </w:rPr>
      </w:pPr>
      <w:r>
        <w:rPr>
          <w:rFonts w:hint="eastAsia" w:ascii="宋体" w:hAnsi="宋体" w:eastAsia="宋体" w:cs="宋体"/>
          <w:bCs/>
          <w:color w:val="FF0000"/>
          <w:kern w:val="2"/>
          <w:sz w:val="22"/>
          <w:szCs w:val="22"/>
          <w:lang w:val="en-US" w:eastAsia="zh-CN" w:bidi="ar-SA"/>
        </w:rPr>
        <w:t>1.</w:t>
      </w:r>
      <w:r>
        <w:rPr>
          <w:rFonts w:hint="eastAsia" w:ascii="宋体" w:hAnsi="宋体" w:eastAsia="宋体" w:cs="宋体"/>
          <w:bCs/>
          <w:color w:val="FF0000"/>
          <w:sz w:val="22"/>
          <w:szCs w:val="22"/>
        </w:rPr>
        <w:t>中标方在签订合同前须提供一份按中标价即下浮后的工程量清单（须盖</w:t>
      </w:r>
      <w:r>
        <w:rPr>
          <w:rFonts w:hint="eastAsia" w:ascii="宋体" w:hAnsi="宋体" w:eastAsia="宋体" w:cs="宋体"/>
          <w:bCs/>
          <w:color w:val="FF0000"/>
          <w:sz w:val="22"/>
          <w:szCs w:val="22"/>
          <w:lang w:val="en-US" w:eastAsia="zh-CN"/>
        </w:rPr>
        <w:t>供应商</w:t>
      </w:r>
      <w:r>
        <w:rPr>
          <w:rFonts w:hint="eastAsia" w:ascii="宋体" w:hAnsi="宋体" w:eastAsia="宋体" w:cs="宋体"/>
          <w:bCs/>
          <w:color w:val="FF0000"/>
          <w:sz w:val="22"/>
          <w:szCs w:val="22"/>
        </w:rPr>
        <w:t>公章）。</w:t>
      </w:r>
    </w:p>
    <w:p w14:paraId="16A484A8">
      <w:pPr>
        <w:keepNext w:val="0"/>
        <w:keepLines w:val="0"/>
        <w:pageBreakBefore w:val="0"/>
        <w:numPr>
          <w:ilvl w:val="0"/>
          <w:numId w:val="0"/>
        </w:numPr>
        <w:kinsoku/>
        <w:wordWrap/>
        <w:overflowPunct/>
        <w:topLinePunct w:val="0"/>
        <w:autoSpaceDE/>
        <w:autoSpaceDN/>
        <w:bidi w:val="0"/>
        <w:spacing w:line="440" w:lineRule="exact"/>
        <w:ind w:firstLine="440" w:firstLineChars="200"/>
        <w:textAlignment w:val="auto"/>
        <w:rPr>
          <w:rFonts w:hint="eastAsia" w:ascii="宋体" w:hAnsi="宋体" w:eastAsia="宋体" w:cs="宋体"/>
          <w:bCs/>
          <w:color w:val="FF0000"/>
          <w:sz w:val="22"/>
          <w:szCs w:val="22"/>
          <w:lang w:val="en-US" w:eastAsia="zh-CN"/>
        </w:rPr>
      </w:pPr>
      <w:r>
        <w:rPr>
          <w:rFonts w:hint="eastAsia" w:ascii="宋体" w:hAnsi="宋体" w:eastAsia="宋体" w:cs="宋体"/>
          <w:bCs/>
          <w:color w:val="FF0000"/>
          <w:sz w:val="22"/>
          <w:szCs w:val="22"/>
          <w:lang w:val="en-US" w:eastAsia="zh-CN"/>
        </w:rPr>
        <w:t>2.为确保运动场地施工质量，投标人需提供符合本项目对塑胶跑道、人造草皮、硅PU面层的各项技术参数和要求的承诺函。</w:t>
      </w:r>
    </w:p>
    <w:p w14:paraId="29966800">
      <w:pPr>
        <w:keepNext w:val="0"/>
        <w:keepLines w:val="0"/>
        <w:pageBreakBefore w:val="0"/>
        <w:numPr>
          <w:ilvl w:val="0"/>
          <w:numId w:val="0"/>
        </w:numPr>
        <w:kinsoku/>
        <w:wordWrap/>
        <w:overflowPunct/>
        <w:topLinePunct w:val="0"/>
        <w:autoSpaceDE/>
        <w:autoSpaceDN/>
        <w:bidi w:val="0"/>
        <w:spacing w:line="440" w:lineRule="exact"/>
        <w:ind w:firstLine="442" w:firstLineChars="200"/>
        <w:textAlignment w:val="auto"/>
        <w:rPr>
          <w:rFonts w:hint="eastAsia" w:hAnsi="宋体" w:eastAsia="宋体"/>
          <w:b/>
          <w:color w:val="auto"/>
          <w:sz w:val="22"/>
          <w:szCs w:val="22"/>
          <w:lang w:eastAsia="zh-CN"/>
        </w:rPr>
      </w:pPr>
      <w:r>
        <w:rPr>
          <w:rFonts w:hint="eastAsia" w:ascii="Times New Roman" w:hAnsi="宋体" w:eastAsia="宋体" w:cs="Times New Roman"/>
          <w:b/>
          <w:color w:val="auto"/>
          <w:kern w:val="2"/>
          <w:sz w:val="22"/>
          <w:szCs w:val="22"/>
          <w:lang w:val="en-US" w:eastAsia="zh-CN" w:bidi="ar-SA"/>
        </w:rPr>
        <w:t>3.</w:t>
      </w:r>
      <w:r>
        <w:rPr>
          <w:rFonts w:hint="eastAsia" w:ascii="宋体" w:hAnsi="宋体" w:eastAsia="宋体" w:cs="宋体"/>
          <w:bCs/>
          <w:sz w:val="22"/>
          <w:szCs w:val="22"/>
          <w:lang w:eastAsia="zh-CN"/>
        </w:rPr>
        <w:t>其他未尽事宜由采购人和中标供应商双方在采购合同中详细约定。</w:t>
      </w:r>
    </w:p>
    <w:p w14:paraId="4B9927E9">
      <w:pPr>
        <w:keepNext w:val="0"/>
        <w:keepLines w:val="0"/>
        <w:pageBreakBefore w:val="0"/>
        <w:numPr>
          <w:ilvl w:val="0"/>
          <w:numId w:val="0"/>
        </w:numPr>
        <w:kinsoku/>
        <w:wordWrap/>
        <w:overflowPunct/>
        <w:topLinePunct w:val="0"/>
        <w:autoSpaceDE/>
        <w:autoSpaceDN/>
        <w:bidi w:val="0"/>
        <w:spacing w:line="440" w:lineRule="exact"/>
        <w:ind w:firstLine="442" w:firstLineChars="200"/>
        <w:textAlignment w:val="auto"/>
        <w:rPr>
          <w:rFonts w:hint="eastAsia" w:hAnsi="宋体"/>
          <w:b/>
          <w:color w:val="auto"/>
          <w:sz w:val="22"/>
          <w:szCs w:val="22"/>
        </w:rPr>
      </w:pPr>
      <w:r>
        <w:rPr>
          <w:rFonts w:hint="eastAsia" w:hAnsi="宋体"/>
          <w:b/>
          <w:color w:val="auto"/>
          <w:sz w:val="22"/>
          <w:szCs w:val="22"/>
          <w:lang w:val="en-US" w:eastAsia="zh-CN"/>
        </w:rPr>
        <w:t>注：</w:t>
      </w:r>
      <w:r>
        <w:rPr>
          <w:rFonts w:hint="eastAsia" w:ascii="宋体" w:hAnsi="宋体" w:eastAsia="宋体" w:cs="宋体"/>
          <w:b/>
          <w:bCs w:val="0"/>
          <w:sz w:val="22"/>
          <w:szCs w:val="22"/>
          <w:lang w:val="en-US" w:eastAsia="zh-CN"/>
        </w:rPr>
        <w:t>对于上述要求，供应商应在响应文件中进行回应。</w:t>
      </w:r>
    </w:p>
    <w:p w14:paraId="44EB1E55">
      <w:pPr>
        <w:keepNext w:val="0"/>
        <w:keepLines w:val="0"/>
        <w:pageBreakBefore w:val="0"/>
        <w:numPr>
          <w:ilvl w:val="0"/>
          <w:numId w:val="0"/>
        </w:numPr>
        <w:kinsoku/>
        <w:wordWrap/>
        <w:overflowPunct/>
        <w:topLinePunct w:val="0"/>
        <w:autoSpaceDE/>
        <w:autoSpaceDN/>
        <w:bidi w:val="0"/>
        <w:spacing w:line="440" w:lineRule="exact"/>
        <w:ind w:firstLine="442" w:firstLineChars="200"/>
        <w:textAlignment w:val="auto"/>
        <w:rPr>
          <w:rFonts w:hint="eastAsia" w:hAnsi="宋体"/>
          <w:b/>
          <w:color w:val="auto"/>
          <w:sz w:val="22"/>
          <w:szCs w:val="22"/>
        </w:rPr>
      </w:pPr>
      <w:r>
        <w:rPr>
          <w:rFonts w:hint="eastAsia" w:hAnsi="宋体"/>
          <w:b/>
          <w:color w:val="auto"/>
          <w:sz w:val="22"/>
          <w:szCs w:val="22"/>
        </w:rPr>
        <w:t>采购人在开标前不统一组织现场踏勘，供应商自行踏勘现场，了解项目的详细情况。有关费用自理，踏勘期间发生的意外自负。</w:t>
      </w:r>
    </w:p>
    <w:p w14:paraId="1FCE2F6D">
      <w:pPr>
        <w:rPr>
          <w:rFonts w:hint="eastAsia" w:ascii="宋体" w:hAnsi="宋体" w:eastAsia="宋体" w:cs="宋体"/>
          <w:b/>
          <w:bCs/>
          <w:color w:val="auto"/>
          <w:sz w:val="24"/>
          <w:szCs w:val="24"/>
          <w:lang w:eastAsia="zh-CN"/>
        </w:rPr>
      </w:pPr>
    </w:p>
    <w:bookmarkEnd w:id="22"/>
    <w:p w14:paraId="08789C20">
      <w:pPr>
        <w:rPr>
          <w:rFonts w:hint="eastAsia" w:hAnsi="宋体"/>
          <w:b/>
          <w:bCs w:val="0"/>
          <w:sz w:val="32"/>
          <w:szCs w:val="32"/>
        </w:rPr>
      </w:pPr>
    </w:p>
    <w:p w14:paraId="5C277D2C">
      <w:pPr>
        <w:rPr>
          <w:rFonts w:hint="eastAsia" w:hAnsi="宋体"/>
          <w:b/>
          <w:bCs w:val="0"/>
          <w:sz w:val="32"/>
          <w:szCs w:val="32"/>
        </w:rPr>
      </w:pPr>
      <w:r>
        <w:rPr>
          <w:rFonts w:hint="eastAsia" w:hAnsi="宋体"/>
          <w:b/>
          <w:bCs w:val="0"/>
          <w:sz w:val="32"/>
          <w:szCs w:val="32"/>
        </w:rPr>
        <w:br w:type="page"/>
      </w:r>
    </w:p>
    <w:p w14:paraId="7EFD43B9">
      <w:pPr>
        <w:jc w:val="center"/>
        <w:rPr>
          <w:rFonts w:hint="eastAsia" w:cs="Times New Roman"/>
          <w:b/>
          <w:bCs/>
          <w:sz w:val="28"/>
          <w:szCs w:val="28"/>
          <w:lang w:val="en-US" w:eastAsia="zh-CN"/>
        </w:rPr>
      </w:pPr>
      <w:r>
        <w:rPr>
          <w:rFonts w:hint="eastAsia" w:cs="Times New Roman"/>
          <w:b/>
          <w:bCs/>
          <w:sz w:val="32"/>
          <w:szCs w:val="32"/>
          <w:lang w:val="en-US" w:eastAsia="zh-CN"/>
        </w:rPr>
        <w:t>第三节 工程量清单</w:t>
      </w:r>
    </w:p>
    <w:p w14:paraId="3646D407">
      <w:pPr>
        <w:rPr>
          <w:rFonts w:hint="eastAsia" w:cs="Times New Roman"/>
          <w:b/>
          <w:bCs/>
          <w:sz w:val="28"/>
          <w:szCs w:val="28"/>
          <w:lang w:val="en-US" w:eastAsia="zh-CN"/>
        </w:rPr>
      </w:pPr>
    </w:p>
    <w:p w14:paraId="26093889">
      <w:pPr>
        <w:rPr>
          <w:rFonts w:hint="eastAsia" w:cs="Times New Roman"/>
          <w:b/>
          <w:bCs/>
          <w:sz w:val="28"/>
          <w:szCs w:val="28"/>
          <w:lang w:val="en-US" w:eastAsia="zh-CN"/>
        </w:rPr>
      </w:pPr>
    </w:p>
    <w:p w14:paraId="040276FC">
      <w:pPr>
        <w:numPr>
          <w:ilvl w:val="0"/>
          <w:numId w:val="0"/>
        </w:numPr>
        <w:spacing w:before="0" w:after="0" w:line="360" w:lineRule="auto"/>
        <w:ind w:left="0" w:leftChars="0" w:firstLine="0" w:firstLineChars="0"/>
        <w:jc w:val="center"/>
        <w:outlineLvl w:val="9"/>
        <w:rPr>
          <w:rFonts w:hint="default" w:ascii="宋体" w:hAnsi="宋体" w:eastAsia="宋体" w:cs="宋体"/>
          <w:b/>
          <w:color w:val="auto"/>
          <w:sz w:val="32"/>
          <w:szCs w:val="32"/>
          <w:lang w:val="en-US" w:eastAsia="zh-CN"/>
        </w:rPr>
      </w:pPr>
      <w:r>
        <w:rPr>
          <w:rFonts w:hint="eastAsia" w:ascii="宋体" w:hAnsi="宋体" w:cs="宋体"/>
          <w:b/>
          <w:color w:val="auto"/>
          <w:sz w:val="32"/>
          <w:szCs w:val="32"/>
          <w:lang w:val="zh-CN" w:eastAsia="zh-CN"/>
        </w:rPr>
        <w:t>具体详见工程量清单（另附）</w:t>
      </w:r>
    </w:p>
    <w:p w14:paraId="5ABFC956">
      <w:pPr>
        <w:rPr>
          <w:rFonts w:hint="eastAsia" w:hAnsi="宋体"/>
          <w:b/>
          <w:bCs w:val="0"/>
          <w:sz w:val="32"/>
          <w:szCs w:val="32"/>
        </w:rPr>
      </w:pPr>
      <w:r>
        <w:rPr>
          <w:rFonts w:hint="eastAsia" w:hAnsi="宋体"/>
          <w:b/>
          <w:bCs w:val="0"/>
          <w:sz w:val="32"/>
          <w:szCs w:val="32"/>
        </w:rPr>
        <w:br w:type="page"/>
      </w:r>
    </w:p>
    <w:p w14:paraId="03843BA2">
      <w:pPr>
        <w:pStyle w:val="26"/>
        <w:tabs>
          <w:tab w:val="left" w:pos="1620"/>
        </w:tabs>
        <w:adjustRightInd w:val="0"/>
        <w:snapToGrid w:val="0"/>
        <w:spacing w:line="360" w:lineRule="auto"/>
        <w:jc w:val="center"/>
        <w:outlineLvl w:val="0"/>
        <w:rPr>
          <w:rFonts w:hint="eastAsia" w:hAnsi="宋体"/>
          <w:b/>
          <w:bCs w:val="0"/>
          <w:sz w:val="32"/>
          <w:szCs w:val="32"/>
        </w:rPr>
      </w:pPr>
    </w:p>
    <w:p w14:paraId="70E9177C">
      <w:pPr>
        <w:pStyle w:val="26"/>
        <w:tabs>
          <w:tab w:val="left" w:pos="1620"/>
        </w:tabs>
        <w:adjustRightInd w:val="0"/>
        <w:snapToGrid w:val="0"/>
        <w:spacing w:line="360" w:lineRule="auto"/>
        <w:jc w:val="center"/>
        <w:outlineLvl w:val="0"/>
        <w:rPr>
          <w:rFonts w:hint="eastAsia" w:hAnsi="宋体"/>
          <w:b/>
          <w:bCs w:val="0"/>
          <w:sz w:val="32"/>
          <w:szCs w:val="32"/>
        </w:rPr>
      </w:pPr>
      <w:r>
        <w:rPr>
          <w:rFonts w:hint="eastAsia" w:hAnsi="宋体"/>
          <w:b/>
          <w:bCs w:val="0"/>
          <w:sz w:val="32"/>
          <w:szCs w:val="32"/>
        </w:rPr>
        <w:t>第五章 响应文件的组成</w:t>
      </w:r>
      <w:bookmarkEnd w:id="23"/>
    </w:p>
    <w:p w14:paraId="1F6DDB29">
      <w:pPr>
        <w:spacing w:line="360" w:lineRule="auto"/>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rPr>
        <w:t>供应商的响应文件应包含以下</w:t>
      </w:r>
      <w:r>
        <w:rPr>
          <w:rFonts w:hint="eastAsia" w:ascii="宋体" w:hAnsi="宋体" w:cs="宋体"/>
          <w:color w:val="auto"/>
          <w:sz w:val="22"/>
          <w:szCs w:val="28"/>
          <w:highlight w:val="none"/>
          <w:lang w:eastAsia="zh-CN"/>
        </w:rPr>
        <w:t>九</w:t>
      </w:r>
      <w:r>
        <w:rPr>
          <w:rFonts w:hint="eastAsia" w:ascii="宋体" w:hAnsi="宋体" w:eastAsia="宋体" w:cs="宋体"/>
          <w:color w:val="auto"/>
          <w:sz w:val="22"/>
          <w:szCs w:val="28"/>
          <w:highlight w:val="none"/>
        </w:rPr>
        <w:t>个部分：</w:t>
      </w:r>
    </w:p>
    <w:p w14:paraId="6C4C55EB">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一、磋商响应声明</w:t>
      </w:r>
    </w:p>
    <w:p w14:paraId="752A4C6C">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附件1：法定代表人身份证明</w:t>
      </w:r>
    </w:p>
    <w:p w14:paraId="3AD568BD">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附件2：法定代表人授权委托书</w:t>
      </w:r>
    </w:p>
    <w:p w14:paraId="7EB7CDA1">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二、保证金</w:t>
      </w:r>
    </w:p>
    <w:p w14:paraId="6710E209">
      <w:pPr>
        <w:adjustRightInd w:val="0"/>
        <w:snapToGrid w:val="0"/>
        <w:spacing w:line="360" w:lineRule="auto"/>
        <w:jc w:val="left"/>
        <w:outlineLvl w:val="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三、供应商的资格证明资料</w:t>
      </w:r>
    </w:p>
    <w:p w14:paraId="4957FFCA">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附件3：湖南省政府采购供应商资格承诺函</w:t>
      </w:r>
    </w:p>
    <w:p w14:paraId="79842838">
      <w:pPr>
        <w:adjustRightInd w:val="0"/>
        <w:snapToGrid w:val="0"/>
        <w:spacing w:line="360" w:lineRule="auto"/>
        <w:ind w:firstLine="440" w:firstLineChars="200"/>
        <w:jc w:val="left"/>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附件4：供应商基本情况表</w:t>
      </w:r>
    </w:p>
    <w:p w14:paraId="1550E1A8">
      <w:pPr>
        <w:adjustRightInd w:val="0"/>
        <w:snapToGrid w:val="0"/>
        <w:spacing w:line="360" w:lineRule="auto"/>
        <w:ind w:firstLine="440" w:firstLineChars="200"/>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5</w:t>
      </w:r>
      <w:r>
        <w:rPr>
          <w:rFonts w:hint="eastAsia" w:ascii="宋体" w:hAnsi="宋体" w:eastAsia="宋体" w:cs="宋体"/>
          <w:color w:val="auto"/>
          <w:sz w:val="22"/>
          <w:szCs w:val="22"/>
          <w:highlight w:val="none"/>
        </w:rPr>
        <w:t>：磋商文件规定的基本资格条件证明资料</w:t>
      </w:r>
    </w:p>
    <w:p w14:paraId="53A93429">
      <w:pPr>
        <w:adjustRightInd w:val="0"/>
        <w:snapToGrid w:val="0"/>
        <w:spacing w:line="360" w:lineRule="auto"/>
        <w:ind w:firstLine="440" w:firstLineChars="200"/>
        <w:outlineLvl w:val="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6</w:t>
      </w:r>
      <w:r>
        <w:rPr>
          <w:rFonts w:hint="eastAsia" w:ascii="宋体" w:hAnsi="宋体" w:eastAsia="宋体" w:cs="宋体"/>
          <w:color w:val="auto"/>
          <w:sz w:val="22"/>
          <w:szCs w:val="22"/>
          <w:highlight w:val="none"/>
        </w:rPr>
        <w:t>：磋商文件规定的特定资格条件证明资料</w:t>
      </w:r>
    </w:p>
    <w:p w14:paraId="071E8B16">
      <w:pPr>
        <w:adjustRightInd w:val="0"/>
        <w:snapToGrid w:val="0"/>
        <w:spacing w:line="360" w:lineRule="auto"/>
        <w:ind w:firstLine="440" w:firstLineChars="200"/>
        <w:outlineLvl w:val="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附件</w:t>
      </w:r>
      <w:r>
        <w:rPr>
          <w:rFonts w:hint="eastAsia" w:ascii="宋体" w:hAnsi="宋体" w:cs="宋体"/>
          <w:bCs/>
          <w:color w:val="auto"/>
          <w:sz w:val="22"/>
          <w:szCs w:val="22"/>
          <w:highlight w:val="none"/>
          <w:lang w:val="en-US" w:eastAsia="zh-CN"/>
        </w:rPr>
        <w:t>7</w:t>
      </w:r>
      <w:r>
        <w:rPr>
          <w:rFonts w:hint="eastAsia" w:ascii="宋体" w:hAnsi="宋体" w:eastAsia="宋体" w:cs="宋体"/>
          <w:bCs/>
          <w:color w:val="auto"/>
          <w:sz w:val="22"/>
          <w:szCs w:val="22"/>
          <w:highlight w:val="none"/>
        </w:rPr>
        <w:t>：其它说明</w:t>
      </w:r>
    </w:p>
    <w:p w14:paraId="79BB3154">
      <w:pPr>
        <w:pStyle w:val="26"/>
        <w:adjustRightInd w:val="0"/>
        <w:snapToGrid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四、</w:t>
      </w:r>
      <w:r>
        <w:rPr>
          <w:rFonts w:hint="eastAsia" w:ascii="宋体" w:hAnsi="宋体" w:eastAsia="宋体" w:cs="宋体"/>
          <w:b/>
          <w:color w:val="auto"/>
          <w:sz w:val="22"/>
          <w:szCs w:val="22"/>
          <w:highlight w:val="none"/>
          <w:lang w:val="en-US" w:eastAsia="zh-CN"/>
        </w:rPr>
        <w:t>商务及技术方案说明</w:t>
      </w:r>
    </w:p>
    <w:p w14:paraId="45BFC78A">
      <w:pPr>
        <w:adjustRightInd w:val="0"/>
        <w:snapToGrid w:val="0"/>
        <w:spacing w:line="360" w:lineRule="auto"/>
        <w:rPr>
          <w:rFonts w:hint="eastAsia" w:ascii="宋体" w:hAnsi="宋体" w:eastAsia="宋体" w:cs="宋体"/>
          <w:b/>
          <w:color w:val="auto"/>
          <w:sz w:val="22"/>
          <w:szCs w:val="28"/>
          <w:highlight w:val="none"/>
        </w:rPr>
      </w:pPr>
      <w:r>
        <w:rPr>
          <w:rFonts w:hint="eastAsia" w:ascii="宋体" w:hAnsi="宋体" w:eastAsia="宋体" w:cs="宋体"/>
          <w:b/>
          <w:color w:val="auto"/>
          <w:sz w:val="22"/>
          <w:szCs w:val="28"/>
          <w:highlight w:val="none"/>
        </w:rPr>
        <w:t>五、技术/商务响应与偏离表</w:t>
      </w:r>
    </w:p>
    <w:p w14:paraId="19C254F5">
      <w:pPr>
        <w:pStyle w:val="26"/>
        <w:adjustRightInd w:val="0"/>
        <w:snapToGrid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六、提供享受政府采购政策的证明资料</w:t>
      </w:r>
    </w:p>
    <w:p w14:paraId="431AD29F">
      <w:pPr>
        <w:pStyle w:val="26"/>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附件</w:t>
      </w:r>
      <w:r>
        <w:rPr>
          <w:rFonts w:hint="eastAsia" w:hAnsi="宋体" w:cs="宋体"/>
          <w:color w:val="auto"/>
          <w:sz w:val="22"/>
          <w:szCs w:val="22"/>
          <w:highlight w:val="none"/>
          <w:lang w:val="en-US" w:eastAsia="zh-CN"/>
        </w:rPr>
        <w:t>9</w:t>
      </w:r>
      <w:r>
        <w:rPr>
          <w:rFonts w:hint="eastAsia" w:ascii="宋体" w:hAnsi="宋体" w:eastAsia="宋体" w:cs="宋体"/>
          <w:color w:val="auto"/>
          <w:sz w:val="22"/>
          <w:szCs w:val="22"/>
          <w:highlight w:val="none"/>
        </w:rPr>
        <w:t>：中小企业声明函</w:t>
      </w:r>
    </w:p>
    <w:p w14:paraId="3886AA1B">
      <w:pPr>
        <w:pStyle w:val="26"/>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bCs/>
          <w:color w:val="auto"/>
          <w:sz w:val="22"/>
          <w:szCs w:val="22"/>
          <w:highlight w:val="none"/>
          <w:lang w:eastAsia="zh-CN"/>
        </w:rPr>
        <w:t>七</w:t>
      </w:r>
      <w:r>
        <w:rPr>
          <w:rFonts w:hint="eastAsia" w:ascii="宋体" w:hAnsi="宋体" w:eastAsia="宋体" w:cs="宋体"/>
          <w:b/>
          <w:bCs/>
          <w:color w:val="auto"/>
          <w:sz w:val="22"/>
          <w:szCs w:val="22"/>
          <w:highlight w:val="none"/>
        </w:rPr>
        <w:t>、</w:t>
      </w:r>
      <w:r>
        <w:rPr>
          <w:rFonts w:hint="eastAsia" w:ascii="宋体" w:hAnsi="宋体" w:eastAsia="宋体" w:cs="宋体"/>
          <w:b/>
          <w:color w:val="auto"/>
          <w:sz w:val="22"/>
          <w:szCs w:val="22"/>
          <w:highlight w:val="none"/>
        </w:rPr>
        <w:t>报价一览表及分项价格表</w:t>
      </w:r>
    </w:p>
    <w:p w14:paraId="3342F52D">
      <w:pPr>
        <w:adjustRightInd w:val="0"/>
        <w:snapToGrid w:val="0"/>
        <w:spacing w:line="360" w:lineRule="auto"/>
        <w:ind w:firstLine="440" w:firstLineChars="200"/>
        <w:jc w:val="left"/>
        <w:outlineLvl w:val="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附件</w:t>
      </w:r>
      <w:r>
        <w:rPr>
          <w:rFonts w:hint="eastAsia" w:ascii="宋体" w:hAnsi="宋体" w:cs="宋体"/>
          <w:color w:val="auto"/>
          <w:sz w:val="22"/>
          <w:szCs w:val="22"/>
          <w:highlight w:val="none"/>
          <w:lang w:val="en-US" w:eastAsia="zh-CN"/>
        </w:rPr>
        <w:t>10</w:t>
      </w:r>
      <w:r>
        <w:rPr>
          <w:rFonts w:hint="eastAsia" w:ascii="宋体" w:hAnsi="宋体" w:eastAsia="宋体" w:cs="宋体"/>
          <w:color w:val="auto"/>
          <w:sz w:val="22"/>
          <w:szCs w:val="22"/>
          <w:highlight w:val="none"/>
        </w:rPr>
        <w:t>：</w:t>
      </w:r>
      <w:r>
        <w:rPr>
          <w:rFonts w:hint="eastAsia" w:ascii="宋体" w:hAnsi="宋体" w:eastAsia="宋体" w:cs="宋体"/>
          <w:bCs/>
          <w:color w:val="auto"/>
          <w:sz w:val="22"/>
          <w:szCs w:val="22"/>
          <w:highlight w:val="none"/>
        </w:rPr>
        <w:t>报价一览表</w:t>
      </w:r>
    </w:p>
    <w:p w14:paraId="3EEF8C72">
      <w:pPr>
        <w:pStyle w:val="65"/>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附件10-1：分项报价</w:t>
      </w:r>
    </w:p>
    <w:p w14:paraId="431C2B52">
      <w:pPr>
        <w:pStyle w:val="26"/>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color w:val="auto"/>
          <w:sz w:val="22"/>
          <w:szCs w:val="22"/>
          <w:highlight w:val="none"/>
          <w:lang w:eastAsia="zh-CN"/>
        </w:rPr>
        <w:t>八</w:t>
      </w:r>
      <w:r>
        <w:rPr>
          <w:rFonts w:hint="eastAsia" w:ascii="宋体" w:hAnsi="宋体" w:eastAsia="宋体" w:cs="宋体"/>
          <w:b/>
          <w:color w:val="auto"/>
          <w:sz w:val="22"/>
          <w:szCs w:val="22"/>
          <w:highlight w:val="none"/>
        </w:rPr>
        <w:t>、供应商认为需提供的其它资料</w:t>
      </w:r>
    </w:p>
    <w:p w14:paraId="0C357D6F">
      <w:pPr>
        <w:pStyle w:val="26"/>
        <w:adjustRightInd w:val="0"/>
        <w:snapToGrid w:val="0"/>
        <w:spacing w:line="360" w:lineRule="auto"/>
        <w:rPr>
          <w:rFonts w:hint="eastAsia" w:ascii="宋体" w:hAnsi="宋体" w:eastAsia="宋体" w:cs="宋体"/>
          <w:b/>
          <w:color w:val="auto"/>
          <w:sz w:val="22"/>
          <w:szCs w:val="22"/>
          <w:highlight w:val="none"/>
        </w:rPr>
      </w:pPr>
      <w:r>
        <w:rPr>
          <w:rFonts w:hint="eastAsia" w:hAnsi="宋体" w:cs="宋体"/>
          <w:b/>
          <w:color w:val="auto"/>
          <w:sz w:val="22"/>
          <w:szCs w:val="22"/>
          <w:highlight w:val="none"/>
          <w:lang w:eastAsia="zh-CN"/>
        </w:rPr>
        <w:t>九</w:t>
      </w:r>
      <w:r>
        <w:rPr>
          <w:rFonts w:hint="eastAsia" w:ascii="宋体" w:hAnsi="宋体" w:eastAsia="宋体" w:cs="宋体"/>
          <w:b/>
          <w:color w:val="auto"/>
          <w:sz w:val="22"/>
          <w:szCs w:val="22"/>
          <w:highlight w:val="none"/>
        </w:rPr>
        <w:t>、最后报价</w:t>
      </w:r>
    </w:p>
    <w:p w14:paraId="32FAB4CA">
      <w:pPr>
        <w:pStyle w:val="26"/>
        <w:adjustRightInd w:val="0"/>
        <w:snapToGrid w:val="0"/>
        <w:spacing w:line="360" w:lineRule="auto"/>
        <w:rPr>
          <w:rFonts w:hint="eastAsia" w:hAnsi="宋体" w:cs="宋体"/>
          <w:b/>
          <w:color w:val="auto"/>
          <w:highlight w:val="none"/>
        </w:rPr>
      </w:pPr>
    </w:p>
    <w:p w14:paraId="6BA809EE">
      <w:pPr>
        <w:pStyle w:val="26"/>
        <w:adjustRightInd w:val="0"/>
        <w:snapToGrid w:val="0"/>
        <w:spacing w:line="360" w:lineRule="auto"/>
        <w:rPr>
          <w:rFonts w:hint="eastAsia" w:hAnsi="宋体" w:cs="宋体"/>
          <w:b/>
          <w:color w:val="auto"/>
          <w:highlight w:val="none"/>
        </w:rPr>
      </w:pPr>
    </w:p>
    <w:p w14:paraId="33CD802A">
      <w:pPr>
        <w:pStyle w:val="26"/>
        <w:adjustRightInd w:val="0"/>
        <w:snapToGrid w:val="0"/>
        <w:spacing w:line="360" w:lineRule="auto"/>
        <w:rPr>
          <w:rFonts w:hint="eastAsia" w:hAnsi="宋体" w:cs="宋体"/>
          <w:b/>
          <w:color w:val="auto"/>
          <w:highlight w:val="none"/>
        </w:rPr>
      </w:pPr>
    </w:p>
    <w:p w14:paraId="78E61BB7">
      <w:pPr>
        <w:pStyle w:val="26"/>
        <w:adjustRightInd w:val="0"/>
        <w:snapToGrid w:val="0"/>
        <w:spacing w:line="360" w:lineRule="auto"/>
        <w:rPr>
          <w:rFonts w:hint="eastAsia" w:hAnsi="宋体" w:cs="宋体"/>
          <w:b/>
          <w:color w:val="auto"/>
          <w:highlight w:val="none"/>
        </w:rPr>
      </w:pPr>
      <w:r>
        <w:rPr>
          <w:rFonts w:hint="eastAsia" w:hAnsi="宋体" w:cs="宋体"/>
          <w:b/>
          <w:color w:val="auto"/>
          <w:highlight w:val="none"/>
        </w:rPr>
        <w:t>（备注：响应文件中凡涉及法定代表人或其委托代理人签字必须为亲笔签名，否则视为无效投标）</w:t>
      </w:r>
    </w:p>
    <w:p w14:paraId="7AF5B130">
      <w:pPr>
        <w:pStyle w:val="26"/>
        <w:adjustRightInd w:val="0"/>
        <w:snapToGrid w:val="0"/>
        <w:spacing w:line="360" w:lineRule="auto"/>
        <w:rPr>
          <w:rFonts w:hint="eastAsia" w:hAnsi="宋体"/>
          <w:b/>
        </w:rPr>
      </w:pPr>
    </w:p>
    <w:p w14:paraId="3A271FEA">
      <w:pPr>
        <w:pStyle w:val="26"/>
        <w:adjustRightInd w:val="0"/>
        <w:snapToGrid w:val="0"/>
        <w:spacing w:line="360" w:lineRule="auto"/>
        <w:rPr>
          <w:rFonts w:hint="eastAsia" w:hAnsi="宋体"/>
          <w:b/>
        </w:rPr>
      </w:pPr>
    </w:p>
    <w:p w14:paraId="0902BB54">
      <w:pPr>
        <w:pStyle w:val="26"/>
        <w:adjustRightInd w:val="0"/>
        <w:snapToGrid w:val="0"/>
        <w:spacing w:line="360" w:lineRule="auto"/>
        <w:rPr>
          <w:rFonts w:hint="eastAsia" w:hAnsi="宋体"/>
          <w:b/>
        </w:rPr>
      </w:pPr>
    </w:p>
    <w:p w14:paraId="57E88A80">
      <w:pPr>
        <w:spacing w:line="360" w:lineRule="exact"/>
        <w:rPr>
          <w:rFonts w:hint="eastAsia" w:ascii="宋体" w:hAnsi="宋体"/>
          <w:sz w:val="32"/>
          <w:szCs w:val="32"/>
        </w:rPr>
      </w:pPr>
    </w:p>
    <w:p w14:paraId="6A84C0C0">
      <w:pPr>
        <w:spacing w:line="360" w:lineRule="exact"/>
        <w:jc w:val="center"/>
        <w:rPr>
          <w:rFonts w:hint="eastAsia" w:ascii="宋体" w:hAnsi="宋体"/>
          <w:sz w:val="32"/>
          <w:szCs w:val="32"/>
        </w:rPr>
      </w:pPr>
    </w:p>
    <w:p w14:paraId="4F954B7C">
      <w:pPr>
        <w:spacing w:line="360" w:lineRule="exact"/>
        <w:jc w:val="center"/>
        <w:rPr>
          <w:rFonts w:hint="eastAsia" w:ascii="宋体" w:hAnsi="宋体"/>
          <w:sz w:val="32"/>
          <w:szCs w:val="32"/>
        </w:rPr>
      </w:pPr>
    </w:p>
    <w:p w14:paraId="5E348C54">
      <w:pPr>
        <w:spacing w:line="360" w:lineRule="exact"/>
        <w:jc w:val="center"/>
        <w:rPr>
          <w:rFonts w:hint="eastAsia" w:ascii="宋体" w:hAnsi="宋体"/>
          <w:sz w:val="32"/>
          <w:szCs w:val="32"/>
        </w:rPr>
      </w:pPr>
    </w:p>
    <w:p w14:paraId="52411C3E">
      <w:pPr>
        <w:spacing w:line="360" w:lineRule="exact"/>
        <w:jc w:val="both"/>
        <w:rPr>
          <w:rFonts w:hint="eastAsia" w:ascii="宋体" w:hAnsi="宋体"/>
          <w:sz w:val="32"/>
          <w:szCs w:val="32"/>
        </w:rPr>
      </w:pPr>
    </w:p>
    <w:p w14:paraId="13454453">
      <w:pPr>
        <w:pStyle w:val="26"/>
        <w:adjustRightInd w:val="0"/>
        <w:snapToGrid w:val="0"/>
        <w:spacing w:line="400" w:lineRule="atLeast"/>
        <w:jc w:val="both"/>
        <w:rPr>
          <w:rFonts w:hint="eastAsia" w:hAnsi="宋体"/>
          <w:b/>
          <w:bCs/>
          <w:sz w:val="84"/>
          <w:szCs w:val="84"/>
        </w:rPr>
      </w:pPr>
    </w:p>
    <w:p w14:paraId="72F10C26">
      <w:pPr>
        <w:pStyle w:val="26"/>
        <w:adjustRightInd w:val="0"/>
        <w:snapToGrid w:val="0"/>
        <w:spacing w:line="360" w:lineRule="auto"/>
        <w:jc w:val="center"/>
        <w:outlineLvl w:val="0"/>
        <w:rPr>
          <w:rFonts w:hAnsi="宋体"/>
          <w:b/>
          <w:bCs/>
          <w:sz w:val="72"/>
          <w:szCs w:val="72"/>
        </w:rPr>
      </w:pPr>
      <w:bookmarkStart w:id="25" w:name="_Toc23545"/>
      <w:r>
        <w:rPr>
          <w:rFonts w:hint="eastAsia" w:hAnsi="宋体"/>
          <w:b/>
          <w:bCs/>
          <w:sz w:val="72"/>
          <w:szCs w:val="72"/>
        </w:rPr>
        <w:t>政府采购</w:t>
      </w:r>
      <w:bookmarkEnd w:id="25"/>
    </w:p>
    <w:p w14:paraId="6C399605">
      <w:pPr>
        <w:adjustRightInd w:val="0"/>
        <w:snapToGrid w:val="0"/>
        <w:spacing w:line="360" w:lineRule="auto"/>
        <w:jc w:val="center"/>
        <w:outlineLvl w:val="0"/>
        <w:rPr>
          <w:rFonts w:ascii="宋体" w:hAnsi="宋体"/>
          <w:b/>
          <w:bCs/>
          <w:sz w:val="84"/>
          <w:szCs w:val="84"/>
        </w:rPr>
      </w:pPr>
      <w:bookmarkStart w:id="26" w:name="_Toc17214"/>
      <w:bookmarkStart w:id="27" w:name="_Toc30483"/>
      <w:r>
        <w:rPr>
          <w:rFonts w:hint="eastAsia" w:ascii="宋体" w:hAnsi="宋体"/>
          <w:b/>
          <w:bCs/>
          <w:sz w:val="84"/>
          <w:szCs w:val="84"/>
        </w:rPr>
        <w:t>响 应 文 件</w:t>
      </w:r>
      <w:bookmarkEnd w:id="26"/>
      <w:bookmarkEnd w:id="27"/>
    </w:p>
    <w:p w14:paraId="0FA5B718">
      <w:pPr>
        <w:adjustRightInd w:val="0"/>
        <w:snapToGrid w:val="0"/>
        <w:spacing w:line="360" w:lineRule="auto"/>
        <w:rPr>
          <w:rFonts w:ascii="黑体" w:hAnsi="黑体" w:eastAsia="黑体"/>
          <w:b/>
          <w:color w:val="000000"/>
          <w:sz w:val="32"/>
          <w:szCs w:val="32"/>
        </w:rPr>
      </w:pPr>
    </w:p>
    <w:p w14:paraId="23FDF871">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71C20B9F">
      <w:pPr>
        <w:pStyle w:val="26"/>
        <w:adjustRightInd w:val="0"/>
        <w:snapToGrid w:val="0"/>
        <w:spacing w:line="360" w:lineRule="auto"/>
        <w:ind w:firstLine="1988" w:firstLineChars="660"/>
        <w:outlineLvl w:val="0"/>
        <w:rPr>
          <w:rFonts w:hAnsi="宋体"/>
          <w:b/>
          <w:bCs/>
          <w:sz w:val="30"/>
          <w:szCs w:val="30"/>
          <w:u w:val="single"/>
        </w:rPr>
      </w:pPr>
      <w:bookmarkStart w:id="28" w:name="_Toc22902"/>
      <w:bookmarkStart w:id="29" w:name="_Toc32563"/>
      <w:r>
        <w:rPr>
          <w:rFonts w:hint="eastAsia" w:hAnsi="宋体"/>
          <w:b/>
          <w:bCs/>
          <w:sz w:val="30"/>
          <w:szCs w:val="30"/>
        </w:rPr>
        <w:t>采购项目名称:</w:t>
      </w:r>
      <w:bookmarkEnd w:id="28"/>
      <w:bookmarkEnd w:id="29"/>
      <w:r>
        <w:rPr>
          <w:rFonts w:hint="eastAsia" w:hAnsi="宋体"/>
          <w:b/>
          <w:bCs/>
          <w:sz w:val="30"/>
          <w:szCs w:val="30"/>
          <w:u w:val="single"/>
        </w:rPr>
        <w:t xml:space="preserve">                       </w:t>
      </w:r>
    </w:p>
    <w:p w14:paraId="16E60341">
      <w:pPr>
        <w:pStyle w:val="26"/>
        <w:adjustRightInd w:val="0"/>
        <w:snapToGrid w:val="0"/>
        <w:spacing w:line="360" w:lineRule="auto"/>
        <w:ind w:firstLine="1988" w:firstLineChars="660"/>
        <w:outlineLvl w:val="0"/>
        <w:rPr>
          <w:rFonts w:hAnsi="宋体"/>
          <w:b/>
          <w:bCs/>
          <w:sz w:val="30"/>
          <w:szCs w:val="30"/>
        </w:rPr>
      </w:pPr>
      <w:bookmarkStart w:id="30" w:name="_Toc31066"/>
      <w:bookmarkStart w:id="31" w:name="_Toc8890"/>
      <w:r>
        <w:rPr>
          <w:rFonts w:hint="eastAsia" w:hAnsi="宋体"/>
          <w:b/>
          <w:bCs/>
          <w:sz w:val="30"/>
          <w:szCs w:val="30"/>
        </w:rPr>
        <w:t>采   购   人：</w:t>
      </w:r>
      <w:bookmarkEnd w:id="30"/>
      <w:bookmarkEnd w:id="31"/>
      <w:r>
        <w:rPr>
          <w:rFonts w:hint="eastAsia" w:hAnsi="宋体"/>
          <w:b/>
          <w:bCs/>
          <w:sz w:val="30"/>
          <w:szCs w:val="30"/>
          <w:u w:val="single"/>
        </w:rPr>
        <w:t xml:space="preserve">                      </w:t>
      </w:r>
    </w:p>
    <w:p w14:paraId="31604296">
      <w:pPr>
        <w:pStyle w:val="26"/>
        <w:adjustRightInd w:val="0"/>
        <w:snapToGrid w:val="0"/>
        <w:spacing w:line="360" w:lineRule="auto"/>
        <w:ind w:firstLine="1988" w:firstLineChars="660"/>
        <w:outlineLvl w:val="0"/>
        <w:rPr>
          <w:rFonts w:hAnsi="宋体"/>
          <w:b/>
          <w:bCs/>
          <w:sz w:val="30"/>
          <w:szCs w:val="30"/>
          <w:u w:val="single"/>
        </w:rPr>
      </w:pPr>
      <w:bookmarkStart w:id="32" w:name="_Toc9141"/>
      <w:bookmarkStart w:id="33" w:name="_Toc27619"/>
      <w:r>
        <w:rPr>
          <w:rFonts w:hint="eastAsia" w:hAnsi="宋体"/>
          <w:b/>
          <w:bCs/>
          <w:sz w:val="30"/>
          <w:szCs w:val="30"/>
        </w:rPr>
        <w:t>政府采购编号:</w:t>
      </w:r>
      <w:bookmarkEnd w:id="32"/>
      <w:bookmarkEnd w:id="33"/>
      <w:r>
        <w:rPr>
          <w:rFonts w:hint="eastAsia" w:hAnsi="宋体"/>
          <w:b/>
          <w:bCs/>
          <w:sz w:val="30"/>
          <w:szCs w:val="30"/>
          <w:u w:val="single"/>
        </w:rPr>
        <w:t xml:space="preserve">                       </w:t>
      </w:r>
    </w:p>
    <w:p w14:paraId="00DE7DC8">
      <w:pPr>
        <w:pStyle w:val="26"/>
        <w:adjustRightInd w:val="0"/>
        <w:snapToGrid w:val="0"/>
        <w:spacing w:line="360" w:lineRule="auto"/>
        <w:ind w:firstLine="1988" w:firstLineChars="660"/>
        <w:outlineLvl w:val="0"/>
        <w:rPr>
          <w:rFonts w:hAnsi="宋体"/>
          <w:b/>
          <w:bCs/>
          <w:sz w:val="30"/>
          <w:szCs w:val="30"/>
          <w:u w:val="single"/>
        </w:rPr>
      </w:pPr>
      <w:bookmarkStart w:id="34" w:name="_Toc1885"/>
      <w:bookmarkStart w:id="35" w:name="_Toc10499"/>
      <w:r>
        <w:rPr>
          <w:rFonts w:hint="eastAsia" w:hAnsi="宋体"/>
          <w:b/>
          <w:bCs/>
          <w:sz w:val="30"/>
          <w:szCs w:val="30"/>
        </w:rPr>
        <w:t>采购代理编号:</w:t>
      </w:r>
      <w:bookmarkEnd w:id="34"/>
      <w:bookmarkEnd w:id="35"/>
      <w:r>
        <w:rPr>
          <w:rFonts w:hint="eastAsia" w:hAnsi="宋体"/>
          <w:b/>
          <w:bCs/>
          <w:sz w:val="30"/>
          <w:szCs w:val="30"/>
          <w:u w:val="single"/>
        </w:rPr>
        <w:t xml:space="preserve">                       </w:t>
      </w:r>
    </w:p>
    <w:p w14:paraId="29F3D7DB">
      <w:pPr>
        <w:pStyle w:val="26"/>
        <w:adjustRightInd w:val="0"/>
        <w:snapToGrid w:val="0"/>
        <w:spacing w:line="360" w:lineRule="auto"/>
        <w:ind w:firstLine="1988" w:firstLineChars="660"/>
        <w:outlineLvl w:val="0"/>
        <w:rPr>
          <w:rFonts w:hAnsi="宋体"/>
          <w:b/>
          <w:bCs/>
          <w:sz w:val="30"/>
          <w:szCs w:val="30"/>
          <w:u w:val="single"/>
        </w:rPr>
      </w:pPr>
      <w:bookmarkStart w:id="36" w:name="_Toc22916"/>
      <w:bookmarkStart w:id="37" w:name="_Toc25773"/>
      <w:r>
        <w:rPr>
          <w:rFonts w:hint="eastAsia" w:hAnsi="宋体"/>
          <w:b/>
          <w:bCs/>
          <w:sz w:val="30"/>
          <w:szCs w:val="30"/>
        </w:rPr>
        <w:t>采购代理机构：</w:t>
      </w:r>
      <w:bookmarkEnd w:id="36"/>
      <w:bookmarkEnd w:id="37"/>
      <w:r>
        <w:rPr>
          <w:rFonts w:hint="eastAsia" w:hAnsi="宋体"/>
          <w:b/>
          <w:bCs/>
          <w:sz w:val="30"/>
          <w:szCs w:val="30"/>
          <w:u w:val="single"/>
        </w:rPr>
        <w:t xml:space="preserve">                      </w:t>
      </w:r>
    </w:p>
    <w:p w14:paraId="702D0E6F">
      <w:pPr>
        <w:adjustRightInd w:val="0"/>
        <w:snapToGrid w:val="0"/>
        <w:spacing w:line="360" w:lineRule="auto"/>
        <w:rPr>
          <w:rFonts w:ascii="黑体" w:hAnsi="黑体" w:eastAsia="黑体"/>
          <w:color w:val="000000"/>
          <w:sz w:val="30"/>
          <w:szCs w:val="30"/>
        </w:rPr>
      </w:pPr>
    </w:p>
    <w:p w14:paraId="13FAC1FD">
      <w:pPr>
        <w:adjustRightInd w:val="0"/>
        <w:snapToGrid w:val="0"/>
        <w:rPr>
          <w:rFonts w:ascii="黑体" w:hAnsi="宋体" w:eastAsia="黑体"/>
          <w:color w:val="000000"/>
          <w:sz w:val="30"/>
          <w:szCs w:val="30"/>
        </w:rPr>
      </w:pPr>
    </w:p>
    <w:p w14:paraId="67078A13">
      <w:pPr>
        <w:adjustRightInd w:val="0"/>
        <w:snapToGrid w:val="0"/>
        <w:spacing w:line="360" w:lineRule="auto"/>
        <w:rPr>
          <w:rFonts w:ascii="黑体" w:hAnsi="宋体" w:eastAsia="黑体"/>
          <w:color w:val="000000"/>
          <w:sz w:val="30"/>
          <w:szCs w:val="30"/>
        </w:rPr>
      </w:pPr>
    </w:p>
    <w:p w14:paraId="5C497E78">
      <w:pPr>
        <w:adjustRightInd w:val="0"/>
        <w:snapToGrid w:val="0"/>
        <w:spacing w:line="360" w:lineRule="auto"/>
        <w:rPr>
          <w:rFonts w:ascii="黑体" w:hAnsi="宋体" w:eastAsia="黑体"/>
          <w:color w:val="000000"/>
          <w:sz w:val="30"/>
          <w:szCs w:val="30"/>
        </w:rPr>
      </w:pPr>
    </w:p>
    <w:p w14:paraId="777AAB67">
      <w:pPr>
        <w:adjustRightInd w:val="0"/>
        <w:snapToGrid w:val="0"/>
        <w:spacing w:line="360" w:lineRule="auto"/>
        <w:ind w:firstLine="1984" w:firstLineChars="620"/>
        <w:outlineLvl w:val="0"/>
        <w:rPr>
          <w:rFonts w:hint="eastAsia" w:ascii="黑体" w:hAnsi="黑体" w:eastAsia="黑体"/>
          <w:color w:val="000000"/>
          <w:sz w:val="32"/>
          <w:szCs w:val="32"/>
        </w:rPr>
      </w:pPr>
      <w:bookmarkStart w:id="38" w:name="_Toc6398"/>
      <w:bookmarkStart w:id="39" w:name="_Toc1247"/>
    </w:p>
    <w:p w14:paraId="1E1119A4">
      <w:pPr>
        <w:adjustRightInd w:val="0"/>
        <w:snapToGrid w:val="0"/>
        <w:spacing w:line="360" w:lineRule="auto"/>
        <w:ind w:firstLine="1984" w:firstLineChars="620"/>
        <w:outlineLvl w:val="0"/>
        <w:rPr>
          <w:rFonts w:ascii="黑体" w:hAnsi="黑体" w:eastAsia="黑体"/>
          <w:color w:val="000000"/>
          <w:sz w:val="32"/>
          <w:szCs w:val="32"/>
          <w:u w:val="single"/>
        </w:rPr>
      </w:pPr>
      <w:r>
        <w:rPr>
          <w:rFonts w:hint="eastAsia" w:ascii="黑体" w:hAnsi="黑体" w:eastAsia="黑体"/>
          <w:color w:val="000000"/>
          <w:sz w:val="32"/>
          <w:szCs w:val="32"/>
        </w:rPr>
        <w:t>供应商</w:t>
      </w:r>
      <w:bookmarkEnd w:id="38"/>
      <w:bookmarkEnd w:id="39"/>
      <w:r>
        <w:rPr>
          <w:rFonts w:hint="eastAsia" w:ascii="黑体" w:hAnsi="黑体" w:eastAsia="黑体"/>
          <w:color w:val="000000"/>
          <w:sz w:val="32"/>
          <w:szCs w:val="32"/>
          <w:u w:val="single"/>
        </w:rPr>
        <w:t xml:space="preserve">                         </w:t>
      </w:r>
    </w:p>
    <w:p w14:paraId="73572CB0">
      <w:pPr>
        <w:jc w:val="center"/>
        <w:outlineLvl w:val="0"/>
        <w:rPr>
          <w:rFonts w:hint="eastAsia" w:ascii="黑体" w:hAnsi="黑体" w:eastAsia="黑体"/>
          <w:sz w:val="32"/>
          <w:szCs w:val="32"/>
        </w:rPr>
      </w:pPr>
      <w:bookmarkStart w:id="40" w:name="_Toc3502"/>
      <w:bookmarkStart w:id="41" w:name="_Toc18660"/>
    </w:p>
    <w:p w14:paraId="1743D446">
      <w:pPr>
        <w:pStyle w:val="47"/>
        <w:rPr>
          <w:rFonts w:hint="eastAsia" w:ascii="黑体" w:hAnsi="黑体" w:eastAsia="黑体"/>
          <w:sz w:val="32"/>
          <w:szCs w:val="32"/>
        </w:rPr>
      </w:pPr>
    </w:p>
    <w:p w14:paraId="1BC71501">
      <w:pPr>
        <w:pStyle w:val="12"/>
        <w:rPr>
          <w:rFonts w:hint="eastAsia"/>
        </w:rPr>
      </w:pPr>
    </w:p>
    <w:p w14:paraId="13E12B21">
      <w:pPr>
        <w:jc w:val="center"/>
        <w:outlineLvl w:val="0"/>
        <w:rPr>
          <w:rFonts w:ascii="黑体" w:hAnsi="黑体" w:eastAsia="黑体"/>
          <w:sz w:val="32"/>
          <w:szCs w:val="32"/>
        </w:rPr>
      </w:pPr>
      <w:r>
        <w:rPr>
          <w:rFonts w:hint="eastAsia" w:ascii="黑体" w:hAnsi="黑体" w:eastAsia="黑体"/>
          <w:sz w:val="32"/>
          <w:szCs w:val="32"/>
        </w:rPr>
        <w:t>年  月  日</w:t>
      </w:r>
      <w:bookmarkEnd w:id="40"/>
      <w:bookmarkEnd w:id="41"/>
    </w:p>
    <w:p w14:paraId="3B4ADF04">
      <w:pPr>
        <w:spacing w:line="360" w:lineRule="auto"/>
        <w:jc w:val="center"/>
        <w:rPr>
          <w:rFonts w:hint="eastAsia" w:ascii="宋体" w:hAnsi="宋体"/>
          <w:b/>
          <w:sz w:val="32"/>
          <w:szCs w:val="32"/>
        </w:rPr>
      </w:pPr>
      <w:r>
        <w:rPr>
          <w:rFonts w:hint="eastAsia" w:ascii="宋体" w:hAnsi="宋体"/>
          <w:b/>
          <w:sz w:val="32"/>
          <w:szCs w:val="32"/>
        </w:rPr>
        <w:t>一、磋商响应声明</w:t>
      </w:r>
    </w:p>
    <w:p w14:paraId="019A5364">
      <w:pPr>
        <w:adjustRightInd w:val="0"/>
        <w:snapToGrid w:val="0"/>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 xml:space="preserve"> (采购人或采购代理机构)：</w:t>
      </w:r>
    </w:p>
    <w:p w14:paraId="1201A054">
      <w:pPr>
        <w:adjustRightInd w:val="0"/>
        <w:snapToGrid w:val="0"/>
        <w:spacing w:line="360" w:lineRule="auto"/>
        <w:ind w:firstLine="420" w:firstLineChars="200"/>
        <w:rPr>
          <w:rFonts w:hint="eastAsia" w:ascii="宋体" w:hAnsi="宋体"/>
          <w:szCs w:val="21"/>
        </w:rPr>
      </w:pPr>
      <w:r>
        <w:rPr>
          <w:rFonts w:hint="eastAsia" w:ascii="宋体" w:hAnsi="宋体"/>
          <w:szCs w:val="21"/>
        </w:rPr>
        <w:t>我方已仔细研究了</w:t>
      </w:r>
      <w:r>
        <w:rPr>
          <w:rFonts w:hint="eastAsia" w:ascii="宋体" w:hAnsi="宋体"/>
          <w:szCs w:val="21"/>
          <w:u w:val="single"/>
        </w:rPr>
        <w:t xml:space="preserve">                 (</w:t>
      </w:r>
      <w:r>
        <w:rPr>
          <w:rFonts w:hint="eastAsia" w:ascii="宋体" w:hAnsi="宋体"/>
          <w:szCs w:val="21"/>
        </w:rPr>
        <w:t>项目名称)的竞争性磋商文件（政府采购编号：</w:t>
      </w:r>
      <w:r>
        <w:rPr>
          <w:rFonts w:hint="eastAsia" w:ascii="宋体" w:hAnsi="宋体"/>
          <w:szCs w:val="21"/>
          <w:u w:val="single"/>
        </w:rPr>
        <w:t xml:space="preserve">            </w:t>
      </w:r>
      <w:r>
        <w:rPr>
          <w:rFonts w:hint="eastAsia" w:ascii="宋体" w:hAnsi="宋体"/>
          <w:szCs w:val="21"/>
        </w:rPr>
        <w:t xml:space="preserve"> ；采购代理编号：</w:t>
      </w:r>
      <w:r>
        <w:rPr>
          <w:rFonts w:hint="eastAsia" w:ascii="宋体" w:hAnsi="宋体"/>
          <w:szCs w:val="21"/>
          <w:u w:val="single"/>
        </w:rPr>
        <w:t xml:space="preserve">           </w:t>
      </w:r>
      <w:r>
        <w:rPr>
          <w:rFonts w:hint="eastAsia" w:ascii="宋体" w:hAnsi="宋体"/>
          <w:szCs w:val="21"/>
        </w:rPr>
        <w:t>）的全部内容，</w:t>
      </w:r>
      <w:r>
        <w:rPr>
          <w:rFonts w:hint="eastAsia" w:hAnsi="宋体"/>
        </w:rPr>
        <w:t>知悉参加竞争性磋商的风险，我方承诺接受磋商文件的全部条款且无任何异议。</w:t>
      </w:r>
    </w:p>
    <w:p w14:paraId="45FB9097">
      <w:pPr>
        <w:pStyle w:val="26"/>
        <w:adjustRightInd w:val="0"/>
        <w:snapToGrid w:val="0"/>
        <w:spacing w:line="360" w:lineRule="auto"/>
        <w:ind w:firstLine="420" w:firstLineChars="200"/>
        <w:rPr>
          <w:rFonts w:hint="eastAsia" w:hAnsi="宋体"/>
        </w:rPr>
      </w:pPr>
      <w:r>
        <w:rPr>
          <w:rFonts w:hint="eastAsia" w:hAnsi="宋体"/>
        </w:rPr>
        <w:t>一、我方同意在磋商文件中规定的提交首次响应文件截止时间起</w:t>
      </w:r>
      <w:r>
        <w:rPr>
          <w:rFonts w:hint="eastAsia" w:hAnsi="宋体"/>
          <w:u w:val="single"/>
        </w:rPr>
        <w:t xml:space="preserve">    </w:t>
      </w:r>
      <w:r>
        <w:rPr>
          <w:rFonts w:hint="eastAsia" w:hAnsi="宋体"/>
        </w:rPr>
        <w:t>日内(响应文件有效期)遵守本响应文件中的承诺且在此期限期满之前均具有法律约束力。</w:t>
      </w:r>
    </w:p>
    <w:p w14:paraId="194F9336">
      <w:pPr>
        <w:pStyle w:val="26"/>
        <w:adjustRightInd w:val="0"/>
        <w:snapToGrid w:val="0"/>
        <w:spacing w:line="360" w:lineRule="auto"/>
        <w:ind w:firstLine="420" w:firstLineChars="200"/>
        <w:rPr>
          <w:rFonts w:hint="eastAsia" w:hAnsi="宋体"/>
        </w:rPr>
      </w:pPr>
      <w:r>
        <w:rPr>
          <w:rFonts w:hint="eastAsia" w:hAnsi="宋体"/>
        </w:rPr>
        <w:t>二、我方提交响应文件正本一份和副本一式</w:t>
      </w:r>
      <w:r>
        <w:rPr>
          <w:rFonts w:hint="eastAsia" w:hAnsi="宋体"/>
          <w:u w:val="single"/>
        </w:rPr>
        <w:t xml:space="preserve">     </w:t>
      </w:r>
      <w:r>
        <w:rPr>
          <w:rFonts w:hint="eastAsia" w:hAnsi="宋体"/>
        </w:rPr>
        <w:t>份，并保证响应文件提供的数据和资料全部内容真实、合法、准确和完整，我们对此负责，并愿承担由此引起的法律责任。</w:t>
      </w:r>
    </w:p>
    <w:p w14:paraId="2587A329">
      <w:pPr>
        <w:pStyle w:val="26"/>
        <w:adjustRightInd w:val="0"/>
        <w:snapToGrid w:val="0"/>
        <w:spacing w:line="360" w:lineRule="auto"/>
        <w:ind w:firstLine="420" w:firstLineChars="200"/>
        <w:rPr>
          <w:rFonts w:hint="eastAsia" w:hAnsi="宋体"/>
        </w:rPr>
      </w:pPr>
      <w:r>
        <w:rPr>
          <w:rFonts w:hint="eastAsia" w:hAnsi="宋体"/>
        </w:rPr>
        <w:t>三、我方愿意向贵方提供任何与本项采购有关的数据、情况和技术资料。若贵方需要，我方愿意提供我方作出的一切承诺的证明资料。</w:t>
      </w:r>
    </w:p>
    <w:p w14:paraId="6CB5247E">
      <w:pPr>
        <w:pStyle w:val="26"/>
        <w:adjustRightInd w:val="0"/>
        <w:snapToGrid w:val="0"/>
        <w:spacing w:line="360" w:lineRule="auto"/>
        <w:ind w:firstLine="420" w:firstLineChars="200"/>
        <w:rPr>
          <w:rFonts w:hint="eastAsia" w:hAnsi="宋体"/>
          <w:color w:val="auto"/>
        </w:rPr>
      </w:pPr>
      <w:r>
        <w:rPr>
          <w:rFonts w:hint="eastAsia" w:hAnsi="宋体"/>
          <w:color w:val="auto"/>
        </w:rPr>
        <w:t>四、我方愿意按磋商文件规定和磋商小组要求重新提交响应文件和</w:t>
      </w:r>
      <w:r>
        <w:rPr>
          <w:rFonts w:hint="eastAsia" w:hAnsi="宋体"/>
          <w:color w:val="auto"/>
          <w:lang w:eastAsia="zh-CN"/>
        </w:rPr>
        <w:t>最后</w:t>
      </w:r>
      <w:r>
        <w:rPr>
          <w:rFonts w:hint="eastAsia" w:hAnsi="宋体"/>
          <w:color w:val="auto"/>
        </w:rPr>
        <w:t>报价。</w:t>
      </w:r>
    </w:p>
    <w:p w14:paraId="72A722B7">
      <w:pPr>
        <w:pStyle w:val="26"/>
        <w:adjustRightInd w:val="0"/>
        <w:snapToGrid w:val="0"/>
        <w:spacing w:line="360" w:lineRule="auto"/>
        <w:ind w:firstLine="420" w:firstLineChars="200"/>
        <w:rPr>
          <w:rFonts w:hint="eastAsia" w:hAnsi="宋体"/>
        </w:rPr>
      </w:pPr>
      <w:r>
        <w:rPr>
          <w:rFonts w:hint="eastAsia" w:hAnsi="宋体"/>
        </w:rPr>
        <w:t>五、我方承诺遵守《中华人民共和国政府采购法》的有关规定，保证在获得成交资格后，按照磋商文件确定的事项签订政府采购合同，履行双方所签订的合同，并承担合同规定的责任和义务。</w:t>
      </w:r>
    </w:p>
    <w:p w14:paraId="38B038D7">
      <w:pPr>
        <w:pStyle w:val="26"/>
        <w:adjustRightInd w:val="0"/>
        <w:snapToGrid w:val="0"/>
        <w:spacing w:line="360" w:lineRule="auto"/>
        <w:ind w:firstLine="420" w:firstLineChars="200"/>
        <w:rPr>
          <w:rFonts w:hint="eastAsia" w:hAnsi="宋体"/>
          <w:color w:val="000000"/>
        </w:rPr>
      </w:pPr>
      <w:r>
        <w:rPr>
          <w:rFonts w:hint="eastAsia" w:hAnsi="宋体"/>
        </w:rPr>
        <w:t>六、</w:t>
      </w:r>
      <w:r>
        <w:rPr>
          <w:rFonts w:hint="eastAsia" w:hAnsi="宋体"/>
          <w:color w:val="000000"/>
        </w:rPr>
        <w:t xml:space="preserve">我方在此声明： </w:t>
      </w:r>
    </w:p>
    <w:p w14:paraId="5153AE56">
      <w:pPr>
        <w:pStyle w:val="26"/>
        <w:adjustRightInd w:val="0"/>
        <w:snapToGrid w:val="0"/>
        <w:spacing w:line="360" w:lineRule="auto"/>
        <w:ind w:firstLine="420" w:firstLineChars="200"/>
        <w:rPr>
          <w:rFonts w:hint="eastAsia" w:hAnsi="宋体"/>
          <w:color w:val="000000"/>
        </w:rPr>
      </w:pPr>
      <w:r>
        <w:rPr>
          <w:rFonts w:hint="eastAsia" w:hAnsi="宋体"/>
          <w:color w:val="000000"/>
        </w:rPr>
        <w:t>（一）我方与采购人或采购代理机构不存在隶属关系或者其他利害关系。</w:t>
      </w:r>
    </w:p>
    <w:p w14:paraId="56383D37">
      <w:pPr>
        <w:pStyle w:val="26"/>
        <w:adjustRightInd w:val="0"/>
        <w:snapToGrid w:val="0"/>
        <w:spacing w:line="360" w:lineRule="auto"/>
        <w:ind w:firstLine="420" w:firstLineChars="200"/>
        <w:rPr>
          <w:rFonts w:hint="eastAsia" w:hAnsi="宋体"/>
          <w:color w:val="000000"/>
        </w:rPr>
      </w:pPr>
      <w:r>
        <w:rPr>
          <w:rFonts w:hint="eastAsia" w:hAnsi="宋体"/>
          <w:color w:val="000000"/>
        </w:rPr>
        <w:t>（二）我方与参加本项目的其他供应商不存在控股、关联关系，或者与其他供应商法定代表人（或者负责人）为同一人。</w:t>
      </w:r>
    </w:p>
    <w:p w14:paraId="5911E854">
      <w:pPr>
        <w:pStyle w:val="26"/>
        <w:adjustRightInd w:val="0"/>
        <w:snapToGrid w:val="0"/>
        <w:spacing w:line="360" w:lineRule="auto"/>
        <w:ind w:firstLine="420" w:firstLineChars="200"/>
        <w:rPr>
          <w:rFonts w:hint="eastAsia" w:hAnsi="宋体"/>
          <w:color w:val="000000"/>
        </w:rPr>
      </w:pPr>
      <w:r>
        <w:rPr>
          <w:rFonts w:hint="eastAsia" w:hAnsi="宋体"/>
          <w:color w:val="000000"/>
        </w:rPr>
        <w:t>（三）我方未为本项目前期准备提供设计或咨询服务。</w:t>
      </w:r>
    </w:p>
    <w:p w14:paraId="3E6F5E2E">
      <w:pPr>
        <w:pStyle w:val="26"/>
        <w:adjustRightInd w:val="0"/>
        <w:snapToGrid w:val="0"/>
        <w:spacing w:line="360" w:lineRule="auto"/>
        <w:ind w:firstLine="420" w:firstLineChars="200"/>
        <w:rPr>
          <w:rFonts w:hint="eastAsia" w:hAnsi="宋体"/>
          <w:color w:val="000000"/>
        </w:rPr>
      </w:pPr>
      <w:r>
        <w:rPr>
          <w:rFonts w:hint="eastAsia" w:hAnsi="宋体"/>
          <w:color w:val="000000"/>
        </w:rPr>
        <w:t>（四）我方承诺（承诺期：成立三年以上的，为提交首次响应文件截止时间前三年内；成立不足三年的，为实际时间）：</w:t>
      </w:r>
    </w:p>
    <w:p w14:paraId="4FDD44DB">
      <w:pPr>
        <w:pStyle w:val="26"/>
        <w:adjustRightInd w:val="0"/>
        <w:snapToGrid w:val="0"/>
        <w:spacing w:line="360" w:lineRule="auto"/>
        <w:ind w:firstLine="420" w:firstLineChars="200"/>
        <w:rPr>
          <w:rFonts w:hint="eastAsia" w:hAnsi="宋体"/>
          <w:color w:val="000000"/>
        </w:rPr>
      </w:pPr>
      <w:r>
        <w:rPr>
          <w:rFonts w:hint="eastAsia" w:hAnsi="宋体"/>
          <w:color w:val="000000"/>
        </w:rPr>
        <w:t>1、我方依法缴纳了各项税费及各项社会保障资金，没有偷税、漏税及欠缴行为。</w:t>
      </w:r>
    </w:p>
    <w:p w14:paraId="1FE8E686">
      <w:pPr>
        <w:pStyle w:val="26"/>
        <w:adjustRightInd w:val="0"/>
        <w:snapToGrid w:val="0"/>
        <w:spacing w:line="360" w:lineRule="auto"/>
        <w:ind w:firstLine="420" w:firstLineChars="200"/>
        <w:rPr>
          <w:rFonts w:hint="eastAsia" w:hAnsi="宋体"/>
          <w:color w:val="000000"/>
        </w:rPr>
      </w:pPr>
      <w:r>
        <w:rPr>
          <w:rFonts w:hint="eastAsia" w:hAnsi="宋体"/>
          <w:color w:val="000000"/>
        </w:rPr>
        <w:t>2、我方在经营活动中没有存在下列重大违法记录：</w:t>
      </w:r>
    </w:p>
    <w:p w14:paraId="6CEF0F0F">
      <w:pPr>
        <w:pStyle w:val="26"/>
        <w:adjustRightInd w:val="0"/>
        <w:snapToGrid w:val="0"/>
        <w:spacing w:line="360" w:lineRule="auto"/>
        <w:ind w:firstLine="420" w:firstLineChars="200"/>
        <w:rPr>
          <w:rFonts w:hint="eastAsia" w:hAnsi="宋体"/>
          <w:color w:val="000000"/>
        </w:rPr>
      </w:pPr>
      <w:r>
        <w:rPr>
          <w:rFonts w:hint="eastAsia" w:hAnsi="宋体"/>
          <w:color w:val="000000"/>
        </w:rPr>
        <w:t>(1)受到刑事处罚；</w:t>
      </w:r>
    </w:p>
    <w:p w14:paraId="5E484A0D">
      <w:pPr>
        <w:pStyle w:val="26"/>
        <w:adjustRightInd w:val="0"/>
        <w:snapToGrid w:val="0"/>
        <w:spacing w:line="360" w:lineRule="auto"/>
        <w:ind w:firstLine="420" w:firstLineChars="200"/>
        <w:rPr>
          <w:rFonts w:hint="eastAsia" w:hAnsi="宋体"/>
          <w:color w:val="000000"/>
        </w:rPr>
      </w:pPr>
      <w:r>
        <w:rPr>
          <w:rFonts w:hint="eastAsia" w:hAnsi="宋体"/>
          <w:color w:val="000000"/>
        </w:rPr>
        <w:t>(2)受到三万元以上的罚款、责令停产停业、在一至三年内禁止参加政府采购活动、暂扣或者吊销许可证、暂扣或者吊销执照的行政处罚。</w:t>
      </w:r>
    </w:p>
    <w:p w14:paraId="27D534AD">
      <w:pPr>
        <w:adjustRightInd w:val="0"/>
        <w:snapToGrid w:val="0"/>
        <w:spacing w:line="360" w:lineRule="auto"/>
        <w:ind w:right="24"/>
        <w:rPr>
          <w:rFonts w:hint="eastAsia" w:ascii="宋体" w:hAnsi="宋体"/>
          <w:szCs w:val="21"/>
        </w:rPr>
      </w:pPr>
      <w:r>
        <w:rPr>
          <w:rFonts w:hint="eastAsia" w:ascii="宋体" w:hAnsi="宋体"/>
          <w:bCs/>
          <w:szCs w:val="21"/>
        </w:rPr>
        <w:t>附件1：</w:t>
      </w:r>
      <w:r>
        <w:rPr>
          <w:rFonts w:hint="eastAsia" w:ascii="宋体" w:hAnsi="宋体"/>
          <w:szCs w:val="21"/>
        </w:rPr>
        <w:t>法定代表人身份证明</w:t>
      </w:r>
    </w:p>
    <w:p w14:paraId="6B3912F2">
      <w:pPr>
        <w:adjustRightInd w:val="0"/>
        <w:snapToGrid w:val="0"/>
        <w:spacing w:line="360" w:lineRule="auto"/>
        <w:ind w:right="24"/>
        <w:rPr>
          <w:rFonts w:hint="eastAsia" w:ascii="宋体" w:hAnsi="宋体"/>
          <w:szCs w:val="21"/>
        </w:rPr>
      </w:pPr>
      <w:r>
        <w:rPr>
          <w:rFonts w:hint="eastAsia" w:ascii="宋体" w:hAnsi="宋体"/>
          <w:bCs/>
          <w:szCs w:val="21"/>
        </w:rPr>
        <w:t>附件2</w:t>
      </w:r>
      <w:r>
        <w:rPr>
          <w:rFonts w:hint="eastAsia" w:ascii="宋体" w:hAnsi="宋体"/>
          <w:szCs w:val="21"/>
        </w:rPr>
        <w:t>：法定代表人授权书</w:t>
      </w:r>
    </w:p>
    <w:p w14:paraId="3C5E5720">
      <w:pPr>
        <w:pStyle w:val="26"/>
        <w:adjustRightInd w:val="0"/>
        <w:snapToGrid w:val="0"/>
        <w:spacing w:line="360" w:lineRule="auto"/>
        <w:rPr>
          <w:rFonts w:hint="eastAsia" w:hAnsi="宋体"/>
        </w:rPr>
      </w:pPr>
    </w:p>
    <w:p w14:paraId="15E89121">
      <w:pPr>
        <w:pStyle w:val="26"/>
        <w:adjustRightInd w:val="0"/>
        <w:snapToGrid w:val="0"/>
        <w:spacing w:line="360" w:lineRule="auto"/>
        <w:rPr>
          <w:rFonts w:hint="eastAsia" w:hAnsi="宋体"/>
        </w:rPr>
      </w:pPr>
      <w:r>
        <w:rPr>
          <w:rFonts w:hint="eastAsia" w:hAnsi="宋体"/>
        </w:rPr>
        <w:t>供应商名称(盖单位章)：</w:t>
      </w:r>
    </w:p>
    <w:p w14:paraId="2F427036">
      <w:pPr>
        <w:adjustRightInd w:val="0"/>
        <w:snapToGrid w:val="0"/>
        <w:spacing w:line="360" w:lineRule="auto"/>
        <w:rPr>
          <w:rFonts w:hint="eastAsia" w:ascii="宋体" w:hAnsi="宋体"/>
          <w:szCs w:val="21"/>
        </w:rPr>
      </w:pPr>
      <w:r>
        <w:rPr>
          <w:rFonts w:hint="eastAsia" w:ascii="宋体" w:hAnsi="宋体"/>
          <w:szCs w:val="21"/>
        </w:rPr>
        <w:t>法定代表人或其委托代理人 (签字)：</w:t>
      </w:r>
      <w:r>
        <w:rPr>
          <w:rFonts w:hint="eastAsia" w:ascii="宋体" w:hAnsi="宋体"/>
          <w:szCs w:val="21"/>
          <w:u w:val="single"/>
        </w:rPr>
        <w:t xml:space="preserve">            </w:t>
      </w:r>
    </w:p>
    <w:p w14:paraId="3D440600">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EC83E47">
      <w:pPr>
        <w:adjustRightInd w:val="0"/>
        <w:snapToGrid w:val="0"/>
        <w:spacing w:line="360" w:lineRule="auto"/>
        <w:ind w:right="24"/>
        <w:rPr>
          <w:rFonts w:hint="eastAsia" w:ascii="宋体" w:hAnsi="宋体" w:cs="宋体"/>
          <w:bCs/>
          <w:color w:val="auto"/>
          <w:sz w:val="30"/>
          <w:szCs w:val="30"/>
          <w:highlight w:val="none"/>
        </w:rPr>
      </w:pPr>
      <w:r>
        <w:rPr>
          <w:rFonts w:hint="eastAsia" w:ascii="黑体" w:hAnsi="黑体" w:eastAsia="黑体"/>
          <w:bCs/>
          <w:sz w:val="30"/>
          <w:szCs w:val="30"/>
        </w:rPr>
        <w:br w:type="page"/>
      </w:r>
      <w:bookmarkStart w:id="42" w:name="_Toc34637791"/>
    </w:p>
    <w:p w14:paraId="6255112B">
      <w:pPr>
        <w:adjustRightInd w:val="0"/>
        <w:snapToGrid w:val="0"/>
        <w:spacing w:line="360" w:lineRule="auto"/>
        <w:ind w:right="24"/>
        <w:rPr>
          <w:rFonts w:hint="eastAsia" w:ascii="宋体" w:hAnsi="宋体" w:cs="宋体"/>
          <w:b/>
          <w:bCs w:val="0"/>
          <w:color w:val="auto"/>
          <w:sz w:val="30"/>
          <w:szCs w:val="30"/>
          <w:highlight w:val="none"/>
        </w:rPr>
      </w:pPr>
      <w:r>
        <w:rPr>
          <w:rFonts w:hint="eastAsia" w:ascii="宋体" w:hAnsi="宋体" w:cs="宋体"/>
          <w:b/>
          <w:bCs w:val="0"/>
          <w:color w:val="auto"/>
          <w:sz w:val="30"/>
          <w:szCs w:val="30"/>
          <w:highlight w:val="none"/>
        </w:rPr>
        <w:t>附件1</w:t>
      </w:r>
    </w:p>
    <w:bookmarkEnd w:id="42"/>
    <w:p w14:paraId="0CBB34F4">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法定代表人身份证明</w:t>
      </w:r>
    </w:p>
    <w:p w14:paraId="6B60B88C">
      <w:pPr>
        <w:snapToGrid w:val="0"/>
        <w:spacing w:line="480" w:lineRule="auto"/>
        <w:rPr>
          <w:rFonts w:hint="eastAsia" w:ascii="宋体" w:hAnsi="宋体" w:cs="宋体"/>
          <w:color w:val="auto"/>
          <w:szCs w:val="21"/>
          <w:highlight w:val="none"/>
        </w:rPr>
      </w:pPr>
    </w:p>
    <w:p w14:paraId="10140BA7">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szCs w:val="21"/>
          <w:highlight w:val="none"/>
        </w:rPr>
        <w:t>供应商</w:t>
      </w:r>
      <w:r>
        <w:rPr>
          <w:rFonts w:hint="eastAsia" w:ascii="宋体" w:hAnsi="宋体" w:cs="宋体"/>
          <w:color w:val="auto"/>
          <w:kern w:val="0"/>
          <w:szCs w:val="21"/>
          <w:highlight w:val="none"/>
        </w:rPr>
        <w:t>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3CBCAFCE">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注册号：</w:t>
      </w:r>
      <w:r>
        <w:rPr>
          <w:rFonts w:hint="eastAsia" w:ascii="宋体" w:hAnsi="宋体" w:cs="宋体"/>
          <w:color w:val="auto"/>
          <w:kern w:val="0"/>
          <w:szCs w:val="21"/>
          <w:highlight w:val="none"/>
          <w:u w:val="single"/>
        </w:rPr>
        <w:t xml:space="preserve">                  </w:t>
      </w:r>
    </w:p>
    <w:p w14:paraId="1F2156D3">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注册地址：</w:t>
      </w:r>
      <w:r>
        <w:rPr>
          <w:rFonts w:hint="eastAsia" w:ascii="宋体" w:hAnsi="宋体" w:cs="宋体"/>
          <w:color w:val="auto"/>
          <w:kern w:val="0"/>
          <w:szCs w:val="21"/>
          <w:highlight w:val="none"/>
          <w:u w:val="single"/>
        </w:rPr>
        <w:t xml:space="preserve">                                    </w:t>
      </w:r>
    </w:p>
    <w:p w14:paraId="5287CB1D">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成立时间：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年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日</w:t>
      </w:r>
    </w:p>
    <w:p w14:paraId="5597468A">
      <w:pPr>
        <w:autoSpaceDE w:val="0"/>
        <w:autoSpaceDN w:val="0"/>
        <w:adjustRightInd w:val="0"/>
        <w:snapToGrid w:val="0"/>
        <w:spacing w:line="360" w:lineRule="auto"/>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经营期限：</w:t>
      </w:r>
      <w:r>
        <w:rPr>
          <w:rFonts w:hint="eastAsia" w:ascii="宋体" w:hAnsi="宋体" w:cs="宋体"/>
          <w:color w:val="auto"/>
          <w:kern w:val="0"/>
          <w:szCs w:val="21"/>
          <w:highlight w:val="none"/>
          <w:u w:val="single"/>
        </w:rPr>
        <w:t xml:space="preserve">                  </w:t>
      </w:r>
    </w:p>
    <w:p w14:paraId="383ACCE5">
      <w:pPr>
        <w:autoSpaceDE w:val="0"/>
        <w:autoSpaceDN w:val="0"/>
        <w:adjustRightInd w:val="0"/>
        <w:snapToGrid w:val="0"/>
        <w:spacing w:line="360" w:lineRule="auto"/>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经营范围：主营：</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；兼营：</w:t>
      </w:r>
      <w:r>
        <w:rPr>
          <w:rFonts w:hint="eastAsia" w:ascii="宋体" w:hAnsi="宋体" w:cs="宋体"/>
          <w:color w:val="auto"/>
          <w:kern w:val="0"/>
          <w:szCs w:val="21"/>
          <w:highlight w:val="none"/>
          <w:u w:val="single"/>
        </w:rPr>
        <w:t xml:space="preserve">              </w:t>
      </w:r>
    </w:p>
    <w:p w14:paraId="6D41EA03">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姓名：</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性别：</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年龄：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szCs w:val="21"/>
          <w:highlight w:val="none"/>
        </w:rPr>
        <w:t>供应商</w:t>
      </w:r>
      <w:r>
        <w:rPr>
          <w:rFonts w:hint="eastAsia" w:ascii="宋体" w:hAnsi="宋体" w:cs="宋体"/>
          <w:color w:val="auto"/>
          <w:kern w:val="0"/>
          <w:szCs w:val="21"/>
          <w:highlight w:val="none"/>
        </w:rPr>
        <w:t>名称）的法定代表人。</w:t>
      </w:r>
    </w:p>
    <w:p w14:paraId="00923B00">
      <w:pPr>
        <w:autoSpaceDE w:val="0"/>
        <w:autoSpaceDN w:val="0"/>
        <w:adjustRightInd w:val="0"/>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特此证明。</w:t>
      </w:r>
    </w:p>
    <w:p w14:paraId="7E65FE64">
      <w:pPr>
        <w:autoSpaceDE w:val="0"/>
        <w:autoSpaceDN w:val="0"/>
        <w:adjustRightInd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附：法定代表人身份证复印件</w:t>
      </w:r>
    </w:p>
    <w:tbl>
      <w:tblPr>
        <w:tblStyle w:val="4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9"/>
        <w:gridCol w:w="4210"/>
      </w:tblGrid>
      <w:tr w14:paraId="4949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4209" w:type="dxa"/>
            <w:noWrap w:val="0"/>
            <w:vAlign w:val="center"/>
          </w:tcPr>
          <w:p w14:paraId="3DD426BC">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身份证（正面）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c>
          <w:tcPr>
            <w:tcW w:w="4210" w:type="dxa"/>
            <w:noWrap w:val="0"/>
            <w:vAlign w:val="center"/>
          </w:tcPr>
          <w:p w14:paraId="6AA97407">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身份证（反面）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r>
    </w:tbl>
    <w:p w14:paraId="53B4CC09">
      <w:pPr>
        <w:adjustRightInd w:val="0"/>
        <w:snapToGrid w:val="0"/>
        <w:spacing w:beforeLines="50" w:line="360" w:lineRule="auto"/>
        <w:rPr>
          <w:rFonts w:hint="eastAsia"/>
        </w:rPr>
      </w:pPr>
      <w:r>
        <w:rPr>
          <w:rFonts w:hint="eastAsia" w:ascii="宋体" w:hAnsi="宋体" w:eastAsia="宋体" w:cs="宋体"/>
          <w:color w:val="000000"/>
          <w:szCs w:val="21"/>
        </w:rPr>
        <w:t>注：供应商代表为法定代表人（单位负责人）的提供。供应商为自然人的无需提供。</w:t>
      </w:r>
    </w:p>
    <w:p w14:paraId="41F8050E">
      <w:pPr>
        <w:snapToGrid w:val="0"/>
        <w:spacing w:line="480" w:lineRule="auto"/>
        <w:rPr>
          <w:rFonts w:hint="eastAsia" w:ascii="宋体" w:hAnsi="宋体" w:cs="宋体"/>
          <w:color w:val="auto"/>
          <w:szCs w:val="21"/>
          <w:highlight w:val="none"/>
        </w:rPr>
      </w:pPr>
    </w:p>
    <w:p w14:paraId="3B25543B">
      <w:pPr>
        <w:snapToGrid w:val="0"/>
        <w:rPr>
          <w:rFonts w:hint="eastAsia" w:ascii="宋体" w:hAnsi="宋体" w:cs="宋体"/>
          <w:color w:val="auto"/>
          <w:szCs w:val="21"/>
          <w:highlight w:val="none"/>
        </w:rPr>
      </w:pPr>
    </w:p>
    <w:p w14:paraId="08EC77DC">
      <w:pPr>
        <w:snapToGrid w:val="0"/>
        <w:rPr>
          <w:rFonts w:hint="eastAsia" w:ascii="宋体" w:hAnsi="宋体" w:cs="宋体"/>
          <w:color w:val="auto"/>
          <w:szCs w:val="21"/>
          <w:highlight w:val="none"/>
        </w:rPr>
      </w:pPr>
    </w:p>
    <w:p w14:paraId="519836C3">
      <w:pPr>
        <w:snapToGrid w:val="0"/>
        <w:rPr>
          <w:rFonts w:hint="eastAsia" w:ascii="宋体" w:hAnsi="宋体" w:cs="宋体"/>
          <w:color w:val="auto"/>
          <w:szCs w:val="21"/>
          <w:highlight w:val="none"/>
        </w:rPr>
      </w:pPr>
    </w:p>
    <w:p w14:paraId="4C9620C0">
      <w:pPr>
        <w:snapToGrid w:val="0"/>
        <w:rPr>
          <w:rFonts w:hint="eastAsia" w:ascii="宋体" w:hAnsi="宋体" w:cs="宋体"/>
          <w:color w:val="auto"/>
          <w:szCs w:val="21"/>
          <w:highlight w:val="none"/>
        </w:rPr>
      </w:pPr>
    </w:p>
    <w:p w14:paraId="31A57077">
      <w:pPr>
        <w:adjustRightInd w:val="0"/>
        <w:snapToGrid w:val="0"/>
        <w:spacing w:line="360" w:lineRule="auto"/>
        <w:rPr>
          <w:rFonts w:hint="eastAsia" w:ascii="宋体" w:hAnsi="宋体" w:cs="宋体"/>
          <w:color w:val="auto"/>
          <w:szCs w:val="21"/>
          <w:highlight w:val="none"/>
        </w:rPr>
      </w:pPr>
    </w:p>
    <w:p w14:paraId="36122565">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供应商名称（盖单位章）：</w:t>
      </w:r>
    </w:p>
    <w:p w14:paraId="2E18A8B3">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p>
    <w:p w14:paraId="5E2A639D">
      <w:pPr>
        <w:adjustRightInd w:val="0"/>
        <w:snapToGrid w:val="0"/>
        <w:spacing w:before="156" w:beforeLines="50" w:line="360" w:lineRule="auto"/>
        <w:rPr>
          <w:rFonts w:hint="eastAsia" w:ascii="宋体" w:hAnsi="宋体" w:cs="宋体"/>
          <w:color w:val="auto"/>
          <w:sz w:val="30"/>
          <w:szCs w:val="30"/>
          <w:highlight w:val="none"/>
        </w:rPr>
      </w:pPr>
      <w:r>
        <w:rPr>
          <w:rFonts w:hint="eastAsia" w:ascii="宋体" w:hAnsi="宋体" w:eastAsia="宋体" w:cs="宋体"/>
          <w:b/>
          <w:color w:val="auto"/>
          <w:szCs w:val="21"/>
        </w:rPr>
        <w:t>★本法定代表人身份证明须单独另备一份及法定代表人身份证</w:t>
      </w:r>
      <w:r>
        <w:rPr>
          <w:rFonts w:hint="eastAsia" w:ascii="宋体" w:hAnsi="宋体" w:eastAsia="宋体" w:cs="宋体"/>
          <w:b/>
          <w:color w:val="auto"/>
          <w:szCs w:val="21"/>
          <w:lang w:eastAsia="zh-CN"/>
        </w:rPr>
        <w:t>明</w:t>
      </w:r>
      <w:r>
        <w:rPr>
          <w:rFonts w:hint="eastAsia" w:ascii="宋体" w:hAnsi="宋体" w:eastAsia="宋体" w:cs="宋体"/>
          <w:b/>
          <w:color w:val="auto"/>
          <w:szCs w:val="21"/>
        </w:rPr>
        <w:t>原件开标现场查验。</w:t>
      </w:r>
      <w:r>
        <w:rPr>
          <w:color w:val="000000"/>
        </w:rPr>
        <w:br w:type="page"/>
      </w:r>
      <w:bookmarkStart w:id="43" w:name="_Toc34637792"/>
      <w:r>
        <w:rPr>
          <w:rFonts w:hint="eastAsia" w:ascii="宋体" w:hAnsi="宋体" w:cs="宋体"/>
          <w:b/>
          <w:bCs w:val="0"/>
          <w:color w:val="auto"/>
          <w:sz w:val="30"/>
          <w:szCs w:val="30"/>
          <w:highlight w:val="none"/>
        </w:rPr>
        <w:t>附件2</w:t>
      </w:r>
    </w:p>
    <w:bookmarkEnd w:id="43"/>
    <w:p w14:paraId="6225D416">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法定代表人授权委托书</w:t>
      </w:r>
    </w:p>
    <w:p w14:paraId="79E7B3A8">
      <w:pPr>
        <w:adjustRightInd w:val="0"/>
        <w:snapToGrid w:val="0"/>
        <w:spacing w:line="360" w:lineRule="auto"/>
        <w:jc w:val="center"/>
        <w:rPr>
          <w:rFonts w:hint="eastAsia" w:ascii="宋体" w:hAnsi="宋体" w:cs="宋体"/>
          <w:b/>
          <w:color w:val="auto"/>
          <w:sz w:val="28"/>
          <w:szCs w:val="28"/>
          <w:highlight w:val="none"/>
        </w:rPr>
      </w:pPr>
    </w:p>
    <w:p w14:paraId="0E9BDBD4">
      <w:pPr>
        <w:autoSpaceDE w:val="0"/>
        <w:autoSpaceDN w:val="0"/>
        <w:adjustRightInd w:val="0"/>
        <w:snapToGrid w:val="0"/>
        <w:spacing w:before="156" w:beforeLines="50"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（姓名、职务）系</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r>
        <w:rPr>
          <w:rFonts w:hint="eastAsia" w:ascii="宋体" w:hAnsi="宋体"/>
          <w:color w:val="auto"/>
          <w:szCs w:val="21"/>
          <w:highlight w:val="none"/>
        </w:rPr>
        <w:t>供应商</w:t>
      </w:r>
      <w:r>
        <w:rPr>
          <w:rFonts w:hint="eastAsia" w:ascii="宋体" w:hAnsi="宋体" w:cs="宋体"/>
          <w:color w:val="auto"/>
          <w:kern w:val="0"/>
          <w:szCs w:val="21"/>
          <w:highlight w:val="none"/>
        </w:rPr>
        <w:t>名称）的法定代表人，现授权</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（姓名、职务）为我方代理人。代理人根据授权，以我方名义：(1)签署、澄清、补正、修改、撤回、提交</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（项目名称、</w:t>
      </w:r>
      <w:r>
        <w:rPr>
          <w:rFonts w:hint="eastAsia" w:ascii="宋体" w:hAnsi="宋体" w:cs="宋体"/>
          <w:color w:val="auto"/>
          <w:kern w:val="0"/>
          <w:szCs w:val="21"/>
          <w:highlight w:val="none"/>
          <w:lang w:val="en-US" w:eastAsia="zh-CN"/>
        </w:rPr>
        <w:t>政府采购计划编号</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委托代理编号</w:t>
      </w:r>
      <w:r>
        <w:rPr>
          <w:rFonts w:hint="eastAsia" w:ascii="宋体" w:hAnsi="宋体" w:cs="宋体"/>
          <w:color w:val="auto"/>
          <w:kern w:val="0"/>
          <w:szCs w:val="21"/>
          <w:highlight w:val="none"/>
        </w:rPr>
        <w:t>）响应文件；(2)签署并重新提交响应文件及最后报价；(3)退出谈判；(4)签订合同和处理有关事宜，其法律后果由我方承担；（5）询问、质疑、投诉等相关事项，其法律后果由我方承担。</w:t>
      </w:r>
    </w:p>
    <w:p w14:paraId="285685E7">
      <w:pPr>
        <w:autoSpaceDE w:val="0"/>
        <w:autoSpaceDN w:val="0"/>
        <w:adjustRightInd w:val="0"/>
        <w:snapToGrid w:val="0"/>
        <w:spacing w:before="156" w:beforeLines="50"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委托期限：</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6B28F99C">
      <w:pPr>
        <w:spacing w:line="360" w:lineRule="auto"/>
        <w:ind w:firstLine="435"/>
        <w:rPr>
          <w:rFonts w:hint="eastAsia"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14F4DBD8">
      <w:pPr>
        <w:spacing w:line="360" w:lineRule="auto"/>
        <w:ind w:firstLine="435"/>
        <w:rPr>
          <w:rFonts w:hint="eastAsia" w:ascii="宋体" w:hAnsi="宋体"/>
          <w:color w:val="auto"/>
          <w:szCs w:val="21"/>
          <w:highlight w:val="none"/>
        </w:rPr>
      </w:pPr>
      <w:r>
        <w:rPr>
          <w:rFonts w:hint="eastAsia" w:ascii="宋体" w:hAnsi="宋体"/>
          <w:color w:val="auto"/>
          <w:szCs w:val="21"/>
          <w:highlight w:val="none"/>
        </w:rPr>
        <w:t>本授权书于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日签字生效，特此声明。</w:t>
      </w:r>
    </w:p>
    <w:p w14:paraId="05EA3058">
      <w:pPr>
        <w:adjustRightInd w:val="0"/>
        <w:snapToGrid w:val="0"/>
        <w:spacing w:before="156" w:beforeLines="50"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附：委托代理人身份证复印件及法定代表人身份证明(附件1，原件)</w:t>
      </w:r>
    </w:p>
    <w:tbl>
      <w:tblPr>
        <w:tblStyle w:val="4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9"/>
        <w:gridCol w:w="4210"/>
      </w:tblGrid>
      <w:tr w14:paraId="17239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9" w:hRule="atLeast"/>
        </w:trPr>
        <w:tc>
          <w:tcPr>
            <w:tcW w:w="4209" w:type="dxa"/>
            <w:noWrap w:val="0"/>
            <w:vAlign w:val="center"/>
          </w:tcPr>
          <w:p w14:paraId="51B50122">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身份证（正面）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c>
          <w:tcPr>
            <w:tcW w:w="4210" w:type="dxa"/>
            <w:noWrap w:val="0"/>
            <w:vAlign w:val="center"/>
          </w:tcPr>
          <w:p w14:paraId="77F891BF">
            <w:pPr>
              <w:adjustRightInd w:val="0"/>
              <w:snapToGrid w:val="0"/>
              <w:spacing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身份证（反面）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r>
    </w:tbl>
    <w:p w14:paraId="65730516">
      <w:pPr>
        <w:adjustRightInd w:val="0"/>
        <w:snapToGrid w:val="0"/>
        <w:spacing w:beforeLines="50" w:line="360" w:lineRule="auto"/>
        <w:rPr>
          <w:rFonts w:hint="eastAsia" w:ascii="宋体" w:hAnsi="宋体" w:cs="宋体"/>
          <w:color w:val="auto"/>
          <w:szCs w:val="21"/>
          <w:highlight w:val="none"/>
        </w:rPr>
      </w:pPr>
      <w:r>
        <w:rPr>
          <w:rFonts w:hint="eastAsia" w:ascii="宋体" w:hAnsi="宋体" w:eastAsia="宋体" w:cs="宋体"/>
          <w:color w:val="000000"/>
          <w:szCs w:val="21"/>
        </w:rPr>
        <w:t>注：供应商代表不是供应商的法定代表人（单位负责人）的提供。供应商为自然人的无需提供。</w:t>
      </w:r>
    </w:p>
    <w:p w14:paraId="7A7BAD53">
      <w:pPr>
        <w:adjustRightInd w:val="0"/>
        <w:snapToGrid w:val="0"/>
        <w:spacing w:line="360" w:lineRule="auto"/>
        <w:ind w:right="420"/>
        <w:rPr>
          <w:rFonts w:hint="eastAsia" w:ascii="宋体" w:hAnsi="宋体" w:cs="宋体"/>
          <w:color w:val="auto"/>
          <w:szCs w:val="21"/>
          <w:highlight w:val="none"/>
        </w:rPr>
      </w:pPr>
    </w:p>
    <w:p w14:paraId="3FE6EC3C">
      <w:pPr>
        <w:adjustRightInd w:val="0"/>
        <w:snapToGrid w:val="0"/>
        <w:spacing w:line="360" w:lineRule="auto"/>
        <w:ind w:right="420"/>
        <w:rPr>
          <w:rFonts w:hint="eastAsia" w:ascii="宋体" w:hAnsi="宋体" w:cs="宋体"/>
          <w:color w:val="auto"/>
          <w:szCs w:val="21"/>
          <w:highlight w:val="none"/>
        </w:rPr>
      </w:pPr>
    </w:p>
    <w:p w14:paraId="6F013FE5">
      <w:pPr>
        <w:pStyle w:val="26"/>
        <w:adjustRightInd w:val="0"/>
        <w:snapToGrid w:val="0"/>
        <w:spacing w:beforeLines="50" w:line="360" w:lineRule="auto"/>
        <w:rPr>
          <w:rFonts w:hint="eastAsia" w:ascii="宋体" w:hAnsi="宋体" w:cs="宋体"/>
          <w:color w:val="auto"/>
          <w:szCs w:val="21"/>
          <w:highlight w:val="none"/>
        </w:rPr>
      </w:pPr>
      <w:r>
        <w:rPr>
          <w:rFonts w:hint="eastAsia" w:ascii="宋体" w:hAnsi="宋体" w:eastAsia="宋体" w:cs="宋体"/>
          <w:color w:val="000000"/>
        </w:rPr>
        <w:t>供应商名称(盖单位公章)：</w:t>
      </w:r>
    </w:p>
    <w:p w14:paraId="6F7D638F">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p>
    <w:p w14:paraId="17817A83">
      <w:pPr>
        <w:adjustRightInd w:val="0"/>
        <w:snapToGrid w:val="0"/>
        <w:spacing w:line="360" w:lineRule="auto"/>
        <w:ind w:right="420"/>
        <w:rPr>
          <w:rFonts w:hint="eastAsia" w:ascii="宋体" w:hAnsi="宋体" w:cs="宋体"/>
          <w:color w:val="auto"/>
          <w:szCs w:val="21"/>
          <w:highlight w:val="none"/>
        </w:rPr>
      </w:pPr>
      <w:r>
        <w:rPr>
          <w:rFonts w:hint="eastAsia" w:ascii="宋体" w:hAnsi="宋体" w:cs="宋体"/>
          <w:color w:val="auto"/>
          <w:szCs w:val="21"/>
          <w:highlight w:val="none"/>
        </w:rPr>
        <w:t>委托代理人（签字）：</w:t>
      </w:r>
      <w:r>
        <w:rPr>
          <w:rFonts w:hint="eastAsia" w:ascii="宋体" w:hAnsi="宋体" w:cs="宋体"/>
          <w:color w:val="auto"/>
          <w:szCs w:val="21"/>
          <w:highlight w:val="none"/>
          <w:u w:val="single"/>
        </w:rPr>
        <w:t xml:space="preserve">                     </w:t>
      </w:r>
    </w:p>
    <w:p w14:paraId="6D518569">
      <w:pPr>
        <w:adjustRightInd w:val="0"/>
        <w:snapToGrid w:val="0"/>
        <w:spacing w:line="360" w:lineRule="auto"/>
        <w:ind w:right="24"/>
        <w:rPr>
          <w:rFonts w:hint="eastAsia" w:ascii="宋体" w:hAnsi="宋体" w:cs="宋体"/>
          <w:color w:val="auto"/>
          <w:szCs w:val="21"/>
          <w:highlight w:val="none"/>
        </w:rPr>
      </w:pPr>
      <w:r>
        <w:rPr>
          <w:rFonts w:hint="eastAsia" w:ascii="宋体" w:hAnsi="宋体" w:cs="宋体"/>
          <w:color w:val="auto"/>
          <w:szCs w:val="21"/>
          <w:highlight w:val="none"/>
        </w:rPr>
        <w:t>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8C71208">
      <w:pPr>
        <w:adjustRightInd w:val="0"/>
        <w:snapToGrid w:val="0"/>
        <w:spacing w:line="360" w:lineRule="auto"/>
        <w:jc w:val="both"/>
        <w:rPr>
          <w:rFonts w:ascii="宋体"/>
          <w:color w:val="000000"/>
        </w:rPr>
      </w:pPr>
      <w:r>
        <w:rPr>
          <w:rFonts w:hint="eastAsia" w:ascii="宋体" w:hAnsi="宋体" w:eastAsia="宋体" w:cs="宋体"/>
          <w:b/>
          <w:color w:val="auto"/>
          <w:szCs w:val="21"/>
        </w:rPr>
        <w:t>★本</w:t>
      </w:r>
      <w:r>
        <w:rPr>
          <w:rFonts w:hint="eastAsia" w:ascii="宋体" w:hAnsi="宋体" w:cs="宋体"/>
          <w:b/>
          <w:color w:val="auto"/>
          <w:szCs w:val="21"/>
          <w:lang w:eastAsia="zh-CN"/>
        </w:rPr>
        <w:t>授权委托</w:t>
      </w:r>
      <w:r>
        <w:rPr>
          <w:rFonts w:hint="eastAsia" w:ascii="宋体" w:hAnsi="宋体" w:eastAsia="宋体" w:cs="宋体"/>
          <w:b/>
          <w:color w:val="auto"/>
          <w:szCs w:val="21"/>
        </w:rPr>
        <w:t>人身份证明须单独另备一份及法定代表人身份证</w:t>
      </w:r>
      <w:r>
        <w:rPr>
          <w:rFonts w:hint="eastAsia" w:ascii="宋体" w:hAnsi="宋体" w:eastAsia="宋体" w:cs="宋体"/>
          <w:b/>
          <w:color w:val="auto"/>
          <w:szCs w:val="21"/>
          <w:lang w:eastAsia="zh-CN"/>
        </w:rPr>
        <w:t>明</w:t>
      </w:r>
      <w:r>
        <w:rPr>
          <w:rFonts w:hint="eastAsia" w:ascii="宋体" w:hAnsi="宋体" w:eastAsia="宋体" w:cs="宋体"/>
          <w:b/>
          <w:color w:val="auto"/>
          <w:szCs w:val="21"/>
        </w:rPr>
        <w:t>原件开标现场查验。</w:t>
      </w:r>
      <w:r>
        <w:rPr>
          <w:rFonts w:ascii="宋体"/>
          <w:color w:val="000000"/>
        </w:rPr>
        <w:br w:type="page"/>
      </w:r>
      <w:bookmarkStart w:id="44" w:name="_Toc34637793"/>
    </w:p>
    <w:p w14:paraId="4A290BAF">
      <w:pPr>
        <w:spacing w:line="36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二、磋商保证金缴纳证明材料</w:t>
      </w:r>
    </w:p>
    <w:p w14:paraId="193CD9C2">
      <w:pPr>
        <w:pStyle w:val="26"/>
        <w:adjustRightInd w:val="0"/>
        <w:snapToGrid w:val="0"/>
        <w:spacing w:before="156" w:beforeLines="50" w:line="360" w:lineRule="auto"/>
        <w:rPr>
          <w:rFonts w:hint="eastAsia" w:hAnsi="宋体" w:cs="宋体"/>
          <w:color w:val="auto"/>
          <w:highlight w:val="none"/>
        </w:rPr>
      </w:pPr>
    </w:p>
    <w:p w14:paraId="0CFD9D49">
      <w:pPr>
        <w:adjustRightInd w:val="0"/>
        <w:snapToGrid w:val="0"/>
        <w:spacing w:line="360" w:lineRule="auto"/>
        <w:jc w:val="center"/>
        <w:outlineLvl w:val="0"/>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(本项目不适用)</w:t>
      </w:r>
    </w:p>
    <w:p w14:paraId="6084BDB9">
      <w:pPr>
        <w:adjustRightInd w:val="0"/>
        <w:snapToGrid w:val="0"/>
        <w:spacing w:line="360" w:lineRule="auto"/>
        <w:jc w:val="both"/>
        <w:rPr>
          <w:rFonts w:ascii="宋体"/>
          <w:color w:val="000000"/>
        </w:rPr>
      </w:pPr>
    </w:p>
    <w:p w14:paraId="64D649B4">
      <w:pPr>
        <w:adjustRightInd w:val="0"/>
        <w:snapToGrid w:val="0"/>
        <w:spacing w:line="360" w:lineRule="auto"/>
        <w:jc w:val="both"/>
        <w:rPr>
          <w:rFonts w:hint="eastAsia" w:ascii="黑体" w:hAnsi="黑体" w:eastAsia="黑体"/>
          <w:sz w:val="30"/>
          <w:szCs w:val="30"/>
        </w:rPr>
      </w:pPr>
    </w:p>
    <w:p w14:paraId="2A45608D">
      <w:pPr>
        <w:adjustRightInd w:val="0"/>
        <w:snapToGrid w:val="0"/>
        <w:spacing w:line="360" w:lineRule="auto"/>
        <w:jc w:val="both"/>
        <w:rPr>
          <w:rFonts w:hint="eastAsia" w:ascii="黑体" w:hAnsi="黑体" w:eastAsia="黑体"/>
          <w:sz w:val="30"/>
          <w:szCs w:val="30"/>
        </w:rPr>
      </w:pPr>
    </w:p>
    <w:p w14:paraId="5C6634A6">
      <w:pPr>
        <w:adjustRightInd w:val="0"/>
        <w:snapToGrid w:val="0"/>
        <w:spacing w:line="360" w:lineRule="auto"/>
        <w:jc w:val="both"/>
        <w:rPr>
          <w:rFonts w:hint="eastAsia" w:ascii="黑体" w:hAnsi="黑体" w:eastAsia="黑体"/>
          <w:sz w:val="30"/>
          <w:szCs w:val="30"/>
        </w:rPr>
      </w:pPr>
    </w:p>
    <w:p w14:paraId="058597B0">
      <w:pPr>
        <w:adjustRightInd w:val="0"/>
        <w:snapToGrid w:val="0"/>
        <w:spacing w:line="360" w:lineRule="auto"/>
        <w:jc w:val="both"/>
        <w:rPr>
          <w:rFonts w:hint="eastAsia" w:ascii="黑体" w:hAnsi="黑体" w:eastAsia="黑体"/>
          <w:sz w:val="30"/>
          <w:szCs w:val="30"/>
        </w:rPr>
      </w:pPr>
    </w:p>
    <w:p w14:paraId="6932D5FB">
      <w:pPr>
        <w:adjustRightInd w:val="0"/>
        <w:snapToGrid w:val="0"/>
        <w:spacing w:line="360" w:lineRule="auto"/>
        <w:jc w:val="both"/>
        <w:rPr>
          <w:rFonts w:hint="eastAsia" w:ascii="黑体" w:hAnsi="黑体" w:eastAsia="黑体"/>
          <w:sz w:val="30"/>
          <w:szCs w:val="30"/>
        </w:rPr>
      </w:pPr>
    </w:p>
    <w:p w14:paraId="6FFB740B">
      <w:pPr>
        <w:adjustRightInd w:val="0"/>
        <w:snapToGrid w:val="0"/>
        <w:spacing w:line="360" w:lineRule="auto"/>
        <w:jc w:val="both"/>
        <w:rPr>
          <w:rFonts w:hint="eastAsia" w:ascii="黑体" w:hAnsi="黑体" w:eastAsia="黑体"/>
          <w:sz w:val="30"/>
          <w:szCs w:val="30"/>
        </w:rPr>
      </w:pPr>
    </w:p>
    <w:p w14:paraId="2472C1A7">
      <w:pPr>
        <w:adjustRightInd w:val="0"/>
        <w:snapToGrid w:val="0"/>
        <w:spacing w:line="360" w:lineRule="auto"/>
        <w:jc w:val="both"/>
        <w:rPr>
          <w:rFonts w:hint="eastAsia" w:ascii="黑体" w:hAnsi="黑体" w:eastAsia="黑体"/>
          <w:sz w:val="30"/>
          <w:szCs w:val="30"/>
        </w:rPr>
      </w:pPr>
    </w:p>
    <w:p w14:paraId="3C2A9B36">
      <w:pPr>
        <w:adjustRightInd w:val="0"/>
        <w:snapToGrid w:val="0"/>
        <w:spacing w:line="360" w:lineRule="auto"/>
        <w:jc w:val="both"/>
        <w:rPr>
          <w:rFonts w:hint="eastAsia" w:ascii="黑体" w:hAnsi="黑体" w:eastAsia="黑体"/>
          <w:sz w:val="30"/>
          <w:szCs w:val="30"/>
        </w:rPr>
      </w:pPr>
    </w:p>
    <w:p w14:paraId="30D60737">
      <w:pPr>
        <w:adjustRightInd w:val="0"/>
        <w:snapToGrid w:val="0"/>
        <w:spacing w:line="360" w:lineRule="auto"/>
        <w:jc w:val="both"/>
        <w:rPr>
          <w:rFonts w:hint="eastAsia" w:ascii="黑体" w:hAnsi="黑体" w:eastAsia="黑体"/>
          <w:sz w:val="30"/>
          <w:szCs w:val="30"/>
        </w:rPr>
      </w:pPr>
    </w:p>
    <w:p w14:paraId="1D627C6D">
      <w:pPr>
        <w:adjustRightInd w:val="0"/>
        <w:snapToGrid w:val="0"/>
        <w:spacing w:line="360" w:lineRule="auto"/>
        <w:jc w:val="both"/>
        <w:rPr>
          <w:rFonts w:hint="eastAsia" w:ascii="黑体" w:hAnsi="黑体" w:eastAsia="黑体"/>
          <w:sz w:val="30"/>
          <w:szCs w:val="30"/>
        </w:rPr>
      </w:pPr>
    </w:p>
    <w:p w14:paraId="644D1DF6">
      <w:pPr>
        <w:adjustRightInd w:val="0"/>
        <w:snapToGrid w:val="0"/>
        <w:spacing w:line="360" w:lineRule="auto"/>
        <w:jc w:val="both"/>
        <w:rPr>
          <w:rFonts w:hint="eastAsia" w:ascii="黑体" w:hAnsi="黑体" w:eastAsia="黑体"/>
          <w:sz w:val="30"/>
          <w:szCs w:val="30"/>
        </w:rPr>
      </w:pPr>
    </w:p>
    <w:p w14:paraId="6DCE378E">
      <w:pPr>
        <w:adjustRightInd w:val="0"/>
        <w:snapToGrid w:val="0"/>
        <w:spacing w:line="360" w:lineRule="auto"/>
        <w:jc w:val="both"/>
        <w:rPr>
          <w:rFonts w:hint="eastAsia" w:ascii="黑体" w:hAnsi="黑体" w:eastAsia="黑体"/>
          <w:sz w:val="30"/>
          <w:szCs w:val="30"/>
        </w:rPr>
      </w:pPr>
    </w:p>
    <w:p w14:paraId="416A5924">
      <w:pPr>
        <w:adjustRightInd w:val="0"/>
        <w:snapToGrid w:val="0"/>
        <w:spacing w:line="360" w:lineRule="auto"/>
        <w:jc w:val="both"/>
        <w:rPr>
          <w:rFonts w:hint="eastAsia" w:ascii="黑体" w:hAnsi="黑体" w:eastAsia="黑体"/>
          <w:sz w:val="30"/>
          <w:szCs w:val="30"/>
        </w:rPr>
      </w:pPr>
    </w:p>
    <w:p w14:paraId="52C489EC">
      <w:pPr>
        <w:adjustRightInd w:val="0"/>
        <w:snapToGrid w:val="0"/>
        <w:spacing w:line="360" w:lineRule="auto"/>
        <w:jc w:val="both"/>
        <w:rPr>
          <w:rFonts w:hint="eastAsia" w:ascii="黑体" w:hAnsi="黑体" w:eastAsia="黑体"/>
          <w:sz w:val="30"/>
          <w:szCs w:val="30"/>
        </w:rPr>
      </w:pPr>
    </w:p>
    <w:p w14:paraId="7E457235">
      <w:pPr>
        <w:adjustRightInd w:val="0"/>
        <w:snapToGrid w:val="0"/>
        <w:spacing w:line="360" w:lineRule="auto"/>
        <w:jc w:val="both"/>
        <w:rPr>
          <w:rFonts w:hint="eastAsia" w:ascii="黑体" w:hAnsi="黑体" w:eastAsia="黑体"/>
          <w:sz w:val="30"/>
          <w:szCs w:val="30"/>
        </w:rPr>
      </w:pPr>
    </w:p>
    <w:p w14:paraId="6DF14433">
      <w:pPr>
        <w:adjustRightInd w:val="0"/>
        <w:snapToGrid w:val="0"/>
        <w:spacing w:line="360" w:lineRule="auto"/>
        <w:jc w:val="both"/>
        <w:rPr>
          <w:rFonts w:hint="eastAsia" w:ascii="黑体" w:hAnsi="黑体" w:eastAsia="黑体"/>
          <w:sz w:val="30"/>
          <w:szCs w:val="30"/>
        </w:rPr>
      </w:pPr>
    </w:p>
    <w:p w14:paraId="2D640599">
      <w:pPr>
        <w:adjustRightInd w:val="0"/>
        <w:snapToGrid w:val="0"/>
        <w:spacing w:line="360" w:lineRule="auto"/>
        <w:jc w:val="both"/>
        <w:rPr>
          <w:rFonts w:hint="eastAsia" w:ascii="黑体" w:hAnsi="黑体" w:eastAsia="黑体"/>
          <w:sz w:val="30"/>
          <w:szCs w:val="30"/>
        </w:rPr>
      </w:pPr>
    </w:p>
    <w:p w14:paraId="1A3A9D4F">
      <w:pPr>
        <w:adjustRightInd w:val="0"/>
        <w:snapToGrid w:val="0"/>
        <w:spacing w:line="360" w:lineRule="auto"/>
        <w:jc w:val="both"/>
        <w:rPr>
          <w:rFonts w:hint="eastAsia" w:ascii="黑体" w:hAnsi="黑体" w:eastAsia="黑体"/>
          <w:sz w:val="30"/>
          <w:szCs w:val="30"/>
        </w:rPr>
      </w:pPr>
    </w:p>
    <w:p w14:paraId="07A44EE6">
      <w:pPr>
        <w:adjustRightInd w:val="0"/>
        <w:snapToGrid w:val="0"/>
        <w:spacing w:line="360" w:lineRule="auto"/>
        <w:jc w:val="both"/>
        <w:rPr>
          <w:rFonts w:hint="eastAsia" w:ascii="黑体" w:hAnsi="黑体" w:eastAsia="黑体"/>
          <w:sz w:val="30"/>
          <w:szCs w:val="30"/>
        </w:rPr>
      </w:pPr>
    </w:p>
    <w:p w14:paraId="5290CC05">
      <w:pPr>
        <w:adjustRightInd w:val="0"/>
        <w:snapToGrid w:val="0"/>
        <w:spacing w:line="360" w:lineRule="auto"/>
        <w:jc w:val="both"/>
        <w:rPr>
          <w:rFonts w:hint="eastAsia" w:ascii="黑体" w:hAnsi="黑体" w:eastAsia="黑体"/>
          <w:sz w:val="30"/>
          <w:szCs w:val="30"/>
        </w:rPr>
      </w:pPr>
    </w:p>
    <w:p w14:paraId="796667EA">
      <w:pPr>
        <w:adjustRightInd w:val="0"/>
        <w:snapToGrid w:val="0"/>
        <w:spacing w:line="360" w:lineRule="auto"/>
        <w:jc w:val="center"/>
        <w:rPr>
          <w:rFonts w:hint="eastAsia" w:ascii="宋体" w:hAnsi="宋体" w:cs="宋体"/>
          <w:b/>
          <w:bCs/>
          <w:color w:val="auto"/>
          <w:sz w:val="32"/>
          <w:szCs w:val="32"/>
          <w:highlight w:val="none"/>
        </w:rPr>
      </w:pPr>
      <w:r>
        <w:rPr>
          <w:rFonts w:hint="eastAsia" w:ascii="宋体" w:hAnsi="宋体" w:cs="宋体"/>
          <w:b/>
          <w:color w:val="auto"/>
          <w:sz w:val="32"/>
          <w:szCs w:val="32"/>
          <w:highlight w:val="none"/>
        </w:rPr>
        <w:t>三、供应商</w:t>
      </w:r>
      <w:r>
        <w:rPr>
          <w:rFonts w:hint="eastAsia" w:ascii="宋体" w:hAnsi="宋体" w:cs="宋体"/>
          <w:b/>
          <w:bCs/>
          <w:color w:val="auto"/>
          <w:sz w:val="32"/>
          <w:szCs w:val="32"/>
          <w:highlight w:val="none"/>
        </w:rPr>
        <w:t>的资格证明资料</w:t>
      </w:r>
    </w:p>
    <w:p w14:paraId="5F4170EC">
      <w:pPr>
        <w:adjustRightInd w:val="0"/>
        <w:snapToGrid w:val="0"/>
        <w:spacing w:before="156" w:beforeLines="50" w:line="360" w:lineRule="auto"/>
        <w:rPr>
          <w:rFonts w:hint="default" w:ascii="宋体" w:hAnsi="宋体" w:eastAsia="宋体" w:cs="宋体"/>
          <w:b/>
          <w:bCs w:val="0"/>
          <w:color w:val="auto"/>
          <w:sz w:val="30"/>
          <w:szCs w:val="30"/>
          <w:highlight w:val="none"/>
          <w:lang w:val="en-US"/>
        </w:rPr>
      </w:pPr>
      <w:r>
        <w:rPr>
          <w:rFonts w:hint="eastAsia" w:ascii="宋体" w:hAnsi="宋体" w:eastAsia="宋体" w:cs="宋体"/>
          <w:b/>
          <w:bCs w:val="0"/>
          <w:color w:val="auto"/>
          <w:sz w:val="30"/>
          <w:szCs w:val="30"/>
          <w:highlight w:val="none"/>
          <w:lang w:val="en-US"/>
        </w:rPr>
        <w:t>附件3</w:t>
      </w:r>
    </w:p>
    <w:p w14:paraId="68C79BD2">
      <w:pPr>
        <w:spacing w:after="0" w:line="429" w:lineRule="exact"/>
        <w:ind w:left="2180"/>
        <w:rPr>
          <w:color w:val="auto"/>
          <w:sz w:val="20"/>
          <w:szCs w:val="20"/>
        </w:rPr>
      </w:pPr>
      <w:r>
        <w:rPr>
          <w:rFonts w:hint="eastAsia" w:ascii="宋体" w:hAnsi="宋体" w:eastAsia="宋体" w:cs="宋体"/>
          <w:color w:val="auto"/>
          <w:sz w:val="32"/>
          <w:szCs w:val="32"/>
        </w:rPr>
        <w:t>湖南省政府采购供应商资格承诺函</w:t>
      </w:r>
    </w:p>
    <w:p w14:paraId="54671946">
      <w:pPr>
        <w:spacing w:after="0" w:line="200" w:lineRule="exact"/>
        <w:rPr>
          <w:color w:val="auto"/>
          <w:sz w:val="20"/>
          <w:szCs w:val="20"/>
        </w:rPr>
      </w:pPr>
    </w:p>
    <w:p w14:paraId="7E8E3FA3">
      <w:pPr>
        <w:spacing w:after="0" w:line="200" w:lineRule="exact"/>
        <w:rPr>
          <w:color w:val="auto"/>
          <w:sz w:val="20"/>
          <w:szCs w:val="20"/>
        </w:rPr>
      </w:pPr>
    </w:p>
    <w:p w14:paraId="1188C9AE">
      <w:pPr>
        <w:spacing w:after="0" w:line="344" w:lineRule="exact"/>
        <w:rPr>
          <w:color w:val="auto"/>
          <w:sz w:val="20"/>
          <w:szCs w:val="20"/>
        </w:rPr>
      </w:pPr>
    </w:p>
    <w:p w14:paraId="700D79CD">
      <w:pPr>
        <w:spacing w:after="0" w:line="499" w:lineRule="exact"/>
        <w:ind w:left="140" w:right="260" w:firstLine="638"/>
        <w:jc w:val="both"/>
        <w:rPr>
          <w:rFonts w:hint="eastAsia" w:ascii="宋体" w:hAnsi="宋体" w:eastAsia="宋体" w:cs="宋体"/>
          <w:color w:val="auto"/>
          <w:sz w:val="24"/>
          <w:szCs w:val="24"/>
        </w:rPr>
      </w:pPr>
      <w:r>
        <w:rPr>
          <w:rFonts w:hint="eastAsia" w:ascii="宋体" w:hAnsi="宋体" w:eastAsia="宋体" w:cs="宋体"/>
          <w:color w:val="auto"/>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7F8B7FA">
      <w:pPr>
        <w:spacing w:after="0" w:line="198" w:lineRule="exact"/>
        <w:rPr>
          <w:rFonts w:hint="eastAsia" w:ascii="宋体" w:hAnsi="宋体" w:eastAsia="宋体" w:cs="宋体"/>
          <w:color w:val="auto"/>
          <w:sz w:val="24"/>
          <w:szCs w:val="24"/>
        </w:rPr>
      </w:pPr>
    </w:p>
    <w:p w14:paraId="0A2EF2F9">
      <w:pPr>
        <w:spacing w:after="0" w:line="487" w:lineRule="exact"/>
        <w:ind w:left="140" w:firstLine="638"/>
        <w:rPr>
          <w:rFonts w:hint="eastAsia" w:ascii="宋体" w:hAnsi="宋体" w:eastAsia="宋体" w:cs="宋体"/>
          <w:color w:val="auto"/>
          <w:sz w:val="24"/>
          <w:szCs w:val="24"/>
        </w:rPr>
      </w:pPr>
      <w:r>
        <w:rPr>
          <w:rFonts w:hint="eastAsia" w:ascii="宋体" w:hAnsi="宋体" w:eastAsia="宋体" w:cs="宋体"/>
          <w:color w:val="auto"/>
          <w:sz w:val="24"/>
          <w:szCs w:val="24"/>
        </w:rPr>
        <w:t>按照《政府采购促进中小企业发展管理办法》（财库〔2020〕46 号），本公司企业规模为：大型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中型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小型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微型</w:t>
      </w: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w:t>
      </w:r>
    </w:p>
    <w:p w14:paraId="1E01CF34">
      <w:pPr>
        <w:spacing w:after="0" w:line="193" w:lineRule="exact"/>
        <w:rPr>
          <w:rFonts w:hint="eastAsia" w:ascii="宋体" w:hAnsi="宋体" w:eastAsia="宋体" w:cs="宋体"/>
          <w:color w:val="auto"/>
          <w:sz w:val="24"/>
          <w:szCs w:val="24"/>
        </w:rPr>
      </w:pPr>
    </w:p>
    <w:p w14:paraId="7C4AF01A">
      <w:pPr>
        <w:spacing w:after="0" w:line="499" w:lineRule="exact"/>
        <w:ind w:left="140" w:right="160" w:firstLine="638"/>
        <w:jc w:val="both"/>
        <w:rPr>
          <w:rFonts w:hint="eastAsia" w:ascii="宋体" w:hAnsi="宋体" w:eastAsia="宋体" w:cs="宋体"/>
          <w:color w:val="auto"/>
          <w:sz w:val="24"/>
          <w:szCs w:val="24"/>
        </w:rPr>
      </w:pPr>
      <w:r>
        <w:rPr>
          <w:rFonts w:hint="eastAsia" w:ascii="宋体" w:hAnsi="宋体" w:eastAsia="宋体" w:cs="宋体"/>
          <w:color w:val="auto"/>
          <w:sz w:val="21"/>
          <w:szCs w:val="21"/>
        </w:rPr>
        <w:sym w:font="Wingdings" w:char="00A8"/>
      </w:r>
      <w:r>
        <w:rPr>
          <w:rFonts w:hint="eastAsia" w:ascii="宋体" w:hAnsi="宋体" w:eastAsia="宋体" w:cs="宋体"/>
          <w:color w:val="auto"/>
          <w:sz w:val="24"/>
          <w:szCs w:val="24"/>
        </w:rPr>
        <w:t>本公司自愿入驻湖南省政府采购电子卖场，遵守《湖南省政府采购电子卖场管理办法》（湘财购〔2019〕27 号），如违反承诺，同意金融机构将增信保证划缴国库（非电子卖场采购活动项目不需勾选）。</w:t>
      </w:r>
    </w:p>
    <w:p w14:paraId="17C9F270">
      <w:pPr>
        <w:spacing w:after="0" w:line="200" w:lineRule="exact"/>
        <w:rPr>
          <w:rFonts w:hint="eastAsia" w:ascii="宋体" w:hAnsi="宋体" w:eastAsia="宋体" w:cs="宋体"/>
          <w:color w:val="auto"/>
          <w:sz w:val="24"/>
          <w:szCs w:val="24"/>
        </w:rPr>
      </w:pPr>
    </w:p>
    <w:p w14:paraId="7D66228A">
      <w:pPr>
        <w:spacing w:after="0" w:line="200" w:lineRule="exact"/>
        <w:rPr>
          <w:rFonts w:hint="eastAsia" w:ascii="宋体" w:hAnsi="宋体" w:eastAsia="宋体" w:cs="宋体"/>
          <w:color w:val="auto"/>
          <w:sz w:val="24"/>
          <w:szCs w:val="24"/>
        </w:rPr>
      </w:pPr>
    </w:p>
    <w:p w14:paraId="11A17CFE">
      <w:pPr>
        <w:spacing w:after="0" w:line="360" w:lineRule="exact"/>
        <w:rPr>
          <w:rFonts w:hint="eastAsia" w:ascii="宋体" w:hAnsi="宋体" w:eastAsia="宋体" w:cs="宋体"/>
          <w:color w:val="auto"/>
          <w:sz w:val="24"/>
          <w:szCs w:val="24"/>
        </w:rPr>
      </w:pPr>
    </w:p>
    <w:p w14:paraId="169F0531">
      <w:pPr>
        <w:spacing w:after="0" w:line="366" w:lineRule="exact"/>
        <w:ind w:firstLine="4800" w:firstLineChars="2000"/>
        <w:rPr>
          <w:rFonts w:hint="eastAsia" w:ascii="宋体" w:hAnsi="宋体" w:eastAsia="宋体" w:cs="宋体"/>
          <w:color w:val="auto"/>
          <w:sz w:val="24"/>
          <w:szCs w:val="24"/>
        </w:rPr>
      </w:pPr>
      <w:r>
        <w:rPr>
          <w:rFonts w:hint="eastAsia" w:ascii="宋体" w:hAnsi="宋体" w:eastAsia="宋体" w:cs="宋体"/>
          <w:color w:val="auto"/>
          <w:sz w:val="24"/>
          <w:szCs w:val="24"/>
        </w:rPr>
        <w:t>公司（单位）名称（盖章）</w:t>
      </w:r>
    </w:p>
    <w:p w14:paraId="47892604">
      <w:pPr>
        <w:pStyle w:val="65"/>
        <w:rPr>
          <w:rFonts w:hint="eastAsia"/>
        </w:rPr>
      </w:pPr>
    </w:p>
    <w:p w14:paraId="5423D844">
      <w:pPr>
        <w:tabs>
          <w:tab w:val="left" w:pos="6680"/>
          <w:tab w:val="left" w:pos="7480"/>
        </w:tabs>
        <w:spacing w:after="0" w:line="366" w:lineRule="exact"/>
        <w:ind w:left="5900"/>
        <w:rPr>
          <w:rFonts w:hint="eastAsia" w:ascii="宋体" w:hAnsi="宋体" w:eastAsia="宋体" w:cs="宋体"/>
          <w:color w:val="auto"/>
          <w:sz w:val="24"/>
          <w:szCs w:val="24"/>
        </w:rPr>
      </w:pPr>
      <w:r>
        <w:rPr>
          <w:rFonts w:hint="eastAsia" w:ascii="宋体" w:hAnsi="宋体" w:eastAsia="宋体" w:cs="宋体"/>
          <w:color w:val="auto"/>
          <w:sz w:val="24"/>
          <w:szCs w:val="24"/>
        </w:rPr>
        <w:t>年</w:t>
      </w:r>
      <w:r>
        <w:rPr>
          <w:rFonts w:hint="eastAsia" w:ascii="宋体" w:hAnsi="宋体" w:eastAsia="宋体" w:cs="宋体"/>
          <w:color w:val="auto"/>
          <w:sz w:val="24"/>
          <w:szCs w:val="24"/>
        </w:rPr>
        <w:tab/>
      </w:r>
      <w:r>
        <w:rPr>
          <w:rFonts w:hint="eastAsia" w:ascii="宋体" w:hAnsi="宋体" w:eastAsia="宋体" w:cs="宋体"/>
          <w:color w:val="auto"/>
          <w:sz w:val="24"/>
          <w:szCs w:val="24"/>
        </w:rPr>
        <w:t>月</w:t>
      </w:r>
      <w:r>
        <w:rPr>
          <w:rFonts w:hint="eastAsia" w:ascii="宋体" w:hAnsi="宋体" w:eastAsia="宋体" w:cs="宋体"/>
          <w:color w:val="auto"/>
          <w:sz w:val="24"/>
          <w:szCs w:val="24"/>
        </w:rPr>
        <w:tab/>
      </w:r>
      <w:r>
        <w:rPr>
          <w:rFonts w:hint="eastAsia" w:ascii="宋体" w:hAnsi="宋体" w:eastAsia="宋体" w:cs="宋体"/>
          <w:color w:val="auto"/>
          <w:sz w:val="24"/>
          <w:szCs w:val="24"/>
        </w:rPr>
        <w:t>日</w:t>
      </w:r>
    </w:p>
    <w:p w14:paraId="259FD81E">
      <w:pPr>
        <w:spacing w:after="0" w:line="20" w:lineRule="exact"/>
        <w:rPr>
          <w:rFonts w:hint="eastAsia" w:ascii="宋体" w:hAnsi="宋体" w:eastAsia="宋体" w:cs="宋体"/>
          <w:color w:val="auto"/>
          <w:sz w:val="24"/>
          <w:szCs w:val="24"/>
        </w:rPr>
      </w:pPr>
      <w:r>
        <w:rPr>
          <w:rFonts w:hint="eastAsia" w:ascii="宋体" w:hAnsi="宋体" w:eastAsia="宋体" w:cs="宋体"/>
          <w:color w:val="auto"/>
          <w:sz w:val="24"/>
          <w:szCs w:val="24"/>
        </w:rPr>
        <w:drawing>
          <wp:anchor distT="0" distB="0" distL="114300" distR="114300" simplePos="0" relativeHeight="251662336" behindDoc="1" locked="0" layoutInCell="0" allowOverlap="1">
            <wp:simplePos x="0" y="0"/>
            <wp:positionH relativeFrom="column">
              <wp:posOffset>3141980</wp:posOffset>
            </wp:positionH>
            <wp:positionV relativeFrom="paragraph">
              <wp:posOffset>-5715</wp:posOffset>
            </wp:positionV>
            <wp:extent cx="1624965" cy="10795"/>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5"/>
                    <a:srcRect/>
                    <a:stretch>
                      <a:fillRect/>
                    </a:stretch>
                  </pic:blipFill>
                  <pic:spPr>
                    <a:xfrm>
                      <a:off x="0" y="0"/>
                      <a:ext cx="1624965" cy="10795"/>
                    </a:xfrm>
                    <a:prstGeom prst="rect">
                      <a:avLst/>
                    </a:prstGeom>
                    <a:noFill/>
                  </pic:spPr>
                </pic:pic>
              </a:graphicData>
            </a:graphic>
          </wp:anchor>
        </w:drawing>
      </w:r>
    </w:p>
    <w:p w14:paraId="240E14B4">
      <w:pPr>
        <w:spacing w:after="0" w:line="200" w:lineRule="exact"/>
        <w:rPr>
          <w:rFonts w:hint="eastAsia" w:ascii="宋体" w:hAnsi="宋体" w:eastAsia="宋体" w:cs="宋体"/>
          <w:color w:val="auto"/>
          <w:sz w:val="24"/>
          <w:szCs w:val="24"/>
        </w:rPr>
      </w:pPr>
    </w:p>
    <w:p w14:paraId="58997B65">
      <w:pPr>
        <w:spacing w:after="0" w:line="200" w:lineRule="exact"/>
        <w:rPr>
          <w:rFonts w:hint="eastAsia" w:ascii="宋体" w:hAnsi="宋体" w:eastAsia="宋体" w:cs="宋体"/>
          <w:color w:val="auto"/>
          <w:sz w:val="24"/>
          <w:szCs w:val="24"/>
        </w:rPr>
      </w:pPr>
    </w:p>
    <w:p w14:paraId="3068D40F">
      <w:pPr>
        <w:spacing w:after="0" w:line="200" w:lineRule="exact"/>
        <w:rPr>
          <w:rFonts w:hint="eastAsia" w:ascii="宋体" w:hAnsi="宋体" w:eastAsia="宋体" w:cs="宋体"/>
          <w:color w:val="auto"/>
          <w:sz w:val="24"/>
          <w:szCs w:val="24"/>
        </w:rPr>
      </w:pPr>
    </w:p>
    <w:p w14:paraId="3564DF98">
      <w:pPr>
        <w:spacing w:after="0" w:line="215" w:lineRule="exact"/>
        <w:rPr>
          <w:rFonts w:hint="eastAsia" w:ascii="宋体" w:hAnsi="宋体" w:eastAsia="宋体" w:cs="宋体"/>
          <w:color w:val="auto"/>
          <w:sz w:val="24"/>
          <w:szCs w:val="24"/>
        </w:rPr>
      </w:pPr>
    </w:p>
    <w:p w14:paraId="4E5D4116">
      <w:pPr>
        <w:spacing w:after="0" w:line="458" w:lineRule="exact"/>
        <w:ind w:right="160"/>
        <w:jc w:val="both"/>
        <w:rPr>
          <w:rFonts w:hint="eastAsia" w:ascii="宋体" w:hAnsi="宋体" w:eastAsia="宋体" w:cs="宋体"/>
          <w:color w:val="auto"/>
          <w:sz w:val="24"/>
          <w:szCs w:val="24"/>
        </w:rPr>
      </w:pPr>
      <w:r>
        <w:rPr>
          <w:rFonts w:hint="eastAsia" w:ascii="宋体" w:hAnsi="宋体" w:eastAsia="宋体" w:cs="宋体"/>
          <w:color w:val="auto"/>
          <w:sz w:val="24"/>
          <w:szCs w:val="24"/>
        </w:rPr>
        <w:t>机构代码、注册登记机构、日期、有效期、注册资本、地址、经济行业、经济性质</w:t>
      </w:r>
    </w:p>
    <w:p w14:paraId="40AF6C2C">
      <w:pPr>
        <w:spacing w:after="0" w:line="248" w:lineRule="exact"/>
        <w:rPr>
          <w:rFonts w:hint="eastAsia" w:ascii="宋体" w:hAnsi="宋体" w:eastAsia="宋体" w:cs="宋体"/>
          <w:color w:val="auto"/>
          <w:sz w:val="24"/>
          <w:szCs w:val="24"/>
        </w:rPr>
      </w:pPr>
    </w:p>
    <w:p w14:paraId="2EB67B63">
      <w:pPr>
        <w:spacing w:after="0" w:line="354" w:lineRule="exact"/>
        <w:rPr>
          <w:rFonts w:hint="eastAsia" w:ascii="宋体" w:hAnsi="宋体" w:eastAsia="宋体" w:cs="宋体"/>
          <w:color w:val="auto"/>
          <w:sz w:val="24"/>
          <w:szCs w:val="24"/>
        </w:rPr>
      </w:pPr>
      <w:r>
        <w:rPr>
          <w:rFonts w:hint="eastAsia" w:ascii="宋体" w:hAnsi="宋体" w:eastAsia="宋体" w:cs="宋体"/>
          <w:color w:val="auto"/>
          <w:sz w:val="24"/>
          <w:szCs w:val="24"/>
        </w:rPr>
        <w:t>法定代表人（负责人）姓名（签字）、身份证号、手机号：</w:t>
      </w:r>
    </w:p>
    <w:p w14:paraId="11C89A9F">
      <w:pPr>
        <w:spacing w:after="0" w:line="235" w:lineRule="exact"/>
        <w:rPr>
          <w:rFonts w:hint="eastAsia" w:ascii="宋体" w:hAnsi="宋体" w:eastAsia="宋体" w:cs="宋体"/>
          <w:color w:val="auto"/>
          <w:sz w:val="24"/>
          <w:szCs w:val="24"/>
        </w:rPr>
      </w:pPr>
    </w:p>
    <w:p w14:paraId="707D0423">
      <w:pPr>
        <w:spacing w:after="0" w:line="366" w:lineRule="exact"/>
        <w:rPr>
          <w:rFonts w:hint="eastAsia" w:ascii="宋体" w:hAnsi="宋体" w:eastAsia="宋体" w:cs="宋体"/>
          <w:sz w:val="24"/>
          <w:szCs w:val="24"/>
          <w:lang w:eastAsia="zh-CN"/>
        </w:rPr>
        <w:sectPr>
          <w:footerReference r:id="rId5" w:type="default"/>
          <w:pgSz w:w="11900" w:h="16837"/>
          <w:pgMar w:top="1440" w:right="1425" w:bottom="1440" w:left="1440" w:header="0" w:footer="0" w:gutter="0"/>
          <w:pgNumType w:fmt="decimal" w:start="40"/>
          <w:cols w:equalWidth="0" w:num="1">
            <w:col w:w="9040"/>
          </w:cols>
        </w:sectPr>
      </w:pPr>
      <w:r>
        <w:rPr>
          <w:rFonts w:hint="eastAsia" w:ascii="宋体" w:hAnsi="宋体" w:eastAsia="宋体" w:cs="宋体"/>
          <w:color w:val="auto"/>
          <w:sz w:val="24"/>
          <w:szCs w:val="24"/>
        </w:rPr>
        <w:t>授权代表人姓名（签字）、身份证号、手机</w:t>
      </w:r>
      <w:r>
        <w:rPr>
          <w:rFonts w:hint="eastAsia" w:ascii="宋体" w:hAnsi="宋体" w:eastAsia="宋体" w:cs="宋体"/>
          <w:color w:val="auto"/>
          <w:sz w:val="24"/>
          <w:szCs w:val="24"/>
          <w:lang w:eastAsia="zh-CN"/>
        </w:rPr>
        <w:t>号：</w:t>
      </w:r>
    </w:p>
    <w:p w14:paraId="4C18DD42">
      <w:pPr>
        <w:adjustRightInd w:val="0"/>
        <w:snapToGrid w:val="0"/>
        <w:spacing w:line="360" w:lineRule="auto"/>
        <w:jc w:val="both"/>
        <w:rPr>
          <w:rFonts w:hint="eastAsia" w:ascii="黑体" w:hAnsi="黑体" w:eastAsia="黑体"/>
          <w:sz w:val="30"/>
          <w:szCs w:val="30"/>
        </w:rPr>
      </w:pPr>
      <w:r>
        <w:rPr>
          <w:rFonts w:hint="eastAsia" w:ascii="黑体" w:hAnsi="黑体" w:eastAsia="黑体"/>
          <w:sz w:val="30"/>
          <w:szCs w:val="30"/>
        </w:rPr>
        <w:t>附件</w:t>
      </w:r>
      <w:r>
        <w:rPr>
          <w:rFonts w:hint="eastAsia" w:ascii="黑体" w:hAnsi="黑体" w:eastAsia="黑体"/>
          <w:sz w:val="30"/>
          <w:szCs w:val="30"/>
          <w:lang w:val="en-US" w:eastAsia="zh-CN"/>
        </w:rPr>
        <w:t>4</w:t>
      </w:r>
      <w:r>
        <w:rPr>
          <w:rFonts w:hint="eastAsia" w:ascii="黑体" w:hAnsi="黑体" w:eastAsia="黑体"/>
          <w:sz w:val="30"/>
          <w:szCs w:val="30"/>
        </w:rPr>
        <w:t xml:space="preserve">              </w:t>
      </w:r>
    </w:p>
    <w:p w14:paraId="677FDBC2">
      <w:pPr>
        <w:pStyle w:val="3"/>
        <w:jc w:val="center"/>
        <w:rPr>
          <w:rFonts w:hint="eastAsia" w:ascii="宋体" w:hAnsi="宋体" w:eastAsia="宋体" w:cs="Times New Roman"/>
          <w:b/>
          <w:bCs w:val="0"/>
          <w:kern w:val="2"/>
          <w:sz w:val="32"/>
          <w:szCs w:val="32"/>
          <w:lang w:val="en-US" w:eastAsia="zh-CN" w:bidi="ar-SA"/>
        </w:rPr>
      </w:pPr>
      <w:r>
        <w:rPr>
          <w:rFonts w:hint="eastAsia" w:ascii="宋体" w:hAnsi="宋体" w:eastAsia="宋体" w:cs="Times New Roman"/>
          <w:b/>
          <w:bCs w:val="0"/>
          <w:kern w:val="2"/>
          <w:sz w:val="32"/>
          <w:szCs w:val="32"/>
          <w:lang w:val="en-US" w:eastAsia="zh-CN" w:bidi="ar-SA"/>
        </w:rPr>
        <w:t>供应商基本情况表</w:t>
      </w:r>
    </w:p>
    <w:p w14:paraId="01BAAD14">
      <w:pPr>
        <w:adjustRightInd w:val="0"/>
        <w:snapToGrid w:val="0"/>
        <w:spacing w:line="360" w:lineRule="auto"/>
        <w:rPr>
          <w:rFonts w:ascii="宋体" w:hAnsi="宋体"/>
          <w:szCs w:val="21"/>
        </w:rPr>
      </w:pPr>
      <w:r>
        <w:rPr>
          <w:rFonts w:hint="eastAsia" w:ascii="宋体" w:hAnsi="宋体"/>
          <w:szCs w:val="21"/>
        </w:rPr>
        <w:t>盖供应商单位章</w:t>
      </w:r>
    </w:p>
    <w:tbl>
      <w:tblPr>
        <w:tblStyle w:val="4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3"/>
        <w:gridCol w:w="564"/>
        <w:gridCol w:w="380"/>
        <w:gridCol w:w="1197"/>
        <w:gridCol w:w="891"/>
        <w:gridCol w:w="617"/>
        <w:gridCol w:w="309"/>
        <w:gridCol w:w="1134"/>
        <w:gridCol w:w="1392"/>
        <w:gridCol w:w="2002"/>
      </w:tblGrid>
      <w:tr w14:paraId="38E71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697" w:type="dxa"/>
            <w:gridSpan w:val="3"/>
            <w:tcBorders>
              <w:top w:val="double" w:color="auto" w:sz="4" w:space="0"/>
              <w:left w:val="double" w:color="auto" w:sz="4" w:space="0"/>
              <w:bottom w:val="single" w:color="auto" w:sz="6" w:space="0"/>
              <w:right w:val="single" w:color="auto" w:sz="6" w:space="0"/>
            </w:tcBorders>
            <w:noWrap w:val="0"/>
            <w:vAlign w:val="center"/>
          </w:tcPr>
          <w:p w14:paraId="42D43731">
            <w:pPr>
              <w:topLinePunct/>
              <w:spacing w:line="440" w:lineRule="exact"/>
              <w:jc w:val="center"/>
              <w:rPr>
                <w:rFonts w:ascii="宋体" w:hAnsi="宋体"/>
                <w:szCs w:val="21"/>
              </w:rPr>
            </w:pPr>
            <w:r>
              <w:rPr>
                <w:rFonts w:hint="eastAsia" w:ascii="宋体" w:hAnsi="宋体"/>
                <w:szCs w:val="21"/>
              </w:rPr>
              <w:t>供应商</w:t>
            </w:r>
            <w:r>
              <w:rPr>
                <w:rFonts w:ascii="宋体" w:hAnsi="宋体"/>
                <w:szCs w:val="21"/>
              </w:rPr>
              <w:t>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7C7721EA">
            <w:pPr>
              <w:topLinePunct/>
              <w:spacing w:line="440" w:lineRule="exact"/>
              <w:jc w:val="center"/>
              <w:rPr>
                <w:rFonts w:ascii="宋体" w:hAnsi="宋体"/>
                <w:szCs w:val="21"/>
              </w:rPr>
            </w:pPr>
          </w:p>
        </w:tc>
        <w:tc>
          <w:tcPr>
            <w:tcW w:w="1392" w:type="dxa"/>
            <w:tcBorders>
              <w:top w:val="double" w:color="auto" w:sz="4" w:space="0"/>
              <w:left w:val="single" w:color="auto" w:sz="6" w:space="0"/>
              <w:bottom w:val="single" w:color="auto" w:sz="6" w:space="0"/>
              <w:right w:val="single" w:color="auto" w:sz="6" w:space="0"/>
            </w:tcBorders>
            <w:noWrap w:val="0"/>
            <w:vAlign w:val="center"/>
          </w:tcPr>
          <w:p w14:paraId="4867A497">
            <w:pPr>
              <w:topLinePunct/>
              <w:spacing w:line="440" w:lineRule="exact"/>
              <w:jc w:val="center"/>
              <w:rPr>
                <w:rFonts w:ascii="宋体" w:hAnsi="宋体"/>
                <w:szCs w:val="21"/>
              </w:rPr>
            </w:pPr>
            <w:r>
              <w:rPr>
                <w:rFonts w:ascii="宋体" w:hAnsi="宋体"/>
                <w:szCs w:val="21"/>
              </w:rPr>
              <w:t>法定代表人</w:t>
            </w:r>
          </w:p>
        </w:tc>
        <w:tc>
          <w:tcPr>
            <w:tcW w:w="2002" w:type="dxa"/>
            <w:tcBorders>
              <w:top w:val="double" w:color="auto" w:sz="4" w:space="0"/>
              <w:left w:val="single" w:color="auto" w:sz="6" w:space="0"/>
              <w:bottom w:val="single" w:color="auto" w:sz="6" w:space="0"/>
              <w:right w:val="double" w:color="auto" w:sz="4" w:space="0"/>
            </w:tcBorders>
            <w:noWrap w:val="0"/>
            <w:vAlign w:val="center"/>
          </w:tcPr>
          <w:p w14:paraId="22914B44">
            <w:pPr>
              <w:topLinePunct/>
              <w:spacing w:line="440" w:lineRule="exact"/>
              <w:jc w:val="center"/>
              <w:rPr>
                <w:rFonts w:ascii="宋体" w:hAnsi="宋体"/>
                <w:szCs w:val="21"/>
              </w:rPr>
            </w:pPr>
          </w:p>
        </w:tc>
      </w:tr>
      <w:tr w14:paraId="06AC78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44163973">
            <w:pPr>
              <w:topLinePunct/>
              <w:spacing w:line="440" w:lineRule="exact"/>
              <w:jc w:val="center"/>
              <w:rPr>
                <w:rFonts w:ascii="宋体" w:hAnsi="宋体"/>
                <w:szCs w:val="21"/>
              </w:rPr>
            </w:pPr>
            <w:r>
              <w:rPr>
                <w:rFonts w:hint="eastAsia" w:ascii="宋体" w:hAnsi="宋体"/>
                <w:szCs w:val="21"/>
              </w:rPr>
              <w:t>委托代理</w:t>
            </w:r>
            <w:r>
              <w:rPr>
                <w:rFonts w:ascii="宋体" w:hAnsi="宋体"/>
                <w:szCs w:val="21"/>
              </w:rPr>
              <w:t>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8FE8323">
            <w:pPr>
              <w:topLinePunct/>
              <w:spacing w:line="440" w:lineRule="exact"/>
              <w:jc w:val="center"/>
              <w:rPr>
                <w:rFonts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39E9579F">
            <w:pPr>
              <w:topLinePunct/>
              <w:spacing w:line="440" w:lineRule="exact"/>
              <w:jc w:val="center"/>
              <w:rPr>
                <w:rFonts w:ascii="宋体" w:hAnsi="宋体"/>
                <w:szCs w:val="21"/>
              </w:rPr>
            </w:pPr>
            <w:r>
              <w:rPr>
                <w:rFonts w:ascii="宋体" w:hAnsi="宋体"/>
                <w:szCs w:val="21"/>
              </w:rPr>
              <w:t>邮政编码</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6EBC365D">
            <w:pPr>
              <w:topLinePunct/>
              <w:spacing w:line="440" w:lineRule="exact"/>
              <w:jc w:val="center"/>
              <w:rPr>
                <w:rFonts w:ascii="宋体" w:hAnsi="宋体"/>
                <w:szCs w:val="21"/>
              </w:rPr>
            </w:pPr>
          </w:p>
        </w:tc>
      </w:tr>
      <w:tr w14:paraId="5B45CE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623BFA52">
            <w:pPr>
              <w:topLinePunct/>
              <w:spacing w:line="440" w:lineRule="exact"/>
              <w:jc w:val="center"/>
              <w:rPr>
                <w:rFonts w:hint="eastAsia" w:ascii="宋体" w:hAnsi="宋体"/>
                <w:szCs w:val="21"/>
              </w:rPr>
            </w:pP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7671927">
            <w:pPr>
              <w:topLinePunct/>
              <w:spacing w:line="440" w:lineRule="exact"/>
              <w:jc w:val="center"/>
              <w:rPr>
                <w:rFonts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02E12D0">
            <w:pPr>
              <w:topLinePunct/>
              <w:spacing w:line="440" w:lineRule="exact"/>
              <w:jc w:val="center"/>
              <w:rPr>
                <w:rFonts w:hint="eastAsia" w:ascii="宋体" w:hAnsi="宋体"/>
                <w:szCs w:val="21"/>
              </w:rPr>
            </w:pPr>
            <w:r>
              <w:rPr>
                <w:rFonts w:hint="eastAsia" w:ascii="宋体" w:hAnsi="宋体"/>
                <w:szCs w:val="21"/>
              </w:rPr>
              <w:t>电子邮箱</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31528DCA">
            <w:pPr>
              <w:topLinePunct/>
              <w:spacing w:line="440" w:lineRule="exact"/>
              <w:jc w:val="center"/>
              <w:rPr>
                <w:rFonts w:ascii="宋体" w:hAnsi="宋体"/>
                <w:szCs w:val="21"/>
              </w:rPr>
            </w:pPr>
          </w:p>
        </w:tc>
      </w:tr>
      <w:tr w14:paraId="416B2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697" w:type="dxa"/>
            <w:gridSpan w:val="3"/>
            <w:tcBorders>
              <w:top w:val="single" w:color="auto" w:sz="6" w:space="0"/>
              <w:left w:val="double" w:color="auto" w:sz="4" w:space="0"/>
              <w:bottom w:val="single" w:color="auto" w:sz="6" w:space="0"/>
              <w:right w:val="single" w:color="auto" w:sz="6" w:space="0"/>
            </w:tcBorders>
            <w:noWrap w:val="0"/>
            <w:vAlign w:val="center"/>
          </w:tcPr>
          <w:p w14:paraId="66F6C33C">
            <w:pPr>
              <w:topLinePunct/>
              <w:spacing w:line="440" w:lineRule="exact"/>
              <w:jc w:val="center"/>
              <w:rPr>
                <w:rFonts w:hint="eastAsia" w:ascii="宋体" w:hAnsi="宋体"/>
                <w:szCs w:val="21"/>
              </w:rPr>
            </w:pPr>
            <w:r>
              <w:rPr>
                <w:rFonts w:hint="eastAsia" w:ascii="宋体" w:hAnsi="宋体"/>
                <w:szCs w:val="21"/>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19AF4F3">
            <w:pPr>
              <w:topLinePunct/>
              <w:spacing w:line="440" w:lineRule="exact"/>
              <w:jc w:val="center"/>
              <w:rPr>
                <w:rFonts w:hint="eastAsia" w:ascii="宋体" w:hAnsi="宋体"/>
                <w:szCs w:val="21"/>
              </w:rPr>
            </w:pPr>
          </w:p>
        </w:tc>
        <w:tc>
          <w:tcPr>
            <w:tcW w:w="1392" w:type="dxa"/>
            <w:tcBorders>
              <w:top w:val="single" w:color="auto" w:sz="6" w:space="0"/>
              <w:left w:val="single" w:color="auto" w:sz="6" w:space="0"/>
              <w:bottom w:val="single" w:color="auto" w:sz="6" w:space="0"/>
              <w:right w:val="single" w:color="auto" w:sz="6" w:space="0"/>
            </w:tcBorders>
            <w:noWrap w:val="0"/>
            <w:vAlign w:val="center"/>
          </w:tcPr>
          <w:p w14:paraId="5057D3AC">
            <w:pPr>
              <w:topLinePunct/>
              <w:spacing w:line="440" w:lineRule="exact"/>
              <w:jc w:val="center"/>
              <w:rPr>
                <w:rFonts w:hint="eastAsia" w:ascii="宋体" w:hAnsi="宋体"/>
                <w:szCs w:val="21"/>
              </w:rPr>
            </w:pPr>
            <w:r>
              <w:rPr>
                <w:rFonts w:hint="eastAsia" w:ascii="宋体" w:hAnsi="宋体"/>
                <w:szCs w:val="21"/>
              </w:rPr>
              <w:t>员工总人数</w:t>
            </w:r>
          </w:p>
        </w:tc>
        <w:tc>
          <w:tcPr>
            <w:tcW w:w="2002" w:type="dxa"/>
            <w:tcBorders>
              <w:top w:val="single" w:color="auto" w:sz="6" w:space="0"/>
              <w:left w:val="single" w:color="auto" w:sz="6" w:space="0"/>
              <w:bottom w:val="single" w:color="auto" w:sz="6" w:space="0"/>
              <w:right w:val="double" w:color="auto" w:sz="4" w:space="0"/>
            </w:tcBorders>
            <w:noWrap w:val="0"/>
            <w:vAlign w:val="center"/>
          </w:tcPr>
          <w:p w14:paraId="2B378342">
            <w:pPr>
              <w:topLinePunct/>
              <w:spacing w:line="440" w:lineRule="exact"/>
              <w:jc w:val="center"/>
              <w:rPr>
                <w:rFonts w:hint="eastAsia" w:ascii="宋体" w:hAnsi="宋体"/>
                <w:szCs w:val="21"/>
              </w:rPr>
            </w:pPr>
          </w:p>
        </w:tc>
      </w:tr>
      <w:tr w14:paraId="06566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restart"/>
            <w:tcBorders>
              <w:top w:val="single" w:color="auto" w:sz="6" w:space="0"/>
              <w:left w:val="double" w:color="auto" w:sz="4" w:space="0"/>
              <w:bottom w:val="single" w:color="auto" w:sz="6" w:space="0"/>
              <w:right w:val="single" w:color="auto" w:sz="6" w:space="0"/>
            </w:tcBorders>
            <w:noWrap w:val="0"/>
            <w:vAlign w:val="center"/>
          </w:tcPr>
          <w:p w14:paraId="0B32400F">
            <w:pPr>
              <w:topLinePunct/>
              <w:spacing w:line="440" w:lineRule="exact"/>
              <w:jc w:val="center"/>
              <w:rPr>
                <w:rFonts w:ascii="宋体" w:hAnsi="宋体"/>
                <w:szCs w:val="21"/>
              </w:rPr>
            </w:pPr>
            <w:r>
              <w:rPr>
                <w:rFonts w:hint="eastAsia" w:ascii="宋体" w:hAnsi="宋体"/>
                <w:szCs w:val="21"/>
              </w:rPr>
              <w:t>营业执照</w:t>
            </w: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25894993">
            <w:pPr>
              <w:topLinePunct/>
              <w:spacing w:line="440" w:lineRule="exact"/>
              <w:jc w:val="center"/>
              <w:rPr>
                <w:rFonts w:ascii="宋体" w:hAnsi="宋体"/>
                <w:szCs w:val="21"/>
              </w:rPr>
            </w:pPr>
            <w:r>
              <w:rPr>
                <w:rFonts w:hint="eastAsia" w:ascii="宋体" w:hAnsi="宋体"/>
                <w:szCs w:val="21"/>
              </w:rPr>
              <w:t>注册号码</w:t>
            </w:r>
          </w:p>
        </w:tc>
        <w:tc>
          <w:tcPr>
            <w:tcW w:w="1508" w:type="dxa"/>
            <w:gridSpan w:val="2"/>
            <w:tcBorders>
              <w:top w:val="single" w:color="auto" w:sz="6" w:space="0"/>
              <w:left w:val="single" w:color="auto" w:sz="6" w:space="0"/>
              <w:bottom w:val="single" w:color="auto" w:sz="6" w:space="0"/>
              <w:right w:val="single" w:color="auto" w:sz="6" w:space="0"/>
            </w:tcBorders>
            <w:noWrap w:val="0"/>
            <w:vAlign w:val="center"/>
          </w:tcPr>
          <w:p w14:paraId="74709A3E">
            <w:pPr>
              <w:topLinePunct/>
              <w:spacing w:line="440" w:lineRule="exact"/>
              <w:jc w:val="center"/>
              <w:rPr>
                <w:rFonts w:ascii="宋体" w:hAnsi="宋体"/>
                <w:szCs w:val="21"/>
              </w:rPr>
            </w:pPr>
          </w:p>
        </w:tc>
        <w:tc>
          <w:tcPr>
            <w:tcW w:w="1443" w:type="dxa"/>
            <w:gridSpan w:val="2"/>
            <w:tcBorders>
              <w:top w:val="single" w:color="auto" w:sz="6" w:space="0"/>
              <w:left w:val="single" w:color="auto" w:sz="6" w:space="0"/>
              <w:bottom w:val="single" w:color="auto" w:sz="6" w:space="0"/>
              <w:right w:val="single" w:color="auto" w:sz="6" w:space="0"/>
            </w:tcBorders>
            <w:noWrap w:val="0"/>
            <w:vAlign w:val="center"/>
          </w:tcPr>
          <w:p w14:paraId="3D5F3221">
            <w:pPr>
              <w:topLinePunct/>
              <w:spacing w:line="440" w:lineRule="exact"/>
              <w:ind w:firstLine="105" w:firstLineChars="50"/>
              <w:jc w:val="center"/>
              <w:rPr>
                <w:rFonts w:ascii="宋体" w:hAnsi="宋体"/>
                <w:szCs w:val="21"/>
              </w:rPr>
            </w:pPr>
            <w:r>
              <w:rPr>
                <w:rFonts w:hint="eastAsia" w:ascii="宋体" w:hAnsi="宋体"/>
                <w:szCs w:val="21"/>
              </w:rPr>
              <w:t>注册地址</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B523B2E">
            <w:pPr>
              <w:topLinePunct/>
              <w:spacing w:line="440" w:lineRule="exact"/>
              <w:ind w:firstLine="105" w:firstLineChars="50"/>
              <w:jc w:val="center"/>
              <w:rPr>
                <w:rFonts w:ascii="宋体" w:hAnsi="宋体"/>
                <w:szCs w:val="21"/>
              </w:rPr>
            </w:pPr>
          </w:p>
        </w:tc>
      </w:tr>
      <w:tr w14:paraId="3353C2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3BB13EA5">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6C8BA7B1">
            <w:pPr>
              <w:topLinePunct/>
              <w:spacing w:line="440" w:lineRule="exact"/>
              <w:jc w:val="center"/>
              <w:rPr>
                <w:rFonts w:ascii="宋体" w:hAnsi="宋体"/>
                <w:szCs w:val="21"/>
              </w:rPr>
            </w:pPr>
            <w:r>
              <w:rPr>
                <w:rFonts w:hint="eastAsia" w:ascii="宋体" w:hAnsi="宋体"/>
                <w:szCs w:val="21"/>
              </w:rPr>
              <w:t>发证机关</w:t>
            </w:r>
          </w:p>
        </w:tc>
        <w:tc>
          <w:tcPr>
            <w:tcW w:w="1508" w:type="dxa"/>
            <w:gridSpan w:val="2"/>
            <w:tcBorders>
              <w:top w:val="single" w:color="auto" w:sz="6" w:space="0"/>
              <w:left w:val="single" w:color="auto" w:sz="6" w:space="0"/>
              <w:bottom w:val="single" w:color="auto" w:sz="6" w:space="0"/>
              <w:right w:val="single" w:color="auto" w:sz="6" w:space="0"/>
            </w:tcBorders>
            <w:noWrap w:val="0"/>
            <w:vAlign w:val="center"/>
          </w:tcPr>
          <w:p w14:paraId="382D0C47">
            <w:pPr>
              <w:topLinePunct/>
              <w:spacing w:line="440" w:lineRule="exact"/>
              <w:jc w:val="center"/>
              <w:rPr>
                <w:rFonts w:ascii="宋体" w:hAnsi="宋体"/>
                <w:szCs w:val="21"/>
              </w:rPr>
            </w:pPr>
          </w:p>
        </w:tc>
        <w:tc>
          <w:tcPr>
            <w:tcW w:w="1443" w:type="dxa"/>
            <w:gridSpan w:val="2"/>
            <w:tcBorders>
              <w:top w:val="single" w:color="auto" w:sz="6" w:space="0"/>
              <w:left w:val="single" w:color="auto" w:sz="6" w:space="0"/>
              <w:bottom w:val="single" w:color="auto" w:sz="6" w:space="0"/>
              <w:right w:val="single" w:color="auto" w:sz="6" w:space="0"/>
            </w:tcBorders>
            <w:noWrap w:val="0"/>
            <w:vAlign w:val="center"/>
          </w:tcPr>
          <w:p w14:paraId="581FFA35">
            <w:pPr>
              <w:topLinePunct/>
              <w:spacing w:line="440" w:lineRule="exact"/>
              <w:ind w:firstLine="105" w:firstLineChars="50"/>
              <w:jc w:val="center"/>
              <w:rPr>
                <w:rFonts w:ascii="宋体" w:hAnsi="宋体"/>
                <w:szCs w:val="21"/>
              </w:rPr>
            </w:pPr>
            <w:r>
              <w:rPr>
                <w:rFonts w:hint="eastAsia" w:ascii="宋体" w:hAnsi="宋体"/>
                <w:szCs w:val="21"/>
              </w:rPr>
              <w:t>发证日期</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3C72767">
            <w:pPr>
              <w:topLinePunct/>
              <w:spacing w:line="440" w:lineRule="exact"/>
              <w:ind w:firstLine="105" w:firstLineChars="50"/>
              <w:jc w:val="center"/>
              <w:rPr>
                <w:rFonts w:ascii="宋体" w:hAnsi="宋体"/>
                <w:szCs w:val="21"/>
              </w:rPr>
            </w:pPr>
          </w:p>
        </w:tc>
      </w:tr>
      <w:tr w14:paraId="5AF44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6807B845">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3A7B4AE5">
            <w:pPr>
              <w:topLinePunct/>
              <w:spacing w:line="440" w:lineRule="exact"/>
              <w:jc w:val="center"/>
              <w:rPr>
                <w:rFonts w:ascii="宋体" w:hAnsi="宋体"/>
                <w:szCs w:val="21"/>
              </w:rPr>
            </w:pPr>
            <w:r>
              <w:rPr>
                <w:rFonts w:hint="eastAsia" w:ascii="宋体" w:hAnsi="宋体"/>
                <w:szCs w:val="21"/>
              </w:rPr>
              <w:t>营业范围（主营）</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298A4815">
            <w:pPr>
              <w:topLinePunct/>
              <w:spacing w:line="440" w:lineRule="exact"/>
              <w:ind w:firstLine="105" w:firstLineChars="50"/>
              <w:jc w:val="center"/>
              <w:rPr>
                <w:rFonts w:ascii="宋体" w:hAnsi="宋体"/>
                <w:szCs w:val="21"/>
              </w:rPr>
            </w:pPr>
          </w:p>
        </w:tc>
      </w:tr>
      <w:tr w14:paraId="010C7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53" w:type="dxa"/>
            <w:vMerge w:val="continue"/>
            <w:tcBorders>
              <w:top w:val="single" w:color="auto" w:sz="6" w:space="0"/>
              <w:left w:val="double" w:color="auto" w:sz="4" w:space="0"/>
              <w:bottom w:val="single" w:color="auto" w:sz="6" w:space="0"/>
              <w:right w:val="single" w:color="auto" w:sz="6" w:space="0"/>
            </w:tcBorders>
            <w:noWrap w:val="0"/>
            <w:vAlign w:val="center"/>
          </w:tcPr>
          <w:p w14:paraId="1639878B">
            <w:pPr>
              <w:topLinePunct/>
              <w:spacing w:line="440" w:lineRule="exact"/>
              <w:jc w:val="center"/>
              <w:rPr>
                <w:rFonts w:ascii="宋体" w:hAnsi="宋体"/>
                <w:szCs w:val="21"/>
              </w:rPr>
            </w:pPr>
          </w:p>
        </w:tc>
        <w:tc>
          <w:tcPr>
            <w:tcW w:w="2141" w:type="dxa"/>
            <w:gridSpan w:val="3"/>
            <w:tcBorders>
              <w:top w:val="single" w:color="auto" w:sz="6" w:space="0"/>
              <w:left w:val="single" w:color="auto" w:sz="6" w:space="0"/>
              <w:bottom w:val="single" w:color="auto" w:sz="6" w:space="0"/>
              <w:right w:val="single" w:color="auto" w:sz="6" w:space="0"/>
            </w:tcBorders>
            <w:noWrap w:val="0"/>
            <w:vAlign w:val="center"/>
          </w:tcPr>
          <w:p w14:paraId="3ED3F9F8">
            <w:pPr>
              <w:topLinePunct/>
              <w:spacing w:line="440" w:lineRule="exact"/>
              <w:jc w:val="center"/>
              <w:rPr>
                <w:rFonts w:ascii="宋体" w:hAnsi="宋体"/>
                <w:szCs w:val="21"/>
              </w:rPr>
            </w:pPr>
            <w:r>
              <w:rPr>
                <w:rFonts w:hint="eastAsia" w:ascii="宋体" w:hAnsi="宋体"/>
                <w:szCs w:val="21"/>
              </w:rPr>
              <w:t>营业范围（兼营）</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6408550A">
            <w:pPr>
              <w:topLinePunct/>
              <w:spacing w:line="440" w:lineRule="exact"/>
              <w:ind w:firstLine="105" w:firstLineChars="50"/>
              <w:jc w:val="center"/>
              <w:rPr>
                <w:rFonts w:ascii="宋体" w:hAnsi="宋体"/>
                <w:szCs w:val="21"/>
              </w:rPr>
            </w:pPr>
          </w:p>
        </w:tc>
      </w:tr>
      <w:tr w14:paraId="00F1A5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2894" w:type="dxa"/>
            <w:gridSpan w:val="4"/>
            <w:tcBorders>
              <w:top w:val="single" w:color="auto" w:sz="6" w:space="0"/>
              <w:left w:val="double" w:color="auto" w:sz="4" w:space="0"/>
              <w:bottom w:val="single" w:color="auto" w:sz="6" w:space="0"/>
              <w:right w:val="single" w:color="auto" w:sz="6" w:space="0"/>
            </w:tcBorders>
            <w:noWrap w:val="0"/>
            <w:vAlign w:val="center"/>
          </w:tcPr>
          <w:p w14:paraId="5C36E580">
            <w:pPr>
              <w:topLinePunct/>
              <w:spacing w:line="440" w:lineRule="exact"/>
              <w:jc w:val="center"/>
              <w:rPr>
                <w:rFonts w:ascii="宋体" w:hAnsi="宋体"/>
                <w:szCs w:val="21"/>
              </w:rPr>
            </w:pPr>
            <w:r>
              <w:rPr>
                <w:rFonts w:hint="eastAsia" w:ascii="宋体" w:hAnsi="宋体"/>
                <w:szCs w:val="21"/>
              </w:rPr>
              <w:t>基本账户开户行及账号</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24D17F20">
            <w:pPr>
              <w:topLinePunct/>
              <w:spacing w:line="440" w:lineRule="exact"/>
              <w:jc w:val="center"/>
              <w:rPr>
                <w:rFonts w:ascii="宋体" w:hAnsi="宋体"/>
                <w:szCs w:val="21"/>
              </w:rPr>
            </w:pPr>
          </w:p>
        </w:tc>
      </w:tr>
      <w:tr w14:paraId="45A61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0" w:hRule="atLeast"/>
        </w:trPr>
        <w:tc>
          <w:tcPr>
            <w:tcW w:w="2894" w:type="dxa"/>
            <w:gridSpan w:val="4"/>
            <w:tcBorders>
              <w:top w:val="single" w:color="auto" w:sz="6" w:space="0"/>
              <w:left w:val="double" w:color="auto" w:sz="4" w:space="0"/>
              <w:bottom w:val="single" w:color="auto" w:sz="6" w:space="0"/>
              <w:right w:val="single" w:color="auto" w:sz="6" w:space="0"/>
            </w:tcBorders>
            <w:noWrap w:val="0"/>
            <w:vAlign w:val="center"/>
          </w:tcPr>
          <w:p w14:paraId="281ED08D">
            <w:pPr>
              <w:topLinePunct/>
              <w:spacing w:line="440" w:lineRule="exact"/>
              <w:jc w:val="center"/>
              <w:rPr>
                <w:rFonts w:ascii="宋体" w:hAnsi="宋体"/>
                <w:szCs w:val="21"/>
              </w:rPr>
            </w:pPr>
            <w:r>
              <w:rPr>
                <w:rFonts w:hint="eastAsia" w:ascii="宋体" w:hAnsi="宋体"/>
                <w:szCs w:val="21"/>
              </w:rPr>
              <w:t>税务登记机关</w:t>
            </w:r>
          </w:p>
        </w:tc>
        <w:tc>
          <w:tcPr>
            <w:tcW w:w="6345" w:type="dxa"/>
            <w:gridSpan w:val="6"/>
            <w:tcBorders>
              <w:top w:val="single" w:color="auto" w:sz="6" w:space="0"/>
              <w:left w:val="single" w:color="auto" w:sz="6" w:space="0"/>
              <w:bottom w:val="single" w:color="auto" w:sz="6" w:space="0"/>
              <w:right w:val="double" w:color="auto" w:sz="4" w:space="0"/>
            </w:tcBorders>
            <w:noWrap w:val="0"/>
            <w:vAlign w:val="center"/>
          </w:tcPr>
          <w:p w14:paraId="35E053E0">
            <w:pPr>
              <w:topLinePunct/>
              <w:spacing w:line="440" w:lineRule="exact"/>
              <w:jc w:val="center"/>
              <w:rPr>
                <w:rFonts w:ascii="宋体" w:hAnsi="宋体"/>
                <w:szCs w:val="21"/>
              </w:rPr>
            </w:pPr>
          </w:p>
        </w:tc>
      </w:tr>
      <w:tr w14:paraId="75B8C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6"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22DFD372">
            <w:pPr>
              <w:topLinePunct/>
              <w:spacing w:line="440" w:lineRule="exact"/>
              <w:jc w:val="center"/>
              <w:rPr>
                <w:rFonts w:ascii="宋体" w:hAnsi="宋体"/>
                <w:szCs w:val="21"/>
              </w:rPr>
            </w:pPr>
            <w:r>
              <w:rPr>
                <w:rFonts w:ascii="宋体" w:hAnsi="宋体"/>
                <w:szCs w:val="21"/>
              </w:rPr>
              <w:t>资质</w:t>
            </w:r>
            <w:r>
              <w:rPr>
                <w:rFonts w:hint="eastAsia" w:ascii="宋体" w:hAnsi="宋体"/>
                <w:szCs w:val="21"/>
              </w:rPr>
              <w:t>名称</w:t>
            </w: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3F348E0A">
            <w:pPr>
              <w:topLinePunct/>
              <w:spacing w:line="440" w:lineRule="exact"/>
              <w:jc w:val="center"/>
              <w:rPr>
                <w:rFonts w:ascii="宋体" w:hAnsi="宋体"/>
                <w:szCs w:val="21"/>
              </w:rPr>
            </w:pPr>
            <w:r>
              <w:rPr>
                <w:rFonts w:ascii="宋体" w:hAnsi="宋体"/>
                <w:szCs w:val="21"/>
              </w:rPr>
              <w:t>等级</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300C099">
            <w:pPr>
              <w:topLinePunct/>
              <w:spacing w:line="440" w:lineRule="exact"/>
              <w:jc w:val="center"/>
              <w:rPr>
                <w:rFonts w:ascii="宋体" w:hAnsi="宋体"/>
                <w:szCs w:val="21"/>
              </w:rPr>
            </w:pPr>
            <w:r>
              <w:rPr>
                <w:rFonts w:hint="eastAsia" w:ascii="宋体" w:hAnsi="宋体"/>
                <w:szCs w:val="21"/>
              </w:rPr>
              <w:t>发证机关</w:t>
            </w: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50E20F1A">
            <w:pPr>
              <w:topLinePunct/>
              <w:spacing w:line="440" w:lineRule="exact"/>
              <w:jc w:val="center"/>
              <w:rPr>
                <w:rFonts w:ascii="宋体" w:hAnsi="宋体"/>
                <w:szCs w:val="21"/>
              </w:rPr>
            </w:pPr>
            <w:r>
              <w:rPr>
                <w:rFonts w:hint="eastAsia" w:ascii="宋体" w:hAnsi="宋体"/>
                <w:szCs w:val="21"/>
              </w:rPr>
              <w:t>有效期</w:t>
            </w:r>
          </w:p>
        </w:tc>
      </w:tr>
      <w:tr w14:paraId="5896B3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731F60FF">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39E5EB67">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11E9ACC">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3D9F6128">
            <w:pPr>
              <w:topLinePunct/>
              <w:spacing w:line="440" w:lineRule="exact"/>
              <w:jc w:val="center"/>
              <w:rPr>
                <w:rFonts w:ascii="宋体" w:hAnsi="宋体"/>
                <w:szCs w:val="21"/>
              </w:rPr>
            </w:pPr>
          </w:p>
        </w:tc>
      </w:tr>
      <w:tr w14:paraId="17043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5C335AEE">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1477C218">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E3D8EFD">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61856430">
            <w:pPr>
              <w:topLinePunct/>
              <w:spacing w:line="440" w:lineRule="exact"/>
              <w:jc w:val="center"/>
              <w:rPr>
                <w:rFonts w:ascii="宋体" w:hAnsi="宋体"/>
                <w:szCs w:val="21"/>
              </w:rPr>
            </w:pPr>
          </w:p>
        </w:tc>
      </w:tr>
      <w:tr w14:paraId="6A3436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21B1A8C5">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64B19486">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51870E6">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1D8A7BC4">
            <w:pPr>
              <w:topLinePunct/>
              <w:spacing w:line="440" w:lineRule="exact"/>
              <w:jc w:val="center"/>
              <w:rPr>
                <w:rFonts w:ascii="宋体" w:hAnsi="宋体"/>
                <w:szCs w:val="21"/>
              </w:rPr>
            </w:pPr>
          </w:p>
        </w:tc>
      </w:tr>
      <w:tr w14:paraId="78490B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8" w:hRule="atLeast"/>
        </w:trPr>
        <w:tc>
          <w:tcPr>
            <w:tcW w:w="3785" w:type="dxa"/>
            <w:gridSpan w:val="5"/>
            <w:tcBorders>
              <w:top w:val="single" w:color="auto" w:sz="6" w:space="0"/>
              <w:left w:val="double" w:color="auto" w:sz="4" w:space="0"/>
              <w:bottom w:val="single" w:color="auto" w:sz="6" w:space="0"/>
              <w:right w:val="single" w:color="auto" w:sz="6" w:space="0"/>
            </w:tcBorders>
            <w:noWrap w:val="0"/>
            <w:vAlign w:val="center"/>
          </w:tcPr>
          <w:p w14:paraId="5FE24683">
            <w:pPr>
              <w:topLinePunct/>
              <w:spacing w:line="440" w:lineRule="exact"/>
              <w:jc w:val="center"/>
              <w:rPr>
                <w:rFonts w:ascii="宋体" w:hAnsi="宋体"/>
                <w:szCs w:val="21"/>
              </w:rPr>
            </w:pPr>
          </w:p>
        </w:tc>
        <w:tc>
          <w:tcPr>
            <w:tcW w:w="926" w:type="dxa"/>
            <w:gridSpan w:val="2"/>
            <w:tcBorders>
              <w:top w:val="single" w:color="auto" w:sz="6" w:space="0"/>
              <w:left w:val="single" w:color="auto" w:sz="6" w:space="0"/>
              <w:bottom w:val="single" w:color="auto" w:sz="6" w:space="0"/>
              <w:right w:val="single" w:color="auto" w:sz="6" w:space="0"/>
            </w:tcBorders>
            <w:noWrap w:val="0"/>
            <w:vAlign w:val="center"/>
          </w:tcPr>
          <w:p w14:paraId="0F61F4C8">
            <w:pPr>
              <w:topLinePunct/>
              <w:spacing w:line="440" w:lineRule="exact"/>
              <w:jc w:val="center"/>
              <w:rPr>
                <w:rFonts w:ascii="宋体" w:hAnsi="宋体"/>
                <w:szCs w:val="21"/>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A523CC9">
            <w:pPr>
              <w:topLinePunct/>
              <w:spacing w:line="440" w:lineRule="exact"/>
              <w:jc w:val="center"/>
              <w:rPr>
                <w:rFonts w:ascii="宋体" w:hAnsi="宋体"/>
                <w:szCs w:val="21"/>
              </w:rPr>
            </w:pPr>
          </w:p>
        </w:tc>
        <w:tc>
          <w:tcPr>
            <w:tcW w:w="3394" w:type="dxa"/>
            <w:gridSpan w:val="2"/>
            <w:tcBorders>
              <w:top w:val="single" w:color="auto" w:sz="6" w:space="0"/>
              <w:left w:val="single" w:color="auto" w:sz="6" w:space="0"/>
              <w:bottom w:val="single" w:color="auto" w:sz="6" w:space="0"/>
              <w:right w:val="double" w:color="auto" w:sz="4" w:space="0"/>
            </w:tcBorders>
            <w:noWrap w:val="0"/>
            <w:vAlign w:val="center"/>
          </w:tcPr>
          <w:p w14:paraId="51FB2A99">
            <w:pPr>
              <w:topLinePunct/>
              <w:spacing w:line="440" w:lineRule="exact"/>
              <w:jc w:val="center"/>
              <w:rPr>
                <w:rFonts w:ascii="宋体" w:hAnsi="宋体"/>
                <w:szCs w:val="21"/>
              </w:rPr>
            </w:pPr>
          </w:p>
        </w:tc>
      </w:tr>
      <w:tr w14:paraId="0E5A5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12" w:hRule="atLeast"/>
        </w:trPr>
        <w:tc>
          <w:tcPr>
            <w:tcW w:w="1317" w:type="dxa"/>
            <w:gridSpan w:val="2"/>
            <w:tcBorders>
              <w:top w:val="single" w:color="auto" w:sz="6" w:space="0"/>
              <w:left w:val="double" w:color="auto" w:sz="4" w:space="0"/>
              <w:bottom w:val="double" w:color="auto" w:sz="4" w:space="0"/>
              <w:right w:val="single" w:color="auto" w:sz="6" w:space="0"/>
            </w:tcBorders>
            <w:noWrap w:val="0"/>
            <w:vAlign w:val="center"/>
          </w:tcPr>
          <w:p w14:paraId="17A0972F">
            <w:pPr>
              <w:topLinePunct/>
              <w:spacing w:line="440" w:lineRule="exact"/>
              <w:jc w:val="center"/>
              <w:rPr>
                <w:rFonts w:ascii="宋体" w:hAnsi="宋体"/>
                <w:szCs w:val="21"/>
              </w:rPr>
            </w:pPr>
            <w:r>
              <w:rPr>
                <w:rFonts w:ascii="宋体" w:hAnsi="宋体"/>
                <w:szCs w:val="21"/>
              </w:rPr>
              <w:t>备注</w:t>
            </w:r>
          </w:p>
        </w:tc>
        <w:tc>
          <w:tcPr>
            <w:tcW w:w="7922" w:type="dxa"/>
            <w:gridSpan w:val="8"/>
            <w:tcBorders>
              <w:top w:val="single" w:color="auto" w:sz="6" w:space="0"/>
              <w:left w:val="single" w:color="auto" w:sz="6" w:space="0"/>
              <w:bottom w:val="double" w:color="auto" w:sz="4" w:space="0"/>
              <w:right w:val="double" w:color="auto" w:sz="4" w:space="0"/>
            </w:tcBorders>
            <w:noWrap w:val="0"/>
            <w:vAlign w:val="center"/>
          </w:tcPr>
          <w:p w14:paraId="67737581">
            <w:pPr>
              <w:topLinePunct/>
              <w:spacing w:line="440" w:lineRule="exact"/>
              <w:rPr>
                <w:rFonts w:hint="eastAsia" w:ascii="黑体" w:hAnsi="宋体" w:eastAsia="黑体"/>
                <w:szCs w:val="21"/>
              </w:rPr>
            </w:pPr>
            <w:r>
              <w:rPr>
                <w:rFonts w:hint="eastAsia" w:ascii="宋体" w:hAnsi="宋体" w:eastAsia="宋体" w:cs="Times New Roman"/>
                <w:szCs w:val="21"/>
              </w:rPr>
              <w:t>附《营业执照》（副本）复印件，磋商文件规定的特定资格条件证明资料的复印件。</w:t>
            </w:r>
          </w:p>
        </w:tc>
      </w:tr>
    </w:tbl>
    <w:p w14:paraId="3409EC61">
      <w:pPr>
        <w:keepNext w:val="0"/>
        <w:keepLines w:val="0"/>
        <w:pageBreakBefore w:val="0"/>
        <w:kinsoku/>
        <w:wordWrap/>
        <w:overflowPunct/>
        <w:topLinePunct w:val="0"/>
        <w:autoSpaceDE/>
        <w:autoSpaceDN/>
        <w:bidi w:val="0"/>
        <w:adjustRightInd w:val="0"/>
        <w:snapToGrid w:val="0"/>
        <w:spacing w:line="360" w:lineRule="auto"/>
        <w:textAlignment w:val="auto"/>
        <w:outlineLvl w:val="0"/>
        <w:rPr>
          <w:rFonts w:ascii="宋体" w:hAnsi="宋体" w:cs="宋体"/>
          <w:sz w:val="30"/>
          <w:szCs w:val="30"/>
        </w:rPr>
        <w:sectPr>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p>
    <w:bookmarkEnd w:id="44"/>
    <w:p w14:paraId="140A6BB0">
      <w:pPr>
        <w:spacing w:line="480" w:lineRule="exact"/>
        <w:rPr>
          <w:rFonts w:hint="eastAsia" w:ascii="宋体" w:hAnsi="宋体" w:cs="宋体"/>
          <w:color w:val="auto"/>
          <w:sz w:val="30"/>
          <w:szCs w:val="30"/>
          <w:highlight w:val="none"/>
          <w:lang w:val="en-US" w:eastAsia="zh-CN"/>
        </w:rPr>
      </w:pPr>
      <w:bookmarkStart w:id="45" w:name="_Toc34637795"/>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5</w:t>
      </w:r>
    </w:p>
    <w:p w14:paraId="3EEC58C8">
      <w:pPr>
        <w:spacing w:line="480" w:lineRule="exact"/>
        <w:jc w:val="center"/>
        <w:rPr>
          <w:rFonts w:hint="eastAsia" w:ascii="宋体" w:hAnsi="宋体" w:cs="宋体"/>
          <w:color w:val="auto"/>
          <w:szCs w:val="21"/>
          <w:highlight w:val="none"/>
        </w:rPr>
      </w:pPr>
      <w:r>
        <w:rPr>
          <w:rFonts w:hint="eastAsia" w:ascii="宋体" w:hAnsi="宋体" w:cs="宋体"/>
          <w:b/>
          <w:bCs/>
          <w:color w:val="auto"/>
          <w:sz w:val="30"/>
          <w:szCs w:val="30"/>
          <w:highlight w:val="none"/>
        </w:rPr>
        <w:t>磋商文件规定的基本资格条件证明资料</w:t>
      </w:r>
    </w:p>
    <w:p w14:paraId="34A68209">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备注：1、提供第二章 磋商须知第3.1款供应商基本资格条件要求提供证明资料复印件和和法律、行政法规规定的其他条件证明资料复印件。</w:t>
      </w:r>
    </w:p>
    <w:p w14:paraId="3AD6C2C7">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（1）法人提交法定代表人身份证明原件或者法定代表人授权委托书原件并附法定代表人身份证明原件，自然人提交身份证复印件；</w:t>
      </w:r>
    </w:p>
    <w:p w14:paraId="54472780">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（2）法人提交企业法人营业执照副本(或者法人登记证书)以及组织机构代码证副本复印件；</w:t>
      </w:r>
    </w:p>
    <w:p w14:paraId="4D8F538A">
      <w:pPr>
        <w:spacing w:line="480" w:lineRule="exact"/>
        <w:ind w:firstLine="525" w:firstLineChars="250"/>
        <w:rPr>
          <w:rFonts w:hint="eastAsia"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color w:val="000000"/>
          <w:szCs w:val="21"/>
          <w:highlight w:val="none"/>
          <w:lang w:val="zh-CN"/>
        </w:rPr>
        <w:t>湖南省政府采购供应商资格承诺函</w:t>
      </w:r>
    </w:p>
    <w:p w14:paraId="30EE5430">
      <w:pPr>
        <w:spacing w:line="480" w:lineRule="exact"/>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（4）参加政府采购活动前三年内在经营活动中没有重大违法记录的书面声明</w:t>
      </w:r>
    </w:p>
    <w:p w14:paraId="4D891F13">
      <w:pPr>
        <w:spacing w:line="480" w:lineRule="exact"/>
        <w:ind w:firstLine="420" w:firstLineChars="200"/>
        <w:rPr>
          <w:rFonts w:hint="eastAsia" w:ascii="宋体" w:hAnsi="宋体" w:eastAsia="宋体" w:cs="宋体"/>
          <w:color w:val="000000"/>
          <w:szCs w:val="21"/>
          <w:lang w:val="en-US" w:eastAsia="zh-CN"/>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w:t>
      </w:r>
      <w:r>
        <w:rPr>
          <w:rFonts w:hint="eastAsia" w:ascii="宋体" w:hAnsi="宋体" w:cs="宋体"/>
          <w:color w:val="000000"/>
          <w:szCs w:val="21"/>
        </w:rPr>
        <w:t>提供在信用中国网站（</w:t>
      </w:r>
      <w:r>
        <w:rPr>
          <w:rFonts w:hint="eastAsia" w:ascii="宋体" w:hAnsi="宋体" w:cs="宋体"/>
          <w:color w:val="000000"/>
          <w:szCs w:val="21"/>
        </w:rPr>
        <w:fldChar w:fldCharType="begin"/>
      </w:r>
      <w:r>
        <w:rPr>
          <w:rFonts w:hint="eastAsia" w:ascii="宋体" w:hAnsi="宋体" w:cs="宋体"/>
          <w:color w:val="000000"/>
          <w:szCs w:val="21"/>
        </w:rPr>
        <w:instrText xml:space="preserve"> HYPERLINK "http://www.creditchina.gov.cn" </w:instrText>
      </w:r>
      <w:r>
        <w:rPr>
          <w:rFonts w:hint="eastAsia" w:ascii="宋体" w:hAnsi="宋体" w:cs="宋体"/>
          <w:color w:val="000000"/>
          <w:szCs w:val="21"/>
        </w:rPr>
        <w:fldChar w:fldCharType="separate"/>
      </w:r>
      <w:r>
        <w:rPr>
          <w:rFonts w:hint="eastAsia" w:ascii="宋体" w:hAnsi="宋体" w:cs="宋体"/>
          <w:color w:val="000000"/>
          <w:szCs w:val="21"/>
        </w:rPr>
        <w:t>www.creditchina.gov.cn</w:t>
      </w:r>
      <w:r>
        <w:rPr>
          <w:rFonts w:hint="eastAsia" w:ascii="宋体" w:hAnsi="宋体" w:cs="宋体"/>
          <w:color w:val="000000"/>
          <w:szCs w:val="21"/>
        </w:rPr>
        <w:fldChar w:fldCharType="end"/>
      </w:r>
      <w:r>
        <w:rPr>
          <w:rFonts w:hint="eastAsia" w:ascii="宋体" w:hAnsi="宋体" w:cs="宋体"/>
          <w:color w:val="000000"/>
          <w:szCs w:val="21"/>
        </w:rPr>
        <w:t>）或湖南省政府采购网（http://www.ccgp-hunan.gov.cn/#）查询供应商无重大失信行为等被禁止投标的记录</w:t>
      </w:r>
      <w:r>
        <w:rPr>
          <w:rFonts w:hint="eastAsia" w:ascii="宋体" w:hAnsi="宋体" w:cs="宋体"/>
          <w:color w:val="000000"/>
          <w:szCs w:val="21"/>
          <w:lang w:eastAsia="zh-CN"/>
        </w:rPr>
        <w:t>。</w:t>
      </w:r>
    </w:p>
    <w:p w14:paraId="0B21D2FC">
      <w:pPr>
        <w:spacing w:line="480" w:lineRule="exact"/>
        <w:ind w:firstLine="420" w:firstLineChars="200"/>
        <w:rPr>
          <w:rFonts w:hint="eastAsia" w:ascii="宋体" w:hAnsi="宋体" w:cs="宋体"/>
          <w:color w:val="000000"/>
          <w:szCs w:val="21"/>
        </w:rPr>
      </w:pPr>
      <w:r>
        <w:rPr>
          <w:rFonts w:hint="eastAsia" w:ascii="宋体" w:hAnsi="宋体" w:cs="宋体"/>
          <w:color w:val="000000"/>
          <w:szCs w:val="21"/>
        </w:rPr>
        <w:t>其他说明：</w:t>
      </w:r>
    </w:p>
    <w:p w14:paraId="6BB06993">
      <w:pPr>
        <w:spacing w:line="480" w:lineRule="exact"/>
        <w:ind w:firstLine="525" w:firstLineChars="250"/>
        <w:rPr>
          <w:rFonts w:hint="eastAsia" w:ascii="宋体" w:hAnsi="宋体" w:cs="宋体"/>
          <w:color w:val="000000"/>
          <w:szCs w:val="21"/>
        </w:rPr>
      </w:pPr>
      <w:r>
        <w:rPr>
          <w:rFonts w:hint="eastAsia" w:ascii="宋体" w:hAnsi="宋体" w:cs="宋体"/>
          <w:color w:val="000000"/>
          <w:szCs w:val="21"/>
        </w:rPr>
        <w:t>供应商具有实行了“三证合一”登记制度改革的新证，视同为持有工商营业执照、组织机构代码证和税务登记证，实行了“五证合一”登记制度改革的新证，视同为持有工商营业执照、组织机构代码证、税务登记证、社保登记证和统计登记证；符合基本资格条件的相关条款。</w:t>
      </w:r>
    </w:p>
    <w:p w14:paraId="265D4E1D">
      <w:pPr>
        <w:jc w:val="center"/>
        <w:rPr>
          <w:rFonts w:hint="eastAsia" w:ascii="宋体" w:hAnsi="宋体" w:eastAsia="宋体" w:cs="Times New Roman"/>
          <w:b/>
          <w:bCs w:val="0"/>
          <w:kern w:val="2"/>
          <w:sz w:val="32"/>
          <w:szCs w:val="32"/>
          <w:lang w:val="en-US" w:eastAsia="zh-CN" w:bidi="ar-SA"/>
        </w:rPr>
      </w:pPr>
    </w:p>
    <w:p w14:paraId="039FCAF1">
      <w:pPr>
        <w:jc w:val="center"/>
        <w:rPr>
          <w:rFonts w:hint="eastAsia" w:ascii="宋体" w:hAnsi="宋体" w:eastAsia="宋体" w:cs="Times New Roman"/>
          <w:b/>
          <w:bCs w:val="0"/>
          <w:kern w:val="2"/>
          <w:sz w:val="32"/>
          <w:szCs w:val="32"/>
          <w:lang w:val="en-US" w:eastAsia="zh-CN" w:bidi="ar-SA"/>
        </w:rPr>
      </w:pPr>
    </w:p>
    <w:p w14:paraId="7121C2B9">
      <w:pPr>
        <w:jc w:val="center"/>
        <w:rPr>
          <w:rFonts w:hint="eastAsia" w:ascii="宋体" w:hAnsi="宋体" w:eastAsia="宋体" w:cs="Times New Roman"/>
          <w:b/>
          <w:bCs w:val="0"/>
          <w:kern w:val="2"/>
          <w:sz w:val="32"/>
          <w:szCs w:val="32"/>
          <w:lang w:val="en-US" w:eastAsia="zh-CN" w:bidi="ar-SA"/>
        </w:rPr>
      </w:pPr>
    </w:p>
    <w:p w14:paraId="0E0BF7AB">
      <w:pPr>
        <w:jc w:val="center"/>
        <w:rPr>
          <w:rFonts w:hint="eastAsia" w:ascii="宋体" w:hAnsi="宋体" w:eastAsia="宋体" w:cs="Times New Roman"/>
          <w:b/>
          <w:bCs w:val="0"/>
          <w:kern w:val="2"/>
          <w:sz w:val="32"/>
          <w:szCs w:val="32"/>
          <w:lang w:val="en-US" w:eastAsia="zh-CN" w:bidi="ar-SA"/>
        </w:rPr>
      </w:pPr>
    </w:p>
    <w:p w14:paraId="542A2483">
      <w:pPr>
        <w:jc w:val="center"/>
        <w:rPr>
          <w:rFonts w:hint="eastAsia" w:ascii="宋体" w:hAnsi="宋体" w:eastAsia="宋体" w:cs="Times New Roman"/>
          <w:b/>
          <w:bCs w:val="0"/>
          <w:kern w:val="2"/>
          <w:sz w:val="32"/>
          <w:szCs w:val="32"/>
          <w:lang w:val="en-US" w:eastAsia="zh-CN" w:bidi="ar-SA"/>
        </w:rPr>
      </w:pPr>
    </w:p>
    <w:p w14:paraId="2CFD1C63">
      <w:pPr>
        <w:jc w:val="center"/>
        <w:rPr>
          <w:rFonts w:hint="eastAsia" w:ascii="宋体" w:hAnsi="宋体" w:eastAsia="宋体" w:cs="Times New Roman"/>
          <w:b/>
          <w:bCs w:val="0"/>
          <w:kern w:val="2"/>
          <w:sz w:val="32"/>
          <w:szCs w:val="32"/>
          <w:lang w:val="en-US" w:eastAsia="zh-CN" w:bidi="ar-SA"/>
        </w:rPr>
      </w:pPr>
    </w:p>
    <w:p w14:paraId="50B77101">
      <w:pPr>
        <w:jc w:val="center"/>
        <w:rPr>
          <w:rFonts w:hint="eastAsia" w:ascii="宋体" w:hAnsi="宋体" w:eastAsia="宋体" w:cs="Times New Roman"/>
          <w:b/>
          <w:bCs w:val="0"/>
          <w:kern w:val="2"/>
          <w:sz w:val="32"/>
          <w:szCs w:val="32"/>
          <w:lang w:val="en-US" w:eastAsia="zh-CN" w:bidi="ar-SA"/>
        </w:rPr>
      </w:pPr>
    </w:p>
    <w:p w14:paraId="315D89EA">
      <w:pPr>
        <w:jc w:val="center"/>
        <w:rPr>
          <w:rFonts w:hint="eastAsia" w:ascii="宋体" w:hAnsi="宋体" w:eastAsia="宋体" w:cs="Times New Roman"/>
          <w:b/>
          <w:bCs w:val="0"/>
          <w:kern w:val="2"/>
          <w:sz w:val="32"/>
          <w:szCs w:val="32"/>
          <w:lang w:val="en-US" w:eastAsia="zh-CN" w:bidi="ar-SA"/>
        </w:rPr>
      </w:pPr>
    </w:p>
    <w:p w14:paraId="43F299E0">
      <w:pPr>
        <w:jc w:val="center"/>
        <w:rPr>
          <w:rFonts w:hint="eastAsia" w:ascii="宋体" w:hAnsi="宋体" w:eastAsia="宋体" w:cs="Times New Roman"/>
          <w:b/>
          <w:bCs w:val="0"/>
          <w:kern w:val="2"/>
          <w:sz w:val="32"/>
          <w:szCs w:val="32"/>
          <w:lang w:val="en-US" w:eastAsia="zh-CN" w:bidi="ar-SA"/>
        </w:rPr>
      </w:pPr>
    </w:p>
    <w:p w14:paraId="05A61372">
      <w:pPr>
        <w:jc w:val="center"/>
        <w:rPr>
          <w:rFonts w:hint="eastAsia" w:ascii="宋体" w:hAnsi="宋体" w:eastAsia="宋体" w:cs="Times New Roman"/>
          <w:b/>
          <w:bCs w:val="0"/>
          <w:kern w:val="2"/>
          <w:sz w:val="32"/>
          <w:szCs w:val="32"/>
          <w:lang w:val="en-US" w:eastAsia="zh-CN" w:bidi="ar-SA"/>
        </w:rPr>
      </w:pPr>
    </w:p>
    <w:p w14:paraId="100DE8E0">
      <w:pPr>
        <w:spacing w:line="480" w:lineRule="exact"/>
        <w:rPr>
          <w:rFonts w:hint="eastAsia" w:ascii="宋体" w:hAnsi="宋体" w:cs="宋体"/>
          <w:b/>
          <w:bCs/>
          <w:color w:val="auto"/>
          <w:sz w:val="30"/>
          <w:szCs w:val="30"/>
          <w:highlight w:val="none"/>
        </w:rPr>
      </w:pPr>
    </w:p>
    <w:p w14:paraId="67CA067B">
      <w:pPr>
        <w:spacing w:line="480" w:lineRule="exact"/>
        <w:rPr>
          <w:rFonts w:hint="eastAsia" w:ascii="宋体" w:hAnsi="宋体" w:cs="宋体"/>
          <w:b/>
          <w:bCs/>
          <w:color w:val="auto"/>
          <w:sz w:val="30"/>
          <w:szCs w:val="30"/>
          <w:highlight w:val="none"/>
        </w:rPr>
      </w:pPr>
    </w:p>
    <w:p w14:paraId="02E30BFE">
      <w:pPr>
        <w:spacing w:line="480" w:lineRule="exact"/>
        <w:rPr>
          <w:rFonts w:hint="eastAsia" w:ascii="宋体" w:hAnsi="宋体" w:cs="宋体"/>
          <w:b/>
          <w:bCs/>
          <w:color w:val="auto"/>
          <w:sz w:val="30"/>
          <w:szCs w:val="30"/>
          <w:highlight w:val="none"/>
        </w:rPr>
      </w:pPr>
    </w:p>
    <w:p w14:paraId="20FC37CE">
      <w:pPr>
        <w:spacing w:line="480" w:lineRule="exact"/>
        <w:rPr>
          <w:rFonts w:hint="eastAsia" w:ascii="宋体" w:hAnsi="宋体" w:cs="宋体"/>
          <w:b/>
          <w:bCs/>
          <w:color w:val="auto"/>
          <w:sz w:val="30"/>
          <w:szCs w:val="30"/>
          <w:highlight w:val="none"/>
        </w:rPr>
      </w:pPr>
    </w:p>
    <w:p w14:paraId="7BF86357">
      <w:pPr>
        <w:spacing w:line="480" w:lineRule="exact"/>
        <w:rPr>
          <w:rFonts w:hint="eastAsia" w:ascii="宋体" w:hAnsi="宋体" w:cs="宋体"/>
          <w:b/>
          <w:bCs/>
          <w:color w:val="auto"/>
          <w:sz w:val="30"/>
          <w:szCs w:val="30"/>
          <w:highlight w:val="none"/>
        </w:rPr>
      </w:pPr>
    </w:p>
    <w:p w14:paraId="3E8EFF3A">
      <w:pPr>
        <w:spacing w:line="480" w:lineRule="exact"/>
        <w:rPr>
          <w:rFonts w:hint="eastAsia" w:ascii="宋体" w:hAnsi="宋体" w:cs="宋体"/>
          <w:b/>
          <w:bCs/>
          <w:color w:val="auto"/>
          <w:sz w:val="30"/>
          <w:szCs w:val="30"/>
          <w:highlight w:val="none"/>
        </w:rPr>
      </w:pPr>
    </w:p>
    <w:p w14:paraId="017D3592">
      <w:pPr>
        <w:spacing w:line="480" w:lineRule="exact"/>
        <w:rPr>
          <w:rFonts w:hint="eastAsia" w:ascii="宋体" w:hAnsi="宋体" w:cs="宋体"/>
          <w:color w:val="auto"/>
          <w:sz w:val="30"/>
          <w:szCs w:val="30"/>
          <w:highlight w:val="none"/>
        </w:rPr>
      </w:pPr>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6</w:t>
      </w:r>
      <w:r>
        <w:rPr>
          <w:rFonts w:hint="eastAsia" w:ascii="宋体" w:hAnsi="宋体" w:cs="宋体"/>
          <w:color w:val="auto"/>
          <w:sz w:val="30"/>
          <w:szCs w:val="30"/>
          <w:highlight w:val="none"/>
        </w:rPr>
        <w:t xml:space="preserve">  </w:t>
      </w:r>
    </w:p>
    <w:p w14:paraId="39D79D25">
      <w:pPr>
        <w:spacing w:line="480" w:lineRule="exact"/>
        <w:jc w:val="center"/>
        <w:rPr>
          <w:rFonts w:hint="eastAsia" w:ascii="宋体" w:hAnsi="宋体" w:cs="宋体"/>
          <w:color w:val="auto"/>
          <w:szCs w:val="21"/>
          <w:highlight w:val="none"/>
        </w:rPr>
      </w:pPr>
      <w:r>
        <w:rPr>
          <w:rFonts w:hint="eastAsia" w:ascii="宋体" w:hAnsi="宋体" w:cs="宋体"/>
          <w:b/>
          <w:bCs/>
          <w:color w:val="auto"/>
          <w:sz w:val="30"/>
          <w:szCs w:val="30"/>
          <w:highlight w:val="none"/>
        </w:rPr>
        <w:t>磋商文件规定的特定资格条件证明资料</w:t>
      </w:r>
    </w:p>
    <w:p w14:paraId="5C012ADF">
      <w:pPr>
        <w:spacing w:line="48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备注：提供第二章 磋商须知第3.1款供应商特定资格条件证明资料的复印件。</w:t>
      </w:r>
    </w:p>
    <w:p w14:paraId="06A3E66F">
      <w:pPr>
        <w:jc w:val="center"/>
        <w:rPr>
          <w:rFonts w:hint="eastAsia" w:ascii="宋体" w:hAnsi="宋体" w:eastAsia="宋体" w:cs="Times New Roman"/>
          <w:b/>
          <w:bCs w:val="0"/>
          <w:kern w:val="2"/>
          <w:sz w:val="32"/>
          <w:szCs w:val="32"/>
          <w:lang w:val="en-US" w:eastAsia="zh-CN" w:bidi="ar-SA"/>
        </w:rPr>
      </w:pPr>
    </w:p>
    <w:p w14:paraId="32BF1FD4">
      <w:pPr>
        <w:jc w:val="center"/>
        <w:rPr>
          <w:rFonts w:hint="eastAsia" w:ascii="宋体" w:hAnsi="宋体" w:eastAsia="宋体" w:cs="Times New Roman"/>
          <w:b/>
          <w:bCs w:val="0"/>
          <w:kern w:val="2"/>
          <w:sz w:val="32"/>
          <w:szCs w:val="32"/>
          <w:lang w:val="en-US" w:eastAsia="zh-CN" w:bidi="ar-SA"/>
        </w:rPr>
      </w:pPr>
    </w:p>
    <w:p w14:paraId="78F7717F">
      <w:pPr>
        <w:jc w:val="center"/>
        <w:rPr>
          <w:rFonts w:hint="eastAsia" w:ascii="宋体" w:hAnsi="宋体" w:eastAsia="宋体" w:cs="Times New Roman"/>
          <w:b/>
          <w:bCs w:val="0"/>
          <w:kern w:val="2"/>
          <w:sz w:val="32"/>
          <w:szCs w:val="32"/>
          <w:lang w:val="en-US" w:eastAsia="zh-CN" w:bidi="ar-SA"/>
        </w:rPr>
      </w:pPr>
    </w:p>
    <w:p w14:paraId="1DBE082A">
      <w:pPr>
        <w:jc w:val="both"/>
        <w:rPr>
          <w:rFonts w:hint="eastAsia" w:ascii="宋体" w:hAnsi="宋体" w:eastAsia="宋体" w:cs="Times New Roman"/>
          <w:b/>
          <w:bCs w:val="0"/>
          <w:kern w:val="2"/>
          <w:sz w:val="32"/>
          <w:szCs w:val="32"/>
          <w:lang w:val="en-US" w:eastAsia="zh-CN" w:bidi="ar-SA"/>
        </w:rPr>
      </w:pPr>
    </w:p>
    <w:p w14:paraId="34447244">
      <w:pPr>
        <w:adjustRightInd w:val="0"/>
        <w:snapToGrid w:val="0"/>
        <w:spacing w:line="360" w:lineRule="auto"/>
        <w:rPr>
          <w:rFonts w:hint="eastAsia" w:ascii="宋体" w:hAnsi="宋体" w:cs="宋体"/>
          <w:b/>
          <w:bCs w:val="0"/>
          <w:color w:val="auto"/>
          <w:sz w:val="30"/>
          <w:szCs w:val="30"/>
          <w:highlight w:val="none"/>
        </w:rPr>
      </w:pPr>
    </w:p>
    <w:p w14:paraId="1FDF8E4E">
      <w:pPr>
        <w:adjustRightInd w:val="0"/>
        <w:snapToGrid w:val="0"/>
        <w:spacing w:line="360" w:lineRule="auto"/>
        <w:rPr>
          <w:rFonts w:hint="eastAsia" w:ascii="宋体" w:hAnsi="宋体" w:cs="宋体"/>
          <w:b/>
          <w:bCs w:val="0"/>
          <w:color w:val="auto"/>
          <w:sz w:val="30"/>
          <w:szCs w:val="30"/>
          <w:highlight w:val="none"/>
        </w:rPr>
      </w:pPr>
    </w:p>
    <w:p w14:paraId="2933F640">
      <w:pPr>
        <w:adjustRightInd w:val="0"/>
        <w:snapToGrid w:val="0"/>
        <w:spacing w:line="360" w:lineRule="auto"/>
        <w:rPr>
          <w:rFonts w:hint="eastAsia" w:ascii="宋体" w:hAnsi="宋体" w:cs="宋体"/>
          <w:b/>
          <w:bCs w:val="0"/>
          <w:color w:val="auto"/>
          <w:sz w:val="30"/>
          <w:szCs w:val="30"/>
          <w:highlight w:val="none"/>
        </w:rPr>
      </w:pPr>
    </w:p>
    <w:p w14:paraId="76135C44">
      <w:pPr>
        <w:adjustRightInd w:val="0"/>
        <w:snapToGrid w:val="0"/>
        <w:spacing w:line="360" w:lineRule="auto"/>
        <w:rPr>
          <w:rFonts w:hint="eastAsia" w:ascii="宋体" w:hAnsi="宋体" w:cs="宋体"/>
          <w:b/>
          <w:bCs w:val="0"/>
          <w:color w:val="auto"/>
          <w:sz w:val="30"/>
          <w:szCs w:val="30"/>
          <w:highlight w:val="none"/>
        </w:rPr>
      </w:pPr>
    </w:p>
    <w:p w14:paraId="6CC499AD">
      <w:pPr>
        <w:adjustRightInd w:val="0"/>
        <w:snapToGrid w:val="0"/>
        <w:spacing w:line="360" w:lineRule="auto"/>
        <w:rPr>
          <w:rFonts w:hint="eastAsia" w:ascii="宋体" w:hAnsi="宋体" w:cs="宋体"/>
          <w:b/>
          <w:bCs w:val="0"/>
          <w:color w:val="auto"/>
          <w:sz w:val="30"/>
          <w:szCs w:val="30"/>
          <w:highlight w:val="none"/>
        </w:rPr>
      </w:pPr>
    </w:p>
    <w:p w14:paraId="5DEDA3EF">
      <w:pPr>
        <w:adjustRightInd w:val="0"/>
        <w:snapToGrid w:val="0"/>
        <w:spacing w:line="360" w:lineRule="auto"/>
        <w:rPr>
          <w:rFonts w:hint="eastAsia" w:ascii="宋体" w:hAnsi="宋体" w:cs="宋体"/>
          <w:b/>
          <w:bCs w:val="0"/>
          <w:color w:val="auto"/>
          <w:sz w:val="30"/>
          <w:szCs w:val="30"/>
          <w:highlight w:val="none"/>
        </w:rPr>
      </w:pPr>
    </w:p>
    <w:p w14:paraId="4CC32D40">
      <w:pPr>
        <w:adjustRightInd w:val="0"/>
        <w:snapToGrid w:val="0"/>
        <w:spacing w:line="360" w:lineRule="auto"/>
        <w:rPr>
          <w:rFonts w:hint="eastAsia" w:ascii="宋体" w:hAnsi="宋体" w:cs="宋体"/>
          <w:b/>
          <w:bCs w:val="0"/>
          <w:color w:val="auto"/>
          <w:sz w:val="30"/>
          <w:szCs w:val="30"/>
          <w:highlight w:val="none"/>
        </w:rPr>
      </w:pPr>
    </w:p>
    <w:p w14:paraId="489B1860">
      <w:pPr>
        <w:adjustRightInd w:val="0"/>
        <w:snapToGrid w:val="0"/>
        <w:spacing w:line="360" w:lineRule="auto"/>
        <w:rPr>
          <w:rFonts w:hint="eastAsia" w:ascii="宋体" w:hAnsi="宋体" w:cs="宋体"/>
          <w:b/>
          <w:bCs w:val="0"/>
          <w:color w:val="auto"/>
          <w:sz w:val="30"/>
          <w:szCs w:val="30"/>
          <w:highlight w:val="none"/>
        </w:rPr>
      </w:pPr>
    </w:p>
    <w:p w14:paraId="67FD4358">
      <w:pPr>
        <w:adjustRightInd w:val="0"/>
        <w:snapToGrid w:val="0"/>
        <w:spacing w:line="360" w:lineRule="auto"/>
        <w:rPr>
          <w:rFonts w:hint="eastAsia" w:ascii="宋体" w:hAnsi="宋体" w:cs="宋体"/>
          <w:b/>
          <w:bCs w:val="0"/>
          <w:color w:val="auto"/>
          <w:sz w:val="30"/>
          <w:szCs w:val="30"/>
          <w:highlight w:val="none"/>
        </w:rPr>
      </w:pPr>
    </w:p>
    <w:p w14:paraId="5F306C0D">
      <w:pPr>
        <w:adjustRightInd w:val="0"/>
        <w:snapToGrid w:val="0"/>
        <w:spacing w:line="360" w:lineRule="auto"/>
        <w:rPr>
          <w:rFonts w:hint="eastAsia" w:ascii="宋体" w:hAnsi="宋体" w:cs="宋体"/>
          <w:b/>
          <w:bCs w:val="0"/>
          <w:color w:val="auto"/>
          <w:sz w:val="30"/>
          <w:szCs w:val="30"/>
          <w:highlight w:val="none"/>
        </w:rPr>
      </w:pPr>
    </w:p>
    <w:p w14:paraId="68715E5D">
      <w:pPr>
        <w:adjustRightInd w:val="0"/>
        <w:snapToGrid w:val="0"/>
        <w:spacing w:line="360" w:lineRule="auto"/>
        <w:rPr>
          <w:rFonts w:hint="eastAsia" w:ascii="宋体" w:hAnsi="宋体" w:cs="宋体"/>
          <w:b/>
          <w:bCs w:val="0"/>
          <w:color w:val="auto"/>
          <w:sz w:val="30"/>
          <w:szCs w:val="30"/>
          <w:highlight w:val="none"/>
        </w:rPr>
      </w:pPr>
    </w:p>
    <w:p w14:paraId="3494C83D">
      <w:pPr>
        <w:adjustRightInd w:val="0"/>
        <w:snapToGrid w:val="0"/>
        <w:spacing w:line="360" w:lineRule="auto"/>
        <w:rPr>
          <w:rFonts w:hint="eastAsia" w:ascii="宋体" w:hAnsi="宋体" w:cs="宋体"/>
          <w:b/>
          <w:bCs w:val="0"/>
          <w:color w:val="auto"/>
          <w:sz w:val="30"/>
          <w:szCs w:val="30"/>
          <w:highlight w:val="none"/>
        </w:rPr>
      </w:pPr>
    </w:p>
    <w:p w14:paraId="6E628A4D">
      <w:pPr>
        <w:adjustRightInd w:val="0"/>
        <w:snapToGrid w:val="0"/>
        <w:spacing w:line="360" w:lineRule="auto"/>
        <w:rPr>
          <w:rFonts w:hint="eastAsia" w:ascii="宋体" w:hAnsi="宋体" w:cs="宋体"/>
          <w:b/>
          <w:bCs w:val="0"/>
          <w:color w:val="auto"/>
          <w:sz w:val="30"/>
          <w:szCs w:val="30"/>
          <w:highlight w:val="none"/>
        </w:rPr>
      </w:pPr>
    </w:p>
    <w:p w14:paraId="4385D1E6">
      <w:pPr>
        <w:adjustRightInd w:val="0"/>
        <w:snapToGrid w:val="0"/>
        <w:spacing w:line="360" w:lineRule="auto"/>
        <w:rPr>
          <w:rFonts w:hint="eastAsia" w:ascii="宋体" w:hAnsi="宋体" w:cs="宋体"/>
          <w:b/>
          <w:bCs w:val="0"/>
          <w:color w:val="auto"/>
          <w:sz w:val="30"/>
          <w:szCs w:val="30"/>
          <w:highlight w:val="none"/>
        </w:rPr>
      </w:pPr>
    </w:p>
    <w:p w14:paraId="15918180">
      <w:pPr>
        <w:adjustRightInd w:val="0"/>
        <w:snapToGrid w:val="0"/>
        <w:spacing w:line="360" w:lineRule="auto"/>
        <w:rPr>
          <w:rFonts w:hint="eastAsia" w:ascii="宋体" w:hAnsi="宋体" w:cs="宋体"/>
          <w:b/>
          <w:bCs w:val="0"/>
          <w:color w:val="auto"/>
          <w:sz w:val="30"/>
          <w:szCs w:val="30"/>
          <w:highlight w:val="none"/>
        </w:rPr>
      </w:pPr>
    </w:p>
    <w:p w14:paraId="1F46A87B">
      <w:pPr>
        <w:adjustRightInd w:val="0"/>
        <w:snapToGrid w:val="0"/>
        <w:spacing w:line="360" w:lineRule="auto"/>
        <w:rPr>
          <w:rFonts w:hint="eastAsia" w:ascii="宋体" w:hAnsi="宋体" w:cs="宋体"/>
          <w:b/>
          <w:bCs w:val="0"/>
          <w:color w:val="auto"/>
          <w:sz w:val="30"/>
          <w:szCs w:val="30"/>
          <w:highlight w:val="none"/>
        </w:rPr>
      </w:pPr>
    </w:p>
    <w:p w14:paraId="474DE92D">
      <w:pPr>
        <w:adjustRightInd w:val="0"/>
        <w:snapToGrid w:val="0"/>
        <w:spacing w:line="360" w:lineRule="auto"/>
        <w:rPr>
          <w:rFonts w:hint="eastAsia" w:ascii="宋体" w:hAnsi="宋体" w:cs="宋体"/>
          <w:b/>
          <w:bCs w:val="0"/>
          <w:color w:val="auto"/>
          <w:sz w:val="30"/>
          <w:szCs w:val="30"/>
          <w:highlight w:val="none"/>
        </w:rPr>
      </w:pPr>
    </w:p>
    <w:p w14:paraId="72038DCA">
      <w:pPr>
        <w:adjustRightInd w:val="0"/>
        <w:snapToGrid w:val="0"/>
        <w:spacing w:line="360" w:lineRule="auto"/>
        <w:rPr>
          <w:rFonts w:hint="eastAsia" w:ascii="宋体" w:hAnsi="宋体" w:cs="宋体"/>
          <w:b/>
          <w:bCs w:val="0"/>
          <w:color w:val="auto"/>
          <w:sz w:val="30"/>
          <w:szCs w:val="30"/>
          <w:highlight w:val="none"/>
        </w:rPr>
      </w:pPr>
    </w:p>
    <w:p w14:paraId="649F6BE6">
      <w:pPr>
        <w:adjustRightInd w:val="0"/>
        <w:snapToGrid w:val="0"/>
        <w:spacing w:line="360" w:lineRule="auto"/>
        <w:rPr>
          <w:rFonts w:hint="eastAsia" w:ascii="宋体" w:hAnsi="宋体" w:cs="宋体"/>
          <w:b/>
          <w:bCs w:val="0"/>
          <w:color w:val="auto"/>
          <w:sz w:val="30"/>
          <w:szCs w:val="30"/>
          <w:highlight w:val="none"/>
        </w:rPr>
      </w:pPr>
    </w:p>
    <w:p w14:paraId="5D98D13B">
      <w:pPr>
        <w:adjustRightInd w:val="0"/>
        <w:snapToGrid w:val="0"/>
        <w:spacing w:line="360" w:lineRule="auto"/>
        <w:rPr>
          <w:rFonts w:hint="eastAsia" w:ascii="宋体" w:hAnsi="宋体" w:cs="宋体"/>
          <w:b/>
          <w:color w:val="auto"/>
          <w:sz w:val="30"/>
          <w:szCs w:val="30"/>
          <w:highlight w:val="none"/>
        </w:rPr>
      </w:pPr>
      <w:r>
        <w:rPr>
          <w:rFonts w:hint="eastAsia" w:ascii="宋体" w:hAnsi="宋体" w:cs="宋体"/>
          <w:b/>
          <w:bCs w:val="0"/>
          <w:color w:val="auto"/>
          <w:sz w:val="30"/>
          <w:szCs w:val="30"/>
          <w:highlight w:val="none"/>
        </w:rPr>
        <w:t>附件</w:t>
      </w:r>
      <w:r>
        <w:rPr>
          <w:rFonts w:hint="eastAsia" w:ascii="宋体" w:hAnsi="宋体" w:cs="宋体"/>
          <w:b/>
          <w:bCs w:val="0"/>
          <w:color w:val="auto"/>
          <w:sz w:val="30"/>
          <w:szCs w:val="30"/>
          <w:highlight w:val="none"/>
          <w:lang w:val="en-US" w:eastAsia="zh-CN"/>
        </w:rPr>
        <w:t>7</w:t>
      </w:r>
      <w:r>
        <w:rPr>
          <w:rFonts w:hint="eastAsia" w:ascii="宋体" w:hAnsi="宋体" w:cs="宋体"/>
          <w:b/>
          <w:color w:val="auto"/>
          <w:sz w:val="30"/>
          <w:szCs w:val="30"/>
          <w:highlight w:val="none"/>
        </w:rPr>
        <w:t xml:space="preserve">           </w:t>
      </w:r>
    </w:p>
    <w:p w14:paraId="3667ED20">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b/>
          <w:color w:val="auto"/>
          <w:sz w:val="30"/>
          <w:szCs w:val="30"/>
          <w:highlight w:val="none"/>
        </w:rPr>
        <w:t>其它证明资料或说明</w:t>
      </w:r>
    </w:p>
    <w:p w14:paraId="17D6D8BC">
      <w:pPr>
        <w:adjustRightInd w:val="0"/>
        <w:snapToGrid w:val="0"/>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提供磋商文件或评分标准需要提供的相关证明文件复印件</w:t>
      </w:r>
    </w:p>
    <w:p w14:paraId="0797084C">
      <w:pPr>
        <w:jc w:val="center"/>
        <w:rPr>
          <w:rFonts w:hint="eastAsia" w:ascii="宋体" w:hAnsi="宋体" w:eastAsia="宋体" w:cs="Times New Roman"/>
          <w:b/>
          <w:bCs w:val="0"/>
          <w:kern w:val="2"/>
          <w:sz w:val="32"/>
          <w:szCs w:val="32"/>
          <w:lang w:val="en-US" w:eastAsia="zh-CN" w:bidi="ar-SA"/>
        </w:rPr>
      </w:pPr>
    </w:p>
    <w:p w14:paraId="4EDAFCE9">
      <w:pPr>
        <w:jc w:val="center"/>
        <w:rPr>
          <w:rFonts w:hint="eastAsia" w:ascii="宋体" w:hAnsi="宋体" w:eastAsia="宋体" w:cs="Times New Roman"/>
          <w:b/>
          <w:bCs w:val="0"/>
          <w:kern w:val="2"/>
          <w:sz w:val="32"/>
          <w:szCs w:val="32"/>
          <w:lang w:val="en-US" w:eastAsia="zh-CN" w:bidi="ar-SA"/>
        </w:rPr>
      </w:pPr>
    </w:p>
    <w:p w14:paraId="167EFC01">
      <w:pPr>
        <w:jc w:val="center"/>
        <w:rPr>
          <w:rFonts w:hint="eastAsia" w:ascii="宋体" w:hAnsi="宋体" w:eastAsia="宋体" w:cs="Times New Roman"/>
          <w:b/>
          <w:bCs w:val="0"/>
          <w:kern w:val="2"/>
          <w:sz w:val="32"/>
          <w:szCs w:val="32"/>
          <w:lang w:val="en-US" w:eastAsia="zh-CN" w:bidi="ar-SA"/>
        </w:rPr>
      </w:pPr>
    </w:p>
    <w:p w14:paraId="06C6332D">
      <w:pPr>
        <w:jc w:val="center"/>
        <w:rPr>
          <w:rFonts w:hint="eastAsia" w:ascii="宋体" w:hAnsi="宋体" w:eastAsia="宋体" w:cs="Times New Roman"/>
          <w:b/>
          <w:bCs w:val="0"/>
          <w:kern w:val="2"/>
          <w:sz w:val="32"/>
          <w:szCs w:val="32"/>
          <w:lang w:val="en-US" w:eastAsia="zh-CN" w:bidi="ar-SA"/>
        </w:rPr>
      </w:pPr>
    </w:p>
    <w:p w14:paraId="50D6D359">
      <w:pPr>
        <w:jc w:val="center"/>
        <w:rPr>
          <w:rFonts w:hint="eastAsia" w:ascii="宋体" w:hAnsi="宋体" w:eastAsia="宋体" w:cs="Times New Roman"/>
          <w:b/>
          <w:bCs w:val="0"/>
          <w:kern w:val="2"/>
          <w:sz w:val="32"/>
          <w:szCs w:val="32"/>
          <w:lang w:val="en-US" w:eastAsia="zh-CN" w:bidi="ar-SA"/>
        </w:rPr>
      </w:pPr>
    </w:p>
    <w:p w14:paraId="3A8D81B9">
      <w:pPr>
        <w:jc w:val="center"/>
        <w:rPr>
          <w:rFonts w:hint="eastAsia" w:ascii="宋体" w:hAnsi="宋体" w:eastAsia="宋体" w:cs="Times New Roman"/>
          <w:b/>
          <w:bCs w:val="0"/>
          <w:kern w:val="2"/>
          <w:sz w:val="32"/>
          <w:szCs w:val="32"/>
          <w:lang w:val="en-US" w:eastAsia="zh-CN" w:bidi="ar-SA"/>
        </w:rPr>
      </w:pPr>
    </w:p>
    <w:p w14:paraId="0D8F9075">
      <w:pPr>
        <w:jc w:val="center"/>
        <w:rPr>
          <w:rFonts w:hint="eastAsia" w:ascii="宋体" w:hAnsi="宋体" w:eastAsia="宋体" w:cs="Times New Roman"/>
          <w:b/>
          <w:bCs w:val="0"/>
          <w:kern w:val="2"/>
          <w:sz w:val="32"/>
          <w:szCs w:val="32"/>
          <w:lang w:val="en-US" w:eastAsia="zh-CN" w:bidi="ar-SA"/>
        </w:rPr>
      </w:pPr>
    </w:p>
    <w:p w14:paraId="33B3C336">
      <w:pPr>
        <w:jc w:val="center"/>
        <w:rPr>
          <w:rFonts w:hint="eastAsia" w:ascii="宋体" w:hAnsi="宋体" w:eastAsia="宋体" w:cs="Times New Roman"/>
          <w:b/>
          <w:bCs w:val="0"/>
          <w:kern w:val="2"/>
          <w:sz w:val="32"/>
          <w:szCs w:val="32"/>
          <w:lang w:val="en-US" w:eastAsia="zh-CN" w:bidi="ar-SA"/>
        </w:rPr>
      </w:pPr>
    </w:p>
    <w:p w14:paraId="3D405593">
      <w:pPr>
        <w:jc w:val="center"/>
        <w:rPr>
          <w:rFonts w:hint="eastAsia" w:ascii="宋体" w:hAnsi="宋体" w:eastAsia="宋体" w:cs="Times New Roman"/>
          <w:b/>
          <w:bCs w:val="0"/>
          <w:kern w:val="2"/>
          <w:sz w:val="32"/>
          <w:szCs w:val="32"/>
          <w:lang w:val="en-US" w:eastAsia="zh-CN" w:bidi="ar-SA"/>
        </w:rPr>
      </w:pPr>
    </w:p>
    <w:p w14:paraId="36D7B6EB">
      <w:pPr>
        <w:jc w:val="center"/>
        <w:rPr>
          <w:rFonts w:hint="eastAsia" w:ascii="宋体" w:hAnsi="宋体" w:eastAsia="宋体" w:cs="Times New Roman"/>
          <w:b/>
          <w:bCs w:val="0"/>
          <w:kern w:val="2"/>
          <w:sz w:val="32"/>
          <w:szCs w:val="32"/>
          <w:lang w:val="en-US" w:eastAsia="zh-CN" w:bidi="ar-SA"/>
        </w:rPr>
      </w:pPr>
    </w:p>
    <w:p w14:paraId="7ED555F0">
      <w:pPr>
        <w:jc w:val="center"/>
        <w:rPr>
          <w:rFonts w:hint="eastAsia" w:ascii="宋体" w:hAnsi="宋体" w:eastAsia="宋体" w:cs="Times New Roman"/>
          <w:b/>
          <w:bCs w:val="0"/>
          <w:kern w:val="2"/>
          <w:sz w:val="32"/>
          <w:szCs w:val="32"/>
          <w:lang w:val="en-US" w:eastAsia="zh-CN" w:bidi="ar-SA"/>
        </w:rPr>
      </w:pPr>
    </w:p>
    <w:p w14:paraId="78ADF9AA">
      <w:pPr>
        <w:jc w:val="center"/>
        <w:rPr>
          <w:rFonts w:hint="eastAsia" w:ascii="宋体" w:hAnsi="宋体" w:eastAsia="宋体" w:cs="Times New Roman"/>
          <w:b/>
          <w:bCs w:val="0"/>
          <w:kern w:val="2"/>
          <w:sz w:val="32"/>
          <w:szCs w:val="32"/>
          <w:lang w:val="en-US" w:eastAsia="zh-CN" w:bidi="ar-SA"/>
        </w:rPr>
      </w:pPr>
    </w:p>
    <w:p w14:paraId="49A0EFF1">
      <w:pPr>
        <w:jc w:val="center"/>
        <w:rPr>
          <w:rFonts w:hint="eastAsia" w:ascii="宋体" w:hAnsi="宋体" w:eastAsia="宋体" w:cs="Times New Roman"/>
          <w:b/>
          <w:bCs w:val="0"/>
          <w:kern w:val="2"/>
          <w:sz w:val="32"/>
          <w:szCs w:val="32"/>
          <w:lang w:val="en-US" w:eastAsia="zh-CN" w:bidi="ar-SA"/>
        </w:rPr>
      </w:pPr>
    </w:p>
    <w:p w14:paraId="719B6B9C">
      <w:pPr>
        <w:jc w:val="center"/>
        <w:rPr>
          <w:rFonts w:hint="eastAsia" w:ascii="宋体" w:hAnsi="宋体" w:eastAsia="宋体" w:cs="Times New Roman"/>
          <w:b/>
          <w:bCs w:val="0"/>
          <w:kern w:val="2"/>
          <w:sz w:val="32"/>
          <w:szCs w:val="32"/>
          <w:lang w:val="en-US" w:eastAsia="zh-CN" w:bidi="ar-SA"/>
        </w:rPr>
      </w:pPr>
    </w:p>
    <w:p w14:paraId="2E39EEDB">
      <w:pPr>
        <w:jc w:val="both"/>
        <w:rPr>
          <w:rFonts w:hint="eastAsia" w:ascii="宋体" w:hAnsi="宋体" w:eastAsia="宋体" w:cs="Times New Roman"/>
          <w:b/>
          <w:bCs w:val="0"/>
          <w:kern w:val="2"/>
          <w:sz w:val="32"/>
          <w:szCs w:val="32"/>
          <w:lang w:val="en-US" w:eastAsia="zh-CN" w:bidi="ar-SA"/>
        </w:rPr>
      </w:pPr>
    </w:p>
    <w:p w14:paraId="56A25B52">
      <w:pPr>
        <w:widowControl/>
        <w:jc w:val="center"/>
        <w:rPr>
          <w:rFonts w:hint="eastAsia" w:ascii="宋体" w:hAnsi="宋体" w:eastAsia="宋体" w:cs="Times New Roman"/>
          <w:b/>
          <w:bCs w:val="0"/>
          <w:kern w:val="2"/>
          <w:sz w:val="32"/>
          <w:szCs w:val="32"/>
          <w:lang w:val="en-US" w:eastAsia="zh-CN" w:bidi="ar-SA"/>
        </w:rPr>
      </w:pPr>
    </w:p>
    <w:p w14:paraId="510CFC81">
      <w:pPr>
        <w:widowControl/>
        <w:jc w:val="center"/>
        <w:rPr>
          <w:rFonts w:hint="eastAsia" w:ascii="宋体" w:hAnsi="宋体" w:eastAsia="宋体" w:cs="Times New Roman"/>
          <w:b/>
          <w:bCs w:val="0"/>
          <w:kern w:val="2"/>
          <w:sz w:val="32"/>
          <w:szCs w:val="32"/>
          <w:lang w:val="en-US" w:eastAsia="zh-CN" w:bidi="ar-SA"/>
        </w:rPr>
      </w:pPr>
    </w:p>
    <w:p w14:paraId="69DF03C7">
      <w:pPr>
        <w:widowControl/>
        <w:jc w:val="center"/>
        <w:rPr>
          <w:rFonts w:hint="eastAsia" w:ascii="宋体" w:hAnsi="宋体" w:eastAsia="宋体" w:cs="Times New Roman"/>
          <w:b/>
          <w:bCs w:val="0"/>
          <w:kern w:val="2"/>
          <w:sz w:val="32"/>
          <w:szCs w:val="32"/>
          <w:lang w:val="en-US" w:eastAsia="zh-CN" w:bidi="ar-SA"/>
        </w:rPr>
      </w:pPr>
    </w:p>
    <w:p w14:paraId="56DA1636">
      <w:pPr>
        <w:widowControl/>
        <w:jc w:val="center"/>
        <w:rPr>
          <w:rFonts w:hint="eastAsia" w:ascii="宋体" w:hAnsi="宋体" w:eastAsia="宋体" w:cs="Times New Roman"/>
          <w:b/>
          <w:bCs w:val="0"/>
          <w:kern w:val="2"/>
          <w:sz w:val="32"/>
          <w:szCs w:val="32"/>
          <w:lang w:val="en-US" w:eastAsia="zh-CN" w:bidi="ar-SA"/>
        </w:rPr>
      </w:pPr>
    </w:p>
    <w:p w14:paraId="3E44EA52">
      <w:pPr>
        <w:widowControl/>
        <w:jc w:val="center"/>
        <w:rPr>
          <w:rFonts w:hint="eastAsia" w:ascii="宋体" w:hAnsi="宋体" w:eastAsia="宋体" w:cs="Times New Roman"/>
          <w:b/>
          <w:bCs w:val="0"/>
          <w:kern w:val="2"/>
          <w:sz w:val="32"/>
          <w:szCs w:val="32"/>
          <w:lang w:val="en-US" w:eastAsia="zh-CN" w:bidi="ar-SA"/>
        </w:rPr>
      </w:pPr>
    </w:p>
    <w:p w14:paraId="461D0D0D">
      <w:pPr>
        <w:widowControl/>
        <w:jc w:val="center"/>
        <w:rPr>
          <w:rFonts w:hint="eastAsia" w:ascii="宋体" w:hAnsi="宋体" w:eastAsia="宋体" w:cs="Times New Roman"/>
          <w:b/>
          <w:bCs w:val="0"/>
          <w:kern w:val="2"/>
          <w:sz w:val="32"/>
          <w:szCs w:val="32"/>
          <w:lang w:val="en-US" w:eastAsia="zh-CN" w:bidi="ar-SA"/>
        </w:rPr>
      </w:pPr>
    </w:p>
    <w:p w14:paraId="7201A0CC">
      <w:pPr>
        <w:widowControl/>
        <w:jc w:val="center"/>
        <w:rPr>
          <w:rFonts w:hint="eastAsia" w:ascii="宋体" w:hAnsi="宋体" w:eastAsia="宋体" w:cs="Times New Roman"/>
          <w:b/>
          <w:bCs w:val="0"/>
          <w:kern w:val="2"/>
          <w:sz w:val="32"/>
          <w:szCs w:val="32"/>
          <w:lang w:val="en-US" w:eastAsia="zh-CN" w:bidi="ar-SA"/>
        </w:rPr>
      </w:pPr>
    </w:p>
    <w:p w14:paraId="1AA1D192">
      <w:pPr>
        <w:widowControl/>
        <w:jc w:val="center"/>
        <w:rPr>
          <w:rFonts w:hint="eastAsia" w:ascii="宋体" w:hAnsi="宋体" w:eastAsia="宋体" w:cs="Times New Roman"/>
          <w:b/>
          <w:bCs w:val="0"/>
          <w:kern w:val="2"/>
          <w:sz w:val="32"/>
          <w:szCs w:val="32"/>
          <w:lang w:val="en-US" w:eastAsia="zh-CN" w:bidi="ar-SA"/>
        </w:rPr>
      </w:pPr>
    </w:p>
    <w:p w14:paraId="42515E59">
      <w:pPr>
        <w:widowControl/>
        <w:jc w:val="center"/>
        <w:rPr>
          <w:rFonts w:hint="eastAsia" w:ascii="宋体" w:hAnsi="宋体" w:eastAsia="宋体" w:cs="Times New Roman"/>
          <w:b/>
          <w:bCs w:val="0"/>
          <w:kern w:val="2"/>
          <w:sz w:val="32"/>
          <w:szCs w:val="32"/>
          <w:lang w:val="en-US" w:eastAsia="zh-CN" w:bidi="ar-SA"/>
        </w:rPr>
      </w:pPr>
    </w:p>
    <w:p w14:paraId="2C608D7E">
      <w:pPr>
        <w:widowControl/>
        <w:jc w:val="center"/>
        <w:rPr>
          <w:rFonts w:hint="eastAsia" w:ascii="宋体" w:hAnsi="宋体" w:eastAsia="宋体" w:cs="Times New Roman"/>
          <w:b/>
          <w:bCs w:val="0"/>
          <w:kern w:val="2"/>
          <w:sz w:val="32"/>
          <w:szCs w:val="32"/>
          <w:lang w:val="en-US" w:eastAsia="zh-CN" w:bidi="ar-SA"/>
        </w:rPr>
      </w:pPr>
    </w:p>
    <w:p w14:paraId="5ABBCDB0">
      <w:pPr>
        <w:widowControl/>
        <w:jc w:val="center"/>
        <w:rPr>
          <w:rFonts w:hint="eastAsia" w:ascii="宋体" w:hAnsi="宋体" w:eastAsia="宋体" w:cs="Times New Roman"/>
          <w:b/>
          <w:bCs w:val="0"/>
          <w:kern w:val="2"/>
          <w:sz w:val="32"/>
          <w:szCs w:val="32"/>
          <w:lang w:val="en-US" w:eastAsia="zh-CN" w:bidi="ar-SA"/>
        </w:rPr>
      </w:pPr>
    </w:p>
    <w:p w14:paraId="768175FC">
      <w:pPr>
        <w:widowControl/>
        <w:jc w:val="center"/>
        <w:rPr>
          <w:rFonts w:hint="eastAsia" w:ascii="宋体" w:hAnsi="宋体" w:eastAsia="宋体" w:cs="Times New Roman"/>
          <w:b/>
          <w:bCs w:val="0"/>
          <w:kern w:val="2"/>
          <w:sz w:val="32"/>
          <w:szCs w:val="32"/>
          <w:lang w:val="en-US" w:eastAsia="zh-CN" w:bidi="ar-SA"/>
        </w:rPr>
      </w:pPr>
    </w:p>
    <w:p w14:paraId="13C320A6">
      <w:pPr>
        <w:widowControl/>
        <w:jc w:val="center"/>
        <w:rPr>
          <w:rFonts w:hint="eastAsia" w:ascii="宋体" w:hAnsi="宋体" w:eastAsia="宋体" w:cs="Times New Roman"/>
          <w:b/>
          <w:bCs w:val="0"/>
          <w:kern w:val="2"/>
          <w:sz w:val="32"/>
          <w:szCs w:val="32"/>
          <w:lang w:val="en-US" w:eastAsia="zh-CN" w:bidi="ar-SA"/>
        </w:rPr>
      </w:pPr>
    </w:p>
    <w:p w14:paraId="0E5F4496">
      <w:pPr>
        <w:widowControl/>
        <w:jc w:val="center"/>
        <w:rPr>
          <w:rFonts w:hint="eastAsia" w:ascii="宋体" w:hAnsi="宋体" w:eastAsia="宋体" w:cs="Times New Roman"/>
          <w:b/>
          <w:bCs w:val="0"/>
          <w:kern w:val="2"/>
          <w:sz w:val="32"/>
          <w:szCs w:val="32"/>
          <w:lang w:val="en-US" w:eastAsia="zh-CN" w:bidi="ar-SA"/>
        </w:rPr>
      </w:pPr>
    </w:p>
    <w:p w14:paraId="3259D94D">
      <w:pPr>
        <w:widowControl/>
        <w:jc w:val="center"/>
        <w:rPr>
          <w:rFonts w:hint="eastAsia" w:ascii="宋体" w:hAnsi="宋体" w:eastAsia="宋体" w:cs="Times New Roman"/>
          <w:b/>
          <w:bCs w:val="0"/>
          <w:kern w:val="2"/>
          <w:sz w:val="32"/>
          <w:szCs w:val="32"/>
          <w:lang w:val="en-US" w:eastAsia="zh-CN" w:bidi="ar-SA"/>
        </w:rPr>
      </w:pPr>
    </w:p>
    <w:p w14:paraId="46CFFE08">
      <w:pPr>
        <w:widowControl/>
        <w:jc w:val="center"/>
        <w:rPr>
          <w:rFonts w:hint="eastAsia" w:ascii="宋体" w:hAnsi="宋体" w:eastAsia="宋体" w:cs="Times New Roman"/>
          <w:b/>
          <w:bCs w:val="0"/>
          <w:kern w:val="2"/>
          <w:sz w:val="32"/>
          <w:szCs w:val="32"/>
          <w:lang w:val="en-US" w:eastAsia="zh-CN" w:bidi="ar-SA"/>
        </w:rPr>
      </w:pPr>
    </w:p>
    <w:p w14:paraId="47E23700">
      <w:pPr>
        <w:widowControl/>
        <w:jc w:val="center"/>
        <w:rPr>
          <w:rFonts w:hint="eastAsia" w:ascii="宋体" w:hAnsi="宋体" w:eastAsia="宋体" w:cs="Times New Roman"/>
          <w:b/>
          <w:bCs w:val="0"/>
          <w:kern w:val="2"/>
          <w:sz w:val="32"/>
          <w:szCs w:val="32"/>
          <w:lang w:val="en-US" w:eastAsia="zh-CN" w:bidi="ar-SA"/>
        </w:rPr>
      </w:pPr>
      <w:r>
        <w:rPr>
          <w:rFonts w:hint="eastAsia" w:ascii="宋体" w:hAnsi="宋体" w:eastAsia="宋体" w:cs="Times New Roman"/>
          <w:b/>
          <w:bCs w:val="0"/>
          <w:kern w:val="2"/>
          <w:sz w:val="32"/>
          <w:szCs w:val="32"/>
          <w:lang w:val="en-US" w:eastAsia="zh-CN" w:bidi="ar-SA"/>
        </w:rPr>
        <w:t>四、商务及技术方案说明</w:t>
      </w:r>
    </w:p>
    <w:p w14:paraId="6E948123">
      <w:pPr>
        <w:adjustRightInd w:val="0"/>
        <w:snapToGrid w:val="0"/>
        <w:spacing w:line="360" w:lineRule="auto"/>
        <w:rPr>
          <w:rFonts w:ascii="宋体" w:hAnsi="宋体"/>
          <w:b/>
          <w:szCs w:val="21"/>
          <w:highlight w:val="none"/>
        </w:rPr>
      </w:pPr>
    </w:p>
    <w:p w14:paraId="27CB1EF0">
      <w:pPr>
        <w:adjustRightInd w:val="0"/>
        <w:snapToGrid w:val="0"/>
        <w:spacing w:line="360" w:lineRule="auto"/>
        <w:rPr>
          <w:b w:val="0"/>
          <w:bCs/>
          <w:highlight w:val="none"/>
        </w:rPr>
      </w:pPr>
      <w:r>
        <w:rPr>
          <w:rFonts w:hint="eastAsia" w:ascii="宋体" w:hAnsi="宋体"/>
          <w:b w:val="0"/>
          <w:bCs/>
          <w:szCs w:val="21"/>
          <w:highlight w:val="none"/>
        </w:rPr>
        <w:t>编制说明：</w:t>
      </w:r>
      <w:r>
        <w:rPr>
          <w:rFonts w:hint="eastAsia"/>
          <w:b w:val="0"/>
          <w:bCs/>
          <w:highlight w:val="none"/>
        </w:rPr>
        <w:t>供应商应按</w:t>
      </w:r>
      <w:r>
        <w:rPr>
          <w:rFonts w:hint="eastAsia"/>
          <w:b w:val="0"/>
          <w:bCs/>
          <w:highlight w:val="none"/>
          <w:lang w:eastAsia="zh-CN"/>
        </w:rPr>
        <w:t>磋商文件</w:t>
      </w:r>
      <w:r>
        <w:rPr>
          <w:rFonts w:hint="eastAsia"/>
          <w:b w:val="0"/>
          <w:bCs/>
          <w:highlight w:val="none"/>
        </w:rPr>
        <w:t>第</w:t>
      </w:r>
      <w:r>
        <w:rPr>
          <w:rFonts w:hint="eastAsia"/>
          <w:b w:val="0"/>
          <w:bCs/>
          <w:highlight w:val="none"/>
          <w:lang w:eastAsia="zh-CN"/>
        </w:rPr>
        <w:t>四</w:t>
      </w:r>
      <w:r>
        <w:rPr>
          <w:rFonts w:hint="eastAsia"/>
          <w:b w:val="0"/>
          <w:bCs/>
          <w:highlight w:val="none"/>
        </w:rPr>
        <w:t>章采购需求</w:t>
      </w:r>
      <w:r>
        <w:rPr>
          <w:rFonts w:hint="eastAsia"/>
          <w:b w:val="0"/>
          <w:bCs/>
          <w:highlight w:val="none"/>
          <w:lang w:eastAsia="zh-CN"/>
        </w:rPr>
        <w:t>及附页</w:t>
      </w:r>
      <w:r>
        <w:rPr>
          <w:rFonts w:hint="eastAsia"/>
          <w:b w:val="0"/>
          <w:bCs/>
          <w:highlight w:val="none"/>
          <w:lang w:val="en-US" w:eastAsia="zh-CN"/>
        </w:rPr>
        <w:t>6</w:t>
      </w:r>
      <w:r>
        <w:rPr>
          <w:rFonts w:hint="eastAsia"/>
          <w:b w:val="0"/>
          <w:bCs/>
          <w:highlight w:val="none"/>
        </w:rPr>
        <w:t>自行编写（其内容可包括，且不限于详细的</w:t>
      </w:r>
      <w:r>
        <w:rPr>
          <w:rFonts w:hint="eastAsia"/>
          <w:b w:val="0"/>
          <w:bCs/>
          <w:highlight w:val="none"/>
          <w:lang w:eastAsia="zh-CN"/>
        </w:rPr>
        <w:t>方案、大纲</w:t>
      </w:r>
      <w:r>
        <w:rPr>
          <w:rFonts w:hint="eastAsia"/>
          <w:b w:val="0"/>
          <w:bCs/>
          <w:highlight w:val="none"/>
        </w:rPr>
        <w:t>和技术服务及保证措施等，格式自拟）。</w:t>
      </w:r>
    </w:p>
    <w:p w14:paraId="5F43A6B4">
      <w:pPr>
        <w:pStyle w:val="47"/>
        <w:ind w:left="420" w:leftChars="200" w:firstLine="0" w:firstLineChars="0"/>
        <w:jc w:val="center"/>
        <w:rPr>
          <w:rFonts w:hint="eastAsia"/>
          <w:b/>
          <w:bCs/>
          <w:sz w:val="28"/>
          <w:szCs w:val="28"/>
          <w:lang w:eastAsia="zh-CN"/>
        </w:rPr>
      </w:pPr>
    </w:p>
    <w:p w14:paraId="7528A424">
      <w:pPr>
        <w:pStyle w:val="47"/>
        <w:ind w:left="420" w:leftChars="200" w:firstLine="0" w:firstLineChars="0"/>
        <w:jc w:val="center"/>
        <w:rPr>
          <w:rFonts w:hint="eastAsia"/>
          <w:b/>
          <w:bCs/>
          <w:sz w:val="28"/>
          <w:szCs w:val="28"/>
          <w:lang w:eastAsia="zh-CN"/>
        </w:rPr>
      </w:pPr>
    </w:p>
    <w:p w14:paraId="3DEDF5B7">
      <w:pPr>
        <w:pStyle w:val="47"/>
        <w:ind w:left="420" w:leftChars="200" w:firstLine="0" w:firstLineChars="0"/>
        <w:jc w:val="center"/>
        <w:rPr>
          <w:rFonts w:hint="eastAsia"/>
          <w:b/>
          <w:bCs/>
          <w:sz w:val="28"/>
          <w:szCs w:val="28"/>
          <w:lang w:eastAsia="zh-CN"/>
        </w:rPr>
      </w:pPr>
    </w:p>
    <w:p w14:paraId="2CFC1CD9">
      <w:pPr>
        <w:pStyle w:val="47"/>
        <w:ind w:left="420" w:leftChars="200" w:firstLine="0" w:firstLineChars="0"/>
        <w:jc w:val="center"/>
        <w:rPr>
          <w:rFonts w:hint="eastAsia"/>
          <w:b/>
          <w:bCs/>
          <w:sz w:val="28"/>
          <w:szCs w:val="28"/>
          <w:lang w:eastAsia="zh-CN"/>
        </w:rPr>
      </w:pPr>
    </w:p>
    <w:p w14:paraId="3554955D">
      <w:pPr>
        <w:pStyle w:val="47"/>
        <w:ind w:left="420" w:leftChars="200" w:firstLine="0" w:firstLineChars="0"/>
        <w:jc w:val="center"/>
        <w:rPr>
          <w:rFonts w:hint="eastAsia"/>
          <w:b/>
          <w:bCs/>
          <w:sz w:val="28"/>
          <w:szCs w:val="28"/>
          <w:lang w:eastAsia="zh-CN"/>
        </w:rPr>
      </w:pPr>
    </w:p>
    <w:p w14:paraId="13C19489">
      <w:pPr>
        <w:pStyle w:val="47"/>
        <w:ind w:left="420" w:leftChars="200" w:firstLine="0" w:firstLineChars="0"/>
        <w:jc w:val="center"/>
        <w:rPr>
          <w:rFonts w:hint="eastAsia"/>
          <w:b/>
          <w:bCs/>
          <w:sz w:val="28"/>
          <w:szCs w:val="28"/>
          <w:lang w:eastAsia="zh-CN"/>
        </w:rPr>
      </w:pPr>
    </w:p>
    <w:p w14:paraId="1821F3AB">
      <w:pPr>
        <w:pStyle w:val="47"/>
        <w:ind w:left="420" w:leftChars="200" w:firstLine="0" w:firstLineChars="0"/>
        <w:jc w:val="center"/>
        <w:rPr>
          <w:rFonts w:hint="eastAsia"/>
          <w:b/>
          <w:bCs/>
          <w:sz w:val="28"/>
          <w:szCs w:val="28"/>
          <w:lang w:eastAsia="zh-CN"/>
        </w:rPr>
      </w:pPr>
    </w:p>
    <w:p w14:paraId="5742E33B">
      <w:pPr>
        <w:pStyle w:val="47"/>
        <w:ind w:left="420" w:leftChars="200" w:firstLine="0" w:firstLineChars="0"/>
        <w:jc w:val="center"/>
        <w:rPr>
          <w:rFonts w:hint="eastAsia"/>
          <w:b/>
          <w:bCs/>
          <w:sz w:val="28"/>
          <w:szCs w:val="28"/>
          <w:lang w:eastAsia="zh-CN"/>
        </w:rPr>
      </w:pPr>
    </w:p>
    <w:p w14:paraId="14F35FBD">
      <w:pPr>
        <w:pStyle w:val="47"/>
        <w:ind w:left="420" w:leftChars="200" w:firstLine="0" w:firstLineChars="0"/>
        <w:jc w:val="center"/>
        <w:rPr>
          <w:rFonts w:hint="eastAsia"/>
          <w:b/>
          <w:bCs/>
          <w:sz w:val="28"/>
          <w:szCs w:val="28"/>
          <w:lang w:eastAsia="zh-CN"/>
        </w:rPr>
      </w:pPr>
    </w:p>
    <w:p w14:paraId="09903344">
      <w:pPr>
        <w:pStyle w:val="47"/>
        <w:ind w:left="420" w:leftChars="200" w:firstLine="0" w:firstLineChars="0"/>
        <w:jc w:val="center"/>
        <w:rPr>
          <w:rFonts w:hint="eastAsia"/>
          <w:b/>
          <w:bCs/>
          <w:sz w:val="28"/>
          <w:szCs w:val="28"/>
          <w:lang w:eastAsia="zh-CN"/>
        </w:rPr>
      </w:pPr>
    </w:p>
    <w:p w14:paraId="6F09A9C5">
      <w:pPr>
        <w:pStyle w:val="47"/>
        <w:ind w:left="420" w:leftChars="200" w:firstLine="0" w:firstLineChars="0"/>
        <w:jc w:val="center"/>
        <w:rPr>
          <w:rFonts w:hint="eastAsia"/>
          <w:b/>
          <w:bCs/>
          <w:sz w:val="28"/>
          <w:szCs w:val="28"/>
          <w:lang w:eastAsia="zh-CN"/>
        </w:rPr>
      </w:pPr>
    </w:p>
    <w:p w14:paraId="38FB809D">
      <w:pPr>
        <w:pStyle w:val="47"/>
        <w:ind w:left="420" w:leftChars="200" w:firstLine="0" w:firstLineChars="0"/>
        <w:jc w:val="center"/>
        <w:rPr>
          <w:rFonts w:hint="eastAsia"/>
          <w:b/>
          <w:bCs/>
          <w:sz w:val="28"/>
          <w:szCs w:val="28"/>
          <w:lang w:eastAsia="zh-CN"/>
        </w:rPr>
      </w:pPr>
    </w:p>
    <w:p w14:paraId="25A8AFCC">
      <w:pPr>
        <w:pStyle w:val="47"/>
        <w:ind w:left="420" w:leftChars="200" w:firstLine="0" w:firstLineChars="0"/>
        <w:jc w:val="center"/>
        <w:rPr>
          <w:rFonts w:hint="eastAsia"/>
          <w:b/>
          <w:bCs/>
          <w:sz w:val="28"/>
          <w:szCs w:val="28"/>
          <w:lang w:eastAsia="zh-CN"/>
        </w:rPr>
      </w:pPr>
    </w:p>
    <w:p w14:paraId="49F69004">
      <w:pPr>
        <w:pStyle w:val="47"/>
        <w:ind w:left="420" w:leftChars="200" w:firstLine="0" w:firstLineChars="0"/>
        <w:jc w:val="center"/>
        <w:rPr>
          <w:rFonts w:hint="eastAsia"/>
          <w:b/>
          <w:bCs/>
          <w:sz w:val="28"/>
          <w:szCs w:val="28"/>
          <w:lang w:eastAsia="zh-CN"/>
        </w:rPr>
      </w:pPr>
    </w:p>
    <w:p w14:paraId="52488559">
      <w:pPr>
        <w:pStyle w:val="47"/>
        <w:ind w:left="420" w:leftChars="200" w:firstLine="0" w:firstLineChars="0"/>
        <w:jc w:val="center"/>
        <w:rPr>
          <w:rFonts w:hint="eastAsia"/>
          <w:b/>
          <w:bCs/>
          <w:sz w:val="28"/>
          <w:szCs w:val="28"/>
          <w:lang w:eastAsia="zh-CN"/>
        </w:rPr>
      </w:pPr>
    </w:p>
    <w:p w14:paraId="5B9AC479">
      <w:pPr>
        <w:pStyle w:val="47"/>
        <w:ind w:left="420" w:leftChars="200" w:firstLine="0" w:firstLineChars="0"/>
        <w:jc w:val="center"/>
        <w:rPr>
          <w:rFonts w:hint="eastAsia"/>
          <w:b/>
          <w:bCs/>
          <w:sz w:val="28"/>
          <w:szCs w:val="28"/>
          <w:lang w:eastAsia="zh-CN"/>
        </w:rPr>
      </w:pPr>
    </w:p>
    <w:p w14:paraId="4A58B5D8">
      <w:pPr>
        <w:pStyle w:val="47"/>
        <w:ind w:left="420" w:leftChars="200" w:firstLine="0" w:firstLineChars="0"/>
        <w:jc w:val="center"/>
        <w:rPr>
          <w:rFonts w:hint="eastAsia"/>
          <w:b/>
          <w:bCs/>
          <w:sz w:val="28"/>
          <w:szCs w:val="28"/>
          <w:lang w:eastAsia="zh-CN"/>
        </w:rPr>
      </w:pPr>
    </w:p>
    <w:p w14:paraId="4D09C49B">
      <w:pPr>
        <w:pStyle w:val="47"/>
        <w:ind w:left="420" w:leftChars="200" w:firstLine="0" w:firstLineChars="0"/>
        <w:jc w:val="center"/>
        <w:rPr>
          <w:rFonts w:hint="eastAsia"/>
          <w:b/>
          <w:bCs/>
          <w:sz w:val="28"/>
          <w:szCs w:val="28"/>
          <w:lang w:eastAsia="zh-CN"/>
        </w:rPr>
      </w:pPr>
    </w:p>
    <w:p w14:paraId="1EBD1F03">
      <w:pPr>
        <w:pStyle w:val="47"/>
        <w:ind w:left="420" w:leftChars="200" w:firstLine="0" w:firstLineChars="0"/>
        <w:jc w:val="center"/>
        <w:rPr>
          <w:rFonts w:hint="eastAsia"/>
          <w:b/>
          <w:bCs/>
          <w:sz w:val="28"/>
          <w:szCs w:val="28"/>
          <w:lang w:eastAsia="zh-CN"/>
        </w:rPr>
      </w:pPr>
    </w:p>
    <w:p w14:paraId="179E705F">
      <w:pPr>
        <w:pStyle w:val="47"/>
        <w:ind w:left="420" w:leftChars="200" w:firstLine="0" w:firstLineChars="0"/>
        <w:jc w:val="center"/>
        <w:rPr>
          <w:rFonts w:hint="eastAsia"/>
          <w:b/>
          <w:bCs/>
          <w:sz w:val="28"/>
          <w:szCs w:val="28"/>
          <w:lang w:eastAsia="zh-CN"/>
        </w:rPr>
      </w:pPr>
    </w:p>
    <w:p w14:paraId="58DA001D">
      <w:pPr>
        <w:pStyle w:val="47"/>
        <w:ind w:left="420" w:leftChars="200" w:firstLine="0" w:firstLineChars="0"/>
        <w:jc w:val="center"/>
        <w:rPr>
          <w:rFonts w:hint="eastAsia"/>
          <w:b/>
          <w:bCs/>
          <w:sz w:val="28"/>
          <w:szCs w:val="28"/>
          <w:lang w:eastAsia="zh-CN"/>
        </w:rPr>
      </w:pPr>
    </w:p>
    <w:p w14:paraId="5952B8A4">
      <w:pPr>
        <w:pStyle w:val="47"/>
        <w:ind w:left="420" w:leftChars="200" w:firstLine="0" w:firstLineChars="0"/>
        <w:jc w:val="center"/>
        <w:rPr>
          <w:rFonts w:hint="eastAsia"/>
          <w:b/>
          <w:bCs/>
          <w:sz w:val="28"/>
          <w:szCs w:val="28"/>
          <w:lang w:eastAsia="zh-CN"/>
        </w:rPr>
      </w:pPr>
    </w:p>
    <w:p w14:paraId="287059B6">
      <w:pPr>
        <w:pStyle w:val="47"/>
        <w:ind w:left="420" w:leftChars="200" w:firstLine="0" w:firstLineChars="0"/>
        <w:jc w:val="center"/>
        <w:rPr>
          <w:rFonts w:hint="eastAsia"/>
          <w:b/>
          <w:bCs/>
          <w:sz w:val="28"/>
          <w:szCs w:val="28"/>
          <w:lang w:eastAsia="zh-CN"/>
        </w:rPr>
      </w:pPr>
    </w:p>
    <w:p w14:paraId="3FEC581B">
      <w:pPr>
        <w:adjustRightInd w:val="0"/>
        <w:snapToGrid w:val="0"/>
        <w:spacing w:before="50" w:line="360" w:lineRule="auto"/>
        <w:rPr>
          <w:rFonts w:hint="eastAsia" w:ascii="宋体" w:hAnsi="宋体" w:eastAsia="宋体" w:cs="宋体"/>
          <w:sz w:val="21"/>
          <w:szCs w:val="21"/>
        </w:rPr>
      </w:pPr>
    </w:p>
    <w:p w14:paraId="0E2FDE09">
      <w:pPr>
        <w:pStyle w:val="4"/>
        <w:rPr>
          <w:rFonts w:hint="eastAsia"/>
        </w:rPr>
      </w:pPr>
    </w:p>
    <w:p w14:paraId="7D0B421E">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（单位章）：</w:t>
      </w:r>
    </w:p>
    <w:p w14:paraId="6B756081">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法定代表人或其授权的代理人(签字)：</w:t>
      </w:r>
      <w:r>
        <w:rPr>
          <w:rFonts w:hint="eastAsia" w:ascii="宋体" w:hAnsi="宋体" w:eastAsia="宋体" w:cs="宋体"/>
          <w:sz w:val="21"/>
          <w:szCs w:val="21"/>
          <w:u w:val="single"/>
        </w:rPr>
        <w:t xml:space="preserve">             </w:t>
      </w:r>
    </w:p>
    <w:p w14:paraId="158C8FA9">
      <w:pPr>
        <w:adjustRightInd w:val="0"/>
        <w:snapToGrid w:val="0"/>
        <w:spacing w:line="360" w:lineRule="auto"/>
        <w:rPr>
          <w:rFonts w:hint="eastAsia" w:ascii="宋体" w:hAnsi="宋体" w:eastAsia="宋体" w:cs="宋体"/>
          <w:b/>
          <w:bCs/>
          <w:sz w:val="21"/>
          <w:szCs w:val="21"/>
          <w:lang w:eastAsia="zh-CN"/>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66D23C1">
      <w:pPr>
        <w:adjustRightInd w:val="0"/>
        <w:snapToGrid w:val="0"/>
        <w:spacing w:line="400" w:lineRule="atLeast"/>
        <w:jc w:val="center"/>
        <w:outlineLvl w:val="9"/>
        <w:rPr>
          <w:rFonts w:hint="eastAsia" w:ascii="宋体" w:hAnsi="宋体" w:cs="宋体"/>
          <w:szCs w:val="21"/>
        </w:rPr>
      </w:pPr>
      <w:r>
        <w:rPr>
          <w:rFonts w:hint="eastAsia" w:ascii="Cambria" w:hAnsi="Cambria"/>
          <w:b/>
          <w:bCs/>
          <w:kern w:val="28"/>
          <w:sz w:val="32"/>
          <w:szCs w:val="32"/>
        </w:rPr>
        <w:t>主要人员简历表</w:t>
      </w:r>
    </w:p>
    <w:p w14:paraId="4F829EE0">
      <w:pPr>
        <w:adjustRightInd w:val="0"/>
        <w:snapToGrid w:val="0"/>
        <w:spacing w:line="400" w:lineRule="atLeast"/>
        <w:ind w:firstLine="420" w:firstLineChars="200"/>
        <w:rPr>
          <w:rFonts w:hint="eastAsia" w:ascii="宋体" w:hAnsi="宋体" w:cs="宋体"/>
          <w:szCs w:val="21"/>
        </w:rPr>
      </w:pPr>
      <w:r>
        <w:rPr>
          <w:rFonts w:hint="eastAsia" w:ascii="宋体" w:hAnsi="宋体" w:cs="宋体"/>
          <w:szCs w:val="21"/>
        </w:rPr>
        <w:t>拟投入本项目人员情况表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960"/>
        <w:gridCol w:w="961"/>
        <w:gridCol w:w="1217"/>
        <w:gridCol w:w="704"/>
        <w:gridCol w:w="706"/>
        <w:gridCol w:w="1245"/>
        <w:gridCol w:w="2250"/>
      </w:tblGrid>
      <w:tr w14:paraId="7192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60" w:type="dxa"/>
            <w:noWrap w:val="0"/>
            <w:vAlign w:val="center"/>
          </w:tcPr>
          <w:p w14:paraId="136C0722">
            <w:pPr>
              <w:rPr>
                <w:rFonts w:hint="eastAsia"/>
              </w:rPr>
            </w:pPr>
            <w:r>
              <w:rPr>
                <w:rFonts w:hint="eastAsia"/>
              </w:rPr>
              <w:t>序号</w:t>
            </w:r>
          </w:p>
        </w:tc>
        <w:tc>
          <w:tcPr>
            <w:tcW w:w="960" w:type="dxa"/>
            <w:noWrap w:val="0"/>
            <w:vAlign w:val="center"/>
          </w:tcPr>
          <w:p w14:paraId="3CB2619D">
            <w:pPr>
              <w:rPr>
                <w:rFonts w:hint="eastAsia"/>
              </w:rPr>
            </w:pPr>
            <w:r>
              <w:rPr>
                <w:rFonts w:hint="eastAsia"/>
              </w:rPr>
              <w:t>姓名</w:t>
            </w:r>
          </w:p>
        </w:tc>
        <w:tc>
          <w:tcPr>
            <w:tcW w:w="961" w:type="dxa"/>
            <w:noWrap w:val="0"/>
            <w:vAlign w:val="center"/>
          </w:tcPr>
          <w:p w14:paraId="3C34540C">
            <w:pPr>
              <w:rPr>
                <w:rFonts w:hint="eastAsia"/>
              </w:rPr>
            </w:pPr>
            <w:r>
              <w:rPr>
                <w:rFonts w:hint="eastAsia"/>
              </w:rPr>
              <w:t>性别</w:t>
            </w:r>
          </w:p>
        </w:tc>
        <w:tc>
          <w:tcPr>
            <w:tcW w:w="1217" w:type="dxa"/>
            <w:noWrap w:val="0"/>
            <w:vAlign w:val="center"/>
          </w:tcPr>
          <w:p w14:paraId="4BB132C6">
            <w:pPr>
              <w:rPr>
                <w:rFonts w:hint="eastAsia"/>
              </w:rPr>
            </w:pPr>
            <w:r>
              <w:rPr>
                <w:rFonts w:hint="eastAsia"/>
              </w:rPr>
              <w:t>出生日期</w:t>
            </w:r>
          </w:p>
        </w:tc>
        <w:tc>
          <w:tcPr>
            <w:tcW w:w="704" w:type="dxa"/>
            <w:noWrap w:val="0"/>
            <w:vAlign w:val="center"/>
          </w:tcPr>
          <w:p w14:paraId="3F5B3D63">
            <w:pPr>
              <w:rPr>
                <w:rFonts w:hint="eastAsia"/>
              </w:rPr>
            </w:pPr>
            <w:r>
              <w:rPr>
                <w:rFonts w:hint="eastAsia"/>
              </w:rPr>
              <w:t>学历</w:t>
            </w:r>
          </w:p>
        </w:tc>
        <w:tc>
          <w:tcPr>
            <w:tcW w:w="706" w:type="dxa"/>
            <w:noWrap w:val="0"/>
            <w:vAlign w:val="center"/>
          </w:tcPr>
          <w:p w14:paraId="61C843F7">
            <w:pPr>
              <w:rPr>
                <w:rFonts w:hint="eastAsia"/>
              </w:rPr>
            </w:pPr>
            <w:r>
              <w:rPr>
                <w:rFonts w:hint="eastAsia"/>
              </w:rPr>
              <w:t>专业</w:t>
            </w:r>
          </w:p>
        </w:tc>
        <w:tc>
          <w:tcPr>
            <w:tcW w:w="1245" w:type="dxa"/>
            <w:noWrap w:val="0"/>
            <w:vAlign w:val="center"/>
          </w:tcPr>
          <w:p w14:paraId="59EA9CF3">
            <w:pPr>
              <w:rPr>
                <w:rFonts w:hint="eastAsia"/>
              </w:rPr>
            </w:pPr>
            <w:r>
              <w:rPr>
                <w:rFonts w:hint="eastAsia"/>
              </w:rPr>
              <w:t>技术职称</w:t>
            </w:r>
          </w:p>
        </w:tc>
        <w:tc>
          <w:tcPr>
            <w:tcW w:w="2250" w:type="dxa"/>
            <w:noWrap w:val="0"/>
            <w:vAlign w:val="center"/>
          </w:tcPr>
          <w:p w14:paraId="1D76656B">
            <w:pPr>
              <w:rPr>
                <w:rFonts w:hint="eastAsia"/>
              </w:rPr>
            </w:pPr>
            <w:r>
              <w:rPr>
                <w:rFonts w:hint="eastAsia"/>
              </w:rPr>
              <w:t>在本项目拟任职务</w:t>
            </w:r>
          </w:p>
        </w:tc>
      </w:tr>
      <w:tr w14:paraId="37523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60" w:type="dxa"/>
            <w:noWrap w:val="0"/>
            <w:vAlign w:val="center"/>
          </w:tcPr>
          <w:p w14:paraId="266EBD6C">
            <w:pPr>
              <w:rPr>
                <w:rFonts w:hint="eastAsia"/>
              </w:rPr>
            </w:pPr>
          </w:p>
        </w:tc>
        <w:tc>
          <w:tcPr>
            <w:tcW w:w="960" w:type="dxa"/>
            <w:noWrap w:val="0"/>
            <w:vAlign w:val="center"/>
          </w:tcPr>
          <w:p w14:paraId="75106E8C">
            <w:pPr>
              <w:rPr>
                <w:rFonts w:hint="eastAsia"/>
              </w:rPr>
            </w:pPr>
          </w:p>
        </w:tc>
        <w:tc>
          <w:tcPr>
            <w:tcW w:w="961" w:type="dxa"/>
            <w:noWrap w:val="0"/>
            <w:vAlign w:val="center"/>
          </w:tcPr>
          <w:p w14:paraId="6BE59F65">
            <w:pPr>
              <w:rPr>
                <w:rFonts w:hint="eastAsia"/>
              </w:rPr>
            </w:pPr>
          </w:p>
        </w:tc>
        <w:tc>
          <w:tcPr>
            <w:tcW w:w="1217" w:type="dxa"/>
            <w:noWrap w:val="0"/>
            <w:vAlign w:val="center"/>
          </w:tcPr>
          <w:p w14:paraId="2763EB94">
            <w:pPr>
              <w:rPr>
                <w:rFonts w:hint="eastAsia"/>
              </w:rPr>
            </w:pPr>
          </w:p>
        </w:tc>
        <w:tc>
          <w:tcPr>
            <w:tcW w:w="704" w:type="dxa"/>
            <w:noWrap w:val="0"/>
            <w:vAlign w:val="center"/>
          </w:tcPr>
          <w:p w14:paraId="69690395">
            <w:pPr>
              <w:rPr>
                <w:rFonts w:hint="eastAsia"/>
              </w:rPr>
            </w:pPr>
          </w:p>
        </w:tc>
        <w:tc>
          <w:tcPr>
            <w:tcW w:w="706" w:type="dxa"/>
            <w:noWrap w:val="0"/>
            <w:vAlign w:val="center"/>
          </w:tcPr>
          <w:p w14:paraId="4A657550">
            <w:pPr>
              <w:rPr>
                <w:rFonts w:hint="eastAsia"/>
              </w:rPr>
            </w:pPr>
          </w:p>
        </w:tc>
        <w:tc>
          <w:tcPr>
            <w:tcW w:w="1245" w:type="dxa"/>
            <w:noWrap w:val="0"/>
            <w:vAlign w:val="center"/>
          </w:tcPr>
          <w:p w14:paraId="1CC220D6">
            <w:pPr>
              <w:rPr>
                <w:rFonts w:hint="eastAsia"/>
              </w:rPr>
            </w:pPr>
          </w:p>
        </w:tc>
        <w:tc>
          <w:tcPr>
            <w:tcW w:w="2250" w:type="dxa"/>
            <w:noWrap w:val="0"/>
            <w:vAlign w:val="center"/>
          </w:tcPr>
          <w:p w14:paraId="3F2E3ABC">
            <w:pPr>
              <w:rPr>
                <w:rFonts w:hint="eastAsia"/>
              </w:rPr>
            </w:pPr>
          </w:p>
        </w:tc>
      </w:tr>
      <w:tr w14:paraId="1C6C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960" w:type="dxa"/>
            <w:noWrap w:val="0"/>
            <w:vAlign w:val="center"/>
          </w:tcPr>
          <w:p w14:paraId="7EA123FE">
            <w:pPr>
              <w:rPr>
                <w:rFonts w:hint="eastAsia"/>
              </w:rPr>
            </w:pPr>
          </w:p>
        </w:tc>
        <w:tc>
          <w:tcPr>
            <w:tcW w:w="960" w:type="dxa"/>
            <w:noWrap w:val="0"/>
            <w:vAlign w:val="center"/>
          </w:tcPr>
          <w:p w14:paraId="3BDD0604">
            <w:pPr>
              <w:rPr>
                <w:rFonts w:hint="eastAsia"/>
              </w:rPr>
            </w:pPr>
          </w:p>
        </w:tc>
        <w:tc>
          <w:tcPr>
            <w:tcW w:w="961" w:type="dxa"/>
            <w:noWrap w:val="0"/>
            <w:vAlign w:val="center"/>
          </w:tcPr>
          <w:p w14:paraId="03269202">
            <w:pPr>
              <w:rPr>
                <w:rFonts w:hint="eastAsia"/>
              </w:rPr>
            </w:pPr>
          </w:p>
        </w:tc>
        <w:tc>
          <w:tcPr>
            <w:tcW w:w="1217" w:type="dxa"/>
            <w:noWrap w:val="0"/>
            <w:vAlign w:val="center"/>
          </w:tcPr>
          <w:p w14:paraId="5A6DA845">
            <w:pPr>
              <w:rPr>
                <w:rFonts w:hint="eastAsia"/>
              </w:rPr>
            </w:pPr>
          </w:p>
        </w:tc>
        <w:tc>
          <w:tcPr>
            <w:tcW w:w="704" w:type="dxa"/>
            <w:noWrap w:val="0"/>
            <w:vAlign w:val="center"/>
          </w:tcPr>
          <w:p w14:paraId="1724FB72">
            <w:pPr>
              <w:rPr>
                <w:rFonts w:hint="eastAsia"/>
              </w:rPr>
            </w:pPr>
          </w:p>
        </w:tc>
        <w:tc>
          <w:tcPr>
            <w:tcW w:w="706" w:type="dxa"/>
            <w:noWrap w:val="0"/>
            <w:vAlign w:val="center"/>
          </w:tcPr>
          <w:p w14:paraId="184E3C3C">
            <w:pPr>
              <w:rPr>
                <w:rFonts w:hint="eastAsia"/>
              </w:rPr>
            </w:pPr>
          </w:p>
        </w:tc>
        <w:tc>
          <w:tcPr>
            <w:tcW w:w="1245" w:type="dxa"/>
            <w:noWrap w:val="0"/>
            <w:vAlign w:val="center"/>
          </w:tcPr>
          <w:p w14:paraId="275BC391">
            <w:pPr>
              <w:rPr>
                <w:rFonts w:hint="eastAsia"/>
              </w:rPr>
            </w:pPr>
          </w:p>
        </w:tc>
        <w:tc>
          <w:tcPr>
            <w:tcW w:w="2250" w:type="dxa"/>
            <w:noWrap w:val="0"/>
            <w:vAlign w:val="center"/>
          </w:tcPr>
          <w:p w14:paraId="2F805A73">
            <w:pPr>
              <w:rPr>
                <w:rFonts w:hint="eastAsia"/>
              </w:rPr>
            </w:pPr>
          </w:p>
        </w:tc>
      </w:tr>
      <w:tr w14:paraId="2648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960" w:type="dxa"/>
            <w:noWrap w:val="0"/>
            <w:vAlign w:val="center"/>
          </w:tcPr>
          <w:p w14:paraId="056CF571">
            <w:pPr>
              <w:rPr>
                <w:rFonts w:hint="eastAsia"/>
              </w:rPr>
            </w:pPr>
          </w:p>
        </w:tc>
        <w:tc>
          <w:tcPr>
            <w:tcW w:w="960" w:type="dxa"/>
            <w:noWrap w:val="0"/>
            <w:vAlign w:val="center"/>
          </w:tcPr>
          <w:p w14:paraId="4E4E3819">
            <w:pPr>
              <w:rPr>
                <w:rFonts w:hint="eastAsia"/>
              </w:rPr>
            </w:pPr>
          </w:p>
        </w:tc>
        <w:tc>
          <w:tcPr>
            <w:tcW w:w="961" w:type="dxa"/>
            <w:noWrap w:val="0"/>
            <w:vAlign w:val="center"/>
          </w:tcPr>
          <w:p w14:paraId="7E5A72C5">
            <w:pPr>
              <w:rPr>
                <w:rFonts w:hint="eastAsia"/>
              </w:rPr>
            </w:pPr>
          </w:p>
        </w:tc>
        <w:tc>
          <w:tcPr>
            <w:tcW w:w="1217" w:type="dxa"/>
            <w:noWrap w:val="0"/>
            <w:vAlign w:val="center"/>
          </w:tcPr>
          <w:p w14:paraId="12797C68">
            <w:pPr>
              <w:rPr>
                <w:rFonts w:hint="eastAsia"/>
              </w:rPr>
            </w:pPr>
          </w:p>
        </w:tc>
        <w:tc>
          <w:tcPr>
            <w:tcW w:w="704" w:type="dxa"/>
            <w:noWrap w:val="0"/>
            <w:vAlign w:val="center"/>
          </w:tcPr>
          <w:p w14:paraId="7604444F">
            <w:pPr>
              <w:rPr>
                <w:rFonts w:hint="eastAsia"/>
              </w:rPr>
            </w:pPr>
          </w:p>
        </w:tc>
        <w:tc>
          <w:tcPr>
            <w:tcW w:w="706" w:type="dxa"/>
            <w:noWrap w:val="0"/>
            <w:vAlign w:val="center"/>
          </w:tcPr>
          <w:p w14:paraId="4A1781CC">
            <w:pPr>
              <w:rPr>
                <w:rFonts w:hint="eastAsia"/>
              </w:rPr>
            </w:pPr>
          </w:p>
        </w:tc>
        <w:tc>
          <w:tcPr>
            <w:tcW w:w="1245" w:type="dxa"/>
            <w:noWrap w:val="0"/>
            <w:vAlign w:val="center"/>
          </w:tcPr>
          <w:p w14:paraId="00BA26AA">
            <w:pPr>
              <w:rPr>
                <w:rFonts w:hint="eastAsia"/>
              </w:rPr>
            </w:pPr>
          </w:p>
        </w:tc>
        <w:tc>
          <w:tcPr>
            <w:tcW w:w="2250" w:type="dxa"/>
            <w:noWrap w:val="0"/>
            <w:vAlign w:val="center"/>
          </w:tcPr>
          <w:p w14:paraId="019B01B6">
            <w:pPr>
              <w:rPr>
                <w:rFonts w:hint="eastAsia"/>
              </w:rPr>
            </w:pPr>
          </w:p>
        </w:tc>
      </w:tr>
      <w:tr w14:paraId="2B95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63686342">
            <w:pPr>
              <w:rPr>
                <w:rFonts w:hint="eastAsia"/>
              </w:rPr>
            </w:pPr>
          </w:p>
        </w:tc>
        <w:tc>
          <w:tcPr>
            <w:tcW w:w="960" w:type="dxa"/>
            <w:noWrap w:val="0"/>
            <w:vAlign w:val="center"/>
          </w:tcPr>
          <w:p w14:paraId="2F20A371">
            <w:pPr>
              <w:rPr>
                <w:rFonts w:hint="eastAsia"/>
              </w:rPr>
            </w:pPr>
          </w:p>
        </w:tc>
        <w:tc>
          <w:tcPr>
            <w:tcW w:w="961" w:type="dxa"/>
            <w:noWrap w:val="0"/>
            <w:vAlign w:val="center"/>
          </w:tcPr>
          <w:p w14:paraId="0BB7AA0B">
            <w:pPr>
              <w:rPr>
                <w:rFonts w:hint="eastAsia"/>
              </w:rPr>
            </w:pPr>
          </w:p>
        </w:tc>
        <w:tc>
          <w:tcPr>
            <w:tcW w:w="1217" w:type="dxa"/>
            <w:noWrap w:val="0"/>
            <w:vAlign w:val="center"/>
          </w:tcPr>
          <w:p w14:paraId="6AE9C89D">
            <w:pPr>
              <w:rPr>
                <w:rFonts w:hint="eastAsia"/>
              </w:rPr>
            </w:pPr>
          </w:p>
        </w:tc>
        <w:tc>
          <w:tcPr>
            <w:tcW w:w="704" w:type="dxa"/>
            <w:noWrap w:val="0"/>
            <w:vAlign w:val="center"/>
          </w:tcPr>
          <w:p w14:paraId="1E635C9B">
            <w:pPr>
              <w:rPr>
                <w:rFonts w:hint="eastAsia"/>
              </w:rPr>
            </w:pPr>
          </w:p>
        </w:tc>
        <w:tc>
          <w:tcPr>
            <w:tcW w:w="706" w:type="dxa"/>
            <w:noWrap w:val="0"/>
            <w:vAlign w:val="center"/>
          </w:tcPr>
          <w:p w14:paraId="6A87AC6A">
            <w:pPr>
              <w:rPr>
                <w:rFonts w:hint="eastAsia"/>
              </w:rPr>
            </w:pPr>
          </w:p>
        </w:tc>
        <w:tc>
          <w:tcPr>
            <w:tcW w:w="1245" w:type="dxa"/>
            <w:noWrap w:val="0"/>
            <w:vAlign w:val="center"/>
          </w:tcPr>
          <w:p w14:paraId="0F85B383">
            <w:pPr>
              <w:rPr>
                <w:rFonts w:hint="eastAsia"/>
              </w:rPr>
            </w:pPr>
          </w:p>
        </w:tc>
        <w:tc>
          <w:tcPr>
            <w:tcW w:w="2250" w:type="dxa"/>
            <w:noWrap w:val="0"/>
            <w:vAlign w:val="center"/>
          </w:tcPr>
          <w:p w14:paraId="6C8C9C4F">
            <w:pPr>
              <w:rPr>
                <w:rFonts w:hint="eastAsia"/>
              </w:rPr>
            </w:pPr>
          </w:p>
        </w:tc>
      </w:tr>
      <w:tr w14:paraId="46D0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60" w:type="dxa"/>
            <w:noWrap w:val="0"/>
            <w:vAlign w:val="center"/>
          </w:tcPr>
          <w:p w14:paraId="06D78273">
            <w:pPr>
              <w:rPr>
                <w:rFonts w:hint="eastAsia"/>
              </w:rPr>
            </w:pPr>
          </w:p>
        </w:tc>
        <w:tc>
          <w:tcPr>
            <w:tcW w:w="960" w:type="dxa"/>
            <w:noWrap w:val="0"/>
            <w:vAlign w:val="center"/>
          </w:tcPr>
          <w:p w14:paraId="2FBF987B">
            <w:pPr>
              <w:rPr>
                <w:rFonts w:hint="eastAsia"/>
              </w:rPr>
            </w:pPr>
          </w:p>
        </w:tc>
        <w:tc>
          <w:tcPr>
            <w:tcW w:w="961" w:type="dxa"/>
            <w:noWrap w:val="0"/>
            <w:vAlign w:val="center"/>
          </w:tcPr>
          <w:p w14:paraId="046D781D">
            <w:pPr>
              <w:rPr>
                <w:rFonts w:hint="eastAsia"/>
              </w:rPr>
            </w:pPr>
          </w:p>
        </w:tc>
        <w:tc>
          <w:tcPr>
            <w:tcW w:w="1217" w:type="dxa"/>
            <w:noWrap w:val="0"/>
            <w:vAlign w:val="center"/>
          </w:tcPr>
          <w:p w14:paraId="19B1C8BE">
            <w:pPr>
              <w:rPr>
                <w:rFonts w:hint="eastAsia"/>
              </w:rPr>
            </w:pPr>
          </w:p>
        </w:tc>
        <w:tc>
          <w:tcPr>
            <w:tcW w:w="704" w:type="dxa"/>
            <w:noWrap w:val="0"/>
            <w:vAlign w:val="center"/>
          </w:tcPr>
          <w:p w14:paraId="7EA68701">
            <w:pPr>
              <w:rPr>
                <w:rFonts w:hint="eastAsia"/>
              </w:rPr>
            </w:pPr>
          </w:p>
        </w:tc>
        <w:tc>
          <w:tcPr>
            <w:tcW w:w="706" w:type="dxa"/>
            <w:noWrap w:val="0"/>
            <w:vAlign w:val="center"/>
          </w:tcPr>
          <w:p w14:paraId="58F4E580">
            <w:pPr>
              <w:rPr>
                <w:rFonts w:hint="eastAsia"/>
              </w:rPr>
            </w:pPr>
          </w:p>
        </w:tc>
        <w:tc>
          <w:tcPr>
            <w:tcW w:w="1245" w:type="dxa"/>
            <w:noWrap w:val="0"/>
            <w:vAlign w:val="center"/>
          </w:tcPr>
          <w:p w14:paraId="5F804873">
            <w:pPr>
              <w:rPr>
                <w:rFonts w:hint="eastAsia"/>
              </w:rPr>
            </w:pPr>
          </w:p>
        </w:tc>
        <w:tc>
          <w:tcPr>
            <w:tcW w:w="2250" w:type="dxa"/>
            <w:noWrap w:val="0"/>
            <w:vAlign w:val="center"/>
          </w:tcPr>
          <w:p w14:paraId="2E607420">
            <w:pPr>
              <w:rPr>
                <w:rFonts w:hint="eastAsia"/>
              </w:rPr>
            </w:pPr>
          </w:p>
        </w:tc>
      </w:tr>
      <w:tr w14:paraId="3AFB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7B4624F7">
            <w:pPr>
              <w:rPr>
                <w:rFonts w:hint="eastAsia"/>
              </w:rPr>
            </w:pPr>
          </w:p>
        </w:tc>
        <w:tc>
          <w:tcPr>
            <w:tcW w:w="960" w:type="dxa"/>
            <w:noWrap w:val="0"/>
            <w:vAlign w:val="center"/>
          </w:tcPr>
          <w:p w14:paraId="556EBF1F">
            <w:pPr>
              <w:rPr>
                <w:rFonts w:hint="eastAsia"/>
              </w:rPr>
            </w:pPr>
          </w:p>
        </w:tc>
        <w:tc>
          <w:tcPr>
            <w:tcW w:w="961" w:type="dxa"/>
            <w:noWrap w:val="0"/>
            <w:vAlign w:val="center"/>
          </w:tcPr>
          <w:p w14:paraId="41A543BA">
            <w:pPr>
              <w:rPr>
                <w:rFonts w:hint="eastAsia"/>
              </w:rPr>
            </w:pPr>
          </w:p>
        </w:tc>
        <w:tc>
          <w:tcPr>
            <w:tcW w:w="1217" w:type="dxa"/>
            <w:noWrap w:val="0"/>
            <w:vAlign w:val="center"/>
          </w:tcPr>
          <w:p w14:paraId="1BEDB2C0">
            <w:pPr>
              <w:rPr>
                <w:rFonts w:hint="eastAsia"/>
              </w:rPr>
            </w:pPr>
          </w:p>
        </w:tc>
        <w:tc>
          <w:tcPr>
            <w:tcW w:w="704" w:type="dxa"/>
            <w:noWrap w:val="0"/>
            <w:vAlign w:val="center"/>
          </w:tcPr>
          <w:p w14:paraId="3BF6FAB7">
            <w:pPr>
              <w:rPr>
                <w:rFonts w:hint="eastAsia"/>
              </w:rPr>
            </w:pPr>
          </w:p>
        </w:tc>
        <w:tc>
          <w:tcPr>
            <w:tcW w:w="706" w:type="dxa"/>
            <w:noWrap w:val="0"/>
            <w:vAlign w:val="center"/>
          </w:tcPr>
          <w:p w14:paraId="2C75AC03">
            <w:pPr>
              <w:rPr>
                <w:rFonts w:hint="eastAsia"/>
              </w:rPr>
            </w:pPr>
          </w:p>
        </w:tc>
        <w:tc>
          <w:tcPr>
            <w:tcW w:w="1245" w:type="dxa"/>
            <w:noWrap w:val="0"/>
            <w:vAlign w:val="center"/>
          </w:tcPr>
          <w:p w14:paraId="4A102554">
            <w:pPr>
              <w:rPr>
                <w:rFonts w:hint="eastAsia"/>
              </w:rPr>
            </w:pPr>
          </w:p>
        </w:tc>
        <w:tc>
          <w:tcPr>
            <w:tcW w:w="2250" w:type="dxa"/>
            <w:noWrap w:val="0"/>
            <w:vAlign w:val="center"/>
          </w:tcPr>
          <w:p w14:paraId="660EB22D">
            <w:pPr>
              <w:rPr>
                <w:rFonts w:hint="eastAsia"/>
              </w:rPr>
            </w:pPr>
          </w:p>
        </w:tc>
      </w:tr>
      <w:tr w14:paraId="68D0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256700E6">
            <w:pPr>
              <w:rPr>
                <w:rFonts w:hint="eastAsia"/>
              </w:rPr>
            </w:pPr>
          </w:p>
        </w:tc>
        <w:tc>
          <w:tcPr>
            <w:tcW w:w="960" w:type="dxa"/>
            <w:noWrap w:val="0"/>
            <w:vAlign w:val="center"/>
          </w:tcPr>
          <w:p w14:paraId="035D0C0C">
            <w:pPr>
              <w:rPr>
                <w:rFonts w:hint="eastAsia"/>
              </w:rPr>
            </w:pPr>
          </w:p>
        </w:tc>
        <w:tc>
          <w:tcPr>
            <w:tcW w:w="961" w:type="dxa"/>
            <w:noWrap w:val="0"/>
            <w:vAlign w:val="center"/>
          </w:tcPr>
          <w:p w14:paraId="7BE4F2E9">
            <w:pPr>
              <w:rPr>
                <w:rFonts w:hint="eastAsia"/>
              </w:rPr>
            </w:pPr>
          </w:p>
        </w:tc>
        <w:tc>
          <w:tcPr>
            <w:tcW w:w="1217" w:type="dxa"/>
            <w:noWrap w:val="0"/>
            <w:vAlign w:val="center"/>
          </w:tcPr>
          <w:p w14:paraId="042D5C7C">
            <w:pPr>
              <w:rPr>
                <w:rFonts w:hint="eastAsia"/>
              </w:rPr>
            </w:pPr>
          </w:p>
        </w:tc>
        <w:tc>
          <w:tcPr>
            <w:tcW w:w="704" w:type="dxa"/>
            <w:noWrap w:val="0"/>
            <w:vAlign w:val="center"/>
          </w:tcPr>
          <w:p w14:paraId="7D82876C">
            <w:pPr>
              <w:rPr>
                <w:rFonts w:hint="eastAsia"/>
              </w:rPr>
            </w:pPr>
          </w:p>
        </w:tc>
        <w:tc>
          <w:tcPr>
            <w:tcW w:w="706" w:type="dxa"/>
            <w:noWrap w:val="0"/>
            <w:vAlign w:val="center"/>
          </w:tcPr>
          <w:p w14:paraId="1E380DF6">
            <w:pPr>
              <w:rPr>
                <w:rFonts w:hint="eastAsia"/>
              </w:rPr>
            </w:pPr>
          </w:p>
        </w:tc>
        <w:tc>
          <w:tcPr>
            <w:tcW w:w="1245" w:type="dxa"/>
            <w:noWrap w:val="0"/>
            <w:vAlign w:val="center"/>
          </w:tcPr>
          <w:p w14:paraId="183E8DE9">
            <w:pPr>
              <w:rPr>
                <w:rFonts w:hint="eastAsia"/>
              </w:rPr>
            </w:pPr>
          </w:p>
        </w:tc>
        <w:tc>
          <w:tcPr>
            <w:tcW w:w="2250" w:type="dxa"/>
            <w:noWrap w:val="0"/>
            <w:vAlign w:val="center"/>
          </w:tcPr>
          <w:p w14:paraId="4B5C6A6F">
            <w:pPr>
              <w:rPr>
                <w:rFonts w:hint="eastAsia"/>
              </w:rPr>
            </w:pPr>
          </w:p>
        </w:tc>
      </w:tr>
      <w:tr w14:paraId="65F3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60" w:type="dxa"/>
            <w:noWrap w:val="0"/>
            <w:vAlign w:val="center"/>
          </w:tcPr>
          <w:p w14:paraId="2ED4615E">
            <w:pPr>
              <w:rPr>
                <w:rFonts w:hint="eastAsia"/>
              </w:rPr>
            </w:pPr>
          </w:p>
        </w:tc>
        <w:tc>
          <w:tcPr>
            <w:tcW w:w="960" w:type="dxa"/>
            <w:noWrap w:val="0"/>
            <w:vAlign w:val="center"/>
          </w:tcPr>
          <w:p w14:paraId="2C61D117">
            <w:pPr>
              <w:rPr>
                <w:rFonts w:hint="eastAsia"/>
              </w:rPr>
            </w:pPr>
          </w:p>
        </w:tc>
        <w:tc>
          <w:tcPr>
            <w:tcW w:w="961" w:type="dxa"/>
            <w:noWrap w:val="0"/>
            <w:vAlign w:val="center"/>
          </w:tcPr>
          <w:p w14:paraId="08585A2E">
            <w:pPr>
              <w:rPr>
                <w:rFonts w:hint="eastAsia"/>
              </w:rPr>
            </w:pPr>
          </w:p>
        </w:tc>
        <w:tc>
          <w:tcPr>
            <w:tcW w:w="1217" w:type="dxa"/>
            <w:noWrap w:val="0"/>
            <w:vAlign w:val="center"/>
          </w:tcPr>
          <w:p w14:paraId="5FE2C33E">
            <w:pPr>
              <w:rPr>
                <w:rFonts w:hint="eastAsia"/>
              </w:rPr>
            </w:pPr>
          </w:p>
        </w:tc>
        <w:tc>
          <w:tcPr>
            <w:tcW w:w="704" w:type="dxa"/>
            <w:noWrap w:val="0"/>
            <w:vAlign w:val="center"/>
          </w:tcPr>
          <w:p w14:paraId="27882AEC">
            <w:pPr>
              <w:rPr>
                <w:rFonts w:hint="eastAsia"/>
              </w:rPr>
            </w:pPr>
          </w:p>
        </w:tc>
        <w:tc>
          <w:tcPr>
            <w:tcW w:w="706" w:type="dxa"/>
            <w:noWrap w:val="0"/>
            <w:vAlign w:val="center"/>
          </w:tcPr>
          <w:p w14:paraId="5EED7B7E">
            <w:pPr>
              <w:rPr>
                <w:rFonts w:hint="eastAsia"/>
              </w:rPr>
            </w:pPr>
          </w:p>
        </w:tc>
        <w:tc>
          <w:tcPr>
            <w:tcW w:w="1245" w:type="dxa"/>
            <w:noWrap w:val="0"/>
            <w:vAlign w:val="center"/>
          </w:tcPr>
          <w:p w14:paraId="48564844">
            <w:pPr>
              <w:rPr>
                <w:rFonts w:hint="eastAsia"/>
              </w:rPr>
            </w:pPr>
          </w:p>
        </w:tc>
        <w:tc>
          <w:tcPr>
            <w:tcW w:w="2250" w:type="dxa"/>
            <w:noWrap w:val="0"/>
            <w:vAlign w:val="center"/>
          </w:tcPr>
          <w:p w14:paraId="4BD8E0B9">
            <w:pPr>
              <w:rPr>
                <w:rFonts w:hint="eastAsia"/>
              </w:rPr>
            </w:pPr>
          </w:p>
        </w:tc>
      </w:tr>
    </w:tbl>
    <w:p w14:paraId="1C514347">
      <w:pPr>
        <w:rPr>
          <w:rFonts w:hint="eastAsia"/>
        </w:rPr>
      </w:pPr>
    </w:p>
    <w:p w14:paraId="4DFB4684">
      <w:pPr>
        <w:adjustRightInd w:val="0"/>
        <w:snapToGrid w:val="0"/>
        <w:spacing w:before="50" w:line="360" w:lineRule="auto"/>
        <w:rPr>
          <w:rFonts w:hint="eastAsia" w:ascii="宋体" w:hAnsi="宋体" w:eastAsia="宋体" w:cs="宋体"/>
          <w:sz w:val="21"/>
          <w:szCs w:val="21"/>
        </w:rPr>
      </w:pPr>
    </w:p>
    <w:p w14:paraId="5E4BD8CC">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（单位章）：</w:t>
      </w:r>
    </w:p>
    <w:p w14:paraId="40DBE331">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法定代表人或其授权的代理人(签字)：</w:t>
      </w:r>
      <w:r>
        <w:rPr>
          <w:rFonts w:hint="eastAsia" w:ascii="宋体" w:hAnsi="宋体" w:eastAsia="宋体" w:cs="宋体"/>
          <w:sz w:val="21"/>
          <w:szCs w:val="21"/>
          <w:u w:val="single"/>
        </w:rPr>
        <w:t xml:space="preserve">             </w:t>
      </w:r>
    </w:p>
    <w:p w14:paraId="09993050">
      <w:pPr>
        <w:adjustRightInd w:val="0"/>
        <w:snapToGrid w:val="0"/>
        <w:spacing w:line="360" w:lineRule="auto"/>
        <w:rPr>
          <w:rFonts w:hint="eastAsia" w:ascii="宋体" w:hAnsi="宋体" w:eastAsia="宋体" w:cs="宋体"/>
          <w:b/>
          <w:bCs/>
          <w:sz w:val="21"/>
          <w:szCs w:val="21"/>
          <w:lang w:eastAsia="zh-CN"/>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45930AFE">
      <w:pPr>
        <w:widowControl/>
        <w:numPr>
          <w:ilvl w:val="0"/>
          <w:numId w:val="0"/>
        </w:numPr>
        <w:ind w:firstLine="2249" w:firstLineChars="800"/>
        <w:jc w:val="both"/>
        <w:rPr>
          <w:rFonts w:hint="eastAsia" w:ascii="黑体" w:hAnsi="黑体" w:eastAsia="黑体"/>
          <w:b/>
          <w:sz w:val="28"/>
          <w:szCs w:val="28"/>
        </w:rPr>
      </w:pPr>
    </w:p>
    <w:p w14:paraId="16AEB998">
      <w:pPr>
        <w:widowControl/>
        <w:numPr>
          <w:ilvl w:val="0"/>
          <w:numId w:val="0"/>
        </w:numPr>
        <w:ind w:firstLine="2249" w:firstLineChars="800"/>
        <w:jc w:val="both"/>
        <w:rPr>
          <w:rFonts w:hint="eastAsia" w:ascii="黑体" w:hAnsi="黑体" w:eastAsia="黑体"/>
          <w:b/>
          <w:sz w:val="28"/>
          <w:szCs w:val="28"/>
        </w:rPr>
      </w:pPr>
    </w:p>
    <w:p w14:paraId="53F2AD33">
      <w:pPr>
        <w:widowControl/>
        <w:numPr>
          <w:ilvl w:val="0"/>
          <w:numId w:val="0"/>
        </w:numPr>
        <w:ind w:firstLine="2249" w:firstLineChars="800"/>
        <w:jc w:val="both"/>
        <w:rPr>
          <w:rFonts w:hint="eastAsia" w:ascii="黑体" w:hAnsi="黑体" w:eastAsia="黑体"/>
          <w:b/>
          <w:sz w:val="28"/>
          <w:szCs w:val="28"/>
        </w:rPr>
      </w:pPr>
    </w:p>
    <w:p w14:paraId="075ED220">
      <w:pPr>
        <w:widowControl/>
        <w:numPr>
          <w:ilvl w:val="0"/>
          <w:numId w:val="0"/>
        </w:numPr>
        <w:ind w:firstLine="2249" w:firstLineChars="800"/>
        <w:jc w:val="both"/>
        <w:rPr>
          <w:rFonts w:hint="eastAsia" w:ascii="黑体" w:hAnsi="黑体" w:eastAsia="黑体"/>
          <w:b/>
          <w:sz w:val="28"/>
          <w:szCs w:val="28"/>
        </w:rPr>
      </w:pPr>
    </w:p>
    <w:p w14:paraId="1BE65DD1">
      <w:pPr>
        <w:widowControl/>
        <w:numPr>
          <w:ilvl w:val="0"/>
          <w:numId w:val="0"/>
        </w:numPr>
        <w:jc w:val="both"/>
        <w:rPr>
          <w:rFonts w:hint="eastAsia" w:ascii="黑体" w:hAnsi="黑体" w:eastAsia="黑体"/>
          <w:b/>
          <w:sz w:val="28"/>
          <w:szCs w:val="28"/>
        </w:rPr>
      </w:pPr>
    </w:p>
    <w:p w14:paraId="31B3BB1D">
      <w:pPr>
        <w:pStyle w:val="47"/>
        <w:rPr>
          <w:rFonts w:hint="eastAsia" w:ascii="黑体" w:hAnsi="黑体" w:eastAsia="黑体"/>
          <w:b/>
          <w:sz w:val="28"/>
          <w:szCs w:val="28"/>
        </w:rPr>
      </w:pPr>
    </w:p>
    <w:p w14:paraId="40BA9EAA">
      <w:pPr>
        <w:pStyle w:val="12"/>
        <w:rPr>
          <w:rFonts w:hint="eastAsia" w:ascii="黑体" w:hAnsi="黑体" w:eastAsia="黑体"/>
          <w:b/>
          <w:sz w:val="28"/>
          <w:szCs w:val="28"/>
        </w:rPr>
      </w:pPr>
    </w:p>
    <w:p w14:paraId="0417D297">
      <w:pPr>
        <w:pStyle w:val="12"/>
        <w:rPr>
          <w:rFonts w:hint="eastAsia" w:ascii="黑体" w:hAnsi="黑体" w:eastAsia="黑体"/>
          <w:b/>
          <w:sz w:val="28"/>
          <w:szCs w:val="28"/>
        </w:rPr>
      </w:pPr>
    </w:p>
    <w:p w14:paraId="3D1ABD09">
      <w:pPr>
        <w:pStyle w:val="12"/>
        <w:rPr>
          <w:rFonts w:hint="eastAsia" w:ascii="黑体" w:hAnsi="黑体" w:eastAsia="黑体"/>
          <w:b/>
          <w:sz w:val="28"/>
          <w:szCs w:val="28"/>
        </w:rPr>
      </w:pPr>
    </w:p>
    <w:p w14:paraId="3BFA2492">
      <w:pPr>
        <w:pStyle w:val="12"/>
        <w:rPr>
          <w:rFonts w:hint="eastAsia" w:ascii="黑体" w:hAnsi="黑体" w:eastAsia="黑体"/>
          <w:b/>
          <w:sz w:val="28"/>
          <w:szCs w:val="28"/>
        </w:rPr>
      </w:pPr>
    </w:p>
    <w:p w14:paraId="329EBA4A">
      <w:pPr>
        <w:adjustRightInd w:val="0"/>
        <w:snapToGrid w:val="0"/>
        <w:spacing w:line="400" w:lineRule="atLeast"/>
        <w:ind w:firstLine="420" w:firstLineChars="200"/>
        <w:rPr>
          <w:rFonts w:hint="eastAsia" w:ascii="宋体" w:hAnsi="宋体" w:cs="宋体"/>
          <w:szCs w:val="21"/>
        </w:rPr>
      </w:pPr>
    </w:p>
    <w:p w14:paraId="295EFB88">
      <w:pPr>
        <w:adjustRightInd w:val="0"/>
        <w:snapToGrid w:val="0"/>
        <w:spacing w:line="400" w:lineRule="atLeast"/>
        <w:ind w:firstLine="420" w:firstLineChars="200"/>
        <w:rPr>
          <w:rFonts w:hint="eastAsia" w:ascii="宋体" w:hAnsi="宋体" w:cs="宋体"/>
          <w:szCs w:val="21"/>
        </w:rPr>
      </w:pPr>
    </w:p>
    <w:p w14:paraId="0608B1B5">
      <w:pPr>
        <w:adjustRightInd w:val="0"/>
        <w:snapToGrid w:val="0"/>
        <w:spacing w:line="400" w:lineRule="atLeast"/>
        <w:ind w:firstLine="420" w:firstLineChars="200"/>
        <w:rPr>
          <w:rFonts w:hint="eastAsia" w:ascii="宋体" w:hAnsi="宋体" w:cs="宋体"/>
          <w:szCs w:val="21"/>
        </w:rPr>
      </w:pPr>
    </w:p>
    <w:p w14:paraId="0B3A02DB">
      <w:pPr>
        <w:adjustRightInd w:val="0"/>
        <w:snapToGrid w:val="0"/>
        <w:spacing w:line="400" w:lineRule="atLeast"/>
        <w:ind w:firstLine="420" w:firstLineChars="200"/>
        <w:rPr>
          <w:rFonts w:hint="eastAsia" w:ascii="宋体" w:hAnsi="宋体" w:cs="宋体"/>
          <w:szCs w:val="21"/>
        </w:rPr>
      </w:pPr>
    </w:p>
    <w:p w14:paraId="77BC3D34">
      <w:pPr>
        <w:adjustRightInd w:val="0"/>
        <w:snapToGrid w:val="0"/>
        <w:spacing w:line="400" w:lineRule="atLeast"/>
        <w:ind w:firstLine="420" w:firstLineChars="200"/>
        <w:rPr>
          <w:rFonts w:hint="eastAsia" w:ascii="宋体" w:hAnsi="宋体" w:cs="宋体"/>
          <w:szCs w:val="21"/>
        </w:rPr>
      </w:pPr>
    </w:p>
    <w:p w14:paraId="7FD3A42F">
      <w:pPr>
        <w:adjustRightInd w:val="0"/>
        <w:snapToGrid w:val="0"/>
        <w:spacing w:line="400" w:lineRule="atLeast"/>
        <w:ind w:firstLine="420" w:firstLineChars="200"/>
        <w:rPr>
          <w:rFonts w:hint="eastAsia" w:ascii="宋体" w:hAnsi="宋体" w:cs="宋体"/>
          <w:szCs w:val="21"/>
        </w:rPr>
      </w:pPr>
    </w:p>
    <w:p w14:paraId="014272AC">
      <w:pPr>
        <w:adjustRightInd w:val="0"/>
        <w:snapToGrid w:val="0"/>
        <w:spacing w:line="400" w:lineRule="atLeast"/>
        <w:ind w:firstLine="420" w:firstLineChars="200"/>
        <w:rPr>
          <w:rFonts w:hint="eastAsia" w:ascii="宋体" w:hAnsi="宋体" w:cs="宋体"/>
          <w:szCs w:val="21"/>
        </w:rPr>
      </w:pPr>
    </w:p>
    <w:p w14:paraId="20399809">
      <w:pPr>
        <w:adjustRightInd w:val="0"/>
        <w:snapToGrid w:val="0"/>
        <w:spacing w:line="400" w:lineRule="atLeast"/>
        <w:ind w:firstLine="420" w:firstLineChars="200"/>
        <w:rPr>
          <w:rFonts w:hint="eastAsia" w:ascii="宋体" w:hAnsi="宋体" w:cs="宋体"/>
          <w:szCs w:val="21"/>
        </w:rPr>
      </w:pPr>
    </w:p>
    <w:p w14:paraId="61DAB378">
      <w:pPr>
        <w:adjustRightInd w:val="0"/>
        <w:snapToGrid w:val="0"/>
        <w:spacing w:line="400" w:lineRule="atLeast"/>
        <w:ind w:firstLine="420" w:firstLineChars="200"/>
        <w:rPr>
          <w:rFonts w:hint="eastAsia" w:ascii="宋体" w:hAnsi="宋体" w:cs="宋体"/>
          <w:szCs w:val="21"/>
        </w:rPr>
      </w:pPr>
    </w:p>
    <w:p w14:paraId="4BC85FD2">
      <w:pPr>
        <w:adjustRightInd w:val="0"/>
        <w:snapToGrid w:val="0"/>
        <w:spacing w:line="400" w:lineRule="atLeast"/>
        <w:jc w:val="center"/>
        <w:rPr>
          <w:rFonts w:hint="eastAsia" w:ascii="宋体" w:hAnsi="宋体" w:cs="宋体"/>
          <w:b/>
          <w:bCs/>
          <w:sz w:val="28"/>
          <w:szCs w:val="28"/>
        </w:rPr>
      </w:pPr>
      <w:r>
        <w:rPr>
          <w:rFonts w:hint="eastAsia" w:ascii="宋体" w:hAnsi="宋体" w:cs="宋体"/>
          <w:b/>
          <w:bCs/>
          <w:sz w:val="28"/>
          <w:szCs w:val="28"/>
        </w:rPr>
        <w:t>项目负责人基本情况表</w:t>
      </w:r>
    </w:p>
    <w:p w14:paraId="479B12A2">
      <w:pPr>
        <w:pStyle w:val="65"/>
        <w:rPr>
          <w:rFonts w:hint="eastAsia"/>
        </w:rPr>
      </w:pPr>
    </w:p>
    <w:tbl>
      <w:tblPr>
        <w:tblStyle w:val="48"/>
        <w:tblW w:w="0" w:type="auto"/>
        <w:jc w:val="center"/>
        <w:tblLayout w:type="fixed"/>
        <w:tblCellMar>
          <w:top w:w="0" w:type="dxa"/>
          <w:left w:w="0" w:type="dxa"/>
          <w:bottom w:w="0" w:type="dxa"/>
          <w:right w:w="0" w:type="dxa"/>
        </w:tblCellMar>
      </w:tblPr>
      <w:tblGrid>
        <w:gridCol w:w="2030"/>
        <w:gridCol w:w="664"/>
        <w:gridCol w:w="56"/>
        <w:gridCol w:w="1080"/>
        <w:gridCol w:w="565"/>
        <w:gridCol w:w="845"/>
        <w:gridCol w:w="1425"/>
        <w:gridCol w:w="2760"/>
      </w:tblGrid>
      <w:tr w14:paraId="234D8FCD">
        <w:tblPrEx>
          <w:tblCellMar>
            <w:top w:w="0" w:type="dxa"/>
            <w:left w:w="0" w:type="dxa"/>
            <w:bottom w:w="0" w:type="dxa"/>
            <w:right w:w="0" w:type="dxa"/>
          </w:tblCellMar>
        </w:tblPrEx>
        <w:trPr>
          <w:trHeight w:val="632"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04F85D82">
            <w:pPr>
              <w:jc w:val="center"/>
              <w:rPr>
                <w:rFonts w:hint="eastAsia"/>
              </w:rPr>
            </w:pPr>
            <w:r>
              <w:rPr>
                <w:rFonts w:hint="eastAsia"/>
              </w:rPr>
              <w:t>姓  名</w:t>
            </w:r>
          </w:p>
        </w:tc>
        <w:tc>
          <w:tcPr>
            <w:tcW w:w="664" w:type="dxa"/>
            <w:tcBorders>
              <w:top w:val="single" w:color="auto" w:sz="8" w:space="0"/>
              <w:left w:val="single" w:color="auto" w:sz="8" w:space="0"/>
              <w:bottom w:val="single" w:color="auto" w:sz="8" w:space="0"/>
              <w:right w:val="single" w:color="auto" w:sz="8" w:space="0"/>
            </w:tcBorders>
            <w:noWrap w:val="0"/>
            <w:vAlign w:val="center"/>
          </w:tcPr>
          <w:p w14:paraId="21E0A481">
            <w:pPr>
              <w:jc w:val="center"/>
              <w:rPr>
                <w:rFonts w:hint="eastAsia"/>
              </w:rPr>
            </w:pPr>
          </w:p>
        </w:tc>
        <w:tc>
          <w:tcPr>
            <w:tcW w:w="1136" w:type="dxa"/>
            <w:gridSpan w:val="2"/>
            <w:tcBorders>
              <w:top w:val="single" w:color="auto" w:sz="8" w:space="0"/>
              <w:left w:val="single" w:color="auto" w:sz="8" w:space="0"/>
              <w:bottom w:val="single" w:color="auto" w:sz="8" w:space="0"/>
              <w:right w:val="single" w:color="auto" w:sz="8" w:space="0"/>
            </w:tcBorders>
            <w:noWrap w:val="0"/>
            <w:vAlign w:val="center"/>
          </w:tcPr>
          <w:p w14:paraId="5FF5FA58">
            <w:pPr>
              <w:jc w:val="center"/>
              <w:rPr>
                <w:rFonts w:hint="eastAsia"/>
              </w:rPr>
            </w:pPr>
            <w:r>
              <w:rPr>
                <w:rFonts w:hint="eastAsia"/>
              </w:rPr>
              <w:t>性别</w:t>
            </w:r>
          </w:p>
        </w:tc>
        <w:tc>
          <w:tcPr>
            <w:tcW w:w="565" w:type="dxa"/>
            <w:tcBorders>
              <w:top w:val="single" w:color="auto" w:sz="8" w:space="0"/>
              <w:left w:val="single" w:color="auto" w:sz="8" w:space="0"/>
              <w:bottom w:val="single" w:color="auto" w:sz="8" w:space="0"/>
              <w:right w:val="single" w:color="auto" w:sz="8" w:space="0"/>
            </w:tcBorders>
            <w:noWrap w:val="0"/>
            <w:vAlign w:val="center"/>
          </w:tcPr>
          <w:p w14:paraId="220F9E2F">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6187897F">
            <w:pPr>
              <w:jc w:val="center"/>
              <w:rPr>
                <w:rFonts w:hint="eastAsia"/>
              </w:rPr>
            </w:pPr>
            <w:r>
              <w:rPr>
                <w:rFonts w:hint="eastAsia"/>
              </w:rPr>
              <w:t>出生日期</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344358FC">
            <w:pPr>
              <w:jc w:val="center"/>
              <w:rPr>
                <w:rFonts w:hint="eastAsia"/>
              </w:rPr>
            </w:pPr>
            <w:r>
              <w:rPr>
                <w:rFonts w:hint="eastAsia"/>
              </w:rPr>
              <w:t>年  月  日</w:t>
            </w:r>
          </w:p>
        </w:tc>
      </w:tr>
      <w:tr w14:paraId="3917FE08">
        <w:tblPrEx>
          <w:tblCellMar>
            <w:top w:w="0" w:type="dxa"/>
            <w:left w:w="0" w:type="dxa"/>
            <w:bottom w:w="0" w:type="dxa"/>
            <w:right w:w="0" w:type="dxa"/>
          </w:tblCellMar>
        </w:tblPrEx>
        <w:trPr>
          <w:trHeight w:val="625"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26F9F4A7">
            <w:pPr>
              <w:jc w:val="center"/>
              <w:rPr>
                <w:rFonts w:hint="eastAsia"/>
              </w:rPr>
            </w:pPr>
            <w:r>
              <w:rPr>
                <w:rFonts w:hint="eastAsia"/>
              </w:rPr>
              <w:t>毕业院校及专业</w:t>
            </w:r>
          </w:p>
        </w:tc>
        <w:tc>
          <w:tcPr>
            <w:tcW w:w="2365" w:type="dxa"/>
            <w:gridSpan w:val="4"/>
            <w:tcBorders>
              <w:top w:val="single" w:color="auto" w:sz="8" w:space="0"/>
              <w:left w:val="single" w:color="auto" w:sz="8" w:space="0"/>
              <w:bottom w:val="single" w:color="auto" w:sz="8" w:space="0"/>
              <w:right w:val="single" w:color="auto" w:sz="8" w:space="0"/>
            </w:tcBorders>
            <w:noWrap w:val="0"/>
            <w:vAlign w:val="center"/>
          </w:tcPr>
          <w:p w14:paraId="2429D653">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6C6D6A7F">
            <w:pPr>
              <w:jc w:val="center"/>
              <w:rPr>
                <w:rFonts w:hint="eastAsia"/>
              </w:rPr>
            </w:pPr>
            <w:r>
              <w:rPr>
                <w:rFonts w:hint="eastAsia"/>
              </w:rPr>
              <w:t>毕业时间</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271ECD2F">
            <w:pPr>
              <w:jc w:val="center"/>
              <w:rPr>
                <w:rFonts w:hint="eastAsia"/>
              </w:rPr>
            </w:pPr>
            <w:r>
              <w:rPr>
                <w:rFonts w:hint="eastAsia"/>
              </w:rPr>
              <w:t>年  月  日</w:t>
            </w:r>
          </w:p>
        </w:tc>
      </w:tr>
      <w:tr w14:paraId="327C70DC">
        <w:tblPrEx>
          <w:tblCellMar>
            <w:top w:w="0" w:type="dxa"/>
            <w:left w:w="0" w:type="dxa"/>
            <w:bottom w:w="0" w:type="dxa"/>
            <w:right w:w="0" w:type="dxa"/>
          </w:tblCellMar>
        </w:tblPrEx>
        <w:trPr>
          <w:trHeight w:val="655"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4B90830B">
            <w:pPr>
              <w:jc w:val="center"/>
              <w:rPr>
                <w:rFonts w:hint="eastAsia"/>
              </w:rPr>
            </w:pPr>
            <w:r>
              <w:rPr>
                <w:rFonts w:hint="eastAsia"/>
              </w:rPr>
              <w:t>从事本专业时间</w:t>
            </w:r>
          </w:p>
        </w:tc>
        <w:tc>
          <w:tcPr>
            <w:tcW w:w="2365" w:type="dxa"/>
            <w:gridSpan w:val="4"/>
            <w:tcBorders>
              <w:top w:val="single" w:color="auto" w:sz="8" w:space="0"/>
              <w:left w:val="single" w:color="auto" w:sz="8" w:space="0"/>
              <w:bottom w:val="single" w:color="auto" w:sz="8" w:space="0"/>
              <w:right w:val="single" w:color="auto" w:sz="8" w:space="0"/>
            </w:tcBorders>
            <w:noWrap w:val="0"/>
            <w:vAlign w:val="center"/>
          </w:tcPr>
          <w:p w14:paraId="2D021F9B">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3C3333BE">
            <w:pPr>
              <w:jc w:val="center"/>
              <w:rPr>
                <w:rFonts w:hint="eastAsia"/>
              </w:rPr>
            </w:pPr>
            <w:r>
              <w:rPr>
                <w:rFonts w:hint="eastAsia"/>
              </w:rPr>
              <w:t>为申请人服务时间</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138F2246">
            <w:pPr>
              <w:jc w:val="center"/>
              <w:rPr>
                <w:rFonts w:hint="eastAsia"/>
              </w:rPr>
            </w:pPr>
          </w:p>
        </w:tc>
      </w:tr>
      <w:tr w14:paraId="3BEC8180">
        <w:tblPrEx>
          <w:tblCellMar>
            <w:top w:w="0" w:type="dxa"/>
            <w:left w:w="0" w:type="dxa"/>
            <w:bottom w:w="0" w:type="dxa"/>
            <w:right w:w="0" w:type="dxa"/>
          </w:tblCellMar>
        </w:tblPrEx>
        <w:trPr>
          <w:trHeight w:val="659"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6EB0EC72">
            <w:pPr>
              <w:jc w:val="center"/>
              <w:rPr>
                <w:rFonts w:hint="eastAsia"/>
              </w:rPr>
            </w:pPr>
            <w:r>
              <w:rPr>
                <w:rFonts w:hint="eastAsia"/>
              </w:rPr>
              <w:t>执业注册资格</w:t>
            </w:r>
          </w:p>
        </w:tc>
        <w:tc>
          <w:tcPr>
            <w:tcW w:w="2365" w:type="dxa"/>
            <w:gridSpan w:val="4"/>
            <w:tcBorders>
              <w:top w:val="single" w:color="auto" w:sz="8" w:space="0"/>
              <w:left w:val="single" w:color="auto" w:sz="8" w:space="0"/>
              <w:bottom w:val="single" w:color="auto" w:sz="8" w:space="0"/>
              <w:right w:val="single" w:color="auto" w:sz="8" w:space="0"/>
            </w:tcBorders>
            <w:noWrap w:val="0"/>
            <w:vAlign w:val="center"/>
          </w:tcPr>
          <w:p w14:paraId="345E3BD3">
            <w:pPr>
              <w:jc w:val="center"/>
              <w:rPr>
                <w:rFonts w:hint="eastAsia"/>
              </w:rPr>
            </w:pPr>
          </w:p>
        </w:tc>
        <w:tc>
          <w:tcPr>
            <w:tcW w:w="2270" w:type="dxa"/>
            <w:gridSpan w:val="2"/>
            <w:tcBorders>
              <w:top w:val="single" w:color="auto" w:sz="8" w:space="0"/>
              <w:left w:val="single" w:color="auto" w:sz="8" w:space="0"/>
              <w:bottom w:val="single" w:color="auto" w:sz="8" w:space="0"/>
              <w:right w:val="single" w:color="auto" w:sz="8" w:space="0"/>
            </w:tcBorders>
            <w:noWrap w:val="0"/>
            <w:vAlign w:val="center"/>
          </w:tcPr>
          <w:p w14:paraId="5D70475B">
            <w:pPr>
              <w:jc w:val="center"/>
              <w:rPr>
                <w:rFonts w:hint="eastAsia"/>
              </w:rPr>
            </w:pPr>
            <w:r>
              <w:rPr>
                <w:rFonts w:hint="eastAsia"/>
              </w:rPr>
              <w:t>职称</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53493F18">
            <w:pPr>
              <w:jc w:val="center"/>
              <w:rPr>
                <w:rFonts w:hint="eastAsia"/>
              </w:rPr>
            </w:pPr>
          </w:p>
        </w:tc>
      </w:tr>
      <w:tr w14:paraId="235D6F7D">
        <w:tblPrEx>
          <w:tblCellMar>
            <w:top w:w="0" w:type="dxa"/>
            <w:left w:w="0" w:type="dxa"/>
            <w:bottom w:w="0" w:type="dxa"/>
            <w:right w:w="0" w:type="dxa"/>
          </w:tblCellMar>
        </w:tblPrEx>
        <w:trPr>
          <w:trHeight w:val="691" w:hRule="exact"/>
          <w:jc w:val="center"/>
        </w:trPr>
        <w:tc>
          <w:tcPr>
            <w:tcW w:w="2030" w:type="dxa"/>
            <w:vMerge w:val="restart"/>
            <w:tcBorders>
              <w:top w:val="single" w:color="auto" w:sz="8" w:space="0"/>
              <w:left w:val="single" w:color="auto" w:sz="8" w:space="0"/>
              <w:right w:val="single" w:color="auto" w:sz="8" w:space="0"/>
            </w:tcBorders>
            <w:noWrap w:val="0"/>
            <w:vAlign w:val="center"/>
          </w:tcPr>
          <w:p w14:paraId="589AD79D">
            <w:pPr>
              <w:jc w:val="center"/>
              <w:rPr>
                <w:rFonts w:hint="eastAsia"/>
                <w:szCs w:val="20"/>
              </w:rPr>
            </w:pPr>
            <w:r>
              <w:rPr>
                <w:rFonts w:hint="eastAsia"/>
                <w:szCs w:val="20"/>
              </w:rPr>
              <w:t>本人</w:t>
            </w:r>
          </w:p>
          <w:p w14:paraId="4AA6E9C6">
            <w:pPr>
              <w:jc w:val="center"/>
              <w:rPr>
                <w:rFonts w:hint="eastAsia"/>
                <w:szCs w:val="20"/>
              </w:rPr>
            </w:pPr>
            <w:r>
              <w:rPr>
                <w:rFonts w:hint="eastAsia"/>
                <w:szCs w:val="20"/>
              </w:rPr>
              <w:t>主要</w:t>
            </w:r>
          </w:p>
          <w:p w14:paraId="4821726F">
            <w:pPr>
              <w:jc w:val="center"/>
              <w:rPr>
                <w:rFonts w:hint="eastAsia"/>
                <w:szCs w:val="20"/>
              </w:rPr>
            </w:pPr>
            <w:r>
              <w:rPr>
                <w:rFonts w:hint="eastAsia"/>
                <w:szCs w:val="20"/>
              </w:rPr>
              <w:t>设计</w:t>
            </w:r>
          </w:p>
          <w:p w14:paraId="32892B07">
            <w:pPr>
              <w:jc w:val="center"/>
              <w:rPr>
                <w:rFonts w:hint="eastAsia"/>
                <w:szCs w:val="20"/>
              </w:rPr>
            </w:pPr>
            <w:r>
              <w:rPr>
                <w:rFonts w:hint="eastAsia"/>
                <w:szCs w:val="20"/>
              </w:rPr>
              <w:t>成果</w:t>
            </w:r>
          </w:p>
          <w:p w14:paraId="06A67873">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7DB448F3">
            <w:pPr>
              <w:jc w:val="center"/>
              <w:rPr>
                <w:rFonts w:hint="eastAsia"/>
                <w:szCs w:val="20"/>
              </w:rPr>
            </w:pPr>
            <w:r>
              <w:rPr>
                <w:rFonts w:hint="eastAsia"/>
                <w:szCs w:val="20"/>
              </w:rPr>
              <w:t>序号</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33633A48">
            <w:pPr>
              <w:jc w:val="center"/>
              <w:rPr>
                <w:rFonts w:hint="eastAsia"/>
                <w:szCs w:val="20"/>
              </w:rPr>
            </w:pPr>
            <w:r>
              <w:rPr>
                <w:rFonts w:hint="eastAsia"/>
                <w:szCs w:val="20"/>
              </w:rPr>
              <w:t>工程项目名称及规模</w:t>
            </w:r>
          </w:p>
        </w:tc>
        <w:tc>
          <w:tcPr>
            <w:tcW w:w="1425" w:type="dxa"/>
            <w:tcBorders>
              <w:top w:val="single" w:color="auto" w:sz="8" w:space="0"/>
              <w:left w:val="single" w:color="auto" w:sz="8" w:space="0"/>
              <w:bottom w:val="single" w:color="auto" w:sz="8" w:space="0"/>
              <w:right w:val="single" w:color="auto" w:sz="8" w:space="0"/>
            </w:tcBorders>
            <w:noWrap w:val="0"/>
            <w:vAlign w:val="center"/>
          </w:tcPr>
          <w:p w14:paraId="71993C01">
            <w:pPr>
              <w:jc w:val="center"/>
              <w:rPr>
                <w:rFonts w:hint="eastAsia"/>
                <w:szCs w:val="20"/>
              </w:rPr>
            </w:pPr>
            <w:r>
              <w:rPr>
                <w:rFonts w:hint="eastAsia"/>
                <w:szCs w:val="20"/>
              </w:rPr>
              <w:t>完成年月</w:t>
            </w:r>
          </w:p>
        </w:tc>
        <w:tc>
          <w:tcPr>
            <w:tcW w:w="2760" w:type="dxa"/>
            <w:tcBorders>
              <w:top w:val="single" w:color="auto" w:sz="8" w:space="0"/>
              <w:left w:val="single" w:color="auto" w:sz="8" w:space="0"/>
              <w:bottom w:val="single" w:color="auto" w:sz="8" w:space="0"/>
              <w:right w:val="single" w:color="auto" w:sz="8" w:space="0"/>
            </w:tcBorders>
            <w:noWrap w:val="0"/>
            <w:vAlign w:val="center"/>
          </w:tcPr>
          <w:p w14:paraId="0B703650">
            <w:pPr>
              <w:jc w:val="center"/>
              <w:rPr>
                <w:rFonts w:hint="eastAsia"/>
                <w:szCs w:val="20"/>
              </w:rPr>
            </w:pPr>
            <w:r>
              <w:rPr>
                <w:rFonts w:hint="eastAsia"/>
                <w:szCs w:val="20"/>
              </w:rPr>
              <w:t>在该项目中任何职</w:t>
            </w:r>
          </w:p>
        </w:tc>
      </w:tr>
      <w:tr w14:paraId="2A1A891C">
        <w:tblPrEx>
          <w:tblCellMar>
            <w:top w:w="0" w:type="dxa"/>
            <w:left w:w="0" w:type="dxa"/>
            <w:bottom w:w="0" w:type="dxa"/>
            <w:right w:w="0" w:type="dxa"/>
          </w:tblCellMar>
        </w:tblPrEx>
        <w:trPr>
          <w:trHeight w:val="465" w:hRule="exact"/>
          <w:jc w:val="center"/>
        </w:trPr>
        <w:tc>
          <w:tcPr>
            <w:tcW w:w="2030" w:type="dxa"/>
            <w:vMerge w:val="continue"/>
            <w:tcBorders>
              <w:left w:val="single" w:color="auto" w:sz="8" w:space="0"/>
              <w:right w:val="single" w:color="auto" w:sz="8" w:space="0"/>
            </w:tcBorders>
            <w:noWrap w:val="0"/>
            <w:vAlign w:val="center"/>
          </w:tcPr>
          <w:p w14:paraId="491EAB23">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3BCBDF02">
            <w:pPr>
              <w:jc w:val="center"/>
              <w:rPr>
                <w:rFonts w:hint="eastAsia" w:ascii="宋体" w:hAnsi="宋体" w:eastAsia="宋体" w:cs="宋体"/>
                <w:szCs w:val="20"/>
              </w:rPr>
            </w:pPr>
            <w:r>
              <w:rPr>
                <w:rFonts w:hint="eastAsia" w:ascii="宋体" w:hAnsi="宋体" w:eastAsia="宋体" w:cs="宋体"/>
                <w:szCs w:val="20"/>
              </w:rPr>
              <w:t>1</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24AF2098">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0D0139E1">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1FAE1E8F">
            <w:pPr>
              <w:jc w:val="center"/>
              <w:rPr>
                <w:rFonts w:hint="eastAsia"/>
                <w:szCs w:val="20"/>
              </w:rPr>
            </w:pPr>
          </w:p>
        </w:tc>
      </w:tr>
      <w:tr w14:paraId="6AFC920F">
        <w:tblPrEx>
          <w:tblCellMar>
            <w:top w:w="0" w:type="dxa"/>
            <w:left w:w="0" w:type="dxa"/>
            <w:bottom w:w="0" w:type="dxa"/>
            <w:right w:w="0" w:type="dxa"/>
          </w:tblCellMar>
        </w:tblPrEx>
        <w:trPr>
          <w:trHeight w:val="386" w:hRule="exact"/>
          <w:jc w:val="center"/>
        </w:trPr>
        <w:tc>
          <w:tcPr>
            <w:tcW w:w="2030" w:type="dxa"/>
            <w:vMerge w:val="continue"/>
            <w:tcBorders>
              <w:left w:val="single" w:color="auto" w:sz="8" w:space="0"/>
              <w:right w:val="single" w:color="auto" w:sz="8" w:space="0"/>
            </w:tcBorders>
            <w:noWrap w:val="0"/>
            <w:vAlign w:val="center"/>
          </w:tcPr>
          <w:p w14:paraId="1F4A6948">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4AF6CAD3">
            <w:pPr>
              <w:jc w:val="center"/>
              <w:rPr>
                <w:rFonts w:hint="eastAsia" w:ascii="宋体" w:hAnsi="宋体" w:eastAsia="宋体" w:cs="宋体"/>
                <w:szCs w:val="20"/>
              </w:rPr>
            </w:pPr>
            <w:r>
              <w:rPr>
                <w:rFonts w:hint="eastAsia" w:ascii="宋体" w:hAnsi="宋体" w:eastAsia="宋体" w:cs="宋体"/>
                <w:szCs w:val="20"/>
              </w:rPr>
              <w:t>2</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1B6BBD89">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4B25817A">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4B4B7B76">
            <w:pPr>
              <w:jc w:val="center"/>
              <w:rPr>
                <w:rFonts w:hint="eastAsia"/>
                <w:szCs w:val="20"/>
              </w:rPr>
            </w:pPr>
          </w:p>
        </w:tc>
      </w:tr>
      <w:tr w14:paraId="1AE85147">
        <w:tblPrEx>
          <w:tblCellMar>
            <w:top w:w="0" w:type="dxa"/>
            <w:left w:w="0" w:type="dxa"/>
            <w:bottom w:w="0" w:type="dxa"/>
            <w:right w:w="0" w:type="dxa"/>
          </w:tblCellMar>
        </w:tblPrEx>
        <w:trPr>
          <w:trHeight w:val="383" w:hRule="exact"/>
          <w:jc w:val="center"/>
        </w:trPr>
        <w:tc>
          <w:tcPr>
            <w:tcW w:w="2030" w:type="dxa"/>
            <w:vMerge w:val="continue"/>
            <w:tcBorders>
              <w:left w:val="single" w:color="auto" w:sz="8" w:space="0"/>
              <w:right w:val="single" w:color="auto" w:sz="8" w:space="0"/>
            </w:tcBorders>
            <w:noWrap w:val="0"/>
            <w:vAlign w:val="center"/>
          </w:tcPr>
          <w:p w14:paraId="24ADFA43">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0BC3EB05">
            <w:pPr>
              <w:jc w:val="center"/>
              <w:rPr>
                <w:rFonts w:hint="eastAsia" w:ascii="宋体" w:hAnsi="宋体" w:eastAsia="宋体" w:cs="宋体"/>
                <w:szCs w:val="20"/>
              </w:rPr>
            </w:pPr>
            <w:r>
              <w:rPr>
                <w:rFonts w:hint="eastAsia" w:ascii="宋体" w:hAnsi="宋体" w:eastAsia="宋体" w:cs="宋体"/>
                <w:szCs w:val="20"/>
              </w:rPr>
              <w:t>3</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6F600F38">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2A4AEBE2">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75C71631">
            <w:pPr>
              <w:jc w:val="center"/>
              <w:rPr>
                <w:rFonts w:hint="eastAsia"/>
                <w:szCs w:val="20"/>
              </w:rPr>
            </w:pPr>
          </w:p>
        </w:tc>
      </w:tr>
      <w:tr w14:paraId="61B00A71">
        <w:tblPrEx>
          <w:tblCellMar>
            <w:top w:w="0" w:type="dxa"/>
            <w:left w:w="0" w:type="dxa"/>
            <w:bottom w:w="0" w:type="dxa"/>
            <w:right w:w="0" w:type="dxa"/>
          </w:tblCellMar>
        </w:tblPrEx>
        <w:trPr>
          <w:trHeight w:val="406" w:hRule="exact"/>
          <w:jc w:val="center"/>
        </w:trPr>
        <w:tc>
          <w:tcPr>
            <w:tcW w:w="2030" w:type="dxa"/>
            <w:vMerge w:val="continue"/>
            <w:tcBorders>
              <w:left w:val="single" w:color="auto" w:sz="8" w:space="0"/>
              <w:right w:val="single" w:color="auto" w:sz="8" w:space="0"/>
            </w:tcBorders>
            <w:noWrap w:val="0"/>
            <w:vAlign w:val="center"/>
          </w:tcPr>
          <w:p w14:paraId="0404DA44">
            <w:pPr>
              <w:jc w:val="center"/>
              <w:rPr>
                <w:rFonts w:hint="eastAsia"/>
                <w:szCs w:val="20"/>
              </w:rPr>
            </w:pPr>
          </w:p>
        </w:tc>
        <w:tc>
          <w:tcPr>
            <w:tcW w:w="720" w:type="dxa"/>
            <w:gridSpan w:val="2"/>
            <w:tcBorders>
              <w:top w:val="single" w:color="auto" w:sz="8" w:space="0"/>
              <w:left w:val="single" w:color="auto" w:sz="8" w:space="0"/>
              <w:bottom w:val="single" w:color="auto" w:sz="8" w:space="0"/>
              <w:right w:val="single" w:color="auto" w:sz="8" w:space="0"/>
            </w:tcBorders>
            <w:noWrap w:val="0"/>
            <w:vAlign w:val="center"/>
          </w:tcPr>
          <w:p w14:paraId="5ED644FA">
            <w:pPr>
              <w:jc w:val="center"/>
              <w:rPr>
                <w:rFonts w:hint="eastAsia" w:ascii="宋体" w:hAnsi="宋体" w:eastAsia="宋体" w:cs="宋体"/>
                <w:szCs w:val="20"/>
              </w:rPr>
            </w:pPr>
            <w:r>
              <w:rPr>
                <w:rFonts w:hint="eastAsia" w:ascii="宋体" w:hAnsi="宋体" w:eastAsia="宋体" w:cs="宋体"/>
                <w:szCs w:val="20"/>
              </w:rPr>
              <w:t>4</w:t>
            </w:r>
          </w:p>
        </w:tc>
        <w:tc>
          <w:tcPr>
            <w:tcW w:w="2490" w:type="dxa"/>
            <w:gridSpan w:val="3"/>
            <w:tcBorders>
              <w:top w:val="single" w:color="auto" w:sz="8" w:space="0"/>
              <w:left w:val="single" w:color="auto" w:sz="8" w:space="0"/>
              <w:bottom w:val="single" w:color="auto" w:sz="8" w:space="0"/>
              <w:right w:val="single" w:color="auto" w:sz="8" w:space="0"/>
            </w:tcBorders>
            <w:noWrap w:val="0"/>
            <w:vAlign w:val="center"/>
          </w:tcPr>
          <w:p w14:paraId="064ED2BB">
            <w:pPr>
              <w:jc w:val="center"/>
              <w:rPr>
                <w:rFonts w:hint="eastAsia"/>
                <w:szCs w:val="20"/>
              </w:rPr>
            </w:pPr>
          </w:p>
        </w:tc>
        <w:tc>
          <w:tcPr>
            <w:tcW w:w="1425" w:type="dxa"/>
            <w:tcBorders>
              <w:top w:val="single" w:color="auto" w:sz="8" w:space="0"/>
              <w:left w:val="single" w:color="auto" w:sz="8" w:space="0"/>
              <w:bottom w:val="single" w:color="auto" w:sz="8" w:space="0"/>
              <w:right w:val="single" w:color="auto" w:sz="8" w:space="0"/>
            </w:tcBorders>
            <w:noWrap w:val="0"/>
            <w:vAlign w:val="center"/>
          </w:tcPr>
          <w:p w14:paraId="6C6D5A2E">
            <w:pPr>
              <w:jc w:val="center"/>
              <w:rPr>
                <w:rFonts w:hint="eastAsia"/>
                <w:szCs w:val="20"/>
              </w:rPr>
            </w:pPr>
          </w:p>
        </w:tc>
        <w:tc>
          <w:tcPr>
            <w:tcW w:w="2760" w:type="dxa"/>
            <w:tcBorders>
              <w:top w:val="single" w:color="auto" w:sz="8" w:space="0"/>
              <w:left w:val="single" w:color="auto" w:sz="8" w:space="0"/>
              <w:bottom w:val="single" w:color="auto" w:sz="8" w:space="0"/>
              <w:right w:val="single" w:color="auto" w:sz="8" w:space="0"/>
            </w:tcBorders>
            <w:noWrap w:val="0"/>
            <w:vAlign w:val="center"/>
          </w:tcPr>
          <w:p w14:paraId="350BF4ED">
            <w:pPr>
              <w:jc w:val="center"/>
              <w:rPr>
                <w:rFonts w:hint="eastAsia"/>
                <w:szCs w:val="20"/>
              </w:rPr>
            </w:pPr>
          </w:p>
        </w:tc>
      </w:tr>
      <w:tr w14:paraId="49D979BD">
        <w:tblPrEx>
          <w:tblCellMar>
            <w:top w:w="0" w:type="dxa"/>
            <w:left w:w="0" w:type="dxa"/>
            <w:bottom w:w="0" w:type="dxa"/>
            <w:right w:w="0" w:type="dxa"/>
          </w:tblCellMar>
        </w:tblPrEx>
        <w:trPr>
          <w:trHeight w:val="1754"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47A203EF">
            <w:pPr>
              <w:jc w:val="center"/>
              <w:rPr>
                <w:rFonts w:hint="eastAsia"/>
                <w:szCs w:val="20"/>
              </w:rPr>
            </w:pPr>
            <w:r>
              <w:rPr>
                <w:rFonts w:hint="eastAsia"/>
                <w:szCs w:val="20"/>
              </w:rPr>
              <w:t>本人主要</w:t>
            </w:r>
          </w:p>
          <w:p w14:paraId="0483A27A">
            <w:pPr>
              <w:jc w:val="center"/>
              <w:rPr>
                <w:rFonts w:hint="eastAsia"/>
                <w:szCs w:val="20"/>
              </w:rPr>
            </w:pPr>
            <w:r>
              <w:rPr>
                <w:rFonts w:hint="eastAsia"/>
                <w:szCs w:val="20"/>
              </w:rPr>
              <w:t>获奖情况</w:t>
            </w:r>
          </w:p>
        </w:tc>
        <w:tc>
          <w:tcPr>
            <w:tcW w:w="7395" w:type="dxa"/>
            <w:gridSpan w:val="7"/>
            <w:tcBorders>
              <w:top w:val="single" w:color="auto" w:sz="8" w:space="0"/>
              <w:left w:val="single" w:color="auto" w:sz="8" w:space="0"/>
              <w:bottom w:val="single" w:color="auto" w:sz="8" w:space="0"/>
              <w:right w:val="single" w:color="auto" w:sz="8" w:space="0"/>
            </w:tcBorders>
            <w:noWrap w:val="0"/>
            <w:vAlign w:val="center"/>
          </w:tcPr>
          <w:p w14:paraId="118A2C54">
            <w:pPr>
              <w:jc w:val="center"/>
              <w:rPr>
                <w:rFonts w:hint="eastAsia"/>
                <w:szCs w:val="20"/>
              </w:rPr>
            </w:pPr>
          </w:p>
        </w:tc>
      </w:tr>
      <w:tr w14:paraId="7D1D1F5B">
        <w:tblPrEx>
          <w:tblCellMar>
            <w:top w:w="0" w:type="dxa"/>
            <w:left w:w="0" w:type="dxa"/>
            <w:bottom w:w="0" w:type="dxa"/>
            <w:right w:w="0" w:type="dxa"/>
          </w:tblCellMar>
        </w:tblPrEx>
        <w:trPr>
          <w:trHeight w:val="3300" w:hRule="exact"/>
          <w:jc w:val="center"/>
        </w:trPr>
        <w:tc>
          <w:tcPr>
            <w:tcW w:w="2030" w:type="dxa"/>
            <w:tcBorders>
              <w:top w:val="single" w:color="auto" w:sz="8" w:space="0"/>
              <w:left w:val="single" w:color="auto" w:sz="8" w:space="0"/>
              <w:bottom w:val="single" w:color="auto" w:sz="8" w:space="0"/>
              <w:right w:val="single" w:color="auto" w:sz="8" w:space="0"/>
            </w:tcBorders>
            <w:noWrap w:val="0"/>
            <w:vAlign w:val="center"/>
          </w:tcPr>
          <w:p w14:paraId="32446024">
            <w:pPr>
              <w:jc w:val="center"/>
              <w:rPr>
                <w:rFonts w:hint="eastAsia"/>
                <w:szCs w:val="20"/>
              </w:rPr>
            </w:pPr>
            <w:r>
              <w:rPr>
                <w:rFonts w:hint="eastAsia"/>
                <w:szCs w:val="20"/>
              </w:rPr>
              <w:t>其它需</w:t>
            </w:r>
          </w:p>
          <w:p w14:paraId="7C37CA78">
            <w:pPr>
              <w:jc w:val="center"/>
              <w:rPr>
                <w:rFonts w:hint="eastAsia"/>
                <w:szCs w:val="20"/>
              </w:rPr>
            </w:pPr>
            <w:r>
              <w:rPr>
                <w:rFonts w:hint="eastAsia"/>
                <w:szCs w:val="20"/>
              </w:rPr>
              <w:t>补充的情况</w:t>
            </w:r>
          </w:p>
          <w:p w14:paraId="7C4BA876">
            <w:pPr>
              <w:jc w:val="center"/>
              <w:rPr>
                <w:rFonts w:hint="eastAsia"/>
                <w:szCs w:val="20"/>
              </w:rPr>
            </w:pPr>
          </w:p>
        </w:tc>
        <w:tc>
          <w:tcPr>
            <w:tcW w:w="7395" w:type="dxa"/>
            <w:gridSpan w:val="7"/>
            <w:tcBorders>
              <w:top w:val="single" w:color="auto" w:sz="8" w:space="0"/>
              <w:left w:val="single" w:color="auto" w:sz="8" w:space="0"/>
              <w:bottom w:val="single" w:color="auto" w:sz="8" w:space="0"/>
              <w:right w:val="single" w:color="auto" w:sz="8" w:space="0"/>
            </w:tcBorders>
            <w:noWrap w:val="0"/>
            <w:vAlign w:val="center"/>
          </w:tcPr>
          <w:p w14:paraId="7070F6A5">
            <w:pPr>
              <w:jc w:val="center"/>
              <w:rPr>
                <w:rFonts w:hint="eastAsia"/>
                <w:szCs w:val="20"/>
              </w:rPr>
            </w:pPr>
          </w:p>
        </w:tc>
      </w:tr>
    </w:tbl>
    <w:p w14:paraId="7F5975C3">
      <w:pPr>
        <w:pStyle w:val="12"/>
        <w:rPr>
          <w:rFonts w:hint="eastAsia" w:ascii="黑体" w:hAnsi="黑体" w:eastAsia="黑体"/>
          <w:b/>
          <w:sz w:val="28"/>
          <w:szCs w:val="28"/>
        </w:rPr>
      </w:pPr>
    </w:p>
    <w:p w14:paraId="50D0CFF1">
      <w:pPr>
        <w:adjustRightInd w:val="0"/>
        <w:snapToGrid w:val="0"/>
        <w:spacing w:before="50" w:line="360" w:lineRule="auto"/>
        <w:rPr>
          <w:rFonts w:hint="eastAsia" w:ascii="宋体" w:hAnsi="宋体" w:eastAsia="宋体" w:cs="宋体"/>
          <w:sz w:val="21"/>
          <w:szCs w:val="21"/>
        </w:rPr>
      </w:pPr>
    </w:p>
    <w:p w14:paraId="5A38D8A9">
      <w:pPr>
        <w:adjustRightInd w:val="0"/>
        <w:snapToGrid w:val="0"/>
        <w:spacing w:before="50" w:line="360" w:lineRule="auto"/>
        <w:rPr>
          <w:rFonts w:hint="eastAsia" w:ascii="宋体" w:hAnsi="宋体" w:eastAsia="宋体" w:cs="宋体"/>
          <w:sz w:val="21"/>
          <w:szCs w:val="21"/>
          <w:lang w:eastAsia="zh-CN"/>
        </w:rPr>
      </w:pPr>
    </w:p>
    <w:p w14:paraId="7ACB8B8E">
      <w:pPr>
        <w:adjustRightInd w:val="0"/>
        <w:snapToGrid w:val="0"/>
        <w:spacing w:before="50" w:line="360" w:lineRule="auto"/>
        <w:rPr>
          <w:rFonts w:hint="eastAsia" w:ascii="宋体" w:hAnsi="宋体" w:eastAsia="宋体" w:cs="宋体"/>
          <w:sz w:val="21"/>
          <w:szCs w:val="21"/>
          <w:lang w:eastAsia="zh-CN"/>
        </w:rPr>
      </w:pPr>
    </w:p>
    <w:p w14:paraId="75859F7C">
      <w:pPr>
        <w:adjustRightInd w:val="0"/>
        <w:snapToGrid w:val="0"/>
        <w:spacing w:before="50" w:line="360" w:lineRule="auto"/>
        <w:rPr>
          <w:rFonts w:hint="eastAsia" w:ascii="宋体" w:hAnsi="宋体" w:eastAsia="宋体" w:cs="宋体"/>
          <w:sz w:val="21"/>
          <w:szCs w:val="21"/>
          <w:lang w:eastAsia="zh-CN"/>
        </w:rPr>
      </w:pPr>
    </w:p>
    <w:p w14:paraId="1F101E26">
      <w:pPr>
        <w:adjustRightInd w:val="0"/>
        <w:snapToGrid w:val="0"/>
        <w:spacing w:before="50" w:line="360" w:lineRule="auto"/>
        <w:rPr>
          <w:rFonts w:hint="eastAsia" w:ascii="宋体" w:hAnsi="宋体" w:eastAsia="宋体" w:cs="宋体"/>
          <w:sz w:val="21"/>
          <w:szCs w:val="21"/>
          <w:lang w:eastAsia="zh-CN"/>
        </w:rPr>
      </w:pPr>
    </w:p>
    <w:p w14:paraId="4CD191B3">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lang w:eastAsia="zh-CN"/>
        </w:rPr>
        <w:t>供应商名称</w:t>
      </w:r>
      <w:r>
        <w:rPr>
          <w:rFonts w:hint="eastAsia" w:ascii="宋体" w:hAnsi="宋体" w:eastAsia="宋体" w:cs="宋体"/>
          <w:sz w:val="21"/>
          <w:szCs w:val="21"/>
        </w:rPr>
        <w:t>（单位章）：</w:t>
      </w:r>
    </w:p>
    <w:p w14:paraId="77785B15">
      <w:pPr>
        <w:adjustRightInd w:val="0"/>
        <w:snapToGrid w:val="0"/>
        <w:spacing w:before="50" w:line="360" w:lineRule="auto"/>
        <w:rPr>
          <w:rFonts w:hint="eastAsia" w:ascii="宋体" w:hAnsi="宋体" w:eastAsia="宋体" w:cs="宋体"/>
          <w:sz w:val="21"/>
          <w:szCs w:val="21"/>
        </w:rPr>
      </w:pPr>
      <w:r>
        <w:rPr>
          <w:rFonts w:hint="eastAsia" w:ascii="宋体" w:hAnsi="宋体" w:eastAsia="宋体" w:cs="宋体"/>
          <w:sz w:val="21"/>
          <w:szCs w:val="21"/>
        </w:rPr>
        <w:t>法定代表人或其授权的代理人(签字)：</w:t>
      </w:r>
      <w:r>
        <w:rPr>
          <w:rFonts w:hint="eastAsia" w:ascii="宋体" w:hAnsi="宋体" w:eastAsia="宋体" w:cs="宋体"/>
          <w:sz w:val="21"/>
          <w:szCs w:val="21"/>
          <w:u w:val="single"/>
        </w:rPr>
        <w:t xml:space="preserve">             </w:t>
      </w:r>
    </w:p>
    <w:p w14:paraId="17046781">
      <w:pPr>
        <w:adjustRightInd w:val="0"/>
        <w:snapToGrid w:val="0"/>
        <w:spacing w:line="360" w:lineRule="auto"/>
        <w:rPr>
          <w:rFonts w:ascii="宋体" w:hAnsi="宋体"/>
          <w:bCs/>
          <w:sz w:val="21"/>
          <w:szCs w:val="21"/>
        </w:rPr>
      </w:pPr>
      <w:r>
        <w:rPr>
          <w:rFonts w:hint="eastAsia" w:ascii="宋体" w:hAnsi="宋体" w:eastAsia="宋体" w:cs="宋体"/>
          <w:sz w:val="21"/>
          <w:szCs w:val="21"/>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266BC56F">
      <w:pPr>
        <w:adjustRightInd w:val="0"/>
        <w:snapToGrid w:val="0"/>
        <w:spacing w:line="360" w:lineRule="auto"/>
        <w:jc w:val="center"/>
        <w:outlineLvl w:val="0"/>
        <w:rPr>
          <w:rFonts w:hint="eastAsia" w:ascii="宋体" w:hAnsi="宋体" w:cs="宋体"/>
          <w:b/>
          <w:color w:val="auto"/>
          <w:sz w:val="30"/>
          <w:szCs w:val="30"/>
          <w:highlight w:val="none"/>
        </w:rPr>
      </w:pPr>
      <w:r>
        <w:rPr>
          <w:rFonts w:hint="eastAsia" w:ascii="宋体" w:hAnsi="宋体" w:cs="宋体"/>
          <w:b/>
          <w:color w:val="auto"/>
          <w:sz w:val="30"/>
          <w:szCs w:val="30"/>
          <w:highlight w:val="none"/>
        </w:rPr>
        <w:t>五、技术/商务响应与偏离表</w:t>
      </w:r>
    </w:p>
    <w:p w14:paraId="1A393571">
      <w:pPr>
        <w:adjustRightInd w:val="0"/>
        <w:snapToGrid w:val="0"/>
        <w:ind w:left="-88" w:leftChars="-42" w:firstLine="315" w:firstLineChars="150"/>
        <w:rPr>
          <w:rFonts w:hint="eastAsia" w:ascii="宋体" w:hAnsi="宋体" w:cs="宋体"/>
          <w:color w:val="auto"/>
          <w:szCs w:val="21"/>
          <w:highlight w:val="none"/>
          <w:u w:val="single"/>
        </w:rPr>
      </w:pPr>
    </w:p>
    <w:tbl>
      <w:tblPr>
        <w:tblStyle w:val="48"/>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1B5B11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266CECC6">
            <w:pPr>
              <w:adjustRightInd w:val="0"/>
              <w:snapToGrid w:val="0"/>
              <w:ind w:left="-88" w:leftChars="-42"/>
              <w:jc w:val="center"/>
              <w:rPr>
                <w:rFonts w:hint="eastAsia" w:ascii="宋体" w:hAnsi="宋体" w:cs="宋体"/>
                <w:bCs/>
                <w:color w:val="auto"/>
                <w:szCs w:val="21"/>
                <w:highlight w:val="none"/>
              </w:rPr>
            </w:pPr>
            <w:r>
              <w:rPr>
                <w:rFonts w:hint="eastAsia" w:ascii="宋体" w:hAnsi="宋体" w:cs="宋体"/>
                <w:bCs/>
                <w:color w:val="auto"/>
                <w:szCs w:val="21"/>
                <w:highlight w:val="none"/>
              </w:rPr>
              <w:t>序号</w:t>
            </w:r>
          </w:p>
        </w:tc>
        <w:tc>
          <w:tcPr>
            <w:tcW w:w="1685" w:type="dxa"/>
            <w:noWrap w:val="0"/>
            <w:vAlign w:val="center"/>
          </w:tcPr>
          <w:p w14:paraId="4951DABA">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磋商文件条目号</w:t>
            </w:r>
          </w:p>
        </w:tc>
        <w:tc>
          <w:tcPr>
            <w:tcW w:w="1948" w:type="dxa"/>
            <w:noWrap w:val="0"/>
            <w:vAlign w:val="center"/>
          </w:tcPr>
          <w:p w14:paraId="58A20122">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采购规格/商务条款</w:t>
            </w:r>
          </w:p>
        </w:tc>
        <w:tc>
          <w:tcPr>
            <w:tcW w:w="2600" w:type="dxa"/>
            <w:noWrap w:val="0"/>
            <w:vAlign w:val="center"/>
          </w:tcPr>
          <w:p w14:paraId="16F7F6E5">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响应文件的规格/商务条款</w:t>
            </w:r>
          </w:p>
        </w:tc>
        <w:tc>
          <w:tcPr>
            <w:tcW w:w="1214" w:type="dxa"/>
            <w:noWrap w:val="0"/>
            <w:vAlign w:val="center"/>
          </w:tcPr>
          <w:p w14:paraId="55C92142">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响应与偏离</w:t>
            </w:r>
          </w:p>
        </w:tc>
        <w:tc>
          <w:tcPr>
            <w:tcW w:w="661" w:type="dxa"/>
            <w:noWrap w:val="0"/>
            <w:vAlign w:val="center"/>
          </w:tcPr>
          <w:p w14:paraId="7AD57E1F">
            <w:pPr>
              <w:adjustRightInd w:val="0"/>
              <w:snapToGrid w:val="0"/>
              <w:ind w:left="-88" w:leftChars="-42"/>
              <w:jc w:val="center"/>
              <w:rPr>
                <w:rFonts w:hint="eastAsia" w:ascii="宋体" w:hAnsi="宋体" w:cs="宋体"/>
                <w:color w:val="auto"/>
                <w:szCs w:val="21"/>
                <w:highlight w:val="none"/>
              </w:rPr>
            </w:pPr>
            <w:r>
              <w:rPr>
                <w:rFonts w:hint="eastAsia" w:ascii="宋体" w:hAnsi="宋体" w:cs="宋体"/>
                <w:color w:val="auto"/>
                <w:szCs w:val="21"/>
                <w:highlight w:val="none"/>
              </w:rPr>
              <w:t>说明</w:t>
            </w:r>
          </w:p>
        </w:tc>
      </w:tr>
      <w:tr w14:paraId="38A0AF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337FD36">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592065ED">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201D05F9">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7CBEB44E">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225C78A0">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38E29E9F">
            <w:pPr>
              <w:adjustRightInd w:val="0"/>
              <w:snapToGrid w:val="0"/>
              <w:ind w:left="-88" w:leftChars="-42"/>
              <w:jc w:val="center"/>
              <w:rPr>
                <w:rFonts w:hint="eastAsia" w:ascii="宋体" w:hAnsi="宋体" w:cs="宋体"/>
                <w:color w:val="auto"/>
                <w:szCs w:val="21"/>
                <w:highlight w:val="none"/>
              </w:rPr>
            </w:pPr>
          </w:p>
        </w:tc>
      </w:tr>
      <w:tr w14:paraId="736CFD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2C8BA3EA">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1DA70709">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1FFE3CB0">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50E2D9DA">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6E057BE5">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12F4E3C1">
            <w:pPr>
              <w:adjustRightInd w:val="0"/>
              <w:snapToGrid w:val="0"/>
              <w:ind w:left="-88" w:leftChars="-42"/>
              <w:jc w:val="center"/>
              <w:rPr>
                <w:rFonts w:hint="eastAsia" w:ascii="宋体" w:hAnsi="宋体" w:cs="宋体"/>
                <w:color w:val="auto"/>
                <w:szCs w:val="21"/>
                <w:highlight w:val="none"/>
              </w:rPr>
            </w:pPr>
          </w:p>
        </w:tc>
      </w:tr>
      <w:tr w14:paraId="1167DE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F682506">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3743F1CD">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09064D4F">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295636B1">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7C177D8E">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4566061B">
            <w:pPr>
              <w:adjustRightInd w:val="0"/>
              <w:snapToGrid w:val="0"/>
              <w:ind w:left="-88" w:leftChars="-42"/>
              <w:jc w:val="center"/>
              <w:rPr>
                <w:rFonts w:hint="eastAsia" w:ascii="宋体" w:hAnsi="宋体" w:cs="宋体"/>
                <w:color w:val="auto"/>
                <w:szCs w:val="21"/>
                <w:highlight w:val="none"/>
              </w:rPr>
            </w:pPr>
          </w:p>
        </w:tc>
      </w:tr>
      <w:tr w14:paraId="07A1A3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59C426DB">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7E0B2504">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21BF3F73">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069EDC5A">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0A1F321D">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10C17603">
            <w:pPr>
              <w:adjustRightInd w:val="0"/>
              <w:snapToGrid w:val="0"/>
              <w:ind w:left="-88" w:leftChars="-42"/>
              <w:jc w:val="center"/>
              <w:rPr>
                <w:rFonts w:hint="eastAsia" w:ascii="宋体" w:hAnsi="宋体" w:cs="宋体"/>
                <w:color w:val="auto"/>
                <w:szCs w:val="21"/>
                <w:highlight w:val="none"/>
              </w:rPr>
            </w:pPr>
          </w:p>
        </w:tc>
      </w:tr>
      <w:tr w14:paraId="6E142D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4E748BC">
            <w:pPr>
              <w:adjustRightInd w:val="0"/>
              <w:snapToGrid w:val="0"/>
              <w:ind w:left="-88" w:leftChars="-42"/>
              <w:jc w:val="center"/>
              <w:rPr>
                <w:rFonts w:hint="eastAsia" w:ascii="宋体" w:hAnsi="宋体" w:cs="宋体"/>
                <w:color w:val="auto"/>
                <w:szCs w:val="21"/>
                <w:highlight w:val="none"/>
              </w:rPr>
            </w:pPr>
          </w:p>
        </w:tc>
        <w:tc>
          <w:tcPr>
            <w:tcW w:w="1685" w:type="dxa"/>
            <w:noWrap w:val="0"/>
            <w:vAlign w:val="center"/>
          </w:tcPr>
          <w:p w14:paraId="7E3F09E5">
            <w:pPr>
              <w:adjustRightInd w:val="0"/>
              <w:snapToGrid w:val="0"/>
              <w:ind w:left="-88" w:leftChars="-42"/>
              <w:jc w:val="center"/>
              <w:rPr>
                <w:rFonts w:hint="eastAsia" w:ascii="宋体" w:hAnsi="宋体" w:cs="宋体"/>
                <w:color w:val="auto"/>
                <w:szCs w:val="21"/>
                <w:highlight w:val="none"/>
              </w:rPr>
            </w:pPr>
          </w:p>
        </w:tc>
        <w:tc>
          <w:tcPr>
            <w:tcW w:w="1948" w:type="dxa"/>
            <w:noWrap w:val="0"/>
            <w:vAlign w:val="center"/>
          </w:tcPr>
          <w:p w14:paraId="731DF4EA">
            <w:pPr>
              <w:adjustRightInd w:val="0"/>
              <w:snapToGrid w:val="0"/>
              <w:ind w:left="-88" w:leftChars="-42"/>
              <w:jc w:val="center"/>
              <w:rPr>
                <w:rFonts w:hint="eastAsia" w:ascii="宋体" w:hAnsi="宋体" w:cs="宋体"/>
                <w:color w:val="auto"/>
                <w:szCs w:val="21"/>
                <w:highlight w:val="none"/>
              </w:rPr>
            </w:pPr>
          </w:p>
        </w:tc>
        <w:tc>
          <w:tcPr>
            <w:tcW w:w="2600" w:type="dxa"/>
            <w:noWrap w:val="0"/>
            <w:vAlign w:val="center"/>
          </w:tcPr>
          <w:p w14:paraId="5CF1FF31">
            <w:pPr>
              <w:adjustRightInd w:val="0"/>
              <w:snapToGrid w:val="0"/>
              <w:ind w:left="-88" w:leftChars="-42"/>
              <w:jc w:val="center"/>
              <w:rPr>
                <w:rFonts w:hint="eastAsia" w:ascii="宋体" w:hAnsi="宋体" w:cs="宋体"/>
                <w:color w:val="auto"/>
                <w:szCs w:val="21"/>
                <w:highlight w:val="none"/>
              </w:rPr>
            </w:pPr>
          </w:p>
        </w:tc>
        <w:tc>
          <w:tcPr>
            <w:tcW w:w="1214" w:type="dxa"/>
            <w:noWrap w:val="0"/>
            <w:vAlign w:val="center"/>
          </w:tcPr>
          <w:p w14:paraId="7246AD51">
            <w:pPr>
              <w:adjustRightInd w:val="0"/>
              <w:snapToGrid w:val="0"/>
              <w:ind w:left="-88" w:leftChars="-42"/>
              <w:jc w:val="center"/>
              <w:rPr>
                <w:rFonts w:hint="eastAsia" w:ascii="宋体" w:hAnsi="宋体" w:cs="宋体"/>
                <w:color w:val="auto"/>
                <w:szCs w:val="21"/>
                <w:highlight w:val="none"/>
              </w:rPr>
            </w:pPr>
          </w:p>
        </w:tc>
        <w:tc>
          <w:tcPr>
            <w:tcW w:w="661" w:type="dxa"/>
            <w:noWrap w:val="0"/>
            <w:vAlign w:val="center"/>
          </w:tcPr>
          <w:p w14:paraId="05D00765">
            <w:pPr>
              <w:adjustRightInd w:val="0"/>
              <w:snapToGrid w:val="0"/>
              <w:ind w:left="-88" w:leftChars="-42"/>
              <w:jc w:val="center"/>
              <w:rPr>
                <w:rFonts w:hint="eastAsia" w:ascii="宋体" w:hAnsi="宋体" w:cs="宋体"/>
                <w:color w:val="auto"/>
                <w:szCs w:val="21"/>
                <w:highlight w:val="none"/>
              </w:rPr>
            </w:pPr>
          </w:p>
        </w:tc>
      </w:tr>
    </w:tbl>
    <w:p w14:paraId="24877770">
      <w:pPr>
        <w:adjustRightInd w:val="0"/>
        <w:snapToGrid w:val="0"/>
        <w:spacing w:line="360" w:lineRule="auto"/>
        <w:ind w:left="-88" w:leftChars="-42"/>
        <w:rPr>
          <w:rFonts w:hint="eastAsia" w:ascii="宋体" w:hAnsi="宋体" w:cs="宋体"/>
          <w:color w:val="auto"/>
          <w:szCs w:val="21"/>
          <w:highlight w:val="none"/>
        </w:rPr>
      </w:pPr>
    </w:p>
    <w:p w14:paraId="2E46E3D4">
      <w:pPr>
        <w:adjustRightInd w:val="0"/>
        <w:snapToGrid w:val="0"/>
        <w:spacing w:line="360" w:lineRule="auto"/>
        <w:ind w:left="-88" w:leftChars="-42"/>
        <w:rPr>
          <w:rFonts w:hint="eastAsia" w:ascii="宋体" w:hAnsi="宋体" w:cs="宋体"/>
          <w:color w:val="auto"/>
          <w:szCs w:val="21"/>
          <w:highlight w:val="none"/>
        </w:rPr>
      </w:pPr>
      <w:r>
        <w:rPr>
          <w:rFonts w:hint="eastAsia" w:ascii="宋体" w:hAnsi="宋体" w:cs="宋体"/>
          <w:color w:val="auto"/>
          <w:szCs w:val="21"/>
          <w:highlight w:val="none"/>
        </w:rPr>
        <w:t>说明：1、“响应与偏离”应注明“响应”或“偏离”。</w:t>
      </w:r>
    </w:p>
    <w:p w14:paraId="1A1A494F">
      <w:pPr>
        <w:adjustRightInd w:val="0"/>
        <w:snapToGrid w:val="0"/>
        <w:spacing w:line="360" w:lineRule="auto"/>
        <w:rPr>
          <w:rFonts w:hint="eastAsia"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2、属磋商文件规定可能变动的内容在“说明”栏中注明。</w:t>
      </w:r>
    </w:p>
    <w:p w14:paraId="33A0279C">
      <w:pPr>
        <w:pStyle w:val="28"/>
        <w:adjustRightInd w:val="0"/>
        <w:snapToGrid w:val="0"/>
        <w:spacing w:line="360" w:lineRule="auto"/>
        <w:outlineLvl w:val="0"/>
        <w:rPr>
          <w:rFonts w:hint="eastAsia" w:ascii="宋体" w:hAnsi="宋体" w:cs="宋体"/>
          <w:color w:val="auto"/>
          <w:sz w:val="21"/>
          <w:szCs w:val="21"/>
          <w:highlight w:val="none"/>
        </w:rPr>
      </w:pPr>
    </w:p>
    <w:p w14:paraId="3B4638D6">
      <w:pPr>
        <w:rPr>
          <w:rFonts w:hint="eastAsia" w:ascii="宋体" w:hAnsi="宋体" w:cs="宋体"/>
          <w:color w:val="auto"/>
          <w:highlight w:val="none"/>
        </w:rPr>
      </w:pPr>
    </w:p>
    <w:p w14:paraId="36F8CAFD">
      <w:pPr>
        <w:rPr>
          <w:rFonts w:hint="eastAsia" w:ascii="宋体" w:hAnsi="宋体" w:cs="宋体"/>
          <w:color w:val="auto"/>
          <w:highlight w:val="none"/>
        </w:rPr>
      </w:pPr>
    </w:p>
    <w:p w14:paraId="0CC531F9">
      <w:pPr>
        <w:rPr>
          <w:rFonts w:hint="eastAsia" w:ascii="宋体" w:hAnsi="宋体" w:cs="宋体"/>
          <w:color w:val="auto"/>
          <w:highlight w:val="none"/>
        </w:rPr>
      </w:pPr>
    </w:p>
    <w:p w14:paraId="01E5FA5A">
      <w:pPr>
        <w:rPr>
          <w:rFonts w:hint="eastAsia" w:ascii="宋体" w:hAnsi="宋体" w:cs="宋体"/>
          <w:color w:val="auto"/>
          <w:highlight w:val="none"/>
        </w:rPr>
      </w:pPr>
    </w:p>
    <w:p w14:paraId="66EF83D6">
      <w:pPr>
        <w:rPr>
          <w:rFonts w:hint="eastAsia" w:ascii="宋体" w:hAnsi="宋体" w:cs="宋体"/>
          <w:color w:val="auto"/>
          <w:highlight w:val="none"/>
        </w:rPr>
      </w:pPr>
    </w:p>
    <w:p w14:paraId="35213B93">
      <w:pPr>
        <w:rPr>
          <w:rFonts w:hint="eastAsia" w:ascii="宋体" w:hAnsi="宋体" w:cs="宋体"/>
          <w:color w:val="auto"/>
          <w:highlight w:val="none"/>
        </w:rPr>
      </w:pPr>
    </w:p>
    <w:p w14:paraId="694DFBDF">
      <w:pPr>
        <w:pStyle w:val="65"/>
        <w:rPr>
          <w:rFonts w:hint="eastAsia" w:ascii="宋体" w:hAnsi="宋体" w:cs="宋体"/>
          <w:color w:val="auto"/>
          <w:highlight w:val="none"/>
        </w:rPr>
      </w:pPr>
    </w:p>
    <w:p w14:paraId="22F39429">
      <w:pPr>
        <w:pStyle w:val="65"/>
        <w:rPr>
          <w:rFonts w:hint="eastAsia" w:ascii="宋体" w:hAnsi="宋体" w:cs="宋体"/>
          <w:color w:val="auto"/>
          <w:highlight w:val="none"/>
        </w:rPr>
      </w:pPr>
    </w:p>
    <w:p w14:paraId="2F46BA0F">
      <w:pPr>
        <w:pStyle w:val="65"/>
        <w:rPr>
          <w:rFonts w:hint="eastAsia" w:ascii="宋体" w:hAnsi="宋体" w:cs="宋体"/>
          <w:color w:val="auto"/>
          <w:highlight w:val="none"/>
        </w:rPr>
      </w:pPr>
    </w:p>
    <w:p w14:paraId="7CA53317">
      <w:pPr>
        <w:pStyle w:val="65"/>
        <w:rPr>
          <w:rFonts w:hint="eastAsia" w:ascii="宋体" w:hAnsi="宋体" w:cs="宋体"/>
          <w:color w:val="auto"/>
          <w:highlight w:val="none"/>
        </w:rPr>
      </w:pPr>
    </w:p>
    <w:p w14:paraId="1CB48ABA">
      <w:pPr>
        <w:pStyle w:val="65"/>
        <w:rPr>
          <w:rFonts w:hint="eastAsia" w:ascii="宋体" w:hAnsi="宋体" w:cs="宋体"/>
          <w:color w:val="auto"/>
          <w:highlight w:val="none"/>
        </w:rPr>
      </w:pPr>
    </w:p>
    <w:p w14:paraId="5D5E76EA">
      <w:pPr>
        <w:pStyle w:val="65"/>
        <w:rPr>
          <w:rFonts w:hint="eastAsia" w:ascii="宋体" w:hAnsi="宋体" w:cs="宋体"/>
          <w:color w:val="auto"/>
          <w:highlight w:val="none"/>
        </w:rPr>
      </w:pPr>
    </w:p>
    <w:p w14:paraId="6C08D900">
      <w:pPr>
        <w:pStyle w:val="65"/>
        <w:rPr>
          <w:rFonts w:hint="eastAsia" w:ascii="宋体" w:hAnsi="宋体" w:cs="宋体"/>
          <w:color w:val="auto"/>
          <w:highlight w:val="none"/>
        </w:rPr>
      </w:pPr>
    </w:p>
    <w:p w14:paraId="0C86F16F">
      <w:pPr>
        <w:pStyle w:val="65"/>
        <w:rPr>
          <w:rFonts w:hint="eastAsia" w:ascii="宋体" w:hAnsi="宋体" w:cs="宋体"/>
          <w:color w:val="auto"/>
          <w:highlight w:val="none"/>
        </w:rPr>
      </w:pPr>
    </w:p>
    <w:p w14:paraId="251BCF56">
      <w:pPr>
        <w:pStyle w:val="65"/>
        <w:rPr>
          <w:rFonts w:hint="eastAsia" w:ascii="宋体" w:hAnsi="宋体" w:cs="宋体"/>
          <w:color w:val="auto"/>
          <w:highlight w:val="none"/>
        </w:rPr>
      </w:pPr>
    </w:p>
    <w:p w14:paraId="5E3E8809">
      <w:pPr>
        <w:pStyle w:val="65"/>
        <w:rPr>
          <w:rFonts w:hint="eastAsia" w:ascii="宋体" w:hAnsi="宋体" w:cs="宋体"/>
          <w:color w:val="auto"/>
          <w:highlight w:val="none"/>
        </w:rPr>
      </w:pPr>
    </w:p>
    <w:p w14:paraId="41C852CC">
      <w:pPr>
        <w:pStyle w:val="65"/>
        <w:rPr>
          <w:rFonts w:hint="eastAsia" w:ascii="宋体" w:hAnsi="宋体" w:cs="宋体"/>
          <w:color w:val="auto"/>
          <w:highlight w:val="none"/>
        </w:rPr>
      </w:pPr>
    </w:p>
    <w:p w14:paraId="01F98514">
      <w:pPr>
        <w:pStyle w:val="65"/>
        <w:rPr>
          <w:rFonts w:hint="eastAsia" w:ascii="宋体" w:hAnsi="宋体" w:cs="宋体"/>
          <w:color w:val="auto"/>
          <w:highlight w:val="none"/>
        </w:rPr>
      </w:pPr>
    </w:p>
    <w:p w14:paraId="748BBEA9">
      <w:pPr>
        <w:pStyle w:val="28"/>
        <w:adjustRightInd w:val="0"/>
        <w:snapToGrid w:val="0"/>
        <w:spacing w:line="360" w:lineRule="auto"/>
        <w:outlineLvl w:val="0"/>
        <w:rPr>
          <w:rFonts w:hint="eastAsia" w:ascii="宋体" w:hAnsi="宋体" w:cs="宋体"/>
          <w:bCs/>
          <w:color w:val="auto"/>
          <w:sz w:val="21"/>
          <w:szCs w:val="21"/>
          <w:highlight w:val="none"/>
        </w:rPr>
      </w:pPr>
      <w:r>
        <w:rPr>
          <w:rFonts w:hint="eastAsia" w:ascii="宋体" w:hAnsi="宋体" w:cs="宋体"/>
          <w:color w:val="auto"/>
          <w:sz w:val="21"/>
          <w:szCs w:val="21"/>
          <w:highlight w:val="none"/>
        </w:rPr>
        <w:t>供应商名称：</w:t>
      </w:r>
      <w:r>
        <w:rPr>
          <w:rFonts w:hint="eastAsia" w:ascii="宋体" w:hAnsi="宋体" w:cs="宋体"/>
          <w:color w:val="auto"/>
          <w:sz w:val="21"/>
          <w:szCs w:val="21"/>
          <w:highlight w:val="none"/>
          <w:u w:val="single"/>
        </w:rPr>
        <w:t xml:space="preserve">                   </w:t>
      </w:r>
    </w:p>
    <w:p w14:paraId="715CB5EF">
      <w:pPr>
        <w:adjustRightInd w:val="0"/>
        <w:snapToGrid w:val="0"/>
        <w:spacing w:line="360" w:lineRule="auto"/>
        <w:outlineLvl w:val="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法定代表人或其委托代理人(签字)：</w:t>
      </w:r>
      <w:r>
        <w:rPr>
          <w:rFonts w:hint="eastAsia" w:ascii="宋体" w:hAnsi="宋体" w:cs="宋体"/>
          <w:color w:val="auto"/>
          <w:szCs w:val="21"/>
          <w:highlight w:val="none"/>
          <w:u w:val="single"/>
        </w:rPr>
        <w:t xml:space="preserve">                   </w:t>
      </w:r>
    </w:p>
    <w:p w14:paraId="6201695E">
      <w:pPr>
        <w:adjustRightInd w:val="0"/>
        <w:snapToGrid w:val="0"/>
        <w:spacing w:line="360" w:lineRule="auto"/>
        <w:outlineLvl w:val="0"/>
        <w:rPr>
          <w:rFonts w:hint="eastAsia" w:ascii="宋体" w:hAnsi="宋体" w:cs="宋体"/>
          <w:color w:val="auto"/>
          <w:szCs w:val="21"/>
          <w:highlight w:val="none"/>
        </w:rPr>
      </w:pPr>
      <w:r>
        <w:rPr>
          <w:rFonts w:hint="eastAsia" w:ascii="宋体" w:hAnsi="宋体" w:cs="宋体"/>
          <w:color w:val="auto"/>
          <w:szCs w:val="21"/>
          <w:highlight w:val="none"/>
        </w:rPr>
        <w:t xml:space="preserve">日          期：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月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日</w:t>
      </w:r>
    </w:p>
    <w:p w14:paraId="3C850C64">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5DF8DA5A">
      <w:pPr>
        <w:adjustRightInd w:val="0"/>
        <w:snapToGrid w:val="0"/>
        <w:spacing w:line="360" w:lineRule="auto"/>
        <w:outlineLvl w:val="0"/>
        <w:rPr>
          <w:rFonts w:hint="eastAsia" w:ascii="宋体" w:hAnsi="宋体" w:cs="宋体"/>
          <w:color w:val="auto"/>
          <w:szCs w:val="21"/>
          <w:highlight w:val="none"/>
          <w:lang w:val="en-US" w:eastAsia="zh-CN"/>
        </w:rPr>
      </w:pPr>
    </w:p>
    <w:p w14:paraId="47AD5F34">
      <w:pPr>
        <w:numPr>
          <w:ilvl w:val="0"/>
          <w:numId w:val="3"/>
        </w:numPr>
        <w:tabs>
          <w:tab w:val="left" w:pos="3600"/>
        </w:tabs>
        <w:adjustRightInd w:val="0"/>
        <w:snapToGrid w:val="0"/>
        <w:jc w:val="center"/>
        <w:rPr>
          <w:rFonts w:hint="eastAsia" w:ascii="宋体" w:hAnsi="宋体" w:cs="宋体"/>
          <w:b/>
          <w:color w:val="auto"/>
          <w:sz w:val="32"/>
          <w:szCs w:val="32"/>
          <w:highlight w:val="none"/>
        </w:rPr>
      </w:pPr>
      <w:r>
        <w:rPr>
          <w:rFonts w:hint="eastAsia" w:ascii="宋体" w:hAnsi="宋体" w:cs="宋体"/>
          <w:b/>
          <w:color w:val="auto"/>
          <w:sz w:val="30"/>
          <w:szCs w:val="30"/>
          <w:highlight w:val="none"/>
        </w:rPr>
        <w:t>提供享受政府采购政策的证明材料</w:t>
      </w:r>
    </w:p>
    <w:p w14:paraId="0A5B07B6">
      <w:pP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附件</w:t>
      </w:r>
      <w:r>
        <w:rPr>
          <w:rFonts w:hint="eastAsia" w:ascii="宋体" w:hAnsi="宋体" w:cs="宋体"/>
          <w:b/>
          <w:bCs/>
          <w:color w:val="auto"/>
          <w:sz w:val="30"/>
          <w:szCs w:val="30"/>
          <w:highlight w:val="none"/>
          <w:lang w:val="en-US" w:eastAsia="zh-CN"/>
        </w:rPr>
        <w:t>9</w:t>
      </w:r>
    </w:p>
    <w:p w14:paraId="2C9530B4">
      <w:pPr>
        <w:tabs>
          <w:tab w:val="left" w:pos="3600"/>
        </w:tabs>
        <w:adjustRightInd w:val="0"/>
        <w:snapToGrid w:val="0"/>
        <w:jc w:val="center"/>
        <w:rPr>
          <w:rFonts w:hint="eastAsia" w:ascii="黑体" w:hAnsi="华文中宋" w:eastAsia="黑体" w:cs="宋体"/>
          <w:bCs/>
          <w:spacing w:val="6"/>
          <w:kern w:val="0"/>
          <w:sz w:val="30"/>
          <w:szCs w:val="30"/>
        </w:rPr>
      </w:pPr>
    </w:p>
    <w:p w14:paraId="2B01D333">
      <w:pPr>
        <w:widowControl/>
        <w:adjustRightInd w:val="0"/>
        <w:snapToGrid w:val="0"/>
        <w:spacing w:line="360" w:lineRule="auto"/>
        <w:jc w:val="center"/>
        <w:rPr>
          <w:rFonts w:hint="eastAsia" w:ascii="宋体" w:hAnsi="宋体" w:eastAsia="宋体" w:cs="宋体"/>
          <w:b/>
          <w:bCs/>
          <w:spacing w:val="6"/>
          <w:kern w:val="0"/>
          <w:sz w:val="28"/>
          <w:szCs w:val="28"/>
        </w:rPr>
      </w:pPr>
      <w:r>
        <w:rPr>
          <w:rFonts w:hint="eastAsia" w:ascii="宋体" w:hAnsi="宋体" w:eastAsia="宋体" w:cs="宋体"/>
          <w:b/>
          <w:bCs/>
          <w:spacing w:val="6"/>
          <w:kern w:val="0"/>
          <w:sz w:val="28"/>
          <w:szCs w:val="28"/>
        </w:rPr>
        <w:t>中小企业声明函 (工程、服务)</w:t>
      </w:r>
    </w:p>
    <w:p w14:paraId="5DE42435">
      <w:pPr>
        <w:widowControl/>
        <w:adjustRightInd w:val="0"/>
        <w:snapToGrid w:val="0"/>
        <w:spacing w:line="360" w:lineRule="auto"/>
        <w:jc w:val="center"/>
        <w:rPr>
          <w:rFonts w:hint="eastAsia"/>
        </w:rPr>
      </w:pPr>
      <w:r>
        <w:rPr>
          <w:rFonts w:hint="eastAsia" w:ascii="宋体" w:hAnsi="宋体" w:eastAsia="宋体" w:cs="宋体"/>
          <w:b/>
          <w:spacing w:val="6"/>
          <w:kern w:val="0"/>
          <w:szCs w:val="21"/>
        </w:rPr>
        <w:t>(不满足以下条件的无需填写)</w:t>
      </w:r>
    </w:p>
    <w:p w14:paraId="1DDB70B0">
      <w:pPr>
        <w:keepNext w:val="0"/>
        <w:keepLines w:val="0"/>
        <w:pageBreakBefore w:val="0"/>
        <w:tabs>
          <w:tab w:val="left" w:pos="193"/>
        </w:tabs>
        <w:kinsoku/>
        <w:wordWrap/>
        <w:overflowPunct/>
        <w:topLinePunct w:val="0"/>
        <w:autoSpaceDE/>
        <w:autoSpaceDN/>
        <w:bidi w:val="0"/>
        <w:spacing w:before="100" w:line="432" w:lineRule="auto"/>
        <w:ind w:left="36" w:right="84" w:firstLine="640"/>
        <w:textAlignment w:val="auto"/>
        <w:rPr>
          <w:rFonts w:hint="eastAsia" w:ascii="宋体" w:hAnsi="宋体" w:eastAsia="宋体" w:cs="宋体"/>
          <w:sz w:val="21"/>
          <w:szCs w:val="21"/>
        </w:rPr>
      </w:pPr>
      <w:r>
        <w:rPr>
          <w:rFonts w:hint="eastAsia" w:ascii="宋体" w:hAnsi="宋体" w:eastAsia="宋体" w:cs="宋体"/>
          <w:spacing w:val="8"/>
          <w:sz w:val="21"/>
          <w:szCs w:val="21"/>
        </w:rPr>
        <w:t>本公司(联合体)郑重声明，根据《政府采购促进中</w:t>
      </w:r>
      <w:r>
        <w:rPr>
          <w:rFonts w:hint="eastAsia" w:ascii="宋体" w:hAnsi="宋体" w:eastAsia="宋体" w:cs="宋体"/>
          <w:spacing w:val="5"/>
          <w:sz w:val="21"/>
          <w:szCs w:val="21"/>
        </w:rPr>
        <w:t>小</w:t>
      </w:r>
      <w:r>
        <w:rPr>
          <w:rFonts w:hint="eastAsia" w:ascii="宋体" w:hAnsi="宋体" w:eastAsia="宋体" w:cs="宋体"/>
          <w:spacing w:val="-22"/>
          <w:sz w:val="21"/>
          <w:szCs w:val="21"/>
        </w:rPr>
        <w:t>企</w:t>
      </w:r>
      <w:r>
        <w:rPr>
          <w:rFonts w:hint="eastAsia" w:ascii="宋体" w:hAnsi="宋体" w:eastAsia="宋体" w:cs="宋体"/>
          <w:spacing w:val="-12"/>
          <w:sz w:val="21"/>
          <w:szCs w:val="21"/>
        </w:rPr>
        <w:t>业</w:t>
      </w:r>
      <w:r>
        <w:rPr>
          <w:rFonts w:hint="eastAsia" w:ascii="宋体" w:hAnsi="宋体" w:eastAsia="宋体" w:cs="宋体"/>
          <w:spacing w:val="-11"/>
          <w:sz w:val="21"/>
          <w:szCs w:val="21"/>
        </w:rPr>
        <w:t>发展管理办法》</w:t>
      </w:r>
      <w:r>
        <w:rPr>
          <w:rFonts w:hint="eastAsia" w:ascii="宋体" w:hAnsi="宋体" w:eastAsia="宋体" w:cs="宋体"/>
          <w:spacing w:val="-11"/>
          <w:sz w:val="21"/>
          <w:szCs w:val="21"/>
          <w:lang w:eastAsia="zh-CN"/>
        </w:rPr>
        <w:t>（</w:t>
      </w:r>
      <w:r>
        <w:rPr>
          <w:rFonts w:hint="eastAsia" w:ascii="宋体" w:hAnsi="宋体" w:eastAsia="宋体" w:cs="宋体"/>
          <w:spacing w:val="-11"/>
          <w:sz w:val="21"/>
          <w:szCs w:val="21"/>
        </w:rPr>
        <w:t>财库﹝2020﹞46 号) 的规定，本公司</w:t>
      </w:r>
      <w:r>
        <w:rPr>
          <w:rFonts w:hint="eastAsia" w:ascii="宋体" w:hAnsi="宋体" w:eastAsia="宋体" w:cs="宋体"/>
          <w:spacing w:val="-10"/>
          <w:sz w:val="21"/>
          <w:szCs w:val="21"/>
        </w:rPr>
        <w:t>(联合体</w:t>
      </w:r>
      <w:r>
        <w:rPr>
          <w:rFonts w:hint="eastAsia" w:ascii="宋体" w:hAnsi="宋体" w:eastAsia="宋体" w:cs="宋体"/>
          <w:spacing w:val="-7"/>
          <w:sz w:val="21"/>
          <w:szCs w:val="21"/>
        </w:rPr>
        <w:t>)</w:t>
      </w:r>
      <w:r>
        <w:rPr>
          <w:rFonts w:hint="eastAsia" w:ascii="宋体" w:hAnsi="宋体" w:eastAsia="宋体" w:cs="宋体"/>
          <w:spacing w:val="-5"/>
          <w:sz w:val="21"/>
          <w:szCs w:val="21"/>
        </w:rPr>
        <w:t xml:space="preserve"> 参加</w:t>
      </w:r>
      <w:r>
        <w:rPr>
          <w:rFonts w:hint="eastAsia" w:ascii="宋体" w:hAnsi="宋体" w:eastAsia="宋体" w:cs="宋体"/>
          <w:spacing w:val="-5"/>
          <w:sz w:val="21"/>
          <w:szCs w:val="21"/>
          <w:u w:val="single" w:color="auto"/>
        </w:rPr>
        <w:t xml:space="preserve"> </w:t>
      </w:r>
      <w:r>
        <w:rPr>
          <w:rFonts w:hint="eastAsia" w:ascii="宋体" w:hAnsi="宋体" w:eastAsia="宋体" w:cs="宋体"/>
          <w:i w:val="0"/>
          <w:iCs w:val="0"/>
          <w:spacing w:val="-5"/>
          <w:sz w:val="21"/>
          <w:szCs w:val="21"/>
          <w:u w:val="single" w:color="auto"/>
        </w:rPr>
        <w:t>(单位名称)</w:t>
      </w:r>
      <w:r>
        <w:rPr>
          <w:rFonts w:hint="eastAsia" w:ascii="宋体" w:hAnsi="宋体" w:eastAsia="宋体" w:cs="宋体"/>
          <w:spacing w:val="-5"/>
          <w:sz w:val="21"/>
          <w:szCs w:val="21"/>
          <w:u w:val="single" w:color="auto"/>
        </w:rPr>
        <w:t xml:space="preserve"> </w:t>
      </w:r>
      <w:r>
        <w:rPr>
          <w:rFonts w:hint="eastAsia" w:ascii="宋体" w:hAnsi="宋体" w:eastAsia="宋体" w:cs="宋体"/>
          <w:spacing w:val="-5"/>
          <w:sz w:val="21"/>
          <w:szCs w:val="21"/>
        </w:rPr>
        <w:t xml:space="preserve"> 的</w:t>
      </w:r>
      <w:r>
        <w:rPr>
          <w:rFonts w:hint="eastAsia" w:ascii="宋体" w:hAnsi="宋体" w:eastAsia="宋体" w:cs="宋体"/>
          <w:spacing w:val="-5"/>
          <w:sz w:val="21"/>
          <w:szCs w:val="21"/>
          <w:u w:val="single" w:color="auto"/>
        </w:rPr>
        <w:t xml:space="preserve"> </w:t>
      </w:r>
      <w:r>
        <w:rPr>
          <w:rFonts w:hint="eastAsia" w:ascii="宋体" w:hAnsi="宋体" w:eastAsia="宋体" w:cs="宋体"/>
          <w:i w:val="0"/>
          <w:iCs w:val="0"/>
          <w:spacing w:val="-5"/>
          <w:sz w:val="21"/>
          <w:szCs w:val="21"/>
          <w:u w:val="single" w:color="auto"/>
        </w:rPr>
        <w:t xml:space="preserve">(项目名称) </w:t>
      </w:r>
      <w:r>
        <w:rPr>
          <w:rFonts w:hint="eastAsia" w:ascii="宋体" w:hAnsi="宋体" w:eastAsia="宋体" w:cs="宋体"/>
          <w:spacing w:val="-5"/>
          <w:sz w:val="21"/>
          <w:szCs w:val="21"/>
        </w:rPr>
        <w:t>采购活动，工</w:t>
      </w:r>
      <w:r>
        <w:rPr>
          <w:rFonts w:hint="eastAsia" w:ascii="宋体" w:hAnsi="宋体" w:eastAsia="宋体" w:cs="宋体"/>
          <w:sz w:val="21"/>
          <w:szCs w:val="21"/>
        </w:rPr>
        <w:t xml:space="preserve"> </w:t>
      </w:r>
      <w:r>
        <w:rPr>
          <w:rFonts w:hint="eastAsia" w:ascii="宋体" w:hAnsi="宋体" w:eastAsia="宋体" w:cs="宋体"/>
          <w:spacing w:val="13"/>
          <w:sz w:val="21"/>
          <w:szCs w:val="21"/>
        </w:rPr>
        <w:t>程</w:t>
      </w:r>
      <w:r>
        <w:rPr>
          <w:rFonts w:hint="eastAsia" w:ascii="宋体" w:hAnsi="宋体" w:eastAsia="宋体" w:cs="宋体"/>
          <w:spacing w:val="8"/>
          <w:sz w:val="21"/>
          <w:szCs w:val="21"/>
        </w:rPr>
        <w:t>的施工单位全部为符合政策要求的中小企业 (或者：服务全部由符合政策要求的中小企业承接)。相关企业(含联</w:t>
      </w:r>
      <w:r>
        <w:rPr>
          <w:rFonts w:hint="eastAsia" w:ascii="宋体" w:hAnsi="宋体" w:eastAsia="宋体" w:cs="宋体"/>
          <w:spacing w:val="5"/>
          <w:sz w:val="21"/>
          <w:szCs w:val="21"/>
        </w:rPr>
        <w:t>合</w:t>
      </w:r>
      <w:r>
        <w:rPr>
          <w:rFonts w:hint="eastAsia" w:ascii="宋体" w:hAnsi="宋体" w:eastAsia="宋体" w:cs="宋体"/>
          <w:sz w:val="21"/>
          <w:szCs w:val="21"/>
        </w:rPr>
        <w:t xml:space="preserve"> </w:t>
      </w:r>
      <w:r>
        <w:rPr>
          <w:rFonts w:hint="eastAsia" w:ascii="宋体" w:hAnsi="宋体" w:eastAsia="宋体" w:cs="宋体"/>
          <w:spacing w:val="15"/>
          <w:sz w:val="21"/>
          <w:szCs w:val="21"/>
        </w:rPr>
        <w:t>体</w:t>
      </w:r>
      <w:r>
        <w:rPr>
          <w:rFonts w:hint="eastAsia" w:ascii="宋体" w:hAnsi="宋体" w:eastAsia="宋体" w:cs="宋体"/>
          <w:spacing w:val="8"/>
          <w:sz w:val="21"/>
          <w:szCs w:val="21"/>
        </w:rPr>
        <w:t>中的中小企业、签订分包意向协议的中小企业)的具体情</w:t>
      </w:r>
      <w:r>
        <w:rPr>
          <w:rFonts w:hint="eastAsia" w:ascii="宋体" w:hAnsi="宋体" w:eastAsia="宋体" w:cs="宋体"/>
          <w:spacing w:val="2"/>
          <w:sz w:val="21"/>
          <w:szCs w:val="21"/>
        </w:rPr>
        <w:t>况如下</w:t>
      </w:r>
      <w:r>
        <w:rPr>
          <w:rFonts w:hint="eastAsia" w:ascii="宋体" w:hAnsi="宋体" w:eastAsia="宋体" w:cs="宋体"/>
          <w:spacing w:val="1"/>
          <w:sz w:val="21"/>
          <w:szCs w:val="21"/>
        </w:rPr>
        <w:t>：</w:t>
      </w:r>
    </w:p>
    <w:p w14:paraId="211D5B03">
      <w:pPr>
        <w:keepNext w:val="0"/>
        <w:keepLines w:val="0"/>
        <w:pageBreakBefore w:val="0"/>
        <w:kinsoku/>
        <w:wordWrap/>
        <w:overflowPunct/>
        <w:topLinePunct w:val="0"/>
        <w:autoSpaceDE/>
        <w:autoSpaceDN/>
        <w:bidi w:val="0"/>
        <w:spacing w:before="1" w:line="432" w:lineRule="auto"/>
        <w:ind w:left="689"/>
        <w:textAlignment w:val="auto"/>
        <w:rPr>
          <w:rFonts w:hint="eastAsia" w:ascii="宋体" w:hAnsi="宋体" w:eastAsia="宋体" w:cs="宋体"/>
          <w:sz w:val="21"/>
          <w:szCs w:val="21"/>
        </w:rPr>
      </w:pPr>
      <w:r>
        <w:rPr>
          <w:rFonts w:hint="eastAsia" w:ascii="宋体" w:hAnsi="宋体" w:eastAsia="宋体" w:cs="宋体"/>
          <w:spacing w:val="-6"/>
          <w:sz w:val="21"/>
          <w:szCs w:val="21"/>
        </w:rPr>
        <w:t>1.</w:t>
      </w:r>
      <w:r>
        <w:rPr>
          <w:rFonts w:hint="eastAsia" w:ascii="宋体" w:hAnsi="宋体" w:eastAsia="宋体" w:cs="宋体"/>
          <w:spacing w:val="-6"/>
          <w:sz w:val="21"/>
          <w:szCs w:val="21"/>
          <w:u w:val="single" w:color="auto"/>
        </w:rPr>
        <w:t xml:space="preserve"> </w:t>
      </w:r>
      <w:r>
        <w:rPr>
          <w:rFonts w:hint="eastAsia" w:ascii="宋体" w:hAnsi="宋体" w:eastAsia="宋体" w:cs="宋体"/>
          <w:i w:val="0"/>
          <w:iCs w:val="0"/>
          <w:spacing w:val="-6"/>
          <w:sz w:val="21"/>
          <w:szCs w:val="21"/>
          <w:u w:val="single" w:color="auto"/>
        </w:rPr>
        <w:t>(标的</w:t>
      </w:r>
      <w:r>
        <w:rPr>
          <w:rFonts w:hint="eastAsia" w:ascii="宋体" w:hAnsi="宋体" w:eastAsia="宋体" w:cs="宋体"/>
          <w:i w:val="0"/>
          <w:iCs w:val="0"/>
          <w:spacing w:val="-4"/>
          <w:sz w:val="21"/>
          <w:szCs w:val="21"/>
          <w:u w:val="single" w:color="auto"/>
        </w:rPr>
        <w:t>名</w:t>
      </w:r>
      <w:r>
        <w:rPr>
          <w:rFonts w:hint="eastAsia" w:ascii="宋体" w:hAnsi="宋体" w:eastAsia="宋体" w:cs="宋体"/>
          <w:i w:val="0"/>
          <w:iCs w:val="0"/>
          <w:spacing w:val="-3"/>
          <w:sz w:val="21"/>
          <w:szCs w:val="21"/>
          <w:u w:val="single" w:color="auto"/>
        </w:rPr>
        <w:t>称)</w:t>
      </w:r>
      <w:r>
        <w:rPr>
          <w:rFonts w:hint="eastAsia" w:ascii="宋体" w:hAnsi="宋体" w:eastAsia="宋体" w:cs="宋体"/>
          <w:spacing w:val="-3"/>
          <w:sz w:val="21"/>
          <w:szCs w:val="21"/>
          <w:u w:val="single" w:color="auto"/>
        </w:rPr>
        <w:t xml:space="preserve"> </w:t>
      </w:r>
      <w:r>
        <w:rPr>
          <w:rFonts w:hint="eastAsia" w:ascii="宋体" w:hAnsi="宋体" w:eastAsia="宋体" w:cs="宋体"/>
          <w:spacing w:val="-3"/>
          <w:sz w:val="21"/>
          <w:szCs w:val="21"/>
        </w:rPr>
        <w:t>，属于</w:t>
      </w:r>
      <w:r>
        <w:rPr>
          <w:rFonts w:hint="eastAsia" w:ascii="宋体" w:hAnsi="宋体" w:eastAsia="宋体" w:cs="宋体"/>
          <w:i w:val="0"/>
          <w:iCs w:val="0"/>
          <w:spacing w:val="-3"/>
          <w:sz w:val="21"/>
          <w:szCs w:val="21"/>
          <w:u w:val="single" w:color="auto"/>
        </w:rPr>
        <w:t>(采购文件中明确的所属行业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r>
        <w:rPr>
          <w:rFonts w:hint="eastAsia" w:ascii="宋体" w:hAnsi="宋体" w:eastAsia="宋体" w:cs="宋体"/>
          <w:spacing w:val="16"/>
          <w:sz w:val="21"/>
          <w:szCs w:val="21"/>
        </w:rPr>
        <w:t>承建</w:t>
      </w:r>
      <w:r>
        <w:rPr>
          <w:rFonts w:hint="eastAsia" w:ascii="宋体" w:hAnsi="宋体" w:eastAsia="宋体" w:cs="宋体"/>
          <w:spacing w:val="8"/>
          <w:sz w:val="21"/>
          <w:szCs w:val="21"/>
        </w:rPr>
        <w:t>(承接)企业为</w:t>
      </w:r>
      <w:r>
        <w:rPr>
          <w:rFonts w:hint="eastAsia" w:ascii="宋体" w:hAnsi="宋体" w:eastAsia="宋体" w:cs="宋体"/>
          <w:spacing w:val="8"/>
          <w:sz w:val="21"/>
          <w:szCs w:val="21"/>
          <w:u w:val="single" w:color="auto"/>
        </w:rPr>
        <w:t xml:space="preserve"> </w:t>
      </w:r>
      <w:r>
        <w:rPr>
          <w:rFonts w:hint="eastAsia" w:ascii="宋体" w:hAnsi="宋体" w:eastAsia="宋体" w:cs="宋体"/>
          <w:i w:val="0"/>
          <w:iCs w:val="0"/>
          <w:spacing w:val="8"/>
          <w:sz w:val="21"/>
          <w:szCs w:val="21"/>
          <w:u w:val="single" w:color="auto"/>
        </w:rPr>
        <w:t>(企业名称</w:t>
      </w:r>
      <w:r>
        <w:rPr>
          <w:rFonts w:hint="eastAsia" w:ascii="宋体" w:hAnsi="宋体" w:eastAsia="宋体" w:cs="宋体"/>
          <w:i w:val="0"/>
          <w:iCs w:val="0"/>
          <w:spacing w:val="8"/>
          <w:sz w:val="21"/>
          <w:szCs w:val="21"/>
        </w:rPr>
        <w:t>)</w:t>
      </w:r>
      <w:r>
        <w:rPr>
          <w:rFonts w:hint="eastAsia" w:ascii="宋体" w:hAnsi="宋体" w:eastAsia="宋体" w:cs="宋体"/>
          <w:spacing w:val="8"/>
          <w:sz w:val="21"/>
          <w:szCs w:val="21"/>
        </w:rPr>
        <w:t>，从业人员</w:t>
      </w:r>
      <w:r>
        <w:rPr>
          <w:rFonts w:hint="eastAsia" w:ascii="宋体" w:hAnsi="宋体" w:eastAsia="宋体" w:cs="宋体"/>
          <w:spacing w:val="8"/>
          <w:sz w:val="21"/>
          <w:szCs w:val="21"/>
          <w:u w:val="single" w:color="auto"/>
        </w:rPr>
        <w:t xml:space="preserve">    </w:t>
      </w:r>
      <w:r>
        <w:rPr>
          <w:rFonts w:hint="eastAsia" w:ascii="宋体" w:hAnsi="宋体" w:eastAsia="宋体" w:cs="宋体"/>
          <w:spacing w:val="8"/>
          <w:sz w:val="21"/>
          <w:szCs w:val="21"/>
        </w:rPr>
        <w:t>人，营业</w:t>
      </w:r>
      <w:r>
        <w:rPr>
          <w:rFonts w:hint="eastAsia" w:ascii="宋体" w:hAnsi="宋体" w:eastAsia="宋体" w:cs="宋体"/>
          <w:spacing w:val="-1"/>
          <w:sz w:val="21"/>
          <w:szCs w:val="21"/>
        </w:rPr>
        <w:t>收入为</w:t>
      </w:r>
      <w:r>
        <w:rPr>
          <w:rFonts w:hint="eastAsia" w:ascii="宋体" w:hAnsi="宋体" w:eastAsia="宋体" w:cs="宋体"/>
          <w:spacing w:val="-1"/>
          <w:sz w:val="21"/>
          <w:szCs w:val="21"/>
          <w:u w:val="single" w:color="auto"/>
        </w:rPr>
        <w:t xml:space="preserve">    </w:t>
      </w:r>
      <w:r>
        <w:rPr>
          <w:rFonts w:hint="eastAsia" w:ascii="宋体" w:hAnsi="宋体" w:eastAsia="宋体" w:cs="宋体"/>
          <w:spacing w:val="-1"/>
          <w:sz w:val="21"/>
          <w:szCs w:val="21"/>
        </w:rPr>
        <w:t>万元，资</w:t>
      </w:r>
      <w:r>
        <w:rPr>
          <w:rFonts w:hint="eastAsia" w:ascii="宋体" w:hAnsi="宋体" w:eastAsia="宋体" w:cs="宋体"/>
          <w:sz w:val="21"/>
          <w:szCs w:val="21"/>
        </w:rPr>
        <w:t>产总额为</w:t>
      </w:r>
      <w:r>
        <w:rPr>
          <w:rFonts w:hint="eastAsia" w:ascii="宋体" w:hAnsi="宋体" w:eastAsia="宋体" w:cs="宋体"/>
          <w:sz w:val="21"/>
          <w:szCs w:val="21"/>
          <w:u w:val="single" w:color="auto"/>
        </w:rPr>
        <w:t xml:space="preserve">    </w:t>
      </w:r>
      <w:r>
        <w:rPr>
          <w:rFonts w:hint="eastAsia" w:ascii="宋体" w:hAnsi="宋体" w:eastAsia="宋体" w:cs="宋体"/>
          <w:sz w:val="21"/>
          <w:szCs w:val="21"/>
        </w:rPr>
        <w:t>万元，属于</w:t>
      </w:r>
      <w:r>
        <w:rPr>
          <w:rFonts w:hint="eastAsia" w:ascii="宋体" w:hAnsi="宋体" w:eastAsia="宋体" w:cs="宋体"/>
          <w:sz w:val="21"/>
          <w:szCs w:val="21"/>
          <w:u w:val="single" w:color="auto"/>
        </w:rPr>
        <w:t xml:space="preserve"> </w:t>
      </w:r>
      <w:r>
        <w:rPr>
          <w:rFonts w:hint="eastAsia" w:ascii="宋体" w:hAnsi="宋体" w:eastAsia="宋体" w:cs="宋体"/>
          <w:i w:val="0"/>
          <w:iCs w:val="0"/>
          <w:sz w:val="21"/>
          <w:szCs w:val="21"/>
          <w:u w:val="single" w:color="auto"/>
        </w:rPr>
        <w:t>(中型企业、</w:t>
      </w:r>
      <w:r>
        <w:rPr>
          <w:rFonts w:hint="eastAsia" w:ascii="宋体" w:hAnsi="宋体" w:eastAsia="宋体" w:cs="宋体"/>
          <w:i w:val="0"/>
          <w:iCs w:val="0"/>
          <w:spacing w:val="-4"/>
          <w:sz w:val="21"/>
          <w:szCs w:val="21"/>
          <w:u w:val="single" w:color="auto"/>
        </w:rPr>
        <w:t>小</w:t>
      </w:r>
      <w:r>
        <w:rPr>
          <w:rFonts w:hint="eastAsia" w:ascii="宋体" w:hAnsi="宋体" w:eastAsia="宋体" w:cs="宋体"/>
          <w:i w:val="0"/>
          <w:iCs w:val="0"/>
          <w:spacing w:val="-3"/>
          <w:sz w:val="21"/>
          <w:szCs w:val="21"/>
          <w:u w:val="single" w:color="auto"/>
        </w:rPr>
        <w:t>型企业、微型企业)</w:t>
      </w:r>
      <w:r>
        <w:rPr>
          <w:rFonts w:hint="eastAsia" w:ascii="宋体" w:hAnsi="宋体" w:eastAsia="宋体" w:cs="宋体"/>
          <w:spacing w:val="-3"/>
          <w:sz w:val="21"/>
          <w:szCs w:val="21"/>
        </w:rPr>
        <w:t>；</w:t>
      </w:r>
    </w:p>
    <w:p w14:paraId="5C760496">
      <w:pPr>
        <w:keepNext w:val="0"/>
        <w:keepLines w:val="0"/>
        <w:pageBreakBefore w:val="0"/>
        <w:kinsoku/>
        <w:wordWrap/>
        <w:overflowPunct/>
        <w:topLinePunct w:val="0"/>
        <w:autoSpaceDE/>
        <w:autoSpaceDN/>
        <w:bidi w:val="0"/>
        <w:spacing w:before="133" w:line="432" w:lineRule="auto"/>
        <w:ind w:left="18" w:firstLine="651"/>
        <w:textAlignment w:val="auto"/>
        <w:rPr>
          <w:rFonts w:hint="eastAsia" w:ascii="宋体" w:hAnsi="宋体" w:eastAsia="宋体" w:cs="宋体"/>
          <w:sz w:val="21"/>
          <w:szCs w:val="21"/>
        </w:rPr>
      </w:pPr>
      <w:r>
        <w:rPr>
          <w:rFonts w:hint="eastAsia" w:ascii="宋体" w:hAnsi="宋体" w:eastAsia="宋体" w:cs="宋体"/>
          <w:spacing w:val="-3"/>
          <w:sz w:val="21"/>
          <w:szCs w:val="21"/>
        </w:rPr>
        <w:t>2.</w:t>
      </w:r>
      <w:r>
        <w:rPr>
          <w:rFonts w:hint="eastAsia" w:ascii="宋体" w:hAnsi="宋体" w:eastAsia="宋体" w:cs="宋体"/>
          <w:spacing w:val="-3"/>
          <w:sz w:val="21"/>
          <w:szCs w:val="21"/>
          <w:u w:val="single" w:color="auto"/>
        </w:rPr>
        <w:t xml:space="preserve"> </w:t>
      </w:r>
      <w:r>
        <w:rPr>
          <w:rFonts w:hint="eastAsia" w:ascii="宋体" w:hAnsi="宋体" w:eastAsia="宋体" w:cs="宋体"/>
          <w:i w:val="0"/>
          <w:iCs w:val="0"/>
          <w:spacing w:val="-3"/>
          <w:sz w:val="21"/>
          <w:szCs w:val="21"/>
          <w:u w:val="single" w:color="auto"/>
        </w:rPr>
        <w:t xml:space="preserve">(标的名称) </w:t>
      </w:r>
      <w:r>
        <w:rPr>
          <w:rFonts w:hint="eastAsia" w:ascii="宋体" w:hAnsi="宋体" w:eastAsia="宋体" w:cs="宋体"/>
          <w:spacing w:val="-3"/>
          <w:sz w:val="21"/>
          <w:szCs w:val="21"/>
        </w:rPr>
        <w:t>，属于</w:t>
      </w:r>
      <w:r>
        <w:rPr>
          <w:rFonts w:hint="eastAsia" w:ascii="宋体" w:hAnsi="宋体" w:eastAsia="宋体" w:cs="宋体"/>
          <w:i w:val="0"/>
          <w:iCs w:val="0"/>
          <w:spacing w:val="-3"/>
          <w:sz w:val="21"/>
          <w:szCs w:val="21"/>
          <w:u w:val="single" w:color="auto"/>
        </w:rPr>
        <w:t>(采购文件中明确的所属行业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r>
        <w:rPr>
          <w:rFonts w:hint="eastAsia" w:ascii="宋体" w:hAnsi="宋体" w:eastAsia="宋体" w:cs="宋体"/>
          <w:sz w:val="21"/>
          <w:szCs w:val="21"/>
        </w:rPr>
        <w:t xml:space="preserve"> </w:t>
      </w:r>
      <w:r>
        <w:rPr>
          <w:rFonts w:hint="eastAsia" w:ascii="宋体" w:hAnsi="宋体" w:eastAsia="宋体" w:cs="宋体"/>
          <w:spacing w:val="14"/>
          <w:sz w:val="21"/>
          <w:szCs w:val="21"/>
        </w:rPr>
        <w:t>承</w:t>
      </w:r>
      <w:r>
        <w:rPr>
          <w:rFonts w:hint="eastAsia" w:ascii="宋体" w:hAnsi="宋体" w:eastAsia="宋体" w:cs="宋体"/>
          <w:spacing w:val="9"/>
          <w:sz w:val="21"/>
          <w:szCs w:val="21"/>
        </w:rPr>
        <w:t>建(承接)企业为</w:t>
      </w:r>
      <w:r>
        <w:rPr>
          <w:rFonts w:hint="eastAsia" w:ascii="宋体" w:hAnsi="宋体" w:eastAsia="宋体" w:cs="宋体"/>
          <w:spacing w:val="9"/>
          <w:sz w:val="21"/>
          <w:szCs w:val="21"/>
          <w:u w:val="single" w:color="auto"/>
        </w:rPr>
        <w:t xml:space="preserve"> </w:t>
      </w:r>
      <w:r>
        <w:rPr>
          <w:rFonts w:hint="eastAsia" w:ascii="宋体" w:hAnsi="宋体" w:eastAsia="宋体" w:cs="宋体"/>
          <w:i w:val="0"/>
          <w:iCs w:val="0"/>
          <w:spacing w:val="9"/>
          <w:sz w:val="21"/>
          <w:szCs w:val="21"/>
          <w:u w:val="single" w:color="auto"/>
        </w:rPr>
        <w:t>(企业名称</w:t>
      </w:r>
      <w:r>
        <w:rPr>
          <w:rFonts w:hint="eastAsia" w:ascii="宋体" w:hAnsi="宋体" w:eastAsia="宋体" w:cs="宋体"/>
          <w:i w:val="0"/>
          <w:iCs w:val="0"/>
          <w:spacing w:val="9"/>
          <w:sz w:val="21"/>
          <w:szCs w:val="21"/>
        </w:rPr>
        <w:t>)</w:t>
      </w:r>
      <w:r>
        <w:rPr>
          <w:rFonts w:hint="eastAsia" w:ascii="宋体" w:hAnsi="宋体" w:eastAsia="宋体" w:cs="宋体"/>
          <w:spacing w:val="9"/>
          <w:sz w:val="21"/>
          <w:szCs w:val="21"/>
        </w:rPr>
        <w:t>，从业人员</w:t>
      </w:r>
      <w:r>
        <w:rPr>
          <w:rFonts w:hint="eastAsia" w:ascii="宋体" w:hAnsi="宋体" w:eastAsia="宋体" w:cs="宋体"/>
          <w:spacing w:val="9"/>
          <w:sz w:val="21"/>
          <w:szCs w:val="21"/>
          <w:u w:val="single" w:color="auto"/>
        </w:rPr>
        <w:t xml:space="preserve">    </w:t>
      </w:r>
      <w:r>
        <w:rPr>
          <w:rFonts w:hint="eastAsia" w:ascii="宋体" w:hAnsi="宋体" w:eastAsia="宋体" w:cs="宋体"/>
          <w:spacing w:val="9"/>
          <w:sz w:val="21"/>
          <w:szCs w:val="21"/>
        </w:rPr>
        <w:t>人，营业</w:t>
      </w:r>
      <w:r>
        <w:rPr>
          <w:rFonts w:hint="eastAsia" w:ascii="宋体" w:hAnsi="宋体" w:eastAsia="宋体" w:cs="宋体"/>
          <w:spacing w:val="4"/>
          <w:sz w:val="21"/>
          <w:szCs w:val="21"/>
        </w:rPr>
        <w:t>收入为</w:t>
      </w:r>
      <w:r>
        <w:rPr>
          <w:rFonts w:hint="eastAsia" w:ascii="宋体" w:hAnsi="宋体" w:eastAsia="宋体" w:cs="宋体"/>
          <w:spacing w:val="4"/>
          <w:sz w:val="21"/>
          <w:szCs w:val="21"/>
          <w:u w:val="single" w:color="auto"/>
        </w:rPr>
        <w:t xml:space="preserve">    </w:t>
      </w:r>
      <w:r>
        <w:rPr>
          <w:rFonts w:hint="eastAsia" w:ascii="宋体" w:hAnsi="宋体" w:eastAsia="宋体" w:cs="宋体"/>
          <w:spacing w:val="4"/>
          <w:sz w:val="21"/>
          <w:szCs w:val="21"/>
        </w:rPr>
        <w:t>万元，资产总额为</w:t>
      </w:r>
      <w:r>
        <w:rPr>
          <w:rFonts w:hint="eastAsia" w:ascii="宋体" w:hAnsi="宋体" w:eastAsia="宋体" w:cs="宋体"/>
          <w:spacing w:val="4"/>
          <w:sz w:val="21"/>
          <w:szCs w:val="21"/>
          <w:u w:val="single" w:color="auto"/>
        </w:rPr>
        <w:t xml:space="preserve">    </w:t>
      </w:r>
      <w:r>
        <w:rPr>
          <w:rFonts w:hint="eastAsia" w:ascii="宋体" w:hAnsi="宋体" w:eastAsia="宋体" w:cs="宋体"/>
          <w:spacing w:val="4"/>
          <w:sz w:val="21"/>
          <w:szCs w:val="21"/>
        </w:rPr>
        <w:t>万元，属于</w:t>
      </w:r>
      <w:r>
        <w:rPr>
          <w:rFonts w:hint="eastAsia" w:ascii="宋体" w:hAnsi="宋体" w:eastAsia="宋体" w:cs="宋体"/>
          <w:spacing w:val="4"/>
          <w:sz w:val="21"/>
          <w:szCs w:val="21"/>
          <w:u w:val="single" w:color="auto"/>
        </w:rPr>
        <w:t xml:space="preserve"> </w:t>
      </w:r>
      <w:r>
        <w:rPr>
          <w:rFonts w:hint="eastAsia" w:ascii="宋体" w:hAnsi="宋体" w:eastAsia="宋体" w:cs="宋体"/>
          <w:i w:val="0"/>
          <w:iCs w:val="0"/>
          <w:spacing w:val="4"/>
          <w:sz w:val="21"/>
          <w:szCs w:val="21"/>
          <w:u w:val="single" w:color="auto"/>
        </w:rPr>
        <w:t>(中型企业</w:t>
      </w:r>
      <w:r>
        <w:rPr>
          <w:rFonts w:hint="eastAsia" w:ascii="宋体" w:hAnsi="宋体" w:eastAsia="宋体" w:cs="宋体"/>
          <w:i w:val="0"/>
          <w:iCs w:val="0"/>
          <w:spacing w:val="1"/>
          <w:sz w:val="21"/>
          <w:szCs w:val="21"/>
          <w:u w:val="single" w:color="auto"/>
        </w:rPr>
        <w:t>、</w:t>
      </w:r>
      <w:r>
        <w:rPr>
          <w:rFonts w:hint="eastAsia" w:ascii="宋体" w:hAnsi="宋体" w:eastAsia="宋体" w:cs="宋体"/>
          <w:i w:val="0"/>
          <w:iCs w:val="0"/>
          <w:sz w:val="21"/>
          <w:szCs w:val="21"/>
        </w:rPr>
        <w:t xml:space="preserve"> </w:t>
      </w:r>
      <w:r>
        <w:rPr>
          <w:rFonts w:hint="eastAsia" w:ascii="宋体" w:hAnsi="宋体" w:eastAsia="宋体" w:cs="宋体"/>
          <w:i w:val="0"/>
          <w:iCs w:val="0"/>
          <w:spacing w:val="-4"/>
          <w:sz w:val="21"/>
          <w:szCs w:val="21"/>
          <w:u w:val="single" w:color="auto"/>
        </w:rPr>
        <w:t>小</w:t>
      </w:r>
      <w:r>
        <w:rPr>
          <w:rFonts w:hint="eastAsia" w:ascii="宋体" w:hAnsi="宋体" w:eastAsia="宋体" w:cs="宋体"/>
          <w:i w:val="0"/>
          <w:iCs w:val="0"/>
          <w:spacing w:val="-3"/>
          <w:sz w:val="21"/>
          <w:szCs w:val="21"/>
          <w:u w:val="single" w:color="auto"/>
        </w:rPr>
        <w:t>型企业、微型企业</w:t>
      </w:r>
      <w:r>
        <w:rPr>
          <w:rFonts w:hint="eastAsia" w:ascii="宋体" w:hAnsi="宋体" w:eastAsia="宋体" w:cs="宋体"/>
          <w:i w:val="0"/>
          <w:iCs w:val="0"/>
          <w:spacing w:val="-3"/>
          <w:sz w:val="21"/>
          <w:szCs w:val="21"/>
        </w:rPr>
        <w:t>)</w:t>
      </w:r>
      <w:r>
        <w:rPr>
          <w:rFonts w:hint="eastAsia" w:ascii="宋体" w:hAnsi="宋体" w:eastAsia="宋体" w:cs="宋体"/>
          <w:spacing w:val="-3"/>
          <w:sz w:val="21"/>
          <w:szCs w:val="21"/>
        </w:rPr>
        <w:t>；</w:t>
      </w:r>
    </w:p>
    <w:p w14:paraId="7533FEF3">
      <w:pPr>
        <w:keepNext w:val="0"/>
        <w:keepLines w:val="0"/>
        <w:pageBreakBefore w:val="0"/>
        <w:kinsoku/>
        <w:wordWrap/>
        <w:overflowPunct/>
        <w:topLinePunct w:val="0"/>
        <w:autoSpaceDE/>
        <w:autoSpaceDN/>
        <w:bidi w:val="0"/>
        <w:spacing w:before="13" w:line="432" w:lineRule="auto"/>
        <w:ind w:left="35" w:right="86" w:firstLine="678"/>
        <w:textAlignment w:val="auto"/>
        <w:rPr>
          <w:rFonts w:hint="eastAsia" w:ascii="宋体" w:hAnsi="宋体" w:eastAsia="宋体" w:cs="宋体"/>
          <w:sz w:val="21"/>
          <w:szCs w:val="21"/>
        </w:rPr>
      </w:pPr>
      <w:r>
        <w:rPr>
          <w:rFonts w:hint="eastAsia" w:ascii="宋体" w:hAnsi="宋体" w:eastAsia="宋体" w:cs="宋体"/>
          <w:spacing w:val="7"/>
          <w:sz w:val="21"/>
          <w:szCs w:val="21"/>
        </w:rPr>
        <w:t>以上企业，不属于大企业的分支机构，不存在控股股</w:t>
      </w:r>
      <w:r>
        <w:rPr>
          <w:rFonts w:hint="eastAsia" w:ascii="宋体" w:hAnsi="宋体" w:eastAsia="宋体" w:cs="宋体"/>
          <w:spacing w:val="3"/>
          <w:sz w:val="21"/>
          <w:szCs w:val="21"/>
        </w:rPr>
        <w:t>东</w:t>
      </w:r>
      <w:r>
        <w:rPr>
          <w:rFonts w:hint="eastAsia" w:ascii="宋体" w:hAnsi="宋体" w:eastAsia="宋体" w:cs="宋体"/>
          <w:spacing w:val="16"/>
          <w:sz w:val="21"/>
          <w:szCs w:val="21"/>
        </w:rPr>
        <w:t>为大</w:t>
      </w:r>
      <w:r>
        <w:rPr>
          <w:rFonts w:hint="eastAsia" w:ascii="宋体" w:hAnsi="宋体" w:eastAsia="宋体" w:cs="宋体"/>
          <w:spacing w:val="8"/>
          <w:sz w:val="21"/>
          <w:szCs w:val="21"/>
        </w:rPr>
        <w:t>企业的情形，也不存在与大企业的负责人为同一人的情</w:t>
      </w:r>
      <w:r>
        <w:rPr>
          <w:rFonts w:hint="eastAsia" w:ascii="宋体" w:hAnsi="宋体" w:eastAsia="宋体" w:cs="宋体"/>
          <w:spacing w:val="-7"/>
          <w:sz w:val="21"/>
          <w:szCs w:val="21"/>
        </w:rPr>
        <w:t>形</w:t>
      </w:r>
      <w:r>
        <w:rPr>
          <w:rFonts w:hint="eastAsia" w:ascii="宋体" w:hAnsi="宋体" w:eastAsia="宋体" w:cs="宋体"/>
          <w:spacing w:val="-6"/>
          <w:sz w:val="21"/>
          <w:szCs w:val="21"/>
        </w:rPr>
        <w:t>。</w:t>
      </w:r>
    </w:p>
    <w:p w14:paraId="40CDA125">
      <w:pPr>
        <w:keepNext w:val="0"/>
        <w:keepLines w:val="0"/>
        <w:pageBreakBefore w:val="0"/>
        <w:kinsoku/>
        <w:wordWrap/>
        <w:overflowPunct/>
        <w:topLinePunct w:val="0"/>
        <w:autoSpaceDE/>
        <w:autoSpaceDN/>
        <w:bidi w:val="0"/>
        <w:spacing w:before="1" w:line="432" w:lineRule="auto"/>
        <w:ind w:left="45" w:right="88" w:firstLine="631"/>
        <w:textAlignment w:val="auto"/>
        <w:rPr>
          <w:rFonts w:hint="eastAsia" w:ascii="宋体" w:hAnsi="宋体" w:eastAsia="宋体" w:cs="宋体"/>
          <w:sz w:val="21"/>
          <w:szCs w:val="21"/>
        </w:rPr>
      </w:pPr>
      <w:r>
        <w:rPr>
          <w:rFonts w:hint="eastAsia" w:ascii="宋体" w:hAnsi="宋体" w:eastAsia="宋体" w:cs="宋体"/>
          <w:spacing w:val="16"/>
          <w:sz w:val="21"/>
          <w:szCs w:val="21"/>
        </w:rPr>
        <w:t>本</w:t>
      </w:r>
      <w:r>
        <w:rPr>
          <w:rFonts w:hint="eastAsia" w:ascii="宋体" w:hAnsi="宋体" w:eastAsia="宋体" w:cs="宋体"/>
          <w:spacing w:val="8"/>
          <w:sz w:val="21"/>
          <w:szCs w:val="21"/>
        </w:rPr>
        <w:t>企业对上述声明内容的真实性负责。如有虚假，将依法</w:t>
      </w:r>
      <w:r>
        <w:rPr>
          <w:rFonts w:hint="eastAsia" w:ascii="宋体" w:hAnsi="宋体" w:eastAsia="宋体" w:cs="宋体"/>
          <w:spacing w:val="5"/>
          <w:sz w:val="21"/>
          <w:szCs w:val="21"/>
        </w:rPr>
        <w:t>承</w:t>
      </w:r>
      <w:r>
        <w:rPr>
          <w:rFonts w:hint="eastAsia" w:ascii="宋体" w:hAnsi="宋体" w:eastAsia="宋体" w:cs="宋体"/>
          <w:spacing w:val="4"/>
          <w:sz w:val="21"/>
          <w:szCs w:val="21"/>
        </w:rPr>
        <w:t>担相应责任。</w:t>
      </w:r>
    </w:p>
    <w:p w14:paraId="644ACEB6">
      <w:pPr>
        <w:keepNext w:val="0"/>
        <w:keepLines w:val="0"/>
        <w:pageBreakBefore w:val="0"/>
        <w:widowControl/>
        <w:kinsoku/>
        <w:wordWrap/>
        <w:overflowPunct/>
        <w:topLinePunct w:val="0"/>
        <w:autoSpaceDE/>
        <w:autoSpaceDN/>
        <w:bidi w:val="0"/>
        <w:adjustRightInd w:val="0"/>
        <w:snapToGrid w:val="0"/>
        <w:spacing w:line="432" w:lineRule="auto"/>
        <w:ind w:firstLine="432" w:firstLineChars="200"/>
        <w:jc w:val="center"/>
        <w:textAlignment w:val="auto"/>
        <w:rPr>
          <w:rFonts w:hint="eastAsia" w:ascii="宋体" w:hAnsi="宋体" w:eastAsia="宋体" w:cs="宋体"/>
          <w:spacing w:val="6"/>
          <w:kern w:val="0"/>
          <w:szCs w:val="21"/>
          <w:u w:val="single"/>
        </w:rPr>
      </w:pPr>
      <w:r>
        <w:rPr>
          <w:rFonts w:hint="eastAsia" w:ascii="宋体" w:hAnsi="宋体" w:eastAsia="宋体" w:cs="宋体"/>
          <w:spacing w:val="3"/>
          <w:sz w:val="21"/>
          <w:szCs w:val="21"/>
          <w:lang w:val="en-US" w:eastAsia="zh-CN"/>
        </w:rPr>
        <w:t xml:space="preserve">                        </w:t>
      </w:r>
      <w:r>
        <w:rPr>
          <w:rFonts w:hint="eastAsia" w:ascii="宋体" w:hAnsi="宋体" w:eastAsia="宋体" w:cs="宋体"/>
          <w:spacing w:val="3"/>
          <w:sz w:val="21"/>
          <w:szCs w:val="21"/>
        </w:rPr>
        <w:t>企业名称</w:t>
      </w:r>
      <w:r>
        <w:rPr>
          <w:rFonts w:hint="eastAsia" w:ascii="宋体" w:hAnsi="宋体" w:eastAsia="宋体" w:cs="宋体"/>
          <w:spacing w:val="6"/>
          <w:kern w:val="0"/>
          <w:szCs w:val="21"/>
        </w:rPr>
        <w:t>（盖单位公章）：</w:t>
      </w:r>
      <w:r>
        <w:rPr>
          <w:rFonts w:hint="eastAsia" w:ascii="宋体" w:hAnsi="宋体" w:eastAsia="宋体" w:cs="宋体"/>
          <w:spacing w:val="6"/>
          <w:kern w:val="0"/>
          <w:szCs w:val="21"/>
          <w:u w:val="single"/>
        </w:rPr>
        <w:t xml:space="preserve">          </w:t>
      </w:r>
      <w:r>
        <w:rPr>
          <w:rFonts w:hint="eastAsia" w:ascii="宋体" w:hAnsi="宋体" w:eastAsia="宋体" w:cs="宋体"/>
          <w:spacing w:val="6"/>
          <w:kern w:val="0"/>
          <w:szCs w:val="21"/>
          <w:u w:val="single"/>
          <w:lang w:val="en-US" w:eastAsia="zh-CN"/>
        </w:rPr>
        <w:t xml:space="preserve">   </w:t>
      </w:r>
      <w:r>
        <w:rPr>
          <w:rFonts w:hint="eastAsia" w:ascii="宋体" w:hAnsi="宋体" w:eastAsia="宋体" w:cs="宋体"/>
          <w:spacing w:val="6"/>
          <w:kern w:val="0"/>
          <w:szCs w:val="21"/>
          <w:u w:val="single"/>
        </w:rPr>
        <w:t xml:space="preserve"> </w:t>
      </w:r>
    </w:p>
    <w:p w14:paraId="6F2616C2">
      <w:pPr>
        <w:widowControl/>
        <w:adjustRightInd w:val="0"/>
        <w:snapToGrid w:val="0"/>
        <w:spacing w:line="360" w:lineRule="auto"/>
        <w:ind w:firstLine="444" w:firstLineChars="200"/>
        <w:jc w:val="left"/>
        <w:rPr>
          <w:rFonts w:ascii="宋体" w:cs="宋体"/>
          <w:kern w:val="0"/>
          <w:szCs w:val="21"/>
        </w:rPr>
      </w:pPr>
      <w:r>
        <w:rPr>
          <w:rFonts w:hint="eastAsia" w:ascii="宋体" w:hAnsi="宋体" w:eastAsia="宋体" w:cs="宋体"/>
          <w:spacing w:val="6"/>
          <w:kern w:val="0"/>
          <w:szCs w:val="21"/>
          <w:u w:val="none"/>
          <w:lang w:val="en-US" w:eastAsia="zh-CN"/>
        </w:rPr>
        <w:t xml:space="preserve">       </w:t>
      </w:r>
      <w:r>
        <w:rPr>
          <w:rFonts w:hint="eastAsia" w:ascii="宋体" w:hAnsi="宋体" w:eastAsia="宋体" w:cs="宋体"/>
          <w:spacing w:val="6"/>
          <w:kern w:val="0"/>
          <w:szCs w:val="21"/>
          <w:u w:val="none"/>
        </w:rPr>
        <w:t xml:space="preserve">   </w:t>
      </w:r>
      <w:r>
        <w:rPr>
          <w:rFonts w:hint="eastAsia" w:ascii="宋体" w:hAnsi="宋体" w:eastAsia="宋体" w:cs="宋体"/>
          <w:spacing w:val="6"/>
          <w:kern w:val="0"/>
          <w:szCs w:val="21"/>
        </w:rPr>
        <w:t xml:space="preserve">                </w:t>
      </w:r>
      <w:r>
        <w:rPr>
          <w:rFonts w:hint="eastAsia" w:ascii="宋体" w:hAnsi="宋体" w:eastAsia="宋体" w:cs="宋体"/>
          <w:spacing w:val="6"/>
          <w:kern w:val="0"/>
          <w:szCs w:val="21"/>
          <w:lang w:val="en-US" w:eastAsia="zh-CN"/>
        </w:rPr>
        <w:t xml:space="preserve">            </w:t>
      </w:r>
      <w:r>
        <w:rPr>
          <w:rFonts w:hint="eastAsia" w:ascii="宋体" w:hAnsi="宋体" w:eastAsia="宋体" w:cs="宋体"/>
          <w:spacing w:val="6"/>
          <w:kern w:val="0"/>
          <w:szCs w:val="21"/>
        </w:rPr>
        <w:t>日 期</w:t>
      </w:r>
      <w:r>
        <w:rPr>
          <w:rFonts w:hint="eastAsia" w:ascii="宋体" w:hAnsi="宋体" w:eastAsia="宋体" w:cs="宋体"/>
          <w:spacing w:val="6"/>
          <w:kern w:val="0"/>
          <w:szCs w:val="21"/>
          <w:lang w:eastAsia="zh-CN"/>
        </w:rPr>
        <w:t>：</w:t>
      </w:r>
      <w:r>
        <w:rPr>
          <w:rFonts w:hint="eastAsia" w:ascii="宋体" w:hAnsi="宋体" w:eastAsia="宋体" w:cs="宋体"/>
          <w:spacing w:val="6"/>
          <w:kern w:val="0"/>
          <w:szCs w:val="21"/>
          <w:u w:val="single"/>
        </w:rPr>
        <w:t xml:space="preserve">              </w:t>
      </w:r>
    </w:p>
    <w:p w14:paraId="3ED472C7">
      <w:pPr>
        <w:widowControl/>
        <w:adjustRightInd w:val="0"/>
        <w:snapToGrid w:val="0"/>
        <w:spacing w:line="360" w:lineRule="auto"/>
        <w:ind w:firstLine="444" w:firstLineChars="200"/>
        <w:jc w:val="center"/>
        <w:rPr>
          <w:rFonts w:ascii="宋体" w:cs="宋体"/>
          <w:spacing w:val="6"/>
          <w:kern w:val="0"/>
          <w:szCs w:val="21"/>
        </w:rPr>
      </w:pPr>
    </w:p>
    <w:p w14:paraId="3268053D">
      <w:pPr>
        <w:widowControl/>
        <w:adjustRightInd w:val="0"/>
        <w:snapToGrid w:val="0"/>
        <w:spacing w:line="360" w:lineRule="auto"/>
        <w:ind w:firstLine="420" w:firstLineChars="200"/>
        <w:jc w:val="center"/>
        <w:rPr>
          <w:rFonts w:ascii="宋体"/>
          <w:szCs w:val="21"/>
        </w:rPr>
      </w:pPr>
    </w:p>
    <w:p w14:paraId="2FF749EC">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0BFF7BC1">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14C04C45">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59630E3C">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266CF03F">
      <w:pPr>
        <w:keepNext w:val="0"/>
        <w:keepLines w:val="0"/>
        <w:widowControl/>
        <w:suppressLineNumbers w:val="0"/>
        <w:jc w:val="left"/>
        <w:rPr>
          <w:rFonts w:hint="eastAsia" w:ascii="宋体" w:hAnsi="宋体" w:eastAsia="宋体" w:cs="宋体"/>
          <w:color w:val="000000"/>
          <w:kern w:val="0"/>
          <w:sz w:val="18"/>
          <w:szCs w:val="18"/>
          <w:lang w:val="en-US" w:eastAsia="zh-CN" w:bidi="ar"/>
        </w:rPr>
      </w:pPr>
    </w:p>
    <w:p w14:paraId="2480BDA2">
      <w:pPr>
        <w:pStyle w:val="65"/>
        <w:rPr>
          <w:rFonts w:hint="eastAsia" w:ascii="宋体" w:hAnsi="宋体" w:eastAsia="宋体" w:cs="宋体"/>
          <w:color w:val="000000"/>
          <w:kern w:val="0"/>
          <w:sz w:val="18"/>
          <w:szCs w:val="18"/>
          <w:lang w:val="en-US" w:eastAsia="zh-CN" w:bidi="ar"/>
        </w:rPr>
      </w:pPr>
    </w:p>
    <w:p w14:paraId="3AE923DE">
      <w:pPr>
        <w:pStyle w:val="65"/>
        <w:rPr>
          <w:rFonts w:hint="eastAsia" w:ascii="宋体" w:hAnsi="宋体" w:eastAsia="宋体" w:cs="宋体"/>
          <w:color w:val="000000"/>
          <w:kern w:val="0"/>
          <w:sz w:val="18"/>
          <w:szCs w:val="18"/>
          <w:lang w:val="en-US" w:eastAsia="zh-CN" w:bidi="ar"/>
        </w:rPr>
      </w:pPr>
    </w:p>
    <w:p w14:paraId="47614127">
      <w:pPr>
        <w:pStyle w:val="65"/>
        <w:rPr>
          <w:rFonts w:hint="eastAsia" w:ascii="宋体" w:hAnsi="宋体" w:eastAsia="宋体" w:cs="宋体"/>
          <w:color w:val="000000"/>
          <w:kern w:val="0"/>
          <w:sz w:val="18"/>
          <w:szCs w:val="18"/>
          <w:lang w:val="en-US" w:eastAsia="zh-CN" w:bidi="ar"/>
        </w:rPr>
      </w:pPr>
    </w:p>
    <w:p w14:paraId="35A424A4">
      <w:pPr>
        <w:pStyle w:val="65"/>
        <w:rPr>
          <w:rFonts w:hint="eastAsia" w:ascii="宋体" w:hAnsi="宋体" w:eastAsia="宋体" w:cs="宋体"/>
          <w:color w:val="000000"/>
          <w:kern w:val="0"/>
          <w:sz w:val="18"/>
          <w:szCs w:val="18"/>
          <w:lang w:val="en-US" w:eastAsia="zh-CN" w:bidi="ar"/>
        </w:rPr>
      </w:pPr>
    </w:p>
    <w:p w14:paraId="51AECCC9">
      <w:pPr>
        <w:pStyle w:val="65"/>
        <w:rPr>
          <w:rFonts w:hint="eastAsia" w:ascii="宋体" w:hAnsi="宋体" w:eastAsia="宋体" w:cs="宋体"/>
          <w:color w:val="000000"/>
          <w:kern w:val="0"/>
          <w:sz w:val="18"/>
          <w:szCs w:val="18"/>
          <w:lang w:val="en-US" w:eastAsia="zh-CN" w:bidi="ar"/>
        </w:rPr>
      </w:pPr>
    </w:p>
    <w:p w14:paraId="18045631">
      <w:pPr>
        <w:pStyle w:val="65"/>
        <w:rPr>
          <w:rFonts w:hint="eastAsia" w:ascii="宋体" w:hAnsi="宋体" w:eastAsia="宋体" w:cs="宋体"/>
          <w:color w:val="000000"/>
          <w:kern w:val="0"/>
          <w:sz w:val="18"/>
          <w:szCs w:val="18"/>
          <w:lang w:val="en-US" w:eastAsia="zh-CN" w:bidi="ar"/>
        </w:rPr>
      </w:pPr>
    </w:p>
    <w:p w14:paraId="41DB621C">
      <w:pPr>
        <w:pStyle w:val="65"/>
        <w:ind w:left="0" w:leftChars="0" w:firstLine="0" w:firstLineChars="0"/>
        <w:rPr>
          <w:rFonts w:hint="eastAsia" w:ascii="宋体" w:hAnsi="宋体" w:eastAsia="宋体" w:cs="宋体"/>
          <w:color w:val="000000"/>
          <w:kern w:val="0"/>
          <w:sz w:val="18"/>
          <w:szCs w:val="18"/>
          <w:lang w:val="en-US" w:eastAsia="zh-CN" w:bidi="ar"/>
        </w:rPr>
      </w:pPr>
    </w:p>
    <w:p w14:paraId="628AB7F3">
      <w:pPr>
        <w:pStyle w:val="65"/>
        <w:rPr>
          <w:rFonts w:hint="eastAsia" w:ascii="宋体" w:hAnsi="宋体" w:eastAsia="宋体" w:cs="宋体"/>
          <w:color w:val="000000"/>
          <w:kern w:val="0"/>
          <w:sz w:val="18"/>
          <w:szCs w:val="18"/>
          <w:lang w:val="en-US" w:eastAsia="zh-CN" w:bidi="ar"/>
        </w:rPr>
      </w:pPr>
    </w:p>
    <w:p w14:paraId="2097B8C8">
      <w:pPr>
        <w:keepNext w:val="0"/>
        <w:keepLines w:val="0"/>
        <w:widowControl/>
        <w:suppressLineNumbers w:val="0"/>
        <w:jc w:val="left"/>
      </w:pPr>
      <w:r>
        <w:rPr>
          <w:rFonts w:hint="eastAsia" w:ascii="宋体" w:hAnsi="宋体" w:eastAsia="宋体" w:cs="宋体"/>
          <w:color w:val="000000"/>
          <w:kern w:val="0"/>
          <w:sz w:val="18"/>
          <w:szCs w:val="18"/>
          <w:lang w:val="en-US" w:eastAsia="zh-CN" w:bidi="ar"/>
        </w:rPr>
        <w:t>从业人员、营业收入、资产总额填报上一年度数据，无上一年度数据的新成立企业可不填报。</w:t>
      </w:r>
    </w:p>
    <w:p w14:paraId="7F7B8B6B">
      <w:pPr>
        <w:keepNext w:val="0"/>
        <w:keepLines w:val="0"/>
        <w:widowControl/>
        <w:suppressLineNumbers w:val="0"/>
        <w:jc w:val="left"/>
        <w:rPr>
          <w:rFonts w:hint="eastAsia" w:ascii="宋体" w:hAnsi="宋体" w:cs="宋体"/>
          <w:b/>
          <w:color w:val="auto"/>
          <w:sz w:val="32"/>
          <w:szCs w:val="32"/>
          <w:highlight w:val="none"/>
        </w:rPr>
      </w:pPr>
      <w:r>
        <w:rPr>
          <w:rFonts w:hint="eastAsia" w:ascii="宋体" w:hAnsi="宋体" w:eastAsia="宋体" w:cs="宋体"/>
          <w:color w:val="000000"/>
          <w:kern w:val="0"/>
          <w:sz w:val="18"/>
          <w:szCs w:val="18"/>
          <w:lang w:val="en-US" w:eastAsia="zh-CN" w:bidi="ar"/>
        </w:rPr>
        <w:t>中小企业划分标准参照（工信部联企业〔2011〕300号）</w:t>
      </w:r>
    </w:p>
    <w:bookmarkEnd w:id="45"/>
    <w:p w14:paraId="2D5E3B9F">
      <w:pPr>
        <w:jc w:val="center"/>
        <w:rPr>
          <w:rFonts w:hint="eastAsia" w:ascii="黑体" w:hAnsi="宋体" w:eastAsia="黑体"/>
          <w:b/>
          <w:color w:val="auto"/>
          <w:sz w:val="32"/>
          <w:szCs w:val="32"/>
          <w:highlight w:val="none"/>
        </w:rPr>
      </w:pPr>
      <w:r>
        <w:rPr>
          <w:rFonts w:hint="eastAsia" w:ascii="宋体" w:hAnsi="宋体" w:cs="宋体"/>
          <w:b/>
          <w:bCs/>
          <w:color w:val="auto"/>
          <w:sz w:val="32"/>
          <w:szCs w:val="32"/>
          <w:highlight w:val="none"/>
          <w:lang w:eastAsia="zh-CN"/>
        </w:rPr>
        <w:t>七</w:t>
      </w:r>
      <w:r>
        <w:rPr>
          <w:rFonts w:hint="eastAsia" w:ascii="宋体" w:hAnsi="宋体" w:cs="宋体"/>
          <w:b/>
          <w:bCs/>
          <w:color w:val="auto"/>
          <w:sz w:val="32"/>
          <w:szCs w:val="32"/>
          <w:highlight w:val="none"/>
        </w:rPr>
        <w:t>、</w:t>
      </w:r>
      <w:r>
        <w:rPr>
          <w:rFonts w:hint="eastAsia" w:ascii="黑体" w:hAnsi="宋体" w:eastAsia="黑体"/>
          <w:b/>
          <w:color w:val="auto"/>
          <w:sz w:val="32"/>
          <w:szCs w:val="32"/>
          <w:highlight w:val="none"/>
        </w:rPr>
        <w:t>报价一览表及报价文件</w:t>
      </w:r>
    </w:p>
    <w:p w14:paraId="68D6F632">
      <w:pPr>
        <w:adjustRightInd w:val="0"/>
        <w:snapToGrid w:val="0"/>
        <w:spacing w:line="360" w:lineRule="auto"/>
        <w:ind w:left="-88" w:leftChars="-42"/>
        <w:jc w:val="left"/>
        <w:rPr>
          <w:rFonts w:hint="eastAsia" w:ascii="宋体" w:hAnsi="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w:t>
      </w:r>
      <w:r>
        <w:rPr>
          <w:rFonts w:hint="eastAsia" w:ascii="宋体" w:hAnsi="宋体" w:cs="宋体"/>
          <w:b/>
          <w:bCs/>
          <w:color w:val="auto"/>
          <w:sz w:val="30"/>
          <w:szCs w:val="30"/>
          <w:highlight w:val="none"/>
          <w:lang w:val="en-US" w:eastAsia="zh-CN"/>
        </w:rPr>
        <w:t>10</w:t>
      </w:r>
    </w:p>
    <w:p w14:paraId="4C54CCB8">
      <w:pPr>
        <w:pStyle w:val="65"/>
        <w:ind w:left="0" w:leftChars="0" w:firstLine="0" w:firstLineChars="0"/>
        <w:jc w:val="center"/>
        <w:rPr>
          <w:rFonts w:hint="eastAsia"/>
        </w:rPr>
      </w:pPr>
      <w:r>
        <w:rPr>
          <w:rFonts w:hint="eastAsia" w:ascii="宋体" w:hAnsi="宋体" w:cs="宋体"/>
          <w:b/>
          <w:bCs/>
          <w:color w:val="auto"/>
          <w:sz w:val="30"/>
          <w:szCs w:val="30"/>
          <w:highlight w:val="none"/>
          <w:lang w:val="en-US" w:eastAsia="zh-CN"/>
        </w:rPr>
        <w:t>（一）报价一览表</w:t>
      </w:r>
    </w:p>
    <w:tbl>
      <w:tblPr>
        <w:tblStyle w:val="48"/>
        <w:tblW w:w="87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4"/>
        <w:gridCol w:w="3111"/>
        <w:gridCol w:w="1580"/>
        <w:gridCol w:w="1793"/>
      </w:tblGrid>
      <w:tr w14:paraId="3C1C8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5" w:hRule="atLeast"/>
          <w:jc w:val="center"/>
        </w:trPr>
        <w:tc>
          <w:tcPr>
            <w:tcW w:w="2314" w:type="dxa"/>
            <w:vMerge w:val="restart"/>
            <w:tcBorders>
              <w:top w:val="double" w:color="auto" w:sz="4" w:space="0"/>
              <w:bottom w:val="single" w:color="auto" w:sz="6" w:space="0"/>
              <w:right w:val="single" w:color="auto" w:sz="6" w:space="0"/>
            </w:tcBorders>
            <w:noWrap w:val="0"/>
            <w:vAlign w:val="center"/>
          </w:tcPr>
          <w:p w14:paraId="38ACA156">
            <w:pPr>
              <w:jc w:val="center"/>
              <w:rPr>
                <w:rFonts w:ascii="宋体" w:hAnsi="宋体"/>
                <w:szCs w:val="21"/>
                <w:highlight w:val="none"/>
              </w:rPr>
            </w:pPr>
            <w:r>
              <w:rPr>
                <w:rFonts w:ascii="宋体" w:hAnsi="宋体"/>
                <w:szCs w:val="21"/>
                <w:highlight w:val="none"/>
              </w:rPr>
              <w:t>项目</w:t>
            </w:r>
            <w:r>
              <w:rPr>
                <w:rFonts w:hint="eastAsia" w:ascii="宋体" w:hAnsi="宋体"/>
                <w:szCs w:val="21"/>
                <w:highlight w:val="none"/>
              </w:rPr>
              <w:t>名称</w:t>
            </w:r>
          </w:p>
        </w:tc>
        <w:tc>
          <w:tcPr>
            <w:tcW w:w="3111" w:type="dxa"/>
            <w:vMerge w:val="restart"/>
            <w:tcBorders>
              <w:top w:val="double" w:color="auto" w:sz="4" w:space="0"/>
              <w:left w:val="single" w:color="auto" w:sz="6" w:space="0"/>
              <w:bottom w:val="single" w:color="auto" w:sz="6" w:space="0"/>
              <w:right w:val="single" w:color="auto" w:sz="6" w:space="0"/>
            </w:tcBorders>
            <w:noWrap w:val="0"/>
            <w:vAlign w:val="center"/>
          </w:tcPr>
          <w:p w14:paraId="45B865E9">
            <w:pPr>
              <w:jc w:val="center"/>
              <w:rPr>
                <w:rFonts w:ascii="宋体" w:hAnsi="宋体"/>
                <w:szCs w:val="21"/>
                <w:highlight w:val="none"/>
              </w:rPr>
            </w:pPr>
          </w:p>
        </w:tc>
        <w:tc>
          <w:tcPr>
            <w:tcW w:w="1580" w:type="dxa"/>
            <w:tcBorders>
              <w:top w:val="double" w:color="auto" w:sz="4" w:space="0"/>
              <w:left w:val="single" w:color="auto" w:sz="6" w:space="0"/>
              <w:bottom w:val="single" w:color="auto" w:sz="6" w:space="0"/>
              <w:right w:val="single" w:color="auto" w:sz="6" w:space="0"/>
            </w:tcBorders>
            <w:noWrap w:val="0"/>
            <w:vAlign w:val="center"/>
          </w:tcPr>
          <w:p w14:paraId="6B62285C">
            <w:pPr>
              <w:jc w:val="center"/>
              <w:rPr>
                <w:rFonts w:ascii="宋体" w:hAnsi="宋体"/>
                <w:szCs w:val="21"/>
                <w:highlight w:val="none"/>
              </w:rPr>
            </w:pPr>
            <w:r>
              <w:rPr>
                <w:rFonts w:hint="eastAsia" w:ascii="宋体" w:hAnsi="宋体"/>
                <w:szCs w:val="21"/>
                <w:highlight w:val="none"/>
              </w:rPr>
              <w:t>政府采购</w:t>
            </w:r>
            <w:r>
              <w:rPr>
                <w:rFonts w:ascii="宋体" w:hAnsi="宋体"/>
                <w:szCs w:val="21"/>
                <w:highlight w:val="none"/>
              </w:rPr>
              <w:t>编号</w:t>
            </w:r>
          </w:p>
        </w:tc>
        <w:tc>
          <w:tcPr>
            <w:tcW w:w="1793" w:type="dxa"/>
            <w:tcBorders>
              <w:top w:val="double" w:color="auto" w:sz="4" w:space="0"/>
              <w:left w:val="single" w:color="auto" w:sz="6" w:space="0"/>
              <w:bottom w:val="single" w:color="auto" w:sz="6" w:space="0"/>
            </w:tcBorders>
            <w:noWrap w:val="0"/>
            <w:vAlign w:val="center"/>
          </w:tcPr>
          <w:p w14:paraId="15A2CA7C">
            <w:pPr>
              <w:jc w:val="center"/>
              <w:rPr>
                <w:rFonts w:ascii="宋体" w:hAnsi="宋体"/>
                <w:szCs w:val="21"/>
                <w:highlight w:val="none"/>
              </w:rPr>
            </w:pPr>
          </w:p>
        </w:tc>
      </w:tr>
      <w:tr w14:paraId="25EE8A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vMerge w:val="continue"/>
            <w:tcBorders>
              <w:top w:val="single" w:color="auto" w:sz="6" w:space="0"/>
              <w:bottom w:val="single" w:color="auto" w:sz="6" w:space="0"/>
              <w:right w:val="single" w:color="auto" w:sz="6" w:space="0"/>
            </w:tcBorders>
            <w:noWrap w:val="0"/>
            <w:vAlign w:val="center"/>
          </w:tcPr>
          <w:p w14:paraId="3305C1BB">
            <w:pPr>
              <w:jc w:val="center"/>
              <w:rPr>
                <w:rFonts w:ascii="宋体" w:hAnsi="宋体"/>
                <w:szCs w:val="21"/>
                <w:highlight w:val="none"/>
              </w:rPr>
            </w:pPr>
          </w:p>
        </w:tc>
        <w:tc>
          <w:tcPr>
            <w:tcW w:w="3111" w:type="dxa"/>
            <w:vMerge w:val="continue"/>
            <w:tcBorders>
              <w:top w:val="single" w:color="auto" w:sz="6" w:space="0"/>
              <w:left w:val="single" w:color="auto" w:sz="6" w:space="0"/>
              <w:bottom w:val="single" w:color="auto" w:sz="6" w:space="0"/>
              <w:right w:val="single" w:color="auto" w:sz="6" w:space="0"/>
            </w:tcBorders>
            <w:noWrap w:val="0"/>
            <w:vAlign w:val="center"/>
          </w:tcPr>
          <w:p w14:paraId="3AF924DF">
            <w:pPr>
              <w:jc w:val="center"/>
              <w:rPr>
                <w:rFonts w:ascii="宋体" w:hAnsi="宋体"/>
                <w:szCs w:val="21"/>
                <w:highlight w:val="none"/>
              </w:rPr>
            </w:pPr>
          </w:p>
        </w:tc>
        <w:tc>
          <w:tcPr>
            <w:tcW w:w="1580" w:type="dxa"/>
            <w:tcBorders>
              <w:top w:val="single" w:color="auto" w:sz="6" w:space="0"/>
              <w:left w:val="single" w:color="auto" w:sz="6" w:space="0"/>
              <w:bottom w:val="single" w:color="auto" w:sz="6" w:space="0"/>
              <w:right w:val="single" w:color="auto" w:sz="6" w:space="0"/>
            </w:tcBorders>
            <w:noWrap w:val="0"/>
            <w:vAlign w:val="center"/>
          </w:tcPr>
          <w:p w14:paraId="11E4EF96">
            <w:pPr>
              <w:jc w:val="center"/>
              <w:rPr>
                <w:rFonts w:ascii="宋体" w:hAnsi="宋体"/>
                <w:szCs w:val="21"/>
                <w:highlight w:val="none"/>
              </w:rPr>
            </w:pPr>
            <w:r>
              <w:rPr>
                <w:rFonts w:hint="eastAsia" w:ascii="宋体" w:hAnsi="宋体"/>
                <w:szCs w:val="21"/>
                <w:highlight w:val="none"/>
              </w:rPr>
              <w:t>采购代理</w:t>
            </w:r>
            <w:r>
              <w:rPr>
                <w:rFonts w:ascii="宋体" w:hAnsi="宋体"/>
                <w:szCs w:val="21"/>
                <w:highlight w:val="none"/>
              </w:rPr>
              <w:t>编号</w:t>
            </w:r>
          </w:p>
        </w:tc>
        <w:tc>
          <w:tcPr>
            <w:tcW w:w="1793" w:type="dxa"/>
            <w:tcBorders>
              <w:top w:val="single" w:color="auto" w:sz="6" w:space="0"/>
              <w:left w:val="single" w:color="auto" w:sz="6" w:space="0"/>
              <w:bottom w:val="single" w:color="auto" w:sz="6" w:space="0"/>
            </w:tcBorders>
            <w:noWrap w:val="0"/>
            <w:vAlign w:val="center"/>
          </w:tcPr>
          <w:p w14:paraId="45973B09">
            <w:pPr>
              <w:jc w:val="center"/>
              <w:rPr>
                <w:rFonts w:ascii="宋体" w:hAnsi="宋体"/>
                <w:szCs w:val="21"/>
                <w:highlight w:val="none"/>
              </w:rPr>
            </w:pPr>
          </w:p>
        </w:tc>
      </w:tr>
      <w:tr w14:paraId="7A6046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8996E96">
            <w:pPr>
              <w:jc w:val="center"/>
              <w:rPr>
                <w:rFonts w:ascii="宋体" w:hAnsi="宋体"/>
                <w:szCs w:val="21"/>
                <w:highlight w:val="none"/>
              </w:rPr>
            </w:pPr>
            <w:r>
              <w:rPr>
                <w:rFonts w:hint="eastAsia" w:ascii="宋体" w:hAnsi="宋体"/>
                <w:szCs w:val="21"/>
                <w:highlight w:val="none"/>
              </w:rPr>
              <w:t>品目代码</w:t>
            </w:r>
          </w:p>
        </w:tc>
        <w:tc>
          <w:tcPr>
            <w:tcW w:w="6484" w:type="dxa"/>
            <w:gridSpan w:val="3"/>
            <w:tcBorders>
              <w:top w:val="single" w:color="auto" w:sz="6" w:space="0"/>
              <w:bottom w:val="single" w:color="auto" w:sz="6" w:space="0"/>
            </w:tcBorders>
            <w:noWrap w:val="0"/>
            <w:vAlign w:val="center"/>
          </w:tcPr>
          <w:p w14:paraId="0F07AB94">
            <w:pPr>
              <w:rPr>
                <w:rFonts w:hint="default" w:ascii="宋体" w:hAnsi="宋体" w:eastAsia="宋体"/>
                <w:szCs w:val="21"/>
                <w:highlight w:val="none"/>
                <w:lang w:val="en-US" w:eastAsia="zh-CN"/>
              </w:rPr>
            </w:pPr>
            <w:r>
              <w:rPr>
                <w:rFonts w:hint="eastAsia" w:ascii="宋体" w:hAnsi="宋体"/>
                <w:szCs w:val="21"/>
                <w:highlight w:val="none"/>
                <w:lang w:val="en-US" w:eastAsia="zh-CN"/>
              </w:rPr>
              <w:t xml:space="preserve">           </w:t>
            </w:r>
            <w:r>
              <w:rPr>
                <w:spacing w:val="3"/>
                <w:sz w:val="20"/>
                <w:szCs w:val="20"/>
              </w:rPr>
              <w:t>B01021100</w:t>
            </w:r>
            <w:r>
              <w:rPr>
                <w:rFonts w:hint="eastAsia"/>
                <w:spacing w:val="3"/>
                <w:sz w:val="20"/>
                <w:szCs w:val="20"/>
                <w:lang w:val="en-US" w:eastAsia="zh-CN"/>
              </w:rPr>
              <w:t>-</w:t>
            </w:r>
            <w:r>
              <w:rPr>
                <w:spacing w:val="8"/>
                <w:sz w:val="20"/>
                <w:szCs w:val="20"/>
              </w:rPr>
              <w:t>教育用房施工</w:t>
            </w:r>
          </w:p>
        </w:tc>
      </w:tr>
      <w:tr w14:paraId="71A46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13" w:hRule="atLeast"/>
          <w:jc w:val="center"/>
        </w:trPr>
        <w:tc>
          <w:tcPr>
            <w:tcW w:w="2314" w:type="dxa"/>
            <w:tcBorders>
              <w:top w:val="single" w:color="auto" w:sz="6" w:space="0"/>
              <w:bottom w:val="single" w:color="auto" w:sz="6" w:space="0"/>
            </w:tcBorders>
            <w:noWrap w:val="0"/>
            <w:vAlign w:val="center"/>
          </w:tcPr>
          <w:p w14:paraId="4C4FDCBF">
            <w:pPr>
              <w:jc w:val="center"/>
              <w:rPr>
                <w:rFonts w:ascii="宋体" w:hAnsi="宋体"/>
                <w:szCs w:val="21"/>
                <w:highlight w:val="none"/>
              </w:rPr>
            </w:pPr>
            <w:r>
              <w:rPr>
                <w:rFonts w:hint="eastAsia" w:ascii="宋体" w:hAnsi="宋体"/>
                <w:szCs w:val="21"/>
                <w:highlight w:val="none"/>
              </w:rPr>
              <w:t>工程总报价</w:t>
            </w:r>
          </w:p>
        </w:tc>
        <w:tc>
          <w:tcPr>
            <w:tcW w:w="6484" w:type="dxa"/>
            <w:gridSpan w:val="3"/>
            <w:tcBorders>
              <w:top w:val="single" w:color="auto" w:sz="6" w:space="0"/>
              <w:bottom w:val="single" w:color="auto" w:sz="6" w:space="0"/>
            </w:tcBorders>
            <w:noWrap w:val="0"/>
            <w:vAlign w:val="center"/>
          </w:tcPr>
          <w:p w14:paraId="3794C073">
            <w:pPr>
              <w:rPr>
                <w:rFonts w:ascii="宋体" w:hAnsi="宋体"/>
                <w:szCs w:val="21"/>
                <w:highlight w:val="none"/>
              </w:rPr>
            </w:pP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p w14:paraId="4B24616C">
            <w:pPr>
              <w:rPr>
                <w:rFonts w:ascii="宋体" w:hAnsi="宋体"/>
                <w:szCs w:val="21"/>
                <w:highlight w:val="none"/>
              </w:rPr>
            </w:pPr>
            <w:r>
              <w:rPr>
                <w:rFonts w:hint="eastAsia" w:ascii="宋体" w:hAnsi="宋体"/>
                <w:szCs w:val="21"/>
                <w:highlight w:val="none"/>
              </w:rPr>
              <w:t>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tc>
      </w:tr>
      <w:tr w14:paraId="4777CF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F04DC36">
            <w:pPr>
              <w:jc w:val="center"/>
              <w:rPr>
                <w:rFonts w:ascii="宋体" w:hAnsi="宋体"/>
                <w:szCs w:val="21"/>
                <w:highlight w:val="none"/>
              </w:rPr>
            </w:pPr>
            <w:r>
              <w:rPr>
                <w:rFonts w:hint="eastAsia" w:ascii="宋体" w:hAnsi="宋体"/>
                <w:szCs w:val="21"/>
                <w:highlight w:val="none"/>
                <w:lang w:eastAsia="zh-CN"/>
              </w:rPr>
              <w:t>服务期</w:t>
            </w:r>
            <w:r>
              <w:rPr>
                <w:rFonts w:hint="eastAsia" w:ascii="宋体" w:hAnsi="宋体"/>
                <w:szCs w:val="21"/>
                <w:highlight w:val="none"/>
              </w:rPr>
              <w:t>（日历天）</w:t>
            </w:r>
          </w:p>
        </w:tc>
        <w:tc>
          <w:tcPr>
            <w:tcW w:w="6484" w:type="dxa"/>
            <w:gridSpan w:val="3"/>
            <w:tcBorders>
              <w:top w:val="single" w:color="auto" w:sz="6" w:space="0"/>
              <w:bottom w:val="single" w:color="auto" w:sz="6" w:space="0"/>
            </w:tcBorders>
            <w:noWrap w:val="0"/>
            <w:vAlign w:val="center"/>
          </w:tcPr>
          <w:p w14:paraId="3E30DFEB">
            <w:pPr>
              <w:jc w:val="center"/>
              <w:rPr>
                <w:rFonts w:hint="default" w:ascii="宋体" w:hAnsi="宋体" w:eastAsia="宋体"/>
                <w:szCs w:val="21"/>
                <w:highlight w:val="none"/>
                <w:lang w:val="en-US" w:eastAsia="zh-CN"/>
              </w:rPr>
            </w:pP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天</w:t>
            </w:r>
          </w:p>
        </w:tc>
      </w:tr>
      <w:tr w14:paraId="660E48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6715BE85">
            <w:pPr>
              <w:jc w:val="center"/>
              <w:rPr>
                <w:rFonts w:ascii="宋体" w:hAnsi="宋体"/>
                <w:szCs w:val="21"/>
                <w:highlight w:val="none"/>
              </w:rPr>
            </w:pPr>
            <w:r>
              <w:rPr>
                <w:rFonts w:hint="eastAsia" w:ascii="宋体" w:hAnsi="宋体"/>
                <w:szCs w:val="21"/>
                <w:highlight w:val="none"/>
              </w:rPr>
              <w:t>项目负责人</w:t>
            </w:r>
          </w:p>
        </w:tc>
        <w:tc>
          <w:tcPr>
            <w:tcW w:w="6484" w:type="dxa"/>
            <w:gridSpan w:val="3"/>
            <w:tcBorders>
              <w:top w:val="single" w:color="auto" w:sz="6" w:space="0"/>
              <w:bottom w:val="single" w:color="auto" w:sz="6" w:space="0"/>
            </w:tcBorders>
            <w:noWrap w:val="0"/>
            <w:vAlign w:val="center"/>
          </w:tcPr>
          <w:p w14:paraId="2900A179">
            <w:pPr>
              <w:jc w:val="center"/>
              <w:rPr>
                <w:rFonts w:ascii="宋体" w:hAnsi="宋体"/>
                <w:szCs w:val="21"/>
                <w:highlight w:val="none"/>
              </w:rPr>
            </w:pPr>
          </w:p>
        </w:tc>
      </w:tr>
      <w:tr w14:paraId="06DFF3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79D2F25B">
            <w:pPr>
              <w:jc w:val="center"/>
              <w:rPr>
                <w:rFonts w:hint="eastAsia" w:ascii="宋体" w:hAnsi="宋体" w:eastAsia="宋体"/>
                <w:szCs w:val="21"/>
                <w:highlight w:val="none"/>
                <w:lang w:eastAsia="zh-CN"/>
              </w:rPr>
            </w:pPr>
            <w:r>
              <w:rPr>
                <w:rFonts w:hint="eastAsia" w:ascii="宋体" w:hAnsi="宋体"/>
                <w:szCs w:val="21"/>
                <w:highlight w:val="none"/>
                <w:lang w:eastAsia="zh-CN"/>
              </w:rPr>
              <w:t>联系电话</w:t>
            </w:r>
          </w:p>
        </w:tc>
        <w:tc>
          <w:tcPr>
            <w:tcW w:w="6484" w:type="dxa"/>
            <w:gridSpan w:val="3"/>
            <w:tcBorders>
              <w:top w:val="single" w:color="auto" w:sz="6" w:space="0"/>
              <w:bottom w:val="double" w:color="auto" w:sz="4" w:space="0"/>
            </w:tcBorders>
            <w:noWrap w:val="0"/>
            <w:vAlign w:val="center"/>
          </w:tcPr>
          <w:p w14:paraId="0AD7EF79">
            <w:pPr>
              <w:jc w:val="center"/>
              <w:rPr>
                <w:rFonts w:ascii="宋体" w:hAnsi="宋体"/>
                <w:szCs w:val="21"/>
                <w:highlight w:val="none"/>
              </w:rPr>
            </w:pPr>
          </w:p>
        </w:tc>
      </w:tr>
      <w:tr w14:paraId="52592F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137F6DD4">
            <w:pPr>
              <w:jc w:val="center"/>
              <w:rPr>
                <w:rFonts w:ascii="宋体" w:hAnsi="宋体"/>
                <w:szCs w:val="21"/>
                <w:highlight w:val="none"/>
              </w:rPr>
            </w:pPr>
            <w:r>
              <w:rPr>
                <w:rFonts w:ascii="宋体" w:hAnsi="宋体"/>
                <w:szCs w:val="21"/>
                <w:highlight w:val="none"/>
              </w:rPr>
              <w:t>备  注</w:t>
            </w:r>
          </w:p>
        </w:tc>
        <w:tc>
          <w:tcPr>
            <w:tcW w:w="6484" w:type="dxa"/>
            <w:gridSpan w:val="3"/>
            <w:tcBorders>
              <w:top w:val="single" w:color="auto" w:sz="6" w:space="0"/>
              <w:bottom w:val="double" w:color="auto" w:sz="4" w:space="0"/>
            </w:tcBorders>
            <w:noWrap w:val="0"/>
            <w:vAlign w:val="center"/>
          </w:tcPr>
          <w:p w14:paraId="30757383">
            <w:pPr>
              <w:jc w:val="center"/>
              <w:rPr>
                <w:rFonts w:ascii="宋体" w:hAnsi="宋体"/>
                <w:szCs w:val="21"/>
                <w:highlight w:val="none"/>
              </w:rPr>
            </w:pPr>
          </w:p>
        </w:tc>
      </w:tr>
    </w:tbl>
    <w:p w14:paraId="11B5F8F4">
      <w:pPr>
        <w:adjustRightInd w:val="0"/>
        <w:snapToGrid w:val="0"/>
        <w:jc w:val="right"/>
        <w:rPr>
          <w:rFonts w:ascii="宋体" w:hAnsi="宋体"/>
          <w:szCs w:val="21"/>
          <w:highlight w:val="none"/>
        </w:rPr>
      </w:pPr>
    </w:p>
    <w:p w14:paraId="5BB135C2">
      <w:pPr>
        <w:adjustRightInd w:val="0"/>
        <w:snapToGrid w:val="0"/>
        <w:spacing w:line="360" w:lineRule="auto"/>
        <w:rPr>
          <w:rFonts w:ascii="仿宋_GB2312" w:hAnsi="宋体" w:eastAsia="仿宋_GB2312"/>
          <w:szCs w:val="21"/>
          <w:highlight w:val="none"/>
        </w:rPr>
      </w:pPr>
      <w:r>
        <w:rPr>
          <w:rFonts w:hint="eastAsia" w:ascii="仿宋_GB2312" w:hAnsi="宋体" w:eastAsia="仿宋_GB2312"/>
          <w:szCs w:val="21"/>
          <w:highlight w:val="none"/>
        </w:rPr>
        <w:t>说明：“品目代码”栏按</w:t>
      </w:r>
      <w:r>
        <w:rPr>
          <w:rStyle w:val="51"/>
          <w:rFonts w:hint="eastAsia" w:ascii="仿宋_GB2312" w:hAnsi="宋体" w:eastAsia="仿宋_GB2312"/>
          <w:b w:val="0"/>
          <w:highlight w:val="none"/>
        </w:rPr>
        <w:t>《政府采购品目分类目录》规定填写，如</w:t>
      </w:r>
      <w:r>
        <w:rPr>
          <w:rFonts w:hint="eastAsia" w:ascii="仿宋_GB2312" w:hAnsi="宋体" w:eastAsia="仿宋_GB2312"/>
          <w:kern w:val="0"/>
          <w:szCs w:val="21"/>
          <w:highlight w:val="none"/>
        </w:rPr>
        <w:t>B0303</w:t>
      </w:r>
      <w:r>
        <w:rPr>
          <w:rFonts w:hint="eastAsia" w:ascii="仿宋_GB2312" w:hAnsi="宋体" w:eastAsia="仿宋_GB2312" w:cs="宋体"/>
          <w:kern w:val="0"/>
          <w:szCs w:val="21"/>
          <w:highlight w:val="none"/>
        </w:rPr>
        <w:t>拆除工程</w:t>
      </w:r>
      <w:r>
        <w:rPr>
          <w:rStyle w:val="51"/>
          <w:rFonts w:hint="eastAsia" w:ascii="仿宋_GB2312" w:hAnsi="宋体" w:eastAsia="仿宋_GB2312"/>
          <w:b w:val="0"/>
          <w:highlight w:val="none"/>
        </w:rPr>
        <w:t>；</w:t>
      </w:r>
    </w:p>
    <w:p w14:paraId="29599D3F">
      <w:pPr>
        <w:adjustRightInd w:val="0"/>
        <w:snapToGrid w:val="0"/>
        <w:spacing w:beforeLines="50" w:line="360" w:lineRule="auto"/>
        <w:ind w:firstLine="420" w:firstLineChars="200"/>
        <w:rPr>
          <w:rFonts w:hint="eastAsia" w:ascii="宋体" w:hAnsi="宋体" w:eastAsia="宋体" w:cs="宋体"/>
          <w:szCs w:val="21"/>
          <w:highlight w:val="none"/>
        </w:rPr>
      </w:pPr>
    </w:p>
    <w:p w14:paraId="3F91227C">
      <w:pPr>
        <w:adjustRightInd w:val="0"/>
        <w:snapToGrid w:val="0"/>
        <w:spacing w:beforeLines="50" w:line="360" w:lineRule="auto"/>
        <w:ind w:firstLine="420" w:firstLineChars="200"/>
        <w:rPr>
          <w:rFonts w:hint="eastAsia" w:ascii="宋体" w:hAnsi="宋体" w:eastAsia="宋体" w:cs="宋体"/>
          <w:szCs w:val="21"/>
          <w:highlight w:val="none"/>
        </w:rPr>
      </w:pPr>
    </w:p>
    <w:p w14:paraId="5F974A37">
      <w:pPr>
        <w:adjustRightInd w:val="0"/>
        <w:snapToGrid w:val="0"/>
        <w:spacing w:beforeLines="50" w:line="360" w:lineRule="auto"/>
        <w:ind w:firstLine="420" w:firstLineChars="200"/>
        <w:rPr>
          <w:rFonts w:hint="eastAsia" w:ascii="宋体" w:hAnsi="宋体" w:eastAsia="宋体" w:cs="宋体"/>
          <w:szCs w:val="21"/>
          <w:highlight w:val="none"/>
        </w:rPr>
      </w:pPr>
    </w:p>
    <w:p w14:paraId="466A7955">
      <w:pPr>
        <w:adjustRightInd w:val="0"/>
        <w:snapToGrid w:val="0"/>
        <w:spacing w:line="360" w:lineRule="auto"/>
        <w:rPr>
          <w:rFonts w:hint="eastAsia" w:ascii="宋体" w:hAnsi="宋体" w:eastAsia="宋体" w:cs="宋体"/>
          <w:color w:val="FF0000"/>
          <w:szCs w:val="21"/>
          <w:highlight w:val="none"/>
        </w:rPr>
      </w:pPr>
    </w:p>
    <w:p w14:paraId="1C50BFE1">
      <w:pPr>
        <w:adjustRightInd w:val="0"/>
        <w:snapToGrid w:val="0"/>
        <w:spacing w:line="360" w:lineRule="auto"/>
        <w:rPr>
          <w:rFonts w:hint="eastAsia" w:ascii="宋体" w:hAnsi="宋体" w:eastAsia="宋体" w:cs="宋体"/>
          <w:szCs w:val="21"/>
          <w:highlight w:val="none"/>
        </w:rPr>
      </w:pPr>
    </w:p>
    <w:p w14:paraId="3562A17A">
      <w:pPr>
        <w:adjustRightInd w:val="0"/>
        <w:snapToGrid w:val="0"/>
        <w:spacing w:line="360" w:lineRule="auto"/>
        <w:rPr>
          <w:rFonts w:hint="eastAsia" w:ascii="宋体" w:hAnsi="宋体" w:eastAsia="宋体" w:cs="宋体"/>
          <w:szCs w:val="21"/>
          <w:highlight w:val="none"/>
        </w:rPr>
      </w:pPr>
    </w:p>
    <w:p w14:paraId="281196A7">
      <w:pPr>
        <w:adjustRightInd w:val="0"/>
        <w:snapToGrid w:val="0"/>
        <w:spacing w:line="360" w:lineRule="auto"/>
        <w:rPr>
          <w:rFonts w:hint="eastAsia" w:ascii="宋体" w:hAnsi="宋体" w:eastAsia="宋体" w:cs="宋体"/>
          <w:szCs w:val="21"/>
          <w:highlight w:val="none"/>
        </w:rPr>
      </w:pPr>
    </w:p>
    <w:p w14:paraId="4DF287E9">
      <w:pPr>
        <w:adjustRightInd w:val="0"/>
        <w:snapToGrid w:val="0"/>
        <w:spacing w:line="360" w:lineRule="auto"/>
        <w:rPr>
          <w:rFonts w:hint="eastAsia" w:ascii="宋体" w:hAnsi="宋体" w:eastAsia="宋体" w:cs="宋体"/>
          <w:szCs w:val="21"/>
          <w:highlight w:val="none"/>
        </w:rPr>
      </w:pPr>
    </w:p>
    <w:p w14:paraId="27C85DF6">
      <w:pPr>
        <w:adjustRightInd w:val="0"/>
        <w:snapToGrid w:val="0"/>
        <w:spacing w:line="360" w:lineRule="auto"/>
        <w:rPr>
          <w:rFonts w:hint="eastAsia" w:ascii="宋体" w:hAnsi="宋体" w:eastAsia="宋体" w:cs="宋体"/>
          <w:szCs w:val="21"/>
          <w:highlight w:val="none"/>
        </w:rPr>
      </w:pPr>
    </w:p>
    <w:p w14:paraId="3D2AC12E">
      <w:pPr>
        <w:pStyle w:val="65"/>
        <w:rPr>
          <w:rFonts w:hint="eastAsia" w:ascii="宋体" w:hAnsi="宋体" w:eastAsia="宋体" w:cs="宋体"/>
          <w:szCs w:val="21"/>
          <w:highlight w:val="none"/>
        </w:rPr>
      </w:pPr>
    </w:p>
    <w:p w14:paraId="63BF6765">
      <w:pPr>
        <w:pStyle w:val="65"/>
        <w:rPr>
          <w:rFonts w:hint="eastAsia" w:ascii="宋体" w:hAnsi="宋体" w:eastAsia="宋体" w:cs="宋体"/>
          <w:szCs w:val="21"/>
          <w:highlight w:val="none"/>
        </w:rPr>
      </w:pPr>
    </w:p>
    <w:p w14:paraId="28BC5710">
      <w:pPr>
        <w:pStyle w:val="65"/>
        <w:rPr>
          <w:rFonts w:hint="eastAsia" w:ascii="宋体" w:hAnsi="宋体" w:eastAsia="宋体" w:cs="宋体"/>
          <w:szCs w:val="21"/>
          <w:highlight w:val="none"/>
        </w:rPr>
      </w:pPr>
    </w:p>
    <w:p w14:paraId="0A7DA8F5">
      <w:pPr>
        <w:pStyle w:val="65"/>
        <w:rPr>
          <w:rFonts w:hint="eastAsia" w:ascii="宋体" w:hAnsi="宋体" w:eastAsia="宋体" w:cs="宋体"/>
          <w:szCs w:val="21"/>
          <w:highlight w:val="none"/>
        </w:rPr>
      </w:pPr>
    </w:p>
    <w:p w14:paraId="63CB9533">
      <w:pPr>
        <w:pStyle w:val="65"/>
        <w:rPr>
          <w:rFonts w:hint="eastAsia" w:ascii="宋体" w:hAnsi="宋体" w:eastAsia="宋体" w:cs="宋体"/>
          <w:szCs w:val="21"/>
          <w:highlight w:val="none"/>
        </w:rPr>
      </w:pPr>
    </w:p>
    <w:p w14:paraId="104015E2">
      <w:pPr>
        <w:adjustRightInd w:val="0"/>
        <w:snapToGrid w:val="0"/>
        <w:spacing w:line="360" w:lineRule="auto"/>
        <w:rPr>
          <w:rFonts w:hint="eastAsia"/>
          <w:highlight w:val="none"/>
        </w:rPr>
      </w:pPr>
      <w:r>
        <w:rPr>
          <w:rFonts w:hint="eastAsia" w:ascii="宋体" w:hAnsi="宋体" w:eastAsia="宋体" w:cs="宋体"/>
          <w:szCs w:val="21"/>
          <w:highlight w:val="none"/>
        </w:rPr>
        <w:t>供应商名称（盖单位公章）：</w:t>
      </w:r>
    </w:p>
    <w:p w14:paraId="1A6C510B">
      <w:pPr>
        <w:adjustRightInd w:val="0"/>
        <w:snapToGrid w:val="0"/>
        <w:spacing w:line="360" w:lineRule="auto"/>
        <w:rPr>
          <w:rFonts w:hint="eastAsia"/>
          <w:highlight w:val="none"/>
        </w:rPr>
      </w:pPr>
      <w:r>
        <w:rPr>
          <w:rFonts w:hint="eastAsia" w:ascii="宋体" w:hAnsi="宋体" w:eastAsia="宋体" w:cs="宋体"/>
          <w:spacing w:val="-2"/>
          <w:kern w:val="0"/>
          <w:szCs w:val="21"/>
          <w:highlight w:val="none"/>
        </w:rPr>
        <w:t>法</w:t>
      </w:r>
      <w:r>
        <w:rPr>
          <w:rFonts w:hint="eastAsia" w:ascii="宋体" w:hAnsi="宋体" w:eastAsia="宋体" w:cs="宋体"/>
          <w:kern w:val="0"/>
          <w:szCs w:val="21"/>
          <w:highlight w:val="none"/>
        </w:rPr>
        <w:t>定</w:t>
      </w:r>
      <w:r>
        <w:rPr>
          <w:rFonts w:hint="eastAsia" w:ascii="宋体" w:hAnsi="宋体" w:eastAsia="宋体" w:cs="宋体"/>
          <w:spacing w:val="-2"/>
          <w:kern w:val="0"/>
          <w:szCs w:val="21"/>
          <w:highlight w:val="none"/>
        </w:rPr>
        <w:t>代</w:t>
      </w:r>
      <w:r>
        <w:rPr>
          <w:rFonts w:hint="eastAsia" w:ascii="宋体" w:hAnsi="宋体" w:eastAsia="宋体" w:cs="宋体"/>
          <w:kern w:val="0"/>
          <w:szCs w:val="21"/>
          <w:highlight w:val="none"/>
        </w:rPr>
        <w:t>表</w:t>
      </w:r>
      <w:r>
        <w:rPr>
          <w:rFonts w:hint="eastAsia" w:ascii="宋体" w:hAnsi="宋体" w:eastAsia="宋体" w:cs="宋体"/>
          <w:spacing w:val="-2"/>
          <w:kern w:val="0"/>
          <w:szCs w:val="21"/>
          <w:highlight w:val="none"/>
        </w:rPr>
        <w:t>人</w:t>
      </w:r>
      <w:r>
        <w:rPr>
          <w:rFonts w:hint="eastAsia" w:ascii="宋体" w:hAnsi="宋体" w:eastAsia="宋体" w:cs="宋体"/>
          <w:kern w:val="0"/>
          <w:szCs w:val="21"/>
          <w:highlight w:val="none"/>
        </w:rPr>
        <w:t>（</w:t>
      </w:r>
      <w:r>
        <w:rPr>
          <w:rFonts w:hint="eastAsia" w:ascii="宋体" w:hAnsi="宋体" w:eastAsia="宋体" w:cs="宋体"/>
          <w:spacing w:val="-2"/>
          <w:kern w:val="0"/>
          <w:szCs w:val="21"/>
          <w:highlight w:val="none"/>
        </w:rPr>
        <w:t>单</w:t>
      </w:r>
      <w:r>
        <w:rPr>
          <w:rFonts w:hint="eastAsia" w:ascii="宋体" w:hAnsi="宋体" w:eastAsia="宋体" w:cs="宋体"/>
          <w:kern w:val="0"/>
          <w:szCs w:val="21"/>
          <w:highlight w:val="none"/>
        </w:rPr>
        <w:t>位</w:t>
      </w:r>
      <w:r>
        <w:rPr>
          <w:rFonts w:hint="eastAsia" w:ascii="宋体" w:hAnsi="宋体" w:eastAsia="宋体" w:cs="宋体"/>
          <w:spacing w:val="-2"/>
          <w:kern w:val="0"/>
          <w:szCs w:val="21"/>
          <w:highlight w:val="none"/>
        </w:rPr>
        <w:t>负</w:t>
      </w:r>
      <w:r>
        <w:rPr>
          <w:rFonts w:hint="eastAsia" w:ascii="宋体" w:hAnsi="宋体" w:eastAsia="宋体" w:cs="宋体"/>
          <w:kern w:val="0"/>
          <w:szCs w:val="21"/>
          <w:highlight w:val="none"/>
        </w:rPr>
        <w:t>责人</w:t>
      </w:r>
      <w:r>
        <w:rPr>
          <w:rFonts w:hint="eastAsia" w:ascii="宋体" w:hAnsi="宋体" w:eastAsia="宋体" w:cs="宋体"/>
          <w:spacing w:val="-2"/>
          <w:kern w:val="0"/>
          <w:szCs w:val="21"/>
          <w:highlight w:val="none"/>
        </w:rPr>
        <w:t>）</w:t>
      </w:r>
      <w:r>
        <w:rPr>
          <w:rFonts w:hint="eastAsia" w:ascii="宋体" w:hAnsi="宋体" w:eastAsia="宋体" w:cs="宋体"/>
          <w:szCs w:val="21"/>
          <w:highlight w:val="none"/>
        </w:rPr>
        <w:t>或其授权的代理人（签字或印章）：</w:t>
      </w:r>
      <w:r>
        <w:rPr>
          <w:rFonts w:hint="eastAsia" w:ascii="宋体" w:hAnsi="宋体" w:eastAsia="宋体" w:cs="宋体"/>
          <w:szCs w:val="21"/>
          <w:highlight w:val="none"/>
          <w:u w:val="single"/>
        </w:rPr>
        <w:t xml:space="preserve">                </w:t>
      </w:r>
    </w:p>
    <w:p w14:paraId="3AC91CFA">
      <w:pPr>
        <w:adjustRightInd w:val="0"/>
        <w:snapToGrid w:val="0"/>
        <w:spacing w:line="360" w:lineRule="auto"/>
        <w:rPr>
          <w:rFonts w:hint="eastAsia" w:ascii="宋体" w:hAnsi="宋体" w:eastAsia="宋体" w:cs="宋体"/>
          <w:b/>
          <w:bCs/>
          <w:color w:val="auto"/>
          <w:sz w:val="30"/>
          <w:szCs w:val="30"/>
          <w:highlight w:val="none"/>
        </w:rPr>
      </w:pPr>
      <w:r>
        <w:rPr>
          <w:rFonts w:hint="eastAsia" w:ascii="宋体" w:hAnsi="宋体" w:eastAsia="宋体" w:cs="宋体"/>
          <w:szCs w:val="21"/>
          <w:highlight w:val="none"/>
        </w:rPr>
        <w:t>日期：</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bookmarkStart w:id="46" w:name="_Toc22201157"/>
    </w:p>
    <w:p w14:paraId="57C80DF1">
      <w:pPr>
        <w:numPr>
          <w:ilvl w:val="0"/>
          <w:numId w:val="0"/>
        </w:numPr>
        <w:jc w:val="left"/>
        <w:rPr>
          <w:rFonts w:hint="eastAsia" w:ascii="宋体" w:hAnsi="宋体" w:eastAsia="宋体" w:cs="宋体"/>
          <w:b/>
          <w:bCs/>
          <w:color w:val="auto"/>
          <w:sz w:val="30"/>
          <w:szCs w:val="30"/>
          <w:highlight w:val="none"/>
        </w:rPr>
      </w:pPr>
    </w:p>
    <w:p w14:paraId="6DD51F46">
      <w:pPr>
        <w:numPr>
          <w:ilvl w:val="0"/>
          <w:numId w:val="0"/>
        </w:numPr>
        <w:jc w:val="left"/>
        <w:rPr>
          <w:rFonts w:hint="default" w:ascii="宋体" w:hAnsi="宋体" w:cs="宋体"/>
          <w:b/>
          <w:bCs/>
          <w:color w:val="auto"/>
          <w:sz w:val="30"/>
          <w:szCs w:val="30"/>
          <w:highlight w:val="none"/>
          <w:lang w:val="en-US" w:eastAsia="zh-CN"/>
        </w:rPr>
      </w:pPr>
      <w:r>
        <w:rPr>
          <w:rFonts w:hint="eastAsia" w:ascii="宋体" w:hAnsi="宋体" w:eastAsia="宋体" w:cs="宋体"/>
          <w:b/>
          <w:bCs/>
          <w:color w:val="auto"/>
          <w:sz w:val="30"/>
          <w:szCs w:val="30"/>
          <w:highlight w:val="none"/>
        </w:rPr>
        <w:t>附件</w:t>
      </w:r>
      <w:r>
        <w:rPr>
          <w:rFonts w:hint="eastAsia" w:ascii="宋体" w:hAnsi="宋体" w:cs="宋体"/>
          <w:b/>
          <w:bCs/>
          <w:color w:val="auto"/>
          <w:sz w:val="30"/>
          <w:szCs w:val="30"/>
          <w:highlight w:val="none"/>
          <w:lang w:val="en-US" w:eastAsia="zh-CN"/>
        </w:rPr>
        <w:t>10-1</w:t>
      </w:r>
    </w:p>
    <w:p w14:paraId="0D92CD7F">
      <w:pPr>
        <w:numPr>
          <w:ilvl w:val="0"/>
          <w:numId w:val="0"/>
        </w:numPr>
        <w:jc w:val="center"/>
        <w:rPr>
          <w:rFonts w:hint="eastAsia"/>
          <w:sz w:val="28"/>
          <w:szCs w:val="36"/>
          <w:lang w:eastAsia="zh-CN"/>
        </w:rPr>
      </w:pPr>
      <w:r>
        <w:rPr>
          <w:rFonts w:hint="eastAsia"/>
          <w:b/>
          <w:bCs/>
          <w:sz w:val="32"/>
          <w:szCs w:val="40"/>
          <w:lang w:eastAsia="zh-CN"/>
        </w:rPr>
        <w:t>分项报价</w:t>
      </w:r>
    </w:p>
    <w:p w14:paraId="16CF793C">
      <w:pPr>
        <w:keepNext w:val="0"/>
        <w:keepLines w:val="0"/>
        <w:pageBreakBefore w:val="0"/>
        <w:kinsoku/>
        <w:wordWrap/>
        <w:overflowPunct/>
        <w:bidi w:val="0"/>
        <w:adjustRightInd w:val="0"/>
        <w:snapToGrid w:val="0"/>
        <w:spacing w:line="460" w:lineRule="exact"/>
        <w:jc w:val="center"/>
        <w:outlineLvl w:val="1"/>
        <w:rPr>
          <w:rFonts w:hint="eastAsia" w:ascii="黑体" w:eastAsia="黑体"/>
          <w:b/>
          <w:sz w:val="21"/>
          <w:szCs w:val="21"/>
          <w:highlight w:val="none"/>
          <w:lang w:eastAsia="zh-CN"/>
        </w:rPr>
      </w:pPr>
    </w:p>
    <w:p w14:paraId="7C80B8AA">
      <w:pPr>
        <w:keepNext w:val="0"/>
        <w:keepLines w:val="0"/>
        <w:pageBreakBefore w:val="0"/>
        <w:kinsoku/>
        <w:wordWrap/>
        <w:overflowPunct/>
        <w:bidi w:val="0"/>
        <w:adjustRightInd w:val="0"/>
        <w:snapToGrid w:val="0"/>
        <w:spacing w:line="460" w:lineRule="exact"/>
        <w:jc w:val="center"/>
        <w:outlineLvl w:val="1"/>
        <w:rPr>
          <w:rFonts w:hint="eastAsia" w:ascii="黑体" w:eastAsia="黑体"/>
          <w:b/>
          <w:sz w:val="21"/>
          <w:szCs w:val="21"/>
          <w:highlight w:val="none"/>
          <w:lang w:eastAsia="zh-CN"/>
        </w:rPr>
      </w:pPr>
    </w:p>
    <w:p w14:paraId="50F70139">
      <w:pPr>
        <w:keepNext w:val="0"/>
        <w:keepLines w:val="0"/>
        <w:pageBreakBefore w:val="0"/>
        <w:kinsoku/>
        <w:wordWrap/>
        <w:overflowPunct/>
        <w:bidi w:val="0"/>
        <w:adjustRightInd w:val="0"/>
        <w:snapToGrid w:val="0"/>
        <w:spacing w:line="460" w:lineRule="exact"/>
        <w:jc w:val="center"/>
        <w:outlineLvl w:val="1"/>
        <w:rPr>
          <w:rFonts w:hint="eastAsia" w:ascii="宋体" w:hAnsi="宋体" w:eastAsia="宋体" w:cs="宋体"/>
          <w:b/>
          <w:bCs w:val="0"/>
          <w:kern w:val="2"/>
          <w:sz w:val="40"/>
          <w:szCs w:val="40"/>
          <w:lang w:val="en-US" w:eastAsia="zh-CN" w:bidi="ar-SA"/>
        </w:rPr>
        <w:sectPr>
          <w:pgSz w:w="11911" w:h="16838"/>
          <w:pgMar w:top="1134" w:right="1361" w:bottom="1134" w:left="1361" w:header="720" w:footer="720" w:gutter="0"/>
          <w:pgBorders>
            <w:top w:val="none" w:sz="0" w:space="0"/>
            <w:left w:val="none" w:sz="0" w:space="0"/>
            <w:bottom w:val="none" w:sz="0" w:space="0"/>
            <w:right w:val="none" w:sz="0" w:space="0"/>
          </w:pgBorders>
          <w:pgNumType w:fmt="decimal"/>
          <w:cols w:space="0" w:num="1"/>
          <w:rtlGutter w:val="0"/>
          <w:docGrid w:linePitch="312" w:charSpace="0"/>
        </w:sectPr>
      </w:pPr>
      <w:r>
        <w:rPr>
          <w:rFonts w:hint="eastAsia" w:ascii="宋体" w:hAnsi="宋体" w:eastAsia="宋体" w:cs="宋体"/>
          <w:b/>
          <w:bCs w:val="0"/>
          <w:color w:val="auto"/>
          <w:sz w:val="24"/>
          <w:szCs w:val="24"/>
          <w:highlight w:val="none"/>
          <w:lang w:eastAsia="zh-CN"/>
        </w:rPr>
        <w:t>采购清单分项报价，格式自拟</w:t>
      </w:r>
    </w:p>
    <w:bookmarkEnd w:id="46"/>
    <w:p w14:paraId="560C18EA">
      <w:pPr>
        <w:adjustRightInd w:val="0"/>
        <w:snapToGrid w:val="0"/>
        <w:spacing w:line="360" w:lineRule="auto"/>
        <w:ind w:left="-88" w:leftChars="-42"/>
        <w:jc w:val="center"/>
        <w:rPr>
          <w:rFonts w:hint="eastAsia" w:ascii="宋体" w:hAnsi="宋体" w:cs="宋体"/>
          <w:color w:val="auto"/>
          <w:sz w:val="28"/>
          <w:szCs w:val="28"/>
          <w:highlight w:val="none"/>
        </w:rPr>
      </w:pPr>
      <w:r>
        <w:rPr>
          <w:rFonts w:hint="eastAsia" w:ascii="宋体" w:hAnsi="宋体" w:cs="宋体"/>
          <w:b/>
          <w:color w:val="auto"/>
          <w:sz w:val="32"/>
          <w:szCs w:val="32"/>
          <w:highlight w:val="none"/>
          <w:lang w:eastAsia="zh-CN"/>
        </w:rPr>
        <w:t>八</w:t>
      </w:r>
      <w:r>
        <w:rPr>
          <w:rFonts w:hint="eastAsia" w:ascii="宋体" w:hAnsi="宋体" w:cs="宋体"/>
          <w:b/>
          <w:bCs/>
          <w:color w:val="auto"/>
          <w:sz w:val="32"/>
          <w:szCs w:val="32"/>
          <w:highlight w:val="none"/>
        </w:rPr>
        <w:t>、供应商认为需要提供的其它资料</w:t>
      </w:r>
    </w:p>
    <w:p w14:paraId="7D41BE95"/>
    <w:p w14:paraId="77554CDE">
      <w:pPr>
        <w:pStyle w:val="28"/>
        <w:tabs>
          <w:tab w:val="left" w:pos="6208"/>
        </w:tabs>
        <w:adjustRightInd w:val="0"/>
        <w:snapToGrid w:val="0"/>
        <w:spacing w:line="360" w:lineRule="auto"/>
        <w:ind w:left="-88" w:leftChars="-42"/>
        <w:rPr>
          <w:rFonts w:ascii="宋体" w:hAnsi="宋体"/>
          <w:bCs/>
          <w:sz w:val="21"/>
          <w:szCs w:val="21"/>
        </w:rPr>
      </w:pPr>
    </w:p>
    <w:p w14:paraId="39517A45">
      <w:pPr>
        <w:rPr>
          <w:rFonts w:ascii="宋体" w:hAnsi="宋体"/>
          <w:bCs/>
          <w:sz w:val="21"/>
          <w:szCs w:val="21"/>
        </w:rPr>
      </w:pPr>
    </w:p>
    <w:p w14:paraId="7B344E4E">
      <w:pPr>
        <w:pStyle w:val="47"/>
        <w:rPr>
          <w:rFonts w:ascii="宋体" w:hAnsi="宋体"/>
          <w:bCs/>
          <w:sz w:val="21"/>
          <w:szCs w:val="21"/>
        </w:rPr>
      </w:pPr>
    </w:p>
    <w:p w14:paraId="5A0C81B1">
      <w:pPr>
        <w:pStyle w:val="12"/>
        <w:rPr>
          <w:rFonts w:ascii="宋体" w:hAnsi="宋体"/>
          <w:bCs/>
          <w:sz w:val="21"/>
          <w:szCs w:val="21"/>
        </w:rPr>
      </w:pPr>
    </w:p>
    <w:p w14:paraId="5DAE62D9">
      <w:pPr>
        <w:pStyle w:val="12"/>
        <w:rPr>
          <w:rFonts w:ascii="宋体" w:hAnsi="宋体"/>
          <w:bCs/>
          <w:sz w:val="21"/>
          <w:szCs w:val="21"/>
        </w:rPr>
      </w:pPr>
    </w:p>
    <w:p w14:paraId="5AA1ECDD">
      <w:pPr>
        <w:pStyle w:val="12"/>
        <w:rPr>
          <w:rFonts w:ascii="宋体" w:hAnsi="宋体"/>
          <w:bCs/>
          <w:sz w:val="21"/>
          <w:szCs w:val="21"/>
        </w:rPr>
      </w:pPr>
    </w:p>
    <w:p w14:paraId="0DC6887E">
      <w:pPr>
        <w:pStyle w:val="12"/>
        <w:rPr>
          <w:rFonts w:ascii="宋体" w:hAnsi="宋体"/>
          <w:bCs/>
          <w:sz w:val="21"/>
          <w:szCs w:val="21"/>
        </w:rPr>
      </w:pPr>
    </w:p>
    <w:p w14:paraId="4A152ACA">
      <w:pPr>
        <w:pStyle w:val="12"/>
        <w:rPr>
          <w:rFonts w:ascii="宋体" w:hAnsi="宋体"/>
          <w:bCs/>
          <w:sz w:val="21"/>
          <w:szCs w:val="21"/>
        </w:rPr>
      </w:pPr>
    </w:p>
    <w:p w14:paraId="688942AF">
      <w:pPr>
        <w:pStyle w:val="12"/>
        <w:rPr>
          <w:rFonts w:ascii="宋体" w:hAnsi="宋体"/>
          <w:bCs/>
          <w:sz w:val="21"/>
          <w:szCs w:val="21"/>
        </w:rPr>
      </w:pPr>
    </w:p>
    <w:p w14:paraId="4499093B">
      <w:pPr>
        <w:pStyle w:val="12"/>
        <w:rPr>
          <w:rFonts w:ascii="宋体" w:hAnsi="宋体"/>
          <w:bCs/>
          <w:sz w:val="21"/>
          <w:szCs w:val="21"/>
        </w:rPr>
      </w:pPr>
    </w:p>
    <w:p w14:paraId="191E039F">
      <w:pPr>
        <w:pStyle w:val="12"/>
        <w:rPr>
          <w:rFonts w:ascii="宋体" w:hAnsi="宋体"/>
          <w:bCs/>
          <w:sz w:val="21"/>
          <w:szCs w:val="21"/>
        </w:rPr>
      </w:pPr>
    </w:p>
    <w:p w14:paraId="12C56D8C">
      <w:pPr>
        <w:pStyle w:val="12"/>
        <w:rPr>
          <w:rFonts w:ascii="宋体" w:hAnsi="宋体"/>
          <w:bCs/>
          <w:sz w:val="21"/>
          <w:szCs w:val="21"/>
        </w:rPr>
      </w:pPr>
    </w:p>
    <w:p w14:paraId="5D9AEF6F">
      <w:pPr>
        <w:pStyle w:val="12"/>
        <w:rPr>
          <w:rFonts w:ascii="宋体" w:hAnsi="宋体"/>
          <w:bCs/>
          <w:sz w:val="21"/>
          <w:szCs w:val="21"/>
        </w:rPr>
      </w:pPr>
    </w:p>
    <w:p w14:paraId="23535952">
      <w:pPr>
        <w:pStyle w:val="12"/>
        <w:rPr>
          <w:rFonts w:ascii="宋体" w:hAnsi="宋体"/>
          <w:bCs/>
          <w:sz w:val="21"/>
          <w:szCs w:val="21"/>
        </w:rPr>
      </w:pPr>
    </w:p>
    <w:p w14:paraId="53F841A9">
      <w:pPr>
        <w:pStyle w:val="12"/>
        <w:rPr>
          <w:rFonts w:ascii="宋体" w:hAnsi="宋体"/>
          <w:bCs/>
          <w:sz w:val="21"/>
          <w:szCs w:val="21"/>
        </w:rPr>
      </w:pPr>
    </w:p>
    <w:p w14:paraId="48E8FC52">
      <w:pPr>
        <w:pStyle w:val="12"/>
        <w:rPr>
          <w:rFonts w:ascii="宋体" w:hAnsi="宋体"/>
          <w:bCs/>
          <w:sz w:val="21"/>
          <w:szCs w:val="21"/>
        </w:rPr>
      </w:pPr>
    </w:p>
    <w:p w14:paraId="7BBEDDD0">
      <w:pPr>
        <w:adjustRightInd w:val="0"/>
        <w:snapToGrid w:val="0"/>
        <w:spacing w:line="360" w:lineRule="auto"/>
        <w:rPr>
          <w:rFonts w:ascii="宋体" w:hAnsi="宋体"/>
          <w:szCs w:val="21"/>
        </w:rPr>
      </w:pPr>
    </w:p>
    <w:p w14:paraId="5FA631DF"/>
    <w:p w14:paraId="6FFC92CC">
      <w:pPr>
        <w:adjustRightInd w:val="0"/>
        <w:snapToGrid w:val="0"/>
        <w:spacing w:line="360" w:lineRule="auto"/>
      </w:pPr>
    </w:p>
    <w:p w14:paraId="3734512B">
      <w:pPr>
        <w:adjustRightInd w:val="0"/>
        <w:snapToGrid w:val="0"/>
        <w:spacing w:line="360" w:lineRule="auto"/>
        <w:rPr>
          <w:rFonts w:ascii="宋体" w:hAnsi="宋体"/>
          <w:szCs w:val="21"/>
        </w:rPr>
      </w:pPr>
    </w:p>
    <w:p w14:paraId="1066A60D">
      <w:pPr>
        <w:adjustRightInd w:val="0"/>
        <w:snapToGrid w:val="0"/>
        <w:spacing w:line="360" w:lineRule="auto"/>
        <w:rPr>
          <w:rFonts w:ascii="黑体" w:hAnsi="宋体" w:eastAsia="黑体"/>
          <w:sz w:val="28"/>
          <w:szCs w:val="28"/>
        </w:rPr>
        <w:sectPr>
          <w:headerReference r:id="rId6" w:type="default"/>
          <w:footerReference r:id="rId7" w:type="default"/>
          <w:pgSz w:w="11906" w:h="16838"/>
          <w:pgMar w:top="1474" w:right="1474" w:bottom="1474" w:left="1588" w:header="851" w:footer="992" w:gutter="0"/>
          <w:pgNumType w:fmt="decimal"/>
          <w:cols w:space="720" w:num="1"/>
          <w:rtlGutter w:val="0"/>
          <w:docGrid w:type="lines" w:linePitch="312" w:charSpace="0"/>
        </w:sectPr>
      </w:pPr>
    </w:p>
    <w:p w14:paraId="15AAC2AD">
      <w:pPr>
        <w:adjustRightInd w:val="0"/>
        <w:snapToGrid w:val="0"/>
        <w:spacing w:before="156" w:beforeLines="50" w:line="360" w:lineRule="auto"/>
        <w:jc w:val="center"/>
        <w:outlineLvl w:val="0"/>
        <w:rPr>
          <w:rFonts w:hint="eastAsia" w:ascii="黑体" w:hAnsi="宋体" w:eastAsia="黑体"/>
          <w:b/>
          <w:color w:val="auto"/>
          <w:sz w:val="32"/>
          <w:szCs w:val="32"/>
          <w:highlight w:val="none"/>
        </w:rPr>
      </w:pPr>
      <w:r>
        <w:rPr>
          <w:rFonts w:hint="eastAsia" w:ascii="黑体" w:hAnsi="宋体" w:eastAsia="黑体"/>
          <w:b/>
          <w:color w:val="auto"/>
          <w:sz w:val="32"/>
          <w:szCs w:val="32"/>
          <w:highlight w:val="none"/>
          <w:lang w:eastAsia="zh-CN"/>
        </w:rPr>
        <w:t>九</w:t>
      </w:r>
      <w:r>
        <w:rPr>
          <w:rFonts w:hint="eastAsia" w:ascii="黑体" w:hAnsi="宋体" w:eastAsia="黑体"/>
          <w:b/>
          <w:color w:val="auto"/>
          <w:sz w:val="32"/>
          <w:szCs w:val="32"/>
          <w:highlight w:val="none"/>
        </w:rPr>
        <w:t>、最后报价</w:t>
      </w:r>
    </w:p>
    <w:p w14:paraId="5CCB07DA">
      <w:pPr>
        <w:adjustRightInd w:val="0"/>
        <w:snapToGrid w:val="0"/>
        <w:ind w:left="-88" w:leftChars="-42"/>
        <w:rPr>
          <w:rFonts w:hint="eastAsia" w:ascii="宋体" w:hAnsi="宋体"/>
          <w:color w:val="auto"/>
          <w:szCs w:val="21"/>
          <w:highlight w:val="none"/>
        </w:rPr>
      </w:pPr>
    </w:p>
    <w:tbl>
      <w:tblPr>
        <w:tblStyle w:val="48"/>
        <w:tblW w:w="87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314"/>
        <w:gridCol w:w="3111"/>
        <w:gridCol w:w="1580"/>
        <w:gridCol w:w="1793"/>
      </w:tblGrid>
      <w:tr w14:paraId="063939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5" w:hRule="atLeast"/>
          <w:jc w:val="center"/>
        </w:trPr>
        <w:tc>
          <w:tcPr>
            <w:tcW w:w="2314" w:type="dxa"/>
            <w:vMerge w:val="restart"/>
            <w:tcBorders>
              <w:top w:val="double" w:color="auto" w:sz="4" w:space="0"/>
              <w:bottom w:val="single" w:color="auto" w:sz="6" w:space="0"/>
              <w:right w:val="single" w:color="auto" w:sz="6" w:space="0"/>
            </w:tcBorders>
            <w:noWrap w:val="0"/>
            <w:vAlign w:val="center"/>
          </w:tcPr>
          <w:p w14:paraId="1C4BEBC1">
            <w:pPr>
              <w:jc w:val="center"/>
              <w:rPr>
                <w:rFonts w:ascii="宋体" w:hAnsi="宋体"/>
                <w:szCs w:val="21"/>
                <w:highlight w:val="none"/>
              </w:rPr>
            </w:pPr>
            <w:r>
              <w:rPr>
                <w:rFonts w:ascii="宋体" w:hAnsi="宋体"/>
                <w:szCs w:val="21"/>
                <w:highlight w:val="none"/>
              </w:rPr>
              <w:t>项目</w:t>
            </w:r>
            <w:r>
              <w:rPr>
                <w:rFonts w:hint="eastAsia" w:ascii="宋体" w:hAnsi="宋体"/>
                <w:szCs w:val="21"/>
                <w:highlight w:val="none"/>
              </w:rPr>
              <w:t>名称</w:t>
            </w:r>
          </w:p>
        </w:tc>
        <w:tc>
          <w:tcPr>
            <w:tcW w:w="3111" w:type="dxa"/>
            <w:vMerge w:val="restart"/>
            <w:tcBorders>
              <w:top w:val="double" w:color="auto" w:sz="4" w:space="0"/>
              <w:left w:val="single" w:color="auto" w:sz="6" w:space="0"/>
              <w:bottom w:val="single" w:color="auto" w:sz="6" w:space="0"/>
              <w:right w:val="single" w:color="auto" w:sz="6" w:space="0"/>
            </w:tcBorders>
            <w:noWrap w:val="0"/>
            <w:vAlign w:val="center"/>
          </w:tcPr>
          <w:p w14:paraId="6B4C43C4">
            <w:pPr>
              <w:jc w:val="center"/>
              <w:rPr>
                <w:rFonts w:ascii="宋体" w:hAnsi="宋体"/>
                <w:szCs w:val="21"/>
                <w:highlight w:val="none"/>
              </w:rPr>
            </w:pPr>
          </w:p>
        </w:tc>
        <w:tc>
          <w:tcPr>
            <w:tcW w:w="1580" w:type="dxa"/>
            <w:tcBorders>
              <w:top w:val="double" w:color="auto" w:sz="4" w:space="0"/>
              <w:left w:val="single" w:color="auto" w:sz="6" w:space="0"/>
              <w:bottom w:val="single" w:color="auto" w:sz="6" w:space="0"/>
              <w:right w:val="single" w:color="auto" w:sz="6" w:space="0"/>
            </w:tcBorders>
            <w:noWrap w:val="0"/>
            <w:vAlign w:val="center"/>
          </w:tcPr>
          <w:p w14:paraId="58AEBF4A">
            <w:pPr>
              <w:jc w:val="center"/>
              <w:rPr>
                <w:rFonts w:ascii="宋体" w:hAnsi="宋体"/>
                <w:szCs w:val="21"/>
                <w:highlight w:val="none"/>
              </w:rPr>
            </w:pPr>
            <w:r>
              <w:rPr>
                <w:rFonts w:hint="eastAsia" w:ascii="宋体" w:hAnsi="宋体"/>
                <w:szCs w:val="21"/>
                <w:highlight w:val="none"/>
              </w:rPr>
              <w:t>政府采购</w:t>
            </w:r>
            <w:r>
              <w:rPr>
                <w:rFonts w:ascii="宋体" w:hAnsi="宋体"/>
                <w:szCs w:val="21"/>
                <w:highlight w:val="none"/>
              </w:rPr>
              <w:t>编号</w:t>
            </w:r>
          </w:p>
        </w:tc>
        <w:tc>
          <w:tcPr>
            <w:tcW w:w="1793" w:type="dxa"/>
            <w:tcBorders>
              <w:top w:val="double" w:color="auto" w:sz="4" w:space="0"/>
              <w:left w:val="single" w:color="auto" w:sz="6" w:space="0"/>
              <w:bottom w:val="single" w:color="auto" w:sz="6" w:space="0"/>
            </w:tcBorders>
            <w:noWrap w:val="0"/>
            <w:vAlign w:val="center"/>
          </w:tcPr>
          <w:p w14:paraId="34B5909F">
            <w:pPr>
              <w:jc w:val="center"/>
              <w:rPr>
                <w:rFonts w:ascii="宋体" w:hAnsi="宋体"/>
                <w:szCs w:val="21"/>
                <w:highlight w:val="none"/>
              </w:rPr>
            </w:pPr>
          </w:p>
        </w:tc>
      </w:tr>
      <w:tr w14:paraId="1D0FE8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vMerge w:val="continue"/>
            <w:tcBorders>
              <w:top w:val="single" w:color="auto" w:sz="6" w:space="0"/>
              <w:bottom w:val="single" w:color="auto" w:sz="6" w:space="0"/>
              <w:right w:val="single" w:color="auto" w:sz="6" w:space="0"/>
            </w:tcBorders>
            <w:noWrap w:val="0"/>
            <w:vAlign w:val="center"/>
          </w:tcPr>
          <w:p w14:paraId="53D0933B">
            <w:pPr>
              <w:jc w:val="center"/>
              <w:rPr>
                <w:rFonts w:ascii="宋体" w:hAnsi="宋体"/>
                <w:szCs w:val="21"/>
                <w:highlight w:val="none"/>
              </w:rPr>
            </w:pPr>
          </w:p>
        </w:tc>
        <w:tc>
          <w:tcPr>
            <w:tcW w:w="3111" w:type="dxa"/>
            <w:vMerge w:val="continue"/>
            <w:tcBorders>
              <w:top w:val="single" w:color="auto" w:sz="6" w:space="0"/>
              <w:left w:val="single" w:color="auto" w:sz="6" w:space="0"/>
              <w:bottom w:val="single" w:color="auto" w:sz="6" w:space="0"/>
              <w:right w:val="single" w:color="auto" w:sz="6" w:space="0"/>
            </w:tcBorders>
            <w:noWrap w:val="0"/>
            <w:vAlign w:val="center"/>
          </w:tcPr>
          <w:p w14:paraId="7D5B1221">
            <w:pPr>
              <w:jc w:val="center"/>
              <w:rPr>
                <w:rFonts w:ascii="宋体" w:hAnsi="宋体"/>
                <w:szCs w:val="21"/>
                <w:highlight w:val="none"/>
              </w:rPr>
            </w:pPr>
          </w:p>
        </w:tc>
        <w:tc>
          <w:tcPr>
            <w:tcW w:w="1580" w:type="dxa"/>
            <w:tcBorders>
              <w:top w:val="single" w:color="auto" w:sz="6" w:space="0"/>
              <w:left w:val="single" w:color="auto" w:sz="6" w:space="0"/>
              <w:bottom w:val="single" w:color="auto" w:sz="6" w:space="0"/>
              <w:right w:val="single" w:color="auto" w:sz="6" w:space="0"/>
            </w:tcBorders>
            <w:noWrap w:val="0"/>
            <w:vAlign w:val="center"/>
          </w:tcPr>
          <w:p w14:paraId="1EA112DE">
            <w:pPr>
              <w:jc w:val="center"/>
              <w:rPr>
                <w:rFonts w:ascii="宋体" w:hAnsi="宋体"/>
                <w:szCs w:val="21"/>
                <w:highlight w:val="none"/>
              </w:rPr>
            </w:pPr>
            <w:r>
              <w:rPr>
                <w:rFonts w:hint="eastAsia" w:ascii="宋体" w:hAnsi="宋体"/>
                <w:szCs w:val="21"/>
                <w:highlight w:val="none"/>
              </w:rPr>
              <w:t>采购代理</w:t>
            </w:r>
            <w:r>
              <w:rPr>
                <w:rFonts w:ascii="宋体" w:hAnsi="宋体"/>
                <w:szCs w:val="21"/>
                <w:highlight w:val="none"/>
              </w:rPr>
              <w:t>编号</w:t>
            </w:r>
          </w:p>
        </w:tc>
        <w:tc>
          <w:tcPr>
            <w:tcW w:w="1793" w:type="dxa"/>
            <w:tcBorders>
              <w:top w:val="single" w:color="auto" w:sz="6" w:space="0"/>
              <w:left w:val="single" w:color="auto" w:sz="6" w:space="0"/>
              <w:bottom w:val="single" w:color="auto" w:sz="6" w:space="0"/>
            </w:tcBorders>
            <w:noWrap w:val="0"/>
            <w:vAlign w:val="center"/>
          </w:tcPr>
          <w:p w14:paraId="4825A2DE">
            <w:pPr>
              <w:jc w:val="center"/>
              <w:rPr>
                <w:rFonts w:ascii="宋体" w:hAnsi="宋体"/>
                <w:szCs w:val="21"/>
                <w:highlight w:val="none"/>
              </w:rPr>
            </w:pPr>
          </w:p>
        </w:tc>
      </w:tr>
      <w:tr w14:paraId="7CB66C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4A9950DE">
            <w:pPr>
              <w:jc w:val="center"/>
              <w:rPr>
                <w:rFonts w:ascii="宋体" w:hAnsi="宋体"/>
                <w:szCs w:val="21"/>
                <w:highlight w:val="none"/>
              </w:rPr>
            </w:pPr>
            <w:r>
              <w:rPr>
                <w:rFonts w:hint="eastAsia" w:ascii="宋体" w:hAnsi="宋体"/>
                <w:szCs w:val="21"/>
                <w:highlight w:val="none"/>
              </w:rPr>
              <w:t>品目代码</w:t>
            </w:r>
          </w:p>
        </w:tc>
        <w:tc>
          <w:tcPr>
            <w:tcW w:w="6484" w:type="dxa"/>
            <w:gridSpan w:val="3"/>
            <w:tcBorders>
              <w:top w:val="single" w:color="auto" w:sz="6" w:space="0"/>
              <w:bottom w:val="single" w:color="auto" w:sz="6" w:space="0"/>
            </w:tcBorders>
            <w:noWrap w:val="0"/>
            <w:vAlign w:val="center"/>
          </w:tcPr>
          <w:p w14:paraId="70A5F37F">
            <w:pPr>
              <w:rPr>
                <w:rFonts w:hint="eastAsia" w:ascii="宋体" w:hAnsi="宋体" w:eastAsia="宋体"/>
                <w:szCs w:val="21"/>
                <w:highlight w:val="none"/>
                <w:lang w:val="en-US" w:eastAsia="zh-CN"/>
              </w:rPr>
            </w:pPr>
            <w:r>
              <w:rPr>
                <w:rFonts w:hint="eastAsia" w:ascii="宋体" w:hAnsi="宋体"/>
                <w:szCs w:val="21"/>
                <w:highlight w:val="none"/>
                <w:lang w:val="en-US" w:eastAsia="zh-CN"/>
              </w:rPr>
              <w:t xml:space="preserve">           </w:t>
            </w:r>
            <w:r>
              <w:rPr>
                <w:spacing w:val="3"/>
                <w:sz w:val="20"/>
                <w:szCs w:val="20"/>
              </w:rPr>
              <w:t>B01021100</w:t>
            </w:r>
            <w:r>
              <w:rPr>
                <w:rFonts w:hint="eastAsia"/>
                <w:spacing w:val="3"/>
                <w:sz w:val="20"/>
                <w:szCs w:val="20"/>
                <w:lang w:val="en-US" w:eastAsia="zh-CN"/>
              </w:rPr>
              <w:t>-</w:t>
            </w:r>
            <w:r>
              <w:rPr>
                <w:spacing w:val="8"/>
                <w:sz w:val="20"/>
                <w:szCs w:val="20"/>
              </w:rPr>
              <w:t>教育用房施工</w:t>
            </w:r>
          </w:p>
        </w:tc>
      </w:tr>
      <w:tr w14:paraId="73B2C5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83" w:hRule="atLeast"/>
          <w:jc w:val="center"/>
        </w:trPr>
        <w:tc>
          <w:tcPr>
            <w:tcW w:w="2314" w:type="dxa"/>
            <w:tcBorders>
              <w:top w:val="single" w:color="auto" w:sz="6" w:space="0"/>
              <w:bottom w:val="single" w:color="auto" w:sz="6" w:space="0"/>
            </w:tcBorders>
            <w:noWrap w:val="0"/>
            <w:vAlign w:val="center"/>
          </w:tcPr>
          <w:p w14:paraId="50AE7B1F">
            <w:pPr>
              <w:jc w:val="center"/>
              <w:rPr>
                <w:rFonts w:ascii="宋体" w:hAnsi="宋体"/>
                <w:szCs w:val="21"/>
                <w:highlight w:val="none"/>
              </w:rPr>
            </w:pPr>
            <w:r>
              <w:rPr>
                <w:rFonts w:hint="eastAsia" w:ascii="宋体" w:hAnsi="宋体"/>
                <w:szCs w:val="21"/>
                <w:highlight w:val="none"/>
              </w:rPr>
              <w:t>工程总报价</w:t>
            </w:r>
          </w:p>
        </w:tc>
        <w:tc>
          <w:tcPr>
            <w:tcW w:w="6484" w:type="dxa"/>
            <w:gridSpan w:val="3"/>
            <w:tcBorders>
              <w:top w:val="single" w:color="auto" w:sz="6" w:space="0"/>
              <w:bottom w:val="single" w:color="auto" w:sz="6" w:space="0"/>
            </w:tcBorders>
            <w:noWrap w:val="0"/>
            <w:vAlign w:val="center"/>
          </w:tcPr>
          <w:p w14:paraId="4C51B436">
            <w:pPr>
              <w:rPr>
                <w:rFonts w:ascii="宋体" w:hAnsi="宋体"/>
                <w:szCs w:val="21"/>
                <w:highlight w:val="none"/>
              </w:rPr>
            </w:pPr>
            <w:r>
              <w:rPr>
                <w:rFonts w:hint="eastAsia" w:ascii="宋体" w:hAnsi="宋体"/>
                <w:szCs w:val="21"/>
                <w:highlight w:val="none"/>
              </w:rPr>
              <w:t>大写：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p w14:paraId="1AE7FC7A">
            <w:pPr>
              <w:rPr>
                <w:rFonts w:ascii="宋体" w:hAnsi="宋体"/>
                <w:szCs w:val="21"/>
                <w:highlight w:val="none"/>
              </w:rPr>
            </w:pPr>
            <w:r>
              <w:rPr>
                <w:rFonts w:hint="eastAsia" w:ascii="宋体" w:hAnsi="宋体"/>
                <w:szCs w:val="21"/>
                <w:highlight w:val="none"/>
              </w:rPr>
              <w:t>小写：</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元人民币整</w:t>
            </w:r>
          </w:p>
        </w:tc>
      </w:tr>
      <w:tr w14:paraId="2213B9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5A19718F">
            <w:pPr>
              <w:jc w:val="center"/>
              <w:rPr>
                <w:rFonts w:ascii="宋体" w:hAnsi="宋体"/>
                <w:szCs w:val="21"/>
                <w:highlight w:val="none"/>
              </w:rPr>
            </w:pPr>
            <w:r>
              <w:rPr>
                <w:rFonts w:hint="eastAsia" w:ascii="宋体" w:hAnsi="宋体"/>
                <w:szCs w:val="21"/>
                <w:highlight w:val="none"/>
                <w:lang w:eastAsia="zh-CN"/>
              </w:rPr>
              <w:t>服务期</w:t>
            </w:r>
            <w:r>
              <w:rPr>
                <w:rFonts w:hint="eastAsia" w:ascii="宋体" w:hAnsi="宋体"/>
                <w:szCs w:val="21"/>
                <w:highlight w:val="none"/>
              </w:rPr>
              <w:t>（日历天）</w:t>
            </w:r>
          </w:p>
        </w:tc>
        <w:tc>
          <w:tcPr>
            <w:tcW w:w="6484" w:type="dxa"/>
            <w:gridSpan w:val="3"/>
            <w:tcBorders>
              <w:top w:val="single" w:color="auto" w:sz="6" w:space="0"/>
              <w:bottom w:val="single" w:color="auto" w:sz="6" w:space="0"/>
            </w:tcBorders>
            <w:noWrap w:val="0"/>
            <w:vAlign w:val="center"/>
          </w:tcPr>
          <w:p w14:paraId="1A5EDFA3">
            <w:pPr>
              <w:jc w:val="center"/>
              <w:rPr>
                <w:rFonts w:hint="default" w:ascii="宋体" w:hAnsi="宋体" w:eastAsia="宋体"/>
                <w:szCs w:val="21"/>
                <w:highlight w:val="none"/>
                <w:lang w:val="en-US" w:eastAsia="zh-CN"/>
              </w:rPr>
            </w:pPr>
            <w:r>
              <w:rPr>
                <w:rFonts w:hint="eastAsia" w:ascii="宋体" w:hAnsi="宋体"/>
                <w:szCs w:val="21"/>
                <w:highlight w:val="none"/>
                <w:u w:val="single"/>
                <w:lang w:val="en-US" w:eastAsia="zh-CN"/>
              </w:rPr>
              <w:t xml:space="preserve">         </w:t>
            </w:r>
            <w:r>
              <w:rPr>
                <w:rFonts w:hint="eastAsia" w:ascii="宋体" w:hAnsi="宋体"/>
                <w:szCs w:val="21"/>
                <w:highlight w:val="none"/>
                <w:lang w:val="en-US" w:eastAsia="zh-CN"/>
              </w:rPr>
              <w:t>天</w:t>
            </w:r>
          </w:p>
        </w:tc>
      </w:tr>
      <w:tr w14:paraId="19DF9D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2314" w:type="dxa"/>
            <w:tcBorders>
              <w:top w:val="single" w:color="auto" w:sz="6" w:space="0"/>
              <w:bottom w:val="single" w:color="auto" w:sz="6" w:space="0"/>
            </w:tcBorders>
            <w:noWrap w:val="0"/>
            <w:vAlign w:val="center"/>
          </w:tcPr>
          <w:p w14:paraId="344A54A5">
            <w:pPr>
              <w:jc w:val="center"/>
              <w:rPr>
                <w:rFonts w:ascii="宋体" w:hAnsi="宋体"/>
                <w:szCs w:val="21"/>
                <w:highlight w:val="none"/>
              </w:rPr>
            </w:pPr>
            <w:r>
              <w:rPr>
                <w:rFonts w:hint="eastAsia" w:ascii="宋体" w:hAnsi="宋体"/>
                <w:szCs w:val="21"/>
                <w:highlight w:val="none"/>
              </w:rPr>
              <w:t>项目负责人</w:t>
            </w:r>
          </w:p>
        </w:tc>
        <w:tc>
          <w:tcPr>
            <w:tcW w:w="6484" w:type="dxa"/>
            <w:gridSpan w:val="3"/>
            <w:tcBorders>
              <w:top w:val="single" w:color="auto" w:sz="6" w:space="0"/>
              <w:bottom w:val="single" w:color="auto" w:sz="6" w:space="0"/>
            </w:tcBorders>
            <w:noWrap w:val="0"/>
            <w:vAlign w:val="center"/>
          </w:tcPr>
          <w:p w14:paraId="28650C38">
            <w:pPr>
              <w:jc w:val="center"/>
              <w:rPr>
                <w:rFonts w:ascii="宋体" w:hAnsi="宋体"/>
                <w:szCs w:val="21"/>
                <w:highlight w:val="none"/>
              </w:rPr>
            </w:pPr>
          </w:p>
        </w:tc>
      </w:tr>
      <w:tr w14:paraId="28B98D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09E133B2">
            <w:pPr>
              <w:jc w:val="center"/>
              <w:rPr>
                <w:rFonts w:hint="eastAsia" w:ascii="宋体" w:hAnsi="宋体" w:eastAsia="宋体"/>
                <w:szCs w:val="21"/>
                <w:highlight w:val="none"/>
                <w:lang w:eastAsia="zh-CN"/>
              </w:rPr>
            </w:pPr>
            <w:r>
              <w:rPr>
                <w:rFonts w:hint="eastAsia" w:ascii="宋体" w:hAnsi="宋体"/>
                <w:szCs w:val="21"/>
                <w:highlight w:val="none"/>
                <w:lang w:eastAsia="zh-CN"/>
              </w:rPr>
              <w:t>联系电话</w:t>
            </w:r>
          </w:p>
        </w:tc>
        <w:tc>
          <w:tcPr>
            <w:tcW w:w="6484" w:type="dxa"/>
            <w:gridSpan w:val="3"/>
            <w:tcBorders>
              <w:top w:val="single" w:color="auto" w:sz="6" w:space="0"/>
              <w:bottom w:val="double" w:color="auto" w:sz="4" w:space="0"/>
            </w:tcBorders>
            <w:noWrap w:val="0"/>
            <w:vAlign w:val="center"/>
          </w:tcPr>
          <w:p w14:paraId="42427DA4">
            <w:pPr>
              <w:jc w:val="center"/>
              <w:rPr>
                <w:rFonts w:ascii="宋体" w:hAnsi="宋体"/>
                <w:szCs w:val="21"/>
                <w:highlight w:val="none"/>
              </w:rPr>
            </w:pPr>
          </w:p>
        </w:tc>
      </w:tr>
      <w:tr w14:paraId="50EDA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314" w:type="dxa"/>
            <w:tcBorders>
              <w:top w:val="single" w:color="auto" w:sz="6" w:space="0"/>
              <w:bottom w:val="double" w:color="auto" w:sz="4" w:space="0"/>
            </w:tcBorders>
            <w:noWrap w:val="0"/>
            <w:vAlign w:val="center"/>
          </w:tcPr>
          <w:p w14:paraId="22BBF44C">
            <w:pPr>
              <w:jc w:val="center"/>
              <w:rPr>
                <w:rFonts w:ascii="宋体" w:hAnsi="宋体"/>
                <w:szCs w:val="21"/>
                <w:highlight w:val="none"/>
              </w:rPr>
            </w:pPr>
            <w:r>
              <w:rPr>
                <w:rFonts w:ascii="宋体" w:hAnsi="宋体"/>
                <w:szCs w:val="21"/>
                <w:highlight w:val="none"/>
              </w:rPr>
              <w:t>备  注</w:t>
            </w:r>
          </w:p>
        </w:tc>
        <w:tc>
          <w:tcPr>
            <w:tcW w:w="6484" w:type="dxa"/>
            <w:gridSpan w:val="3"/>
            <w:tcBorders>
              <w:top w:val="single" w:color="auto" w:sz="6" w:space="0"/>
              <w:bottom w:val="double" w:color="auto" w:sz="4" w:space="0"/>
            </w:tcBorders>
            <w:noWrap w:val="0"/>
            <w:vAlign w:val="center"/>
          </w:tcPr>
          <w:p w14:paraId="1EDB3674">
            <w:pPr>
              <w:jc w:val="center"/>
              <w:rPr>
                <w:rFonts w:ascii="宋体" w:hAnsi="宋体"/>
                <w:szCs w:val="21"/>
                <w:highlight w:val="none"/>
              </w:rPr>
            </w:pPr>
          </w:p>
        </w:tc>
      </w:tr>
    </w:tbl>
    <w:p w14:paraId="27F206C0">
      <w:pPr>
        <w:adjustRightInd w:val="0"/>
        <w:snapToGrid w:val="0"/>
        <w:jc w:val="left"/>
        <w:rPr>
          <w:rFonts w:ascii="宋体" w:hAnsi="宋体"/>
          <w:szCs w:val="21"/>
          <w:highlight w:val="none"/>
        </w:rPr>
      </w:pPr>
    </w:p>
    <w:p w14:paraId="4E9CF53D">
      <w:pPr>
        <w:adjustRightInd w:val="0"/>
        <w:snapToGrid w:val="0"/>
        <w:spacing w:line="360" w:lineRule="auto"/>
        <w:rPr>
          <w:rFonts w:hint="eastAsia" w:ascii="仿宋_GB2312" w:hAnsi="宋体" w:eastAsia="仿宋_GB2312"/>
          <w:szCs w:val="21"/>
          <w:highlight w:val="none"/>
        </w:rPr>
      </w:pPr>
      <w:r>
        <w:rPr>
          <w:rFonts w:hint="eastAsia" w:ascii="仿宋_GB2312" w:hAnsi="宋体" w:eastAsia="仿宋_GB2312"/>
          <w:szCs w:val="21"/>
          <w:highlight w:val="none"/>
          <w:lang w:eastAsia="zh-CN"/>
        </w:rPr>
        <w:t>备注</w:t>
      </w:r>
      <w:r>
        <w:rPr>
          <w:rFonts w:hint="eastAsia" w:ascii="仿宋_GB2312" w:hAnsi="宋体" w:eastAsia="仿宋_GB2312"/>
          <w:szCs w:val="21"/>
          <w:highlight w:val="none"/>
        </w:rPr>
        <w:t>：</w:t>
      </w:r>
    </w:p>
    <w:p w14:paraId="4C0C0B50">
      <w:pPr>
        <w:adjustRightInd w:val="0"/>
        <w:snapToGrid w:val="0"/>
        <w:spacing w:line="360" w:lineRule="auto"/>
        <w:rPr>
          <w:rFonts w:hint="eastAsia" w:ascii="仿宋_GB2312" w:hAnsi="宋体" w:eastAsia="仿宋_GB2312"/>
          <w:szCs w:val="21"/>
          <w:highlight w:val="none"/>
          <w:lang w:eastAsia="zh-CN"/>
        </w:rPr>
      </w:pPr>
      <w:r>
        <w:rPr>
          <w:rFonts w:hint="eastAsia" w:ascii="仿宋_GB2312" w:hAnsi="宋体" w:eastAsia="仿宋_GB2312"/>
          <w:szCs w:val="21"/>
          <w:highlight w:val="none"/>
          <w:lang w:eastAsia="zh-CN"/>
        </w:rPr>
        <w:t>（</w:t>
      </w:r>
      <w:r>
        <w:rPr>
          <w:rFonts w:hint="eastAsia" w:ascii="仿宋_GB2312" w:hAnsi="宋体" w:eastAsia="仿宋_GB2312"/>
          <w:szCs w:val="21"/>
          <w:highlight w:val="none"/>
          <w:lang w:val="en-US" w:eastAsia="zh-CN"/>
        </w:rPr>
        <w:t>1</w:t>
      </w:r>
      <w:r>
        <w:rPr>
          <w:rFonts w:hint="eastAsia" w:ascii="仿宋_GB2312" w:hAnsi="宋体" w:eastAsia="仿宋_GB2312"/>
          <w:szCs w:val="21"/>
          <w:highlight w:val="none"/>
          <w:lang w:eastAsia="zh-CN"/>
        </w:rPr>
        <w:t>）本表须按包填写，一个“包号”一份。</w:t>
      </w:r>
    </w:p>
    <w:p w14:paraId="3D5BE99C">
      <w:pPr>
        <w:adjustRightInd w:val="0"/>
        <w:snapToGrid w:val="0"/>
        <w:spacing w:beforeLines="50" w:line="360" w:lineRule="auto"/>
        <w:ind w:firstLine="420" w:firstLineChars="200"/>
        <w:rPr>
          <w:rFonts w:hint="eastAsia" w:ascii="宋体" w:hAnsi="宋体" w:eastAsia="宋体" w:cs="宋体"/>
          <w:szCs w:val="21"/>
        </w:rPr>
      </w:pPr>
    </w:p>
    <w:p w14:paraId="1605FC73">
      <w:pPr>
        <w:adjustRightInd w:val="0"/>
        <w:snapToGrid w:val="0"/>
        <w:spacing w:beforeLines="50" w:line="360" w:lineRule="auto"/>
        <w:ind w:firstLine="420" w:firstLineChars="200"/>
        <w:rPr>
          <w:rFonts w:hint="eastAsia" w:ascii="宋体" w:hAnsi="宋体" w:eastAsia="宋体" w:cs="宋体"/>
          <w:szCs w:val="21"/>
        </w:rPr>
      </w:pPr>
    </w:p>
    <w:p w14:paraId="4C30C4C0">
      <w:pPr>
        <w:adjustRightInd w:val="0"/>
        <w:snapToGrid w:val="0"/>
        <w:spacing w:line="360" w:lineRule="auto"/>
        <w:rPr>
          <w:rFonts w:hint="eastAsia" w:ascii="宋体" w:hAnsi="宋体" w:eastAsia="宋体" w:cs="宋体"/>
          <w:color w:val="FF0000"/>
          <w:szCs w:val="21"/>
        </w:rPr>
      </w:pPr>
    </w:p>
    <w:p w14:paraId="04EF54F0">
      <w:pPr>
        <w:adjustRightInd w:val="0"/>
        <w:snapToGrid w:val="0"/>
        <w:spacing w:line="720" w:lineRule="auto"/>
        <w:rPr>
          <w:rFonts w:hint="eastAsia" w:ascii="宋体" w:hAnsi="宋体" w:eastAsia="宋体" w:cs="宋体"/>
          <w:szCs w:val="21"/>
        </w:rPr>
      </w:pPr>
    </w:p>
    <w:p w14:paraId="12F96FCD">
      <w:pPr>
        <w:adjustRightInd w:val="0"/>
        <w:snapToGrid w:val="0"/>
        <w:spacing w:line="480" w:lineRule="auto"/>
        <w:rPr>
          <w:rFonts w:hint="eastAsia" w:ascii="宋体" w:hAnsi="宋体" w:eastAsia="宋体" w:cs="宋体"/>
          <w:szCs w:val="21"/>
        </w:rPr>
      </w:pPr>
    </w:p>
    <w:p w14:paraId="54DFA096">
      <w:pPr>
        <w:adjustRightInd w:val="0"/>
        <w:snapToGrid w:val="0"/>
        <w:spacing w:line="480" w:lineRule="auto"/>
        <w:rPr>
          <w:rFonts w:hint="eastAsia" w:ascii="宋体" w:hAnsi="宋体" w:eastAsia="宋体" w:cs="宋体"/>
          <w:szCs w:val="21"/>
        </w:rPr>
      </w:pPr>
      <w:r>
        <w:rPr>
          <w:rFonts w:hint="eastAsia" w:ascii="宋体" w:hAnsi="宋体" w:eastAsia="宋体" w:cs="宋体"/>
          <w:szCs w:val="21"/>
        </w:rPr>
        <w:t>供应商名称（盖单位公章）：</w:t>
      </w:r>
    </w:p>
    <w:p w14:paraId="76DE52C6">
      <w:pPr>
        <w:adjustRightInd w:val="0"/>
        <w:snapToGrid w:val="0"/>
        <w:spacing w:line="480" w:lineRule="auto"/>
        <w:rPr>
          <w:rFonts w:hint="eastAsia" w:ascii="宋体" w:hAnsi="宋体" w:eastAsia="宋体" w:cs="宋体"/>
          <w:szCs w:val="21"/>
        </w:rPr>
      </w:pPr>
      <w:r>
        <w:rPr>
          <w:rFonts w:hint="eastAsia" w:ascii="宋体" w:hAnsi="宋体" w:eastAsia="宋体" w:cs="宋体"/>
          <w:spacing w:val="-2"/>
          <w:kern w:val="0"/>
          <w:szCs w:val="21"/>
        </w:rPr>
        <w:t>法</w:t>
      </w:r>
      <w:r>
        <w:rPr>
          <w:rFonts w:hint="eastAsia" w:ascii="宋体" w:hAnsi="宋体" w:eastAsia="宋体" w:cs="宋体"/>
          <w:kern w:val="0"/>
          <w:szCs w:val="21"/>
        </w:rPr>
        <w:t>定</w:t>
      </w:r>
      <w:r>
        <w:rPr>
          <w:rFonts w:hint="eastAsia" w:ascii="宋体" w:hAnsi="宋体" w:eastAsia="宋体" w:cs="宋体"/>
          <w:spacing w:val="-2"/>
          <w:kern w:val="0"/>
          <w:szCs w:val="21"/>
        </w:rPr>
        <w:t>代</w:t>
      </w:r>
      <w:r>
        <w:rPr>
          <w:rFonts w:hint="eastAsia" w:ascii="宋体" w:hAnsi="宋体" w:eastAsia="宋体" w:cs="宋体"/>
          <w:kern w:val="0"/>
          <w:szCs w:val="21"/>
        </w:rPr>
        <w:t>表</w:t>
      </w:r>
      <w:r>
        <w:rPr>
          <w:rFonts w:hint="eastAsia" w:ascii="宋体" w:hAnsi="宋体" w:eastAsia="宋体" w:cs="宋体"/>
          <w:spacing w:val="-2"/>
          <w:kern w:val="0"/>
          <w:szCs w:val="21"/>
        </w:rPr>
        <w:t>人</w:t>
      </w:r>
      <w:r>
        <w:rPr>
          <w:rFonts w:hint="eastAsia" w:ascii="宋体" w:hAnsi="宋体" w:eastAsia="宋体" w:cs="宋体"/>
          <w:kern w:val="0"/>
          <w:szCs w:val="21"/>
        </w:rPr>
        <w:t>（</w:t>
      </w:r>
      <w:r>
        <w:rPr>
          <w:rFonts w:hint="eastAsia" w:ascii="宋体" w:hAnsi="宋体" w:eastAsia="宋体" w:cs="宋体"/>
          <w:spacing w:val="-2"/>
          <w:kern w:val="0"/>
          <w:szCs w:val="21"/>
        </w:rPr>
        <w:t>单</w:t>
      </w:r>
      <w:r>
        <w:rPr>
          <w:rFonts w:hint="eastAsia" w:ascii="宋体" w:hAnsi="宋体" w:eastAsia="宋体" w:cs="宋体"/>
          <w:kern w:val="0"/>
          <w:szCs w:val="21"/>
        </w:rPr>
        <w:t>位</w:t>
      </w:r>
      <w:r>
        <w:rPr>
          <w:rFonts w:hint="eastAsia" w:ascii="宋体" w:hAnsi="宋体" w:eastAsia="宋体" w:cs="宋体"/>
          <w:spacing w:val="-2"/>
          <w:kern w:val="0"/>
          <w:szCs w:val="21"/>
        </w:rPr>
        <w:t>负</w:t>
      </w:r>
      <w:r>
        <w:rPr>
          <w:rFonts w:hint="eastAsia" w:ascii="宋体" w:hAnsi="宋体" w:eastAsia="宋体" w:cs="宋体"/>
          <w:kern w:val="0"/>
          <w:szCs w:val="21"/>
        </w:rPr>
        <w:t>责人</w:t>
      </w:r>
      <w:r>
        <w:rPr>
          <w:rFonts w:hint="eastAsia" w:ascii="宋体" w:hAnsi="宋体" w:eastAsia="宋体" w:cs="宋体"/>
          <w:spacing w:val="-2"/>
          <w:kern w:val="0"/>
          <w:szCs w:val="21"/>
        </w:rPr>
        <w:t>）</w:t>
      </w:r>
      <w:r>
        <w:rPr>
          <w:rFonts w:hint="eastAsia" w:ascii="宋体" w:hAnsi="宋体" w:eastAsia="宋体" w:cs="宋体"/>
          <w:szCs w:val="21"/>
        </w:rPr>
        <w:t>或其授权的代理人（签字或印章）：</w:t>
      </w:r>
      <w:r>
        <w:rPr>
          <w:rFonts w:hint="eastAsia" w:ascii="宋体" w:hAnsi="宋体" w:eastAsia="宋体" w:cs="宋体"/>
          <w:szCs w:val="21"/>
          <w:u w:val="single"/>
        </w:rPr>
        <w:t xml:space="preserve">                </w:t>
      </w:r>
    </w:p>
    <w:p w14:paraId="42026311">
      <w:pPr>
        <w:adjustRightInd w:val="0"/>
        <w:snapToGrid w:val="0"/>
        <w:spacing w:line="480" w:lineRule="auto"/>
        <w:rPr>
          <w:rFonts w:hint="eastAsia"/>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651BEF42">
      <w:pPr>
        <w:adjustRightInd w:val="0"/>
        <w:snapToGrid w:val="0"/>
        <w:spacing w:line="360" w:lineRule="auto"/>
        <w:rPr>
          <w:rFonts w:hint="eastAsia" w:ascii="宋体" w:hAnsi="宋体" w:cs="宋体"/>
          <w:b/>
          <w:szCs w:val="21"/>
        </w:rPr>
      </w:pPr>
    </w:p>
    <w:p w14:paraId="1C42C13C">
      <w:pPr>
        <w:adjustRightInd w:val="0"/>
        <w:snapToGrid w:val="0"/>
        <w:spacing w:line="360" w:lineRule="auto"/>
      </w:pPr>
      <w:r>
        <w:rPr>
          <w:rFonts w:hint="eastAsia" w:ascii="宋体" w:hAnsi="宋体" w:cs="宋体"/>
          <w:b/>
          <w:szCs w:val="21"/>
        </w:rPr>
        <w:t>备注：</w:t>
      </w:r>
      <w:r>
        <w:rPr>
          <w:rFonts w:ascii="宋体" w:hAnsi="宋体"/>
          <w:b/>
          <w:szCs w:val="21"/>
        </w:rPr>
        <w:t xml:space="preserve"> </w:t>
      </w:r>
      <w:r>
        <w:rPr>
          <w:rFonts w:hint="eastAsia" w:ascii="宋体" w:hAnsi="宋体"/>
        </w:rPr>
        <w:t>最终报价（不密封在响应文件中，</w:t>
      </w:r>
      <w:r>
        <w:rPr>
          <w:rFonts w:ascii="宋体" w:hAnsi="宋体"/>
          <w:b/>
          <w:szCs w:val="21"/>
        </w:rPr>
        <w:t>本表格单独打印并加盖公章</w:t>
      </w:r>
      <w:r>
        <w:rPr>
          <w:rFonts w:hint="eastAsia" w:ascii="宋体" w:hAnsi="宋体"/>
          <w:b/>
          <w:szCs w:val="21"/>
        </w:rPr>
        <w:t>，</w:t>
      </w:r>
      <w:r>
        <w:rPr>
          <w:rFonts w:ascii="宋体" w:hAnsi="宋体"/>
          <w:b/>
          <w:szCs w:val="21"/>
        </w:rPr>
        <w:t>经</w:t>
      </w:r>
      <w:r>
        <w:rPr>
          <w:rFonts w:hint="eastAsia" w:ascii="宋体" w:hAnsi="宋体"/>
          <w:b/>
          <w:szCs w:val="21"/>
        </w:rPr>
        <w:t>磋商</w:t>
      </w:r>
      <w:r>
        <w:rPr>
          <w:rFonts w:ascii="宋体" w:hAnsi="宋体"/>
          <w:b/>
          <w:szCs w:val="21"/>
        </w:rPr>
        <w:t>后</w:t>
      </w:r>
      <w:r>
        <w:rPr>
          <w:rFonts w:hint="eastAsia" w:ascii="宋体" w:hAnsi="宋体"/>
          <w:b/>
          <w:szCs w:val="21"/>
        </w:rPr>
        <w:t>，</w:t>
      </w:r>
      <w:r>
        <w:rPr>
          <w:rFonts w:hint="eastAsia" w:ascii="宋体" w:hAnsi="宋体"/>
        </w:rPr>
        <w:t>在开标后的报价环节</w:t>
      </w:r>
      <w:r>
        <w:rPr>
          <w:rFonts w:ascii="宋体" w:hAnsi="宋体"/>
          <w:b/>
          <w:szCs w:val="21"/>
        </w:rPr>
        <w:t>现场</w:t>
      </w:r>
      <w:r>
        <w:rPr>
          <w:rFonts w:hint="eastAsia" w:ascii="宋体" w:hAnsi="宋体"/>
        </w:rPr>
        <w:t>另行提交）</w:t>
      </w:r>
    </w:p>
    <w:sectPr>
      <w:headerReference r:id="rId9" w:type="first"/>
      <w:headerReference r:id="rId8" w:type="default"/>
      <w:footerReference r:id="rId10" w:type="default"/>
      <w:pgSz w:w="11906" w:h="16838"/>
      <w:pgMar w:top="1440" w:right="1531" w:bottom="1440" w:left="1531" w:header="851" w:footer="992"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DBEC30C-F3B4-47BC-8592-445EDC42C96E}"/>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F33442F7-BA84-4402-9F3B-A37B8A9A2A3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AF789B84-DB2B-4491-AFAF-527B8784DCA0}"/>
  </w:font>
  <w:font w:name="楷体_GB2312">
    <w:panose1 w:val="02010609030101010101"/>
    <w:charset w:val="86"/>
    <w:family w:val="modern"/>
    <w:pitch w:val="default"/>
    <w:sig w:usb0="00000001" w:usb1="080E0000" w:usb2="00000000" w:usb3="00000000" w:csb0="00040000" w:csb1="00000000"/>
    <w:embedRegular r:id="rId4" w:fontKey="{A492942E-2E2E-46FE-8C1E-814875C85EB1}"/>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embedRegular r:id="rId5" w:fontKey="{5FD9CC61-1C57-4A2E-97DB-F3C56EF8C9FD}"/>
  </w:font>
  <w:font w:name="MS Sans Serif">
    <w:altName w:val="Courier New"/>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长城仿宋">
    <w:altName w:val="宋体"/>
    <w:panose1 w:val="00000000000000000000"/>
    <w:charset w:val="00"/>
    <w:family w:val="modern"/>
    <w:pitch w:val="default"/>
    <w:sig w:usb0="00000000" w:usb1="00000000" w:usb2="00000000" w:usb3="00000000" w:csb0="00040001" w:csb1="00000000"/>
  </w:font>
  <w:font w:name="Eurostar Black Extended">
    <w:altName w:val="Arial"/>
    <w:panose1 w:val="020B0900020202060204"/>
    <w:charset w:val="00"/>
    <w:family w:val="swiss"/>
    <w:pitch w:val="default"/>
    <w:sig w:usb0="00000000" w:usb1="00000000" w:usb2="00000000" w:usb3="00000000" w:csb0="00000013" w:csb1="00000000"/>
    <w:embedRegular r:id="rId6" w:fontKey="{87E18124-B0D1-4982-9303-1E19BA718C2E}"/>
  </w:font>
  <w:font w:name="Wingdings 2">
    <w:panose1 w:val="05020102010507070707"/>
    <w:charset w:val="02"/>
    <w:family w:val="auto"/>
    <w:pitch w:val="default"/>
    <w:sig w:usb0="00000000" w:usb1="00000000" w:usb2="00000000" w:usb3="00000000" w:csb0="80000000" w:csb1="00000000"/>
    <w:embedRegular r:id="rId7" w:fontKey="{3681A188-8CA3-490B-A292-73CDB9DE4EC7}"/>
  </w:font>
  <w:font w:name="华文中宋">
    <w:panose1 w:val="02010600040101010101"/>
    <w:charset w:val="86"/>
    <w:family w:val="auto"/>
    <w:pitch w:val="default"/>
    <w:sig w:usb0="00000287" w:usb1="080F0000" w:usb2="00000000" w:usb3="00000000" w:csb0="0004009F" w:csb1="DFD70000"/>
    <w:embedRegular r:id="rId8" w:fontKey="{95818AAE-775B-412D-99B2-883A12C42D72}"/>
  </w:font>
  <w:font w:name="新宋体">
    <w:panose1 w:val="02010609030101010101"/>
    <w:charset w:val="86"/>
    <w:family w:val="auto"/>
    <w:pitch w:val="default"/>
    <w:sig w:usb0="00000003" w:usb1="288F0000" w:usb2="00000006" w:usb3="00000000" w:csb0="00040001" w:csb1="00000000"/>
    <w:embedRegular r:id="rId9" w:fontKey="{179C4738-3D1F-44CF-91FB-587C52A4B9F4}"/>
  </w:font>
  <w:font w:name="WPSEMBED35">
    <w:panose1 w:val="05020102010507070707"/>
    <w:charset w:val="00"/>
    <w:family w:val="auto"/>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 w:name="WPSEMBED33">
    <w:panose1 w:val="02010609030101010101"/>
    <w:charset w:val="86"/>
    <w:family w:val="auto"/>
    <w:pitch w:val="default"/>
    <w:sig w:usb0="00000001" w:usb1="080E0000" w:usb2="00000000" w:usb3="00000000" w:csb0="00040000" w:csb1="00000000"/>
  </w:font>
  <w:font w:name="WPSEMBED34">
    <w:panose1 w:val="02010609030101010101"/>
    <w:charset w:val="86"/>
    <w:family w:val="auto"/>
    <w:pitch w:val="default"/>
    <w:sig w:usb0="00000001" w:usb1="080E0000" w:usb2="00000000" w:usb3="00000000" w:csb0="00040000" w:csb1="00000000"/>
  </w:font>
  <w:font w:name="WPSEMBED36">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9AD95">
    <w:pPr>
      <w:pStyle w:val="3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C310B0">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5C310B0">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3ABF9">
    <w:pPr>
      <w:pStyle w:val="31"/>
      <w:tabs>
        <w:tab w:val="center" w:pos="4592"/>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91093A">
                          <w:pPr>
                            <w:pStyle w:val="31"/>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891093A">
                    <w:pPr>
                      <w:pStyle w:val="31"/>
                      <w:rPr>
                        <w:rFonts w:hint="eastAsia" w:ascii="宋体" w:hAnsi="宋体" w:eastAsia="宋体" w:cs="宋体"/>
                        <w:b/>
                        <w:bCs/>
                        <w:sz w:val="24"/>
                        <w:szCs w:val="24"/>
                        <w:lang w:val="en-US" w:eastAsia="zh-CN"/>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lang w:val="en-US" w:eastAsia="zh-CN"/>
                      </w:rPr>
                      <w:t xml:space="preserve"> </w:t>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2A908">
    <w:pPr>
      <w:pStyle w:val="31"/>
      <w:rPr>
        <w:rFonts w:hint="eastAsia" w:eastAsia="宋体"/>
        <w:lang w:eastAsia="zh-CN"/>
      </w:rPr>
    </w:pPr>
    <w:r>
      <w:rPr>
        <w:sz w:val="20"/>
      </w:rPr>
      <mc:AlternateContent>
        <mc:Choice Requires="wps">
          <w:drawing>
            <wp:anchor distT="0" distB="0" distL="114300" distR="114300" simplePos="0" relativeHeight="251663360" behindDoc="0" locked="0" layoutInCell="1" allowOverlap="1">
              <wp:simplePos x="0" y="0"/>
              <wp:positionH relativeFrom="margin">
                <wp:posOffset>2857500</wp:posOffset>
              </wp:positionH>
              <wp:positionV relativeFrom="paragraph">
                <wp:posOffset>-179705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37044">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5pt;margin-top:-14.15pt;height:144pt;width:144pt;mso-position-horizontal-relative:margin;mso-wrap-style:none;z-index:251663360;mso-width-relative:page;mso-height-relative:page;" filled="f" stroked="f" coordsize="21600,21600" o:gfxdata="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HLALF2QAAAAsBAAAPAAAAAAAAAAEAIAAAACIAAABkcnMvZG93bnJldi54&#10;bWxQSwECFAAUAAAACACHTuJAf46tETICAABhBAAADgAAAAAAAAABACAAAAAoAQAAZHJzL2Uyb0Rv&#10;Yy54bWxQSwUGAAAAAAYABgBZAQAAzAUAAAAA&#10;">
              <v:fill on="f" focussize="0,0"/>
              <v:stroke on="f" weight="0.5pt"/>
              <v:imagedata o:title=""/>
              <o:lock v:ext="edit" aspectratio="f"/>
              <v:textbox inset="0mm,0mm,0mm,0mm" style="mso-fit-shape-to-text:t;">
                <w:txbxContent>
                  <w:p w14:paraId="05037044">
                    <w:pPr>
                      <w:pStyle w:val="3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sz w:val="20"/>
        <w:szCs w:val="20"/>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510BF">
    <w:pPr>
      <w:pStyle w:val="31"/>
      <w:ind w:left="240" w:right="359" w:rightChars="171" w:hanging="240" w:hangingChars="100"/>
      <w:rPr>
        <w:rFonts w:eastAsia="楷体_GB2312"/>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FC8C5">
                          <w:pPr>
                            <w:pStyle w:val="31"/>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42FC8C5">
                    <w:pPr>
                      <w:pStyle w:val="31"/>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71330">
    <w:pPr>
      <w:pStyle w:val="3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C834B">
                          <w:pPr>
                            <w:pStyle w:val="31"/>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BFC834B">
                    <w:pPr>
                      <w:pStyle w:val="31"/>
                    </w:pPr>
                    <w:r>
                      <w:fldChar w:fldCharType="begin"/>
                    </w:r>
                    <w:r>
                      <w:instrText xml:space="preserve"> PAGE  \* MERGEFORMAT </w:instrText>
                    </w:r>
                    <w:r>
                      <w:fldChar w:fldCharType="separate"/>
                    </w:r>
                    <w:r>
                      <w:t>53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E3F38">
    <w:pPr>
      <w:pStyle w:val="32"/>
      <w:pBdr>
        <w:bottom w:val="none" w:color="auto" w:sz="0" w:space="1"/>
      </w:pBdr>
      <w:ind w:firstLine="360"/>
      <w:jc w:val="both"/>
      <w:rPr>
        <w:rFonts w:hint="eastAsia"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E311B">
    <w:pPr>
      <w:pStyle w:val="32"/>
      <w:pBdr>
        <w:bottom w:val="none" w:color="auto" w:sz="0" w:space="1"/>
      </w:pBdr>
      <w:tabs>
        <w:tab w:val="left" w:pos="494"/>
        <w:tab w:val="center" w:pos="4482"/>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8EC19">
    <w:pPr>
      <w:pStyle w:val="32"/>
      <w:pBdr>
        <w:top w:val="none" w:color="auto" w:sz="0" w:space="0"/>
        <w:left w:val="none" w:color="auto" w:sz="0" w:space="0"/>
        <w:bottom w:val="none" w:color="auto" w:sz="0" w:space="1"/>
        <w:right w:val="none" w:color="auto" w:sz="0" w:space="0"/>
        <w:between w:val="none" w:color="auto" w:sz="0" w:space="0"/>
      </w:pBdr>
      <w:rPr>
        <w:sz w:val="18"/>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705F1C"/>
    <w:multiLevelType w:val="singleLevel"/>
    <w:tmpl w:val="84705F1C"/>
    <w:lvl w:ilvl="0" w:tentative="0">
      <w:start w:val="4"/>
      <w:numFmt w:val="chineseCounting"/>
      <w:suff w:val="space"/>
      <w:lvlText w:val="第%1章"/>
      <w:lvlJc w:val="left"/>
      <w:rPr>
        <w:rFonts w:hint="eastAsia"/>
      </w:rPr>
    </w:lvl>
  </w:abstractNum>
  <w:abstractNum w:abstractNumId="1">
    <w:nsid w:val="59EC2D00"/>
    <w:multiLevelType w:val="singleLevel"/>
    <w:tmpl w:val="59EC2D00"/>
    <w:lvl w:ilvl="0" w:tentative="0">
      <w:start w:val="6"/>
      <w:numFmt w:val="chineseCounting"/>
      <w:suff w:val="nothing"/>
      <w:lvlText w:val="%1、"/>
      <w:lvlJc w:val="left"/>
      <w:rPr>
        <w:rFonts w:hint="eastAsia"/>
      </w:rPr>
    </w:lvl>
  </w:abstractNum>
  <w:abstractNum w:abstractNumId="2">
    <w:nsid w:val="659E27CB"/>
    <w:multiLevelType w:val="singleLevel"/>
    <w:tmpl w:val="659E27CB"/>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0ODMxZjdiNjg2YjdlNzVkOGIxZWJkYWY2ZjllYTkifQ=="/>
  </w:docVars>
  <w:rsids>
    <w:rsidRoot w:val="00496D5A"/>
    <w:rsid w:val="00003582"/>
    <w:rsid w:val="00004AB7"/>
    <w:rsid w:val="00006E3B"/>
    <w:rsid w:val="0001250B"/>
    <w:rsid w:val="000156E2"/>
    <w:rsid w:val="000170B6"/>
    <w:rsid w:val="00024344"/>
    <w:rsid w:val="00025986"/>
    <w:rsid w:val="00026B4C"/>
    <w:rsid w:val="00026FD7"/>
    <w:rsid w:val="00027406"/>
    <w:rsid w:val="0002779F"/>
    <w:rsid w:val="00027D5B"/>
    <w:rsid w:val="00027F4D"/>
    <w:rsid w:val="000313EC"/>
    <w:rsid w:val="00034641"/>
    <w:rsid w:val="00037E98"/>
    <w:rsid w:val="00040D86"/>
    <w:rsid w:val="00043F79"/>
    <w:rsid w:val="000470AF"/>
    <w:rsid w:val="00050395"/>
    <w:rsid w:val="00051570"/>
    <w:rsid w:val="00051E2A"/>
    <w:rsid w:val="00053DE3"/>
    <w:rsid w:val="00057564"/>
    <w:rsid w:val="000626DC"/>
    <w:rsid w:val="000640EC"/>
    <w:rsid w:val="000641A5"/>
    <w:rsid w:val="00066A36"/>
    <w:rsid w:val="0006705F"/>
    <w:rsid w:val="00073270"/>
    <w:rsid w:val="00074AD2"/>
    <w:rsid w:val="000818D8"/>
    <w:rsid w:val="00086A97"/>
    <w:rsid w:val="000952E7"/>
    <w:rsid w:val="00095BF4"/>
    <w:rsid w:val="000A0FCD"/>
    <w:rsid w:val="000A16B5"/>
    <w:rsid w:val="000A2941"/>
    <w:rsid w:val="000A3E58"/>
    <w:rsid w:val="000A40FA"/>
    <w:rsid w:val="000A5D63"/>
    <w:rsid w:val="000A604E"/>
    <w:rsid w:val="000B0826"/>
    <w:rsid w:val="000B3167"/>
    <w:rsid w:val="000B41D9"/>
    <w:rsid w:val="000B422C"/>
    <w:rsid w:val="000B53CC"/>
    <w:rsid w:val="000B55AA"/>
    <w:rsid w:val="000B6963"/>
    <w:rsid w:val="000B78BD"/>
    <w:rsid w:val="000C2B71"/>
    <w:rsid w:val="000C3661"/>
    <w:rsid w:val="000C5109"/>
    <w:rsid w:val="000C5BDA"/>
    <w:rsid w:val="000D018C"/>
    <w:rsid w:val="000D4420"/>
    <w:rsid w:val="000D6AED"/>
    <w:rsid w:val="000E1A04"/>
    <w:rsid w:val="000E1E33"/>
    <w:rsid w:val="000E430C"/>
    <w:rsid w:val="000F23B9"/>
    <w:rsid w:val="000F415C"/>
    <w:rsid w:val="000F6FB7"/>
    <w:rsid w:val="00100878"/>
    <w:rsid w:val="001015BC"/>
    <w:rsid w:val="00104BCF"/>
    <w:rsid w:val="00105995"/>
    <w:rsid w:val="00106CB3"/>
    <w:rsid w:val="00106D77"/>
    <w:rsid w:val="00107232"/>
    <w:rsid w:val="001102DC"/>
    <w:rsid w:val="0011442F"/>
    <w:rsid w:val="0011494C"/>
    <w:rsid w:val="001256EF"/>
    <w:rsid w:val="00125A7C"/>
    <w:rsid w:val="0012679D"/>
    <w:rsid w:val="001310C9"/>
    <w:rsid w:val="001324C6"/>
    <w:rsid w:val="001344E3"/>
    <w:rsid w:val="001364C1"/>
    <w:rsid w:val="00140E76"/>
    <w:rsid w:val="001416D5"/>
    <w:rsid w:val="00144B30"/>
    <w:rsid w:val="0014783A"/>
    <w:rsid w:val="00147E27"/>
    <w:rsid w:val="00154ED0"/>
    <w:rsid w:val="0015554C"/>
    <w:rsid w:val="00160437"/>
    <w:rsid w:val="001636D8"/>
    <w:rsid w:val="00163D45"/>
    <w:rsid w:val="001652A3"/>
    <w:rsid w:val="00167D4D"/>
    <w:rsid w:val="00167E36"/>
    <w:rsid w:val="00170343"/>
    <w:rsid w:val="00170B18"/>
    <w:rsid w:val="0017108F"/>
    <w:rsid w:val="00172007"/>
    <w:rsid w:val="00172683"/>
    <w:rsid w:val="00172AC1"/>
    <w:rsid w:val="00174093"/>
    <w:rsid w:val="001740D9"/>
    <w:rsid w:val="00174AD2"/>
    <w:rsid w:val="0017639C"/>
    <w:rsid w:val="001767FB"/>
    <w:rsid w:val="0018142A"/>
    <w:rsid w:val="00185E61"/>
    <w:rsid w:val="0018787D"/>
    <w:rsid w:val="00190F87"/>
    <w:rsid w:val="001924AF"/>
    <w:rsid w:val="001939E7"/>
    <w:rsid w:val="00194AF0"/>
    <w:rsid w:val="00194E27"/>
    <w:rsid w:val="001959A7"/>
    <w:rsid w:val="00195B3E"/>
    <w:rsid w:val="00197DB3"/>
    <w:rsid w:val="001A0051"/>
    <w:rsid w:val="001A27C7"/>
    <w:rsid w:val="001A39F4"/>
    <w:rsid w:val="001B229F"/>
    <w:rsid w:val="001B2941"/>
    <w:rsid w:val="001B38E1"/>
    <w:rsid w:val="001B56C9"/>
    <w:rsid w:val="001B6E2A"/>
    <w:rsid w:val="001B7F3D"/>
    <w:rsid w:val="001C17C0"/>
    <w:rsid w:val="001C30E6"/>
    <w:rsid w:val="001C598A"/>
    <w:rsid w:val="001C6007"/>
    <w:rsid w:val="001C6535"/>
    <w:rsid w:val="001C6863"/>
    <w:rsid w:val="001C7DB0"/>
    <w:rsid w:val="001C7EEC"/>
    <w:rsid w:val="001D1504"/>
    <w:rsid w:val="001D23F4"/>
    <w:rsid w:val="001D4A75"/>
    <w:rsid w:val="001D6192"/>
    <w:rsid w:val="001D7736"/>
    <w:rsid w:val="001E03EB"/>
    <w:rsid w:val="001E0AF2"/>
    <w:rsid w:val="001F3061"/>
    <w:rsid w:val="001F47EB"/>
    <w:rsid w:val="001F5AC5"/>
    <w:rsid w:val="00200EA4"/>
    <w:rsid w:val="002037B4"/>
    <w:rsid w:val="002037DB"/>
    <w:rsid w:val="00205190"/>
    <w:rsid w:val="00206968"/>
    <w:rsid w:val="00206FCE"/>
    <w:rsid w:val="00207162"/>
    <w:rsid w:val="002073D6"/>
    <w:rsid w:val="0021000F"/>
    <w:rsid w:val="002104D6"/>
    <w:rsid w:val="00210C9E"/>
    <w:rsid w:val="00211C0E"/>
    <w:rsid w:val="002131F5"/>
    <w:rsid w:val="002140E3"/>
    <w:rsid w:val="002155AD"/>
    <w:rsid w:val="0021675C"/>
    <w:rsid w:val="002173DC"/>
    <w:rsid w:val="002223E0"/>
    <w:rsid w:val="00223AAF"/>
    <w:rsid w:val="00223C09"/>
    <w:rsid w:val="00223DA9"/>
    <w:rsid w:val="00223F98"/>
    <w:rsid w:val="00226977"/>
    <w:rsid w:val="002270C6"/>
    <w:rsid w:val="00227F9E"/>
    <w:rsid w:val="00231B16"/>
    <w:rsid w:val="002321E9"/>
    <w:rsid w:val="00233F1C"/>
    <w:rsid w:val="0023455F"/>
    <w:rsid w:val="00234E98"/>
    <w:rsid w:val="002355BB"/>
    <w:rsid w:val="0024060C"/>
    <w:rsid w:val="00242EFF"/>
    <w:rsid w:val="00243123"/>
    <w:rsid w:val="00243709"/>
    <w:rsid w:val="00245A92"/>
    <w:rsid w:val="002474BB"/>
    <w:rsid w:val="002502DD"/>
    <w:rsid w:val="0025042B"/>
    <w:rsid w:val="00251A2A"/>
    <w:rsid w:val="002527BF"/>
    <w:rsid w:val="002552B6"/>
    <w:rsid w:val="0025771C"/>
    <w:rsid w:val="00257F0D"/>
    <w:rsid w:val="002668DD"/>
    <w:rsid w:val="00266E91"/>
    <w:rsid w:val="00270B7F"/>
    <w:rsid w:val="00271466"/>
    <w:rsid w:val="002736A7"/>
    <w:rsid w:val="00280D80"/>
    <w:rsid w:val="00281493"/>
    <w:rsid w:val="00285665"/>
    <w:rsid w:val="002859F6"/>
    <w:rsid w:val="00287B24"/>
    <w:rsid w:val="00290F35"/>
    <w:rsid w:val="002914D9"/>
    <w:rsid w:val="00291C33"/>
    <w:rsid w:val="002942E2"/>
    <w:rsid w:val="00295E49"/>
    <w:rsid w:val="002966C8"/>
    <w:rsid w:val="002A03CB"/>
    <w:rsid w:val="002A1EA0"/>
    <w:rsid w:val="002A41F5"/>
    <w:rsid w:val="002A4F62"/>
    <w:rsid w:val="002A535C"/>
    <w:rsid w:val="002A554B"/>
    <w:rsid w:val="002A6ED0"/>
    <w:rsid w:val="002B006C"/>
    <w:rsid w:val="002B2EBB"/>
    <w:rsid w:val="002B30ED"/>
    <w:rsid w:val="002B43D2"/>
    <w:rsid w:val="002B4521"/>
    <w:rsid w:val="002B4F71"/>
    <w:rsid w:val="002B5F66"/>
    <w:rsid w:val="002B7325"/>
    <w:rsid w:val="002D1699"/>
    <w:rsid w:val="002D1B1B"/>
    <w:rsid w:val="002D54FC"/>
    <w:rsid w:val="002D7034"/>
    <w:rsid w:val="002E2AB7"/>
    <w:rsid w:val="002E2BB7"/>
    <w:rsid w:val="002E356B"/>
    <w:rsid w:val="002E51B8"/>
    <w:rsid w:val="002E5797"/>
    <w:rsid w:val="002E6042"/>
    <w:rsid w:val="002E655B"/>
    <w:rsid w:val="002F0EFC"/>
    <w:rsid w:val="002F1454"/>
    <w:rsid w:val="002F2D57"/>
    <w:rsid w:val="002F42D5"/>
    <w:rsid w:val="002F473B"/>
    <w:rsid w:val="002F626D"/>
    <w:rsid w:val="00301B5A"/>
    <w:rsid w:val="00301D66"/>
    <w:rsid w:val="00303CB2"/>
    <w:rsid w:val="00306D13"/>
    <w:rsid w:val="00307258"/>
    <w:rsid w:val="003072D6"/>
    <w:rsid w:val="003104F6"/>
    <w:rsid w:val="00311078"/>
    <w:rsid w:val="003119EA"/>
    <w:rsid w:val="003136E5"/>
    <w:rsid w:val="00313BC8"/>
    <w:rsid w:val="0031417B"/>
    <w:rsid w:val="00316AA3"/>
    <w:rsid w:val="00317CD3"/>
    <w:rsid w:val="00321C75"/>
    <w:rsid w:val="003227D2"/>
    <w:rsid w:val="0032415E"/>
    <w:rsid w:val="003303DC"/>
    <w:rsid w:val="00331A2E"/>
    <w:rsid w:val="00332937"/>
    <w:rsid w:val="003333D7"/>
    <w:rsid w:val="00333943"/>
    <w:rsid w:val="00340105"/>
    <w:rsid w:val="003412D4"/>
    <w:rsid w:val="00342089"/>
    <w:rsid w:val="0034572F"/>
    <w:rsid w:val="003469E4"/>
    <w:rsid w:val="00346C46"/>
    <w:rsid w:val="00350267"/>
    <w:rsid w:val="0035131B"/>
    <w:rsid w:val="0035138C"/>
    <w:rsid w:val="0035232C"/>
    <w:rsid w:val="00352675"/>
    <w:rsid w:val="0035331E"/>
    <w:rsid w:val="00353EAF"/>
    <w:rsid w:val="0035789B"/>
    <w:rsid w:val="003610D2"/>
    <w:rsid w:val="0037058A"/>
    <w:rsid w:val="00370B1D"/>
    <w:rsid w:val="00371F17"/>
    <w:rsid w:val="00374A09"/>
    <w:rsid w:val="00374E53"/>
    <w:rsid w:val="00375390"/>
    <w:rsid w:val="00375E4C"/>
    <w:rsid w:val="00376191"/>
    <w:rsid w:val="00376809"/>
    <w:rsid w:val="00380F59"/>
    <w:rsid w:val="0038269A"/>
    <w:rsid w:val="003832E2"/>
    <w:rsid w:val="00383671"/>
    <w:rsid w:val="0038786D"/>
    <w:rsid w:val="003914B4"/>
    <w:rsid w:val="00391A73"/>
    <w:rsid w:val="003921E7"/>
    <w:rsid w:val="003948FD"/>
    <w:rsid w:val="00394D1B"/>
    <w:rsid w:val="003958D7"/>
    <w:rsid w:val="003A3A9A"/>
    <w:rsid w:val="003A4349"/>
    <w:rsid w:val="003A4964"/>
    <w:rsid w:val="003A5819"/>
    <w:rsid w:val="003A5BEC"/>
    <w:rsid w:val="003A6117"/>
    <w:rsid w:val="003A717A"/>
    <w:rsid w:val="003B0AFE"/>
    <w:rsid w:val="003B1744"/>
    <w:rsid w:val="003B6A76"/>
    <w:rsid w:val="003B780B"/>
    <w:rsid w:val="003C23F0"/>
    <w:rsid w:val="003C3A5C"/>
    <w:rsid w:val="003C3EAB"/>
    <w:rsid w:val="003C6015"/>
    <w:rsid w:val="003C6100"/>
    <w:rsid w:val="003C7959"/>
    <w:rsid w:val="003D1091"/>
    <w:rsid w:val="003D1521"/>
    <w:rsid w:val="003D7B7A"/>
    <w:rsid w:val="003E0AA8"/>
    <w:rsid w:val="003E18E1"/>
    <w:rsid w:val="003E1EFA"/>
    <w:rsid w:val="003E7B33"/>
    <w:rsid w:val="003F0AB4"/>
    <w:rsid w:val="003F472F"/>
    <w:rsid w:val="003F4843"/>
    <w:rsid w:val="003F4E1C"/>
    <w:rsid w:val="003F7D02"/>
    <w:rsid w:val="00402A98"/>
    <w:rsid w:val="00410033"/>
    <w:rsid w:val="0041158C"/>
    <w:rsid w:val="004117F0"/>
    <w:rsid w:val="00411C9F"/>
    <w:rsid w:val="004144B3"/>
    <w:rsid w:val="004176A8"/>
    <w:rsid w:val="00421EF9"/>
    <w:rsid w:val="004232D4"/>
    <w:rsid w:val="0042632E"/>
    <w:rsid w:val="00427EDF"/>
    <w:rsid w:val="00430191"/>
    <w:rsid w:val="004303FA"/>
    <w:rsid w:val="00431725"/>
    <w:rsid w:val="00432850"/>
    <w:rsid w:val="00433777"/>
    <w:rsid w:val="004342A4"/>
    <w:rsid w:val="00434654"/>
    <w:rsid w:val="004409B2"/>
    <w:rsid w:val="00441209"/>
    <w:rsid w:val="00446B29"/>
    <w:rsid w:val="0045181D"/>
    <w:rsid w:val="00452053"/>
    <w:rsid w:val="004544B8"/>
    <w:rsid w:val="00455D19"/>
    <w:rsid w:val="0045756F"/>
    <w:rsid w:val="00460DFB"/>
    <w:rsid w:val="00464E35"/>
    <w:rsid w:val="00472AE7"/>
    <w:rsid w:val="004758E4"/>
    <w:rsid w:val="00477081"/>
    <w:rsid w:val="004836CC"/>
    <w:rsid w:val="00483D0A"/>
    <w:rsid w:val="00485D13"/>
    <w:rsid w:val="0048677F"/>
    <w:rsid w:val="00487C72"/>
    <w:rsid w:val="00494235"/>
    <w:rsid w:val="00494FFB"/>
    <w:rsid w:val="0049529F"/>
    <w:rsid w:val="004952D4"/>
    <w:rsid w:val="00496659"/>
    <w:rsid w:val="00496D5A"/>
    <w:rsid w:val="004A0502"/>
    <w:rsid w:val="004A0ABB"/>
    <w:rsid w:val="004A4A64"/>
    <w:rsid w:val="004A5608"/>
    <w:rsid w:val="004A7B3D"/>
    <w:rsid w:val="004B0414"/>
    <w:rsid w:val="004B4C91"/>
    <w:rsid w:val="004B7380"/>
    <w:rsid w:val="004C386B"/>
    <w:rsid w:val="004C3F73"/>
    <w:rsid w:val="004D1D10"/>
    <w:rsid w:val="004D1DC5"/>
    <w:rsid w:val="004D4638"/>
    <w:rsid w:val="004D47DB"/>
    <w:rsid w:val="004D6C28"/>
    <w:rsid w:val="004D7A47"/>
    <w:rsid w:val="004D7DA9"/>
    <w:rsid w:val="004E000A"/>
    <w:rsid w:val="004E2BA7"/>
    <w:rsid w:val="004F20EC"/>
    <w:rsid w:val="004F2D70"/>
    <w:rsid w:val="004F39C2"/>
    <w:rsid w:val="004F46DF"/>
    <w:rsid w:val="004F6C93"/>
    <w:rsid w:val="00500DF9"/>
    <w:rsid w:val="00500F9A"/>
    <w:rsid w:val="00504192"/>
    <w:rsid w:val="00504385"/>
    <w:rsid w:val="00511C59"/>
    <w:rsid w:val="00515059"/>
    <w:rsid w:val="00522A24"/>
    <w:rsid w:val="0052705B"/>
    <w:rsid w:val="00530025"/>
    <w:rsid w:val="005325DA"/>
    <w:rsid w:val="005327B1"/>
    <w:rsid w:val="005333AA"/>
    <w:rsid w:val="005406E6"/>
    <w:rsid w:val="00541F9B"/>
    <w:rsid w:val="00542531"/>
    <w:rsid w:val="0054301C"/>
    <w:rsid w:val="00546417"/>
    <w:rsid w:val="00550DB2"/>
    <w:rsid w:val="00553640"/>
    <w:rsid w:val="00554044"/>
    <w:rsid w:val="00554C89"/>
    <w:rsid w:val="0056199A"/>
    <w:rsid w:val="00562052"/>
    <w:rsid w:val="00563F1D"/>
    <w:rsid w:val="00566DDF"/>
    <w:rsid w:val="005704E7"/>
    <w:rsid w:val="00572F25"/>
    <w:rsid w:val="005752E1"/>
    <w:rsid w:val="005755DB"/>
    <w:rsid w:val="00575F19"/>
    <w:rsid w:val="005770DF"/>
    <w:rsid w:val="00582329"/>
    <w:rsid w:val="00583097"/>
    <w:rsid w:val="00586507"/>
    <w:rsid w:val="00587F2A"/>
    <w:rsid w:val="00591D30"/>
    <w:rsid w:val="00592291"/>
    <w:rsid w:val="00596362"/>
    <w:rsid w:val="00596918"/>
    <w:rsid w:val="005A1EF4"/>
    <w:rsid w:val="005A22A2"/>
    <w:rsid w:val="005A2A0F"/>
    <w:rsid w:val="005A3897"/>
    <w:rsid w:val="005B09AE"/>
    <w:rsid w:val="005B1A4E"/>
    <w:rsid w:val="005B38E7"/>
    <w:rsid w:val="005B5B6D"/>
    <w:rsid w:val="005B6E25"/>
    <w:rsid w:val="005C02DC"/>
    <w:rsid w:val="005C23A1"/>
    <w:rsid w:val="005D3343"/>
    <w:rsid w:val="005D3F38"/>
    <w:rsid w:val="005D5788"/>
    <w:rsid w:val="005D7ECA"/>
    <w:rsid w:val="005E0E0C"/>
    <w:rsid w:val="005E16AB"/>
    <w:rsid w:val="005E1DD2"/>
    <w:rsid w:val="005E6758"/>
    <w:rsid w:val="005F0990"/>
    <w:rsid w:val="005F180F"/>
    <w:rsid w:val="005F23F3"/>
    <w:rsid w:val="005F2738"/>
    <w:rsid w:val="005F3B46"/>
    <w:rsid w:val="005F5575"/>
    <w:rsid w:val="00600A5B"/>
    <w:rsid w:val="00603C5B"/>
    <w:rsid w:val="00604017"/>
    <w:rsid w:val="00605874"/>
    <w:rsid w:val="00605A59"/>
    <w:rsid w:val="00605F1D"/>
    <w:rsid w:val="00606A0E"/>
    <w:rsid w:val="0061119C"/>
    <w:rsid w:val="00612E59"/>
    <w:rsid w:val="00613EC0"/>
    <w:rsid w:val="00615B7E"/>
    <w:rsid w:val="00615D25"/>
    <w:rsid w:val="00621D98"/>
    <w:rsid w:val="00621E4F"/>
    <w:rsid w:val="006246A7"/>
    <w:rsid w:val="00626B00"/>
    <w:rsid w:val="00626DDB"/>
    <w:rsid w:val="00630038"/>
    <w:rsid w:val="0063170F"/>
    <w:rsid w:val="006328FF"/>
    <w:rsid w:val="00633421"/>
    <w:rsid w:val="00635F69"/>
    <w:rsid w:val="0063686A"/>
    <w:rsid w:val="00636A24"/>
    <w:rsid w:val="0064250B"/>
    <w:rsid w:val="00642DAA"/>
    <w:rsid w:val="0064402D"/>
    <w:rsid w:val="00650AFD"/>
    <w:rsid w:val="0065196E"/>
    <w:rsid w:val="00654F84"/>
    <w:rsid w:val="006564CF"/>
    <w:rsid w:val="006577B5"/>
    <w:rsid w:val="00657A60"/>
    <w:rsid w:val="00657D26"/>
    <w:rsid w:val="00660C14"/>
    <w:rsid w:val="00661791"/>
    <w:rsid w:val="00661E81"/>
    <w:rsid w:val="006627D5"/>
    <w:rsid w:val="00665B53"/>
    <w:rsid w:val="006700C3"/>
    <w:rsid w:val="006701D7"/>
    <w:rsid w:val="0067112F"/>
    <w:rsid w:val="00672F09"/>
    <w:rsid w:val="00673AC8"/>
    <w:rsid w:val="00674228"/>
    <w:rsid w:val="006751BE"/>
    <w:rsid w:val="00676138"/>
    <w:rsid w:val="00677930"/>
    <w:rsid w:val="00682EB1"/>
    <w:rsid w:val="006840D4"/>
    <w:rsid w:val="00687880"/>
    <w:rsid w:val="00687C90"/>
    <w:rsid w:val="0069142F"/>
    <w:rsid w:val="006931C3"/>
    <w:rsid w:val="00693215"/>
    <w:rsid w:val="00693615"/>
    <w:rsid w:val="006937A6"/>
    <w:rsid w:val="00693CB4"/>
    <w:rsid w:val="00694715"/>
    <w:rsid w:val="00695533"/>
    <w:rsid w:val="006956F6"/>
    <w:rsid w:val="006A1FCD"/>
    <w:rsid w:val="006A4B81"/>
    <w:rsid w:val="006A742A"/>
    <w:rsid w:val="006B0A67"/>
    <w:rsid w:val="006B2A4E"/>
    <w:rsid w:val="006B3E0E"/>
    <w:rsid w:val="006C1E31"/>
    <w:rsid w:val="006C24CB"/>
    <w:rsid w:val="006C2E51"/>
    <w:rsid w:val="006C5B36"/>
    <w:rsid w:val="006C5BCC"/>
    <w:rsid w:val="006C6DB0"/>
    <w:rsid w:val="006C7BD2"/>
    <w:rsid w:val="006D1534"/>
    <w:rsid w:val="006D1B27"/>
    <w:rsid w:val="006D2B6F"/>
    <w:rsid w:val="006D3427"/>
    <w:rsid w:val="006D43B5"/>
    <w:rsid w:val="006D7616"/>
    <w:rsid w:val="006D7A5B"/>
    <w:rsid w:val="006E002A"/>
    <w:rsid w:val="006E362B"/>
    <w:rsid w:val="006F1452"/>
    <w:rsid w:val="006F48BB"/>
    <w:rsid w:val="006F4DB4"/>
    <w:rsid w:val="006F5D5A"/>
    <w:rsid w:val="006F611A"/>
    <w:rsid w:val="006F6654"/>
    <w:rsid w:val="007012ED"/>
    <w:rsid w:val="00703FFB"/>
    <w:rsid w:val="007049C5"/>
    <w:rsid w:val="00705812"/>
    <w:rsid w:val="0071222D"/>
    <w:rsid w:val="007145A9"/>
    <w:rsid w:val="007145DE"/>
    <w:rsid w:val="007203E0"/>
    <w:rsid w:val="0072365F"/>
    <w:rsid w:val="00725169"/>
    <w:rsid w:val="00725B82"/>
    <w:rsid w:val="00726040"/>
    <w:rsid w:val="00730600"/>
    <w:rsid w:val="00732204"/>
    <w:rsid w:val="00733B0E"/>
    <w:rsid w:val="007352B2"/>
    <w:rsid w:val="007410F1"/>
    <w:rsid w:val="00741768"/>
    <w:rsid w:val="00742B93"/>
    <w:rsid w:val="0074301E"/>
    <w:rsid w:val="00743C40"/>
    <w:rsid w:val="007453D8"/>
    <w:rsid w:val="00745F3E"/>
    <w:rsid w:val="0075074F"/>
    <w:rsid w:val="00751015"/>
    <w:rsid w:val="00752992"/>
    <w:rsid w:val="00753374"/>
    <w:rsid w:val="00754BFA"/>
    <w:rsid w:val="00754D46"/>
    <w:rsid w:val="00755EBF"/>
    <w:rsid w:val="007573BA"/>
    <w:rsid w:val="007576C6"/>
    <w:rsid w:val="00763F0D"/>
    <w:rsid w:val="00764815"/>
    <w:rsid w:val="00765EE0"/>
    <w:rsid w:val="00767A67"/>
    <w:rsid w:val="00767C6A"/>
    <w:rsid w:val="0077024A"/>
    <w:rsid w:val="007708C1"/>
    <w:rsid w:val="00771233"/>
    <w:rsid w:val="00772E57"/>
    <w:rsid w:val="00774320"/>
    <w:rsid w:val="007749B5"/>
    <w:rsid w:val="00776B96"/>
    <w:rsid w:val="007807C1"/>
    <w:rsid w:val="00785440"/>
    <w:rsid w:val="007856CC"/>
    <w:rsid w:val="00786766"/>
    <w:rsid w:val="00786EE8"/>
    <w:rsid w:val="007908CD"/>
    <w:rsid w:val="0079310B"/>
    <w:rsid w:val="00793F05"/>
    <w:rsid w:val="007940D5"/>
    <w:rsid w:val="00794207"/>
    <w:rsid w:val="0079443E"/>
    <w:rsid w:val="007970D6"/>
    <w:rsid w:val="007972C8"/>
    <w:rsid w:val="007A186C"/>
    <w:rsid w:val="007A4949"/>
    <w:rsid w:val="007A49E7"/>
    <w:rsid w:val="007A4ACE"/>
    <w:rsid w:val="007A6607"/>
    <w:rsid w:val="007B0B37"/>
    <w:rsid w:val="007B321C"/>
    <w:rsid w:val="007B3A46"/>
    <w:rsid w:val="007B3F5A"/>
    <w:rsid w:val="007B6632"/>
    <w:rsid w:val="007C01D7"/>
    <w:rsid w:val="007C0604"/>
    <w:rsid w:val="007C0A90"/>
    <w:rsid w:val="007C311E"/>
    <w:rsid w:val="007C504D"/>
    <w:rsid w:val="007D2ABE"/>
    <w:rsid w:val="007D2F90"/>
    <w:rsid w:val="007D31A1"/>
    <w:rsid w:val="007D6AEC"/>
    <w:rsid w:val="007E1A5A"/>
    <w:rsid w:val="007E397C"/>
    <w:rsid w:val="007E5C36"/>
    <w:rsid w:val="007E6442"/>
    <w:rsid w:val="007E67A6"/>
    <w:rsid w:val="007E72DD"/>
    <w:rsid w:val="007F34A8"/>
    <w:rsid w:val="007F71D5"/>
    <w:rsid w:val="007F769F"/>
    <w:rsid w:val="00800C3F"/>
    <w:rsid w:val="00801BA0"/>
    <w:rsid w:val="00803C70"/>
    <w:rsid w:val="0080463D"/>
    <w:rsid w:val="00805DF3"/>
    <w:rsid w:val="00805FC3"/>
    <w:rsid w:val="00807CE3"/>
    <w:rsid w:val="008109A2"/>
    <w:rsid w:val="008135EE"/>
    <w:rsid w:val="00813C15"/>
    <w:rsid w:val="00814E9B"/>
    <w:rsid w:val="00815226"/>
    <w:rsid w:val="00817C22"/>
    <w:rsid w:val="00817DD1"/>
    <w:rsid w:val="00820B50"/>
    <w:rsid w:val="00824C55"/>
    <w:rsid w:val="008262E8"/>
    <w:rsid w:val="00827635"/>
    <w:rsid w:val="00833F9F"/>
    <w:rsid w:val="008358F5"/>
    <w:rsid w:val="00842ACB"/>
    <w:rsid w:val="00845C9E"/>
    <w:rsid w:val="008468F9"/>
    <w:rsid w:val="008526D2"/>
    <w:rsid w:val="008539A6"/>
    <w:rsid w:val="008541C2"/>
    <w:rsid w:val="008572CB"/>
    <w:rsid w:val="00861C90"/>
    <w:rsid w:val="00862398"/>
    <w:rsid w:val="008632AC"/>
    <w:rsid w:val="0087072A"/>
    <w:rsid w:val="008708E7"/>
    <w:rsid w:val="00870E11"/>
    <w:rsid w:val="008717C0"/>
    <w:rsid w:val="00872D57"/>
    <w:rsid w:val="00873C24"/>
    <w:rsid w:val="00873E49"/>
    <w:rsid w:val="00874115"/>
    <w:rsid w:val="0087478F"/>
    <w:rsid w:val="00875054"/>
    <w:rsid w:val="00880173"/>
    <w:rsid w:val="00880BE8"/>
    <w:rsid w:val="008827A6"/>
    <w:rsid w:val="008842E6"/>
    <w:rsid w:val="00891EB3"/>
    <w:rsid w:val="00893F57"/>
    <w:rsid w:val="00894431"/>
    <w:rsid w:val="00894A79"/>
    <w:rsid w:val="0089523B"/>
    <w:rsid w:val="00895459"/>
    <w:rsid w:val="00897135"/>
    <w:rsid w:val="008A1408"/>
    <w:rsid w:val="008A393D"/>
    <w:rsid w:val="008A4DF5"/>
    <w:rsid w:val="008A7CC6"/>
    <w:rsid w:val="008A7F49"/>
    <w:rsid w:val="008B084C"/>
    <w:rsid w:val="008B222C"/>
    <w:rsid w:val="008B594F"/>
    <w:rsid w:val="008B6062"/>
    <w:rsid w:val="008B6DC9"/>
    <w:rsid w:val="008C362F"/>
    <w:rsid w:val="008C53E1"/>
    <w:rsid w:val="008C594B"/>
    <w:rsid w:val="008C63A6"/>
    <w:rsid w:val="008C6977"/>
    <w:rsid w:val="008C6EED"/>
    <w:rsid w:val="008C70E9"/>
    <w:rsid w:val="008C7C91"/>
    <w:rsid w:val="008D0766"/>
    <w:rsid w:val="008D309B"/>
    <w:rsid w:val="008E0FD8"/>
    <w:rsid w:val="008E214C"/>
    <w:rsid w:val="008E6DBC"/>
    <w:rsid w:val="008E7FA8"/>
    <w:rsid w:val="008F07F0"/>
    <w:rsid w:val="008F0AD3"/>
    <w:rsid w:val="008F4153"/>
    <w:rsid w:val="008F588B"/>
    <w:rsid w:val="008F67E0"/>
    <w:rsid w:val="008F7DEA"/>
    <w:rsid w:val="00900D5F"/>
    <w:rsid w:val="00901C5B"/>
    <w:rsid w:val="00902444"/>
    <w:rsid w:val="00905608"/>
    <w:rsid w:val="00906F2A"/>
    <w:rsid w:val="0090782C"/>
    <w:rsid w:val="00907F19"/>
    <w:rsid w:val="009115DA"/>
    <w:rsid w:val="00912A1A"/>
    <w:rsid w:val="00913FF2"/>
    <w:rsid w:val="00914B0C"/>
    <w:rsid w:val="00920C78"/>
    <w:rsid w:val="009214D1"/>
    <w:rsid w:val="00927AE0"/>
    <w:rsid w:val="009306ED"/>
    <w:rsid w:val="00930C87"/>
    <w:rsid w:val="00935507"/>
    <w:rsid w:val="00935D10"/>
    <w:rsid w:val="009379DB"/>
    <w:rsid w:val="00942B14"/>
    <w:rsid w:val="00942F99"/>
    <w:rsid w:val="00943B0F"/>
    <w:rsid w:val="00945FD8"/>
    <w:rsid w:val="009523FD"/>
    <w:rsid w:val="009532D2"/>
    <w:rsid w:val="00955863"/>
    <w:rsid w:val="00955E56"/>
    <w:rsid w:val="00955FD1"/>
    <w:rsid w:val="009562F0"/>
    <w:rsid w:val="00956A8A"/>
    <w:rsid w:val="00957320"/>
    <w:rsid w:val="009738B8"/>
    <w:rsid w:val="00973FF0"/>
    <w:rsid w:val="00976258"/>
    <w:rsid w:val="009765F3"/>
    <w:rsid w:val="00981256"/>
    <w:rsid w:val="00984D12"/>
    <w:rsid w:val="009864CB"/>
    <w:rsid w:val="009874F9"/>
    <w:rsid w:val="009914BD"/>
    <w:rsid w:val="00991C16"/>
    <w:rsid w:val="00995D69"/>
    <w:rsid w:val="00996518"/>
    <w:rsid w:val="009A13E7"/>
    <w:rsid w:val="009A1F94"/>
    <w:rsid w:val="009A309E"/>
    <w:rsid w:val="009A5828"/>
    <w:rsid w:val="009A590C"/>
    <w:rsid w:val="009A5BF8"/>
    <w:rsid w:val="009A6E60"/>
    <w:rsid w:val="009A751B"/>
    <w:rsid w:val="009B1053"/>
    <w:rsid w:val="009B129A"/>
    <w:rsid w:val="009B1AA5"/>
    <w:rsid w:val="009B428C"/>
    <w:rsid w:val="009B4D48"/>
    <w:rsid w:val="009B630B"/>
    <w:rsid w:val="009C0915"/>
    <w:rsid w:val="009C1C6C"/>
    <w:rsid w:val="009C2C09"/>
    <w:rsid w:val="009C50E0"/>
    <w:rsid w:val="009D028F"/>
    <w:rsid w:val="009D2F8D"/>
    <w:rsid w:val="009D3C1C"/>
    <w:rsid w:val="009D52D1"/>
    <w:rsid w:val="009D5FC3"/>
    <w:rsid w:val="009E02AC"/>
    <w:rsid w:val="009E3674"/>
    <w:rsid w:val="009E388A"/>
    <w:rsid w:val="009E7006"/>
    <w:rsid w:val="009E7192"/>
    <w:rsid w:val="009F1FC9"/>
    <w:rsid w:val="009F2A1B"/>
    <w:rsid w:val="009F2B85"/>
    <w:rsid w:val="009F3049"/>
    <w:rsid w:val="009F588C"/>
    <w:rsid w:val="009F6488"/>
    <w:rsid w:val="009F64B9"/>
    <w:rsid w:val="009F67CC"/>
    <w:rsid w:val="009F6EF1"/>
    <w:rsid w:val="00A026F0"/>
    <w:rsid w:val="00A0682D"/>
    <w:rsid w:val="00A125C0"/>
    <w:rsid w:val="00A13ED3"/>
    <w:rsid w:val="00A14752"/>
    <w:rsid w:val="00A1583D"/>
    <w:rsid w:val="00A16084"/>
    <w:rsid w:val="00A171DE"/>
    <w:rsid w:val="00A21007"/>
    <w:rsid w:val="00A2311C"/>
    <w:rsid w:val="00A23313"/>
    <w:rsid w:val="00A23A01"/>
    <w:rsid w:val="00A27EAB"/>
    <w:rsid w:val="00A316DA"/>
    <w:rsid w:val="00A332E1"/>
    <w:rsid w:val="00A375C1"/>
    <w:rsid w:val="00A37A97"/>
    <w:rsid w:val="00A40014"/>
    <w:rsid w:val="00A40CB1"/>
    <w:rsid w:val="00A42E55"/>
    <w:rsid w:val="00A4677E"/>
    <w:rsid w:val="00A47F15"/>
    <w:rsid w:val="00A5117C"/>
    <w:rsid w:val="00A51DBD"/>
    <w:rsid w:val="00A62BE8"/>
    <w:rsid w:val="00A64DD9"/>
    <w:rsid w:val="00A70017"/>
    <w:rsid w:val="00A701C2"/>
    <w:rsid w:val="00A70D54"/>
    <w:rsid w:val="00A72E4D"/>
    <w:rsid w:val="00A73333"/>
    <w:rsid w:val="00A745F9"/>
    <w:rsid w:val="00A74A2F"/>
    <w:rsid w:val="00A7585E"/>
    <w:rsid w:val="00A80F6A"/>
    <w:rsid w:val="00A81EFB"/>
    <w:rsid w:val="00A84EB2"/>
    <w:rsid w:val="00A87159"/>
    <w:rsid w:val="00A91454"/>
    <w:rsid w:val="00A952D4"/>
    <w:rsid w:val="00A97BF2"/>
    <w:rsid w:val="00AA232A"/>
    <w:rsid w:val="00AA4077"/>
    <w:rsid w:val="00AA40E5"/>
    <w:rsid w:val="00AA5262"/>
    <w:rsid w:val="00AA5C6A"/>
    <w:rsid w:val="00AA708F"/>
    <w:rsid w:val="00AB0D7C"/>
    <w:rsid w:val="00AB0DE3"/>
    <w:rsid w:val="00AB10B3"/>
    <w:rsid w:val="00AB22F3"/>
    <w:rsid w:val="00AB2428"/>
    <w:rsid w:val="00AB2C4F"/>
    <w:rsid w:val="00AB3632"/>
    <w:rsid w:val="00AB3927"/>
    <w:rsid w:val="00AB6907"/>
    <w:rsid w:val="00AB6CC7"/>
    <w:rsid w:val="00AB76A0"/>
    <w:rsid w:val="00AB7D38"/>
    <w:rsid w:val="00AC06D6"/>
    <w:rsid w:val="00AC3E7C"/>
    <w:rsid w:val="00AC542B"/>
    <w:rsid w:val="00AC5B4C"/>
    <w:rsid w:val="00AC7501"/>
    <w:rsid w:val="00AC7D43"/>
    <w:rsid w:val="00AC7D59"/>
    <w:rsid w:val="00AD0E2F"/>
    <w:rsid w:val="00AD1E82"/>
    <w:rsid w:val="00AD7042"/>
    <w:rsid w:val="00AD72B3"/>
    <w:rsid w:val="00AE1495"/>
    <w:rsid w:val="00AE77E6"/>
    <w:rsid w:val="00AE7FA6"/>
    <w:rsid w:val="00AF20DB"/>
    <w:rsid w:val="00AF4888"/>
    <w:rsid w:val="00B017C8"/>
    <w:rsid w:val="00B05975"/>
    <w:rsid w:val="00B05B52"/>
    <w:rsid w:val="00B07E9E"/>
    <w:rsid w:val="00B10E7A"/>
    <w:rsid w:val="00B1130A"/>
    <w:rsid w:val="00B114BC"/>
    <w:rsid w:val="00B11E3E"/>
    <w:rsid w:val="00B14255"/>
    <w:rsid w:val="00B15ACE"/>
    <w:rsid w:val="00B17CED"/>
    <w:rsid w:val="00B21F59"/>
    <w:rsid w:val="00B2366C"/>
    <w:rsid w:val="00B24C3C"/>
    <w:rsid w:val="00B2517F"/>
    <w:rsid w:val="00B26B9C"/>
    <w:rsid w:val="00B273FE"/>
    <w:rsid w:val="00B3052D"/>
    <w:rsid w:val="00B308C9"/>
    <w:rsid w:val="00B30C84"/>
    <w:rsid w:val="00B30D69"/>
    <w:rsid w:val="00B3178E"/>
    <w:rsid w:val="00B3336F"/>
    <w:rsid w:val="00B33405"/>
    <w:rsid w:val="00B33C60"/>
    <w:rsid w:val="00B34456"/>
    <w:rsid w:val="00B35331"/>
    <w:rsid w:val="00B369DC"/>
    <w:rsid w:val="00B36F64"/>
    <w:rsid w:val="00B374DD"/>
    <w:rsid w:val="00B40087"/>
    <w:rsid w:val="00B428A4"/>
    <w:rsid w:val="00B46644"/>
    <w:rsid w:val="00B479E1"/>
    <w:rsid w:val="00B52386"/>
    <w:rsid w:val="00B5551D"/>
    <w:rsid w:val="00B57BDF"/>
    <w:rsid w:val="00B618FC"/>
    <w:rsid w:val="00B61DC8"/>
    <w:rsid w:val="00B624DE"/>
    <w:rsid w:val="00B63832"/>
    <w:rsid w:val="00B67372"/>
    <w:rsid w:val="00B71058"/>
    <w:rsid w:val="00B725B4"/>
    <w:rsid w:val="00B728A0"/>
    <w:rsid w:val="00B76764"/>
    <w:rsid w:val="00B812C2"/>
    <w:rsid w:val="00B81340"/>
    <w:rsid w:val="00B81BDF"/>
    <w:rsid w:val="00B82290"/>
    <w:rsid w:val="00B841F8"/>
    <w:rsid w:val="00B84D8B"/>
    <w:rsid w:val="00B905D5"/>
    <w:rsid w:val="00B92624"/>
    <w:rsid w:val="00B93134"/>
    <w:rsid w:val="00B952D4"/>
    <w:rsid w:val="00B95D1C"/>
    <w:rsid w:val="00BA0304"/>
    <w:rsid w:val="00BA20B9"/>
    <w:rsid w:val="00BA26F3"/>
    <w:rsid w:val="00BA3A11"/>
    <w:rsid w:val="00BA4F58"/>
    <w:rsid w:val="00BA50F2"/>
    <w:rsid w:val="00BB10DD"/>
    <w:rsid w:val="00BB1202"/>
    <w:rsid w:val="00BB3D55"/>
    <w:rsid w:val="00BB3E57"/>
    <w:rsid w:val="00BB403C"/>
    <w:rsid w:val="00BB4140"/>
    <w:rsid w:val="00BB4701"/>
    <w:rsid w:val="00BB75B7"/>
    <w:rsid w:val="00BC0183"/>
    <w:rsid w:val="00BC21EC"/>
    <w:rsid w:val="00BC25C1"/>
    <w:rsid w:val="00BC55C8"/>
    <w:rsid w:val="00BC55F7"/>
    <w:rsid w:val="00BC5DEA"/>
    <w:rsid w:val="00BC6FB5"/>
    <w:rsid w:val="00BD14F0"/>
    <w:rsid w:val="00BD2BA7"/>
    <w:rsid w:val="00BD4483"/>
    <w:rsid w:val="00BD4AA2"/>
    <w:rsid w:val="00BD4E66"/>
    <w:rsid w:val="00BD6117"/>
    <w:rsid w:val="00BD6233"/>
    <w:rsid w:val="00BD76CB"/>
    <w:rsid w:val="00BD79AE"/>
    <w:rsid w:val="00BE2D5E"/>
    <w:rsid w:val="00BE3D6A"/>
    <w:rsid w:val="00BE482D"/>
    <w:rsid w:val="00BE6F2A"/>
    <w:rsid w:val="00BE76FF"/>
    <w:rsid w:val="00BE7979"/>
    <w:rsid w:val="00BF01E2"/>
    <w:rsid w:val="00BF1321"/>
    <w:rsid w:val="00BF2EA9"/>
    <w:rsid w:val="00BF5F7F"/>
    <w:rsid w:val="00BF6281"/>
    <w:rsid w:val="00C0044D"/>
    <w:rsid w:val="00C00659"/>
    <w:rsid w:val="00C060F5"/>
    <w:rsid w:val="00C06CEA"/>
    <w:rsid w:val="00C07282"/>
    <w:rsid w:val="00C123BE"/>
    <w:rsid w:val="00C13135"/>
    <w:rsid w:val="00C1377A"/>
    <w:rsid w:val="00C13B20"/>
    <w:rsid w:val="00C15122"/>
    <w:rsid w:val="00C15F97"/>
    <w:rsid w:val="00C20B20"/>
    <w:rsid w:val="00C21AFB"/>
    <w:rsid w:val="00C2392D"/>
    <w:rsid w:val="00C25F04"/>
    <w:rsid w:val="00C260B7"/>
    <w:rsid w:val="00C3040B"/>
    <w:rsid w:val="00C33021"/>
    <w:rsid w:val="00C3653C"/>
    <w:rsid w:val="00C41BB1"/>
    <w:rsid w:val="00C41F91"/>
    <w:rsid w:val="00C43840"/>
    <w:rsid w:val="00C45FFE"/>
    <w:rsid w:val="00C522DF"/>
    <w:rsid w:val="00C5709B"/>
    <w:rsid w:val="00C57C3C"/>
    <w:rsid w:val="00C61250"/>
    <w:rsid w:val="00C62431"/>
    <w:rsid w:val="00C65B62"/>
    <w:rsid w:val="00C70133"/>
    <w:rsid w:val="00C7080B"/>
    <w:rsid w:val="00C727AF"/>
    <w:rsid w:val="00C73EA9"/>
    <w:rsid w:val="00C747AA"/>
    <w:rsid w:val="00C751F6"/>
    <w:rsid w:val="00C7679B"/>
    <w:rsid w:val="00C778B3"/>
    <w:rsid w:val="00C84B59"/>
    <w:rsid w:val="00C852BE"/>
    <w:rsid w:val="00C8788B"/>
    <w:rsid w:val="00C91F32"/>
    <w:rsid w:val="00CA0C96"/>
    <w:rsid w:val="00CA25C5"/>
    <w:rsid w:val="00CA455D"/>
    <w:rsid w:val="00CA46B8"/>
    <w:rsid w:val="00CA56EA"/>
    <w:rsid w:val="00CA6264"/>
    <w:rsid w:val="00CB0EE5"/>
    <w:rsid w:val="00CB1C1E"/>
    <w:rsid w:val="00CB46B9"/>
    <w:rsid w:val="00CB4A38"/>
    <w:rsid w:val="00CB58C2"/>
    <w:rsid w:val="00CC1C46"/>
    <w:rsid w:val="00CC248F"/>
    <w:rsid w:val="00CC315C"/>
    <w:rsid w:val="00CC3BE6"/>
    <w:rsid w:val="00CC47F2"/>
    <w:rsid w:val="00CC4D47"/>
    <w:rsid w:val="00CC5698"/>
    <w:rsid w:val="00CC5FD8"/>
    <w:rsid w:val="00CD0E59"/>
    <w:rsid w:val="00CD1058"/>
    <w:rsid w:val="00CD248D"/>
    <w:rsid w:val="00CD252B"/>
    <w:rsid w:val="00CD4C5A"/>
    <w:rsid w:val="00CE14C1"/>
    <w:rsid w:val="00CE284F"/>
    <w:rsid w:val="00CE5E3B"/>
    <w:rsid w:val="00CE63DF"/>
    <w:rsid w:val="00CE644A"/>
    <w:rsid w:val="00CE66B6"/>
    <w:rsid w:val="00CF0593"/>
    <w:rsid w:val="00CF349B"/>
    <w:rsid w:val="00CF6AD7"/>
    <w:rsid w:val="00D013F6"/>
    <w:rsid w:val="00D01C2F"/>
    <w:rsid w:val="00D05E0F"/>
    <w:rsid w:val="00D05F96"/>
    <w:rsid w:val="00D06161"/>
    <w:rsid w:val="00D06BB5"/>
    <w:rsid w:val="00D06EBD"/>
    <w:rsid w:val="00D13454"/>
    <w:rsid w:val="00D16361"/>
    <w:rsid w:val="00D208D1"/>
    <w:rsid w:val="00D20F37"/>
    <w:rsid w:val="00D23CD8"/>
    <w:rsid w:val="00D24208"/>
    <w:rsid w:val="00D244A0"/>
    <w:rsid w:val="00D25042"/>
    <w:rsid w:val="00D309C9"/>
    <w:rsid w:val="00D30DC1"/>
    <w:rsid w:val="00D31A90"/>
    <w:rsid w:val="00D33F65"/>
    <w:rsid w:val="00D352E7"/>
    <w:rsid w:val="00D363F3"/>
    <w:rsid w:val="00D364BB"/>
    <w:rsid w:val="00D4038E"/>
    <w:rsid w:val="00D419FF"/>
    <w:rsid w:val="00D42E03"/>
    <w:rsid w:val="00D501B5"/>
    <w:rsid w:val="00D50B4A"/>
    <w:rsid w:val="00D54CAE"/>
    <w:rsid w:val="00D57AE7"/>
    <w:rsid w:val="00D6308C"/>
    <w:rsid w:val="00D6407A"/>
    <w:rsid w:val="00D6429A"/>
    <w:rsid w:val="00D64D31"/>
    <w:rsid w:val="00D65C5E"/>
    <w:rsid w:val="00D65F4C"/>
    <w:rsid w:val="00D660DE"/>
    <w:rsid w:val="00D6769D"/>
    <w:rsid w:val="00D67805"/>
    <w:rsid w:val="00D71BCC"/>
    <w:rsid w:val="00D72DDF"/>
    <w:rsid w:val="00D734A0"/>
    <w:rsid w:val="00D739BE"/>
    <w:rsid w:val="00D80693"/>
    <w:rsid w:val="00D809C3"/>
    <w:rsid w:val="00D8155D"/>
    <w:rsid w:val="00D81E99"/>
    <w:rsid w:val="00D82FC6"/>
    <w:rsid w:val="00D87130"/>
    <w:rsid w:val="00D90732"/>
    <w:rsid w:val="00D90BFB"/>
    <w:rsid w:val="00D97374"/>
    <w:rsid w:val="00D97FB8"/>
    <w:rsid w:val="00DA2781"/>
    <w:rsid w:val="00DA3F79"/>
    <w:rsid w:val="00DA5406"/>
    <w:rsid w:val="00DA5BB6"/>
    <w:rsid w:val="00DA5ED4"/>
    <w:rsid w:val="00DB0DC8"/>
    <w:rsid w:val="00DB4FC9"/>
    <w:rsid w:val="00DB591E"/>
    <w:rsid w:val="00DB7BD4"/>
    <w:rsid w:val="00DC0D39"/>
    <w:rsid w:val="00DC18A6"/>
    <w:rsid w:val="00DC35CA"/>
    <w:rsid w:val="00DC3616"/>
    <w:rsid w:val="00DC3754"/>
    <w:rsid w:val="00DC448F"/>
    <w:rsid w:val="00DC4DC1"/>
    <w:rsid w:val="00DC5D3F"/>
    <w:rsid w:val="00DC612D"/>
    <w:rsid w:val="00DD07D9"/>
    <w:rsid w:val="00DD0EA1"/>
    <w:rsid w:val="00DD2ACC"/>
    <w:rsid w:val="00DD4E53"/>
    <w:rsid w:val="00DD534A"/>
    <w:rsid w:val="00DD7982"/>
    <w:rsid w:val="00DE00BB"/>
    <w:rsid w:val="00DE2A57"/>
    <w:rsid w:val="00DE3DE8"/>
    <w:rsid w:val="00DE3FBB"/>
    <w:rsid w:val="00DE70C9"/>
    <w:rsid w:val="00DE71EF"/>
    <w:rsid w:val="00DF1A93"/>
    <w:rsid w:val="00DF229B"/>
    <w:rsid w:val="00DF3507"/>
    <w:rsid w:val="00DF3668"/>
    <w:rsid w:val="00DF636B"/>
    <w:rsid w:val="00DF6442"/>
    <w:rsid w:val="00E000A8"/>
    <w:rsid w:val="00E01D63"/>
    <w:rsid w:val="00E0362F"/>
    <w:rsid w:val="00E11B41"/>
    <w:rsid w:val="00E15F46"/>
    <w:rsid w:val="00E170FC"/>
    <w:rsid w:val="00E2104B"/>
    <w:rsid w:val="00E237A4"/>
    <w:rsid w:val="00E23AC8"/>
    <w:rsid w:val="00E2441B"/>
    <w:rsid w:val="00E25A4D"/>
    <w:rsid w:val="00E26698"/>
    <w:rsid w:val="00E266D6"/>
    <w:rsid w:val="00E27162"/>
    <w:rsid w:val="00E30E6B"/>
    <w:rsid w:val="00E32399"/>
    <w:rsid w:val="00E32D6C"/>
    <w:rsid w:val="00E33411"/>
    <w:rsid w:val="00E3428B"/>
    <w:rsid w:val="00E34C14"/>
    <w:rsid w:val="00E34FC5"/>
    <w:rsid w:val="00E36334"/>
    <w:rsid w:val="00E369C3"/>
    <w:rsid w:val="00E407B4"/>
    <w:rsid w:val="00E408B8"/>
    <w:rsid w:val="00E429CE"/>
    <w:rsid w:val="00E440BF"/>
    <w:rsid w:val="00E4489A"/>
    <w:rsid w:val="00E4608F"/>
    <w:rsid w:val="00E46C32"/>
    <w:rsid w:val="00E46FE9"/>
    <w:rsid w:val="00E47E28"/>
    <w:rsid w:val="00E50550"/>
    <w:rsid w:val="00E55343"/>
    <w:rsid w:val="00E55F5E"/>
    <w:rsid w:val="00E57BCF"/>
    <w:rsid w:val="00E6289C"/>
    <w:rsid w:val="00E64D1E"/>
    <w:rsid w:val="00E71D13"/>
    <w:rsid w:val="00E74443"/>
    <w:rsid w:val="00E75528"/>
    <w:rsid w:val="00E767A2"/>
    <w:rsid w:val="00E771FA"/>
    <w:rsid w:val="00E80367"/>
    <w:rsid w:val="00E80513"/>
    <w:rsid w:val="00E80736"/>
    <w:rsid w:val="00E80B75"/>
    <w:rsid w:val="00E82729"/>
    <w:rsid w:val="00E8777E"/>
    <w:rsid w:val="00E935FF"/>
    <w:rsid w:val="00E95E80"/>
    <w:rsid w:val="00E97A15"/>
    <w:rsid w:val="00EA1BD3"/>
    <w:rsid w:val="00EA3A50"/>
    <w:rsid w:val="00EA472B"/>
    <w:rsid w:val="00EA5F90"/>
    <w:rsid w:val="00EA7928"/>
    <w:rsid w:val="00EA7AA0"/>
    <w:rsid w:val="00EB0B6F"/>
    <w:rsid w:val="00EB33A0"/>
    <w:rsid w:val="00EB56C9"/>
    <w:rsid w:val="00EB5A20"/>
    <w:rsid w:val="00EB6998"/>
    <w:rsid w:val="00EB6A3C"/>
    <w:rsid w:val="00EC1340"/>
    <w:rsid w:val="00EC4B6D"/>
    <w:rsid w:val="00EC73E2"/>
    <w:rsid w:val="00ED0F8F"/>
    <w:rsid w:val="00ED26E7"/>
    <w:rsid w:val="00ED3E23"/>
    <w:rsid w:val="00EE04A0"/>
    <w:rsid w:val="00EE1CAC"/>
    <w:rsid w:val="00EE2718"/>
    <w:rsid w:val="00EE48CF"/>
    <w:rsid w:val="00EE5DD3"/>
    <w:rsid w:val="00EE5FF0"/>
    <w:rsid w:val="00EE643D"/>
    <w:rsid w:val="00EE6864"/>
    <w:rsid w:val="00EF07CD"/>
    <w:rsid w:val="00EF0DCF"/>
    <w:rsid w:val="00EF3179"/>
    <w:rsid w:val="00EF446A"/>
    <w:rsid w:val="00EF7973"/>
    <w:rsid w:val="00F012ED"/>
    <w:rsid w:val="00F076A2"/>
    <w:rsid w:val="00F11A54"/>
    <w:rsid w:val="00F12723"/>
    <w:rsid w:val="00F146A1"/>
    <w:rsid w:val="00F156A1"/>
    <w:rsid w:val="00F1605E"/>
    <w:rsid w:val="00F202A0"/>
    <w:rsid w:val="00F20AF0"/>
    <w:rsid w:val="00F22952"/>
    <w:rsid w:val="00F22CF7"/>
    <w:rsid w:val="00F24C96"/>
    <w:rsid w:val="00F270B6"/>
    <w:rsid w:val="00F27A24"/>
    <w:rsid w:val="00F27C91"/>
    <w:rsid w:val="00F3284A"/>
    <w:rsid w:val="00F32D01"/>
    <w:rsid w:val="00F40707"/>
    <w:rsid w:val="00F4072F"/>
    <w:rsid w:val="00F4215A"/>
    <w:rsid w:val="00F445DF"/>
    <w:rsid w:val="00F45AA0"/>
    <w:rsid w:val="00F4629B"/>
    <w:rsid w:val="00F52E4A"/>
    <w:rsid w:val="00F57737"/>
    <w:rsid w:val="00F57B52"/>
    <w:rsid w:val="00F6094F"/>
    <w:rsid w:val="00F620DD"/>
    <w:rsid w:val="00F70AAC"/>
    <w:rsid w:val="00F71C06"/>
    <w:rsid w:val="00F724DF"/>
    <w:rsid w:val="00F7321C"/>
    <w:rsid w:val="00F7338C"/>
    <w:rsid w:val="00F735A7"/>
    <w:rsid w:val="00F75F80"/>
    <w:rsid w:val="00F76660"/>
    <w:rsid w:val="00F8050C"/>
    <w:rsid w:val="00F811CF"/>
    <w:rsid w:val="00F835B9"/>
    <w:rsid w:val="00F842E5"/>
    <w:rsid w:val="00F85688"/>
    <w:rsid w:val="00F857EE"/>
    <w:rsid w:val="00F8785D"/>
    <w:rsid w:val="00F901DE"/>
    <w:rsid w:val="00F902AA"/>
    <w:rsid w:val="00F942F9"/>
    <w:rsid w:val="00FA1877"/>
    <w:rsid w:val="00FA188B"/>
    <w:rsid w:val="00FA3735"/>
    <w:rsid w:val="00FA58BB"/>
    <w:rsid w:val="00FA749B"/>
    <w:rsid w:val="00FB03EB"/>
    <w:rsid w:val="00FB1461"/>
    <w:rsid w:val="00FB31FF"/>
    <w:rsid w:val="00FB3A4E"/>
    <w:rsid w:val="00FB747D"/>
    <w:rsid w:val="00FB7B9F"/>
    <w:rsid w:val="00FC2B28"/>
    <w:rsid w:val="00FC3A44"/>
    <w:rsid w:val="00FC504C"/>
    <w:rsid w:val="00FC6B39"/>
    <w:rsid w:val="00FD04F4"/>
    <w:rsid w:val="00FD2196"/>
    <w:rsid w:val="00FD3B93"/>
    <w:rsid w:val="00FE05AD"/>
    <w:rsid w:val="00FE0768"/>
    <w:rsid w:val="00FE193D"/>
    <w:rsid w:val="00FE1CF8"/>
    <w:rsid w:val="00FE2A2C"/>
    <w:rsid w:val="00FE397A"/>
    <w:rsid w:val="00FE69A8"/>
    <w:rsid w:val="00FE7F23"/>
    <w:rsid w:val="00FF23BC"/>
    <w:rsid w:val="00FF56B6"/>
    <w:rsid w:val="013A68AC"/>
    <w:rsid w:val="014044F2"/>
    <w:rsid w:val="014B08FF"/>
    <w:rsid w:val="015962F7"/>
    <w:rsid w:val="01607C3E"/>
    <w:rsid w:val="018254B0"/>
    <w:rsid w:val="01AD76E7"/>
    <w:rsid w:val="01E37013"/>
    <w:rsid w:val="01E62007"/>
    <w:rsid w:val="01FF7C47"/>
    <w:rsid w:val="02080FC3"/>
    <w:rsid w:val="020C62E0"/>
    <w:rsid w:val="025E4D60"/>
    <w:rsid w:val="02834FF2"/>
    <w:rsid w:val="02AE49FC"/>
    <w:rsid w:val="02CE73FF"/>
    <w:rsid w:val="02E12F5B"/>
    <w:rsid w:val="02F155D5"/>
    <w:rsid w:val="02F32FFC"/>
    <w:rsid w:val="02FA3D16"/>
    <w:rsid w:val="031D5101"/>
    <w:rsid w:val="03265C0D"/>
    <w:rsid w:val="033A6D8F"/>
    <w:rsid w:val="033E75F7"/>
    <w:rsid w:val="034157D4"/>
    <w:rsid w:val="03422E4F"/>
    <w:rsid w:val="034E1EBC"/>
    <w:rsid w:val="03580FE4"/>
    <w:rsid w:val="035A63DD"/>
    <w:rsid w:val="03633D3A"/>
    <w:rsid w:val="036F7618"/>
    <w:rsid w:val="037341F9"/>
    <w:rsid w:val="03773321"/>
    <w:rsid w:val="03885ED7"/>
    <w:rsid w:val="038D252F"/>
    <w:rsid w:val="03A83259"/>
    <w:rsid w:val="04126A36"/>
    <w:rsid w:val="041453B5"/>
    <w:rsid w:val="04312625"/>
    <w:rsid w:val="043E7607"/>
    <w:rsid w:val="0443639E"/>
    <w:rsid w:val="04497378"/>
    <w:rsid w:val="044A6160"/>
    <w:rsid w:val="045A54D2"/>
    <w:rsid w:val="04AF2A66"/>
    <w:rsid w:val="04D43F13"/>
    <w:rsid w:val="04D734C2"/>
    <w:rsid w:val="04D92532"/>
    <w:rsid w:val="04FE6D00"/>
    <w:rsid w:val="05022D63"/>
    <w:rsid w:val="053E4D09"/>
    <w:rsid w:val="05407C5E"/>
    <w:rsid w:val="05497BF5"/>
    <w:rsid w:val="05691DB5"/>
    <w:rsid w:val="056E2311"/>
    <w:rsid w:val="058266CC"/>
    <w:rsid w:val="05AE4A52"/>
    <w:rsid w:val="05CE583B"/>
    <w:rsid w:val="05D8361A"/>
    <w:rsid w:val="05E80165"/>
    <w:rsid w:val="05FF1D6C"/>
    <w:rsid w:val="06065E0E"/>
    <w:rsid w:val="061E71E0"/>
    <w:rsid w:val="065370AC"/>
    <w:rsid w:val="066B3758"/>
    <w:rsid w:val="068B7B2E"/>
    <w:rsid w:val="06A011EB"/>
    <w:rsid w:val="06BE603D"/>
    <w:rsid w:val="06C417A9"/>
    <w:rsid w:val="06CB02C5"/>
    <w:rsid w:val="06EA0626"/>
    <w:rsid w:val="06EC1570"/>
    <w:rsid w:val="06F05576"/>
    <w:rsid w:val="071F0339"/>
    <w:rsid w:val="071F35C5"/>
    <w:rsid w:val="071F7A1E"/>
    <w:rsid w:val="07331BB8"/>
    <w:rsid w:val="07346837"/>
    <w:rsid w:val="074C2611"/>
    <w:rsid w:val="077D2168"/>
    <w:rsid w:val="07B82D7E"/>
    <w:rsid w:val="07BB1EEF"/>
    <w:rsid w:val="07BE5D44"/>
    <w:rsid w:val="07C16BB6"/>
    <w:rsid w:val="07E775D3"/>
    <w:rsid w:val="07E8476C"/>
    <w:rsid w:val="07EB0BA8"/>
    <w:rsid w:val="080054CD"/>
    <w:rsid w:val="08265A02"/>
    <w:rsid w:val="083B5241"/>
    <w:rsid w:val="08433AF1"/>
    <w:rsid w:val="084F466A"/>
    <w:rsid w:val="088A01A6"/>
    <w:rsid w:val="08B53DE8"/>
    <w:rsid w:val="08BA15F2"/>
    <w:rsid w:val="09013874"/>
    <w:rsid w:val="09491E34"/>
    <w:rsid w:val="094D51DC"/>
    <w:rsid w:val="095008D6"/>
    <w:rsid w:val="097E00A2"/>
    <w:rsid w:val="09AD73A9"/>
    <w:rsid w:val="09C017F2"/>
    <w:rsid w:val="09DF0A17"/>
    <w:rsid w:val="09E6251A"/>
    <w:rsid w:val="09EC0AFE"/>
    <w:rsid w:val="09F25338"/>
    <w:rsid w:val="09F25DF0"/>
    <w:rsid w:val="0A0D2641"/>
    <w:rsid w:val="0A0D48D6"/>
    <w:rsid w:val="0A0D7B08"/>
    <w:rsid w:val="0A3919D1"/>
    <w:rsid w:val="0A7904B0"/>
    <w:rsid w:val="0AAB08C8"/>
    <w:rsid w:val="0AAE02C3"/>
    <w:rsid w:val="0AB423F6"/>
    <w:rsid w:val="0AB667EC"/>
    <w:rsid w:val="0AD33E3F"/>
    <w:rsid w:val="0AF537CA"/>
    <w:rsid w:val="0B017457"/>
    <w:rsid w:val="0B0545A2"/>
    <w:rsid w:val="0B41349E"/>
    <w:rsid w:val="0B4906B3"/>
    <w:rsid w:val="0B9654DA"/>
    <w:rsid w:val="0B9E4EC1"/>
    <w:rsid w:val="0B9F487F"/>
    <w:rsid w:val="0BCF4A94"/>
    <w:rsid w:val="0BDE6C43"/>
    <w:rsid w:val="0BE766DA"/>
    <w:rsid w:val="0C496F25"/>
    <w:rsid w:val="0C5A3146"/>
    <w:rsid w:val="0C8E0AE1"/>
    <w:rsid w:val="0C9C2873"/>
    <w:rsid w:val="0CAC0BF6"/>
    <w:rsid w:val="0CCA32C4"/>
    <w:rsid w:val="0CD94136"/>
    <w:rsid w:val="0D181FDD"/>
    <w:rsid w:val="0D20119E"/>
    <w:rsid w:val="0D307025"/>
    <w:rsid w:val="0D5203F8"/>
    <w:rsid w:val="0D646796"/>
    <w:rsid w:val="0D78073E"/>
    <w:rsid w:val="0D977ACA"/>
    <w:rsid w:val="0DE716BE"/>
    <w:rsid w:val="0E5E17B7"/>
    <w:rsid w:val="0E951D07"/>
    <w:rsid w:val="0EA95368"/>
    <w:rsid w:val="0EC371FF"/>
    <w:rsid w:val="0EDB39C9"/>
    <w:rsid w:val="0F2124EC"/>
    <w:rsid w:val="0F2E69A4"/>
    <w:rsid w:val="0F5D4DA6"/>
    <w:rsid w:val="0F6E4D57"/>
    <w:rsid w:val="0F732538"/>
    <w:rsid w:val="0F95165F"/>
    <w:rsid w:val="0FA45DAA"/>
    <w:rsid w:val="0FCE0C34"/>
    <w:rsid w:val="0FF00491"/>
    <w:rsid w:val="0FF00FEF"/>
    <w:rsid w:val="1016481F"/>
    <w:rsid w:val="101D750F"/>
    <w:rsid w:val="10562064"/>
    <w:rsid w:val="10723022"/>
    <w:rsid w:val="10733570"/>
    <w:rsid w:val="107B2FAF"/>
    <w:rsid w:val="10952184"/>
    <w:rsid w:val="10A14C67"/>
    <w:rsid w:val="10C11D18"/>
    <w:rsid w:val="10CB0ADE"/>
    <w:rsid w:val="10CB0C2C"/>
    <w:rsid w:val="10CD1353"/>
    <w:rsid w:val="10CE4356"/>
    <w:rsid w:val="10F22B45"/>
    <w:rsid w:val="111C5033"/>
    <w:rsid w:val="1186005A"/>
    <w:rsid w:val="118B4CC5"/>
    <w:rsid w:val="11927A12"/>
    <w:rsid w:val="119A2359"/>
    <w:rsid w:val="119D4323"/>
    <w:rsid w:val="119E4FD4"/>
    <w:rsid w:val="11B70EE4"/>
    <w:rsid w:val="11EE5A02"/>
    <w:rsid w:val="120B4638"/>
    <w:rsid w:val="12341F7F"/>
    <w:rsid w:val="12893059"/>
    <w:rsid w:val="129B3E55"/>
    <w:rsid w:val="12C72842"/>
    <w:rsid w:val="12CB20FB"/>
    <w:rsid w:val="12D36566"/>
    <w:rsid w:val="12E64C69"/>
    <w:rsid w:val="12EB2430"/>
    <w:rsid w:val="13015B34"/>
    <w:rsid w:val="130D66A2"/>
    <w:rsid w:val="133F1F26"/>
    <w:rsid w:val="13542713"/>
    <w:rsid w:val="13603972"/>
    <w:rsid w:val="136122A5"/>
    <w:rsid w:val="136F37D9"/>
    <w:rsid w:val="137326A1"/>
    <w:rsid w:val="137D30A6"/>
    <w:rsid w:val="13851274"/>
    <w:rsid w:val="139C6384"/>
    <w:rsid w:val="13C13E10"/>
    <w:rsid w:val="13C24A51"/>
    <w:rsid w:val="13C433E2"/>
    <w:rsid w:val="13DA71ED"/>
    <w:rsid w:val="14396E4C"/>
    <w:rsid w:val="14431F18"/>
    <w:rsid w:val="14457A9E"/>
    <w:rsid w:val="146800F6"/>
    <w:rsid w:val="1476568C"/>
    <w:rsid w:val="147C78CA"/>
    <w:rsid w:val="147E3B2B"/>
    <w:rsid w:val="149F6B1F"/>
    <w:rsid w:val="14A466E6"/>
    <w:rsid w:val="14A979BF"/>
    <w:rsid w:val="14E256BE"/>
    <w:rsid w:val="15094E25"/>
    <w:rsid w:val="152341C0"/>
    <w:rsid w:val="1536115D"/>
    <w:rsid w:val="15454ECE"/>
    <w:rsid w:val="15547887"/>
    <w:rsid w:val="15561ACC"/>
    <w:rsid w:val="15724254"/>
    <w:rsid w:val="15792D55"/>
    <w:rsid w:val="15A52152"/>
    <w:rsid w:val="15CA3FB1"/>
    <w:rsid w:val="15F102A2"/>
    <w:rsid w:val="16102C8D"/>
    <w:rsid w:val="161E21EF"/>
    <w:rsid w:val="16373AD6"/>
    <w:rsid w:val="163B0AEA"/>
    <w:rsid w:val="166F4F4C"/>
    <w:rsid w:val="167F7E2A"/>
    <w:rsid w:val="169D3FCE"/>
    <w:rsid w:val="16BF6C66"/>
    <w:rsid w:val="16D27FCB"/>
    <w:rsid w:val="16FB6B36"/>
    <w:rsid w:val="172815AE"/>
    <w:rsid w:val="17344659"/>
    <w:rsid w:val="174C2160"/>
    <w:rsid w:val="17504C8A"/>
    <w:rsid w:val="175A0524"/>
    <w:rsid w:val="176C6E17"/>
    <w:rsid w:val="17A22FC1"/>
    <w:rsid w:val="17AB23EB"/>
    <w:rsid w:val="17D6119A"/>
    <w:rsid w:val="17F008C3"/>
    <w:rsid w:val="17F64685"/>
    <w:rsid w:val="180153DE"/>
    <w:rsid w:val="18173E2E"/>
    <w:rsid w:val="18347C61"/>
    <w:rsid w:val="184B7E3D"/>
    <w:rsid w:val="18633168"/>
    <w:rsid w:val="18973192"/>
    <w:rsid w:val="18AC49FC"/>
    <w:rsid w:val="18BF536E"/>
    <w:rsid w:val="18C31C86"/>
    <w:rsid w:val="18E270C8"/>
    <w:rsid w:val="1912376C"/>
    <w:rsid w:val="191C6720"/>
    <w:rsid w:val="192B202A"/>
    <w:rsid w:val="193E7FDA"/>
    <w:rsid w:val="195A310B"/>
    <w:rsid w:val="196B16E2"/>
    <w:rsid w:val="1992392A"/>
    <w:rsid w:val="19B941A8"/>
    <w:rsid w:val="19D16A9F"/>
    <w:rsid w:val="1A354B67"/>
    <w:rsid w:val="1A7F3FF3"/>
    <w:rsid w:val="1A9207D4"/>
    <w:rsid w:val="1AA263D5"/>
    <w:rsid w:val="1AAC45EB"/>
    <w:rsid w:val="1AD324E1"/>
    <w:rsid w:val="1B1D59A3"/>
    <w:rsid w:val="1B3E0729"/>
    <w:rsid w:val="1B4B1A74"/>
    <w:rsid w:val="1B5C200F"/>
    <w:rsid w:val="1B6A780F"/>
    <w:rsid w:val="1B7C6DDD"/>
    <w:rsid w:val="1B8424F3"/>
    <w:rsid w:val="1BA3262A"/>
    <w:rsid w:val="1BA3435B"/>
    <w:rsid w:val="1BA4095B"/>
    <w:rsid w:val="1BA54A74"/>
    <w:rsid w:val="1BDA47D1"/>
    <w:rsid w:val="1BFA1D5D"/>
    <w:rsid w:val="1C051379"/>
    <w:rsid w:val="1C0C0F5F"/>
    <w:rsid w:val="1C1357D3"/>
    <w:rsid w:val="1C322165"/>
    <w:rsid w:val="1C4B6406"/>
    <w:rsid w:val="1CA51D1D"/>
    <w:rsid w:val="1CB412EA"/>
    <w:rsid w:val="1CB92BD4"/>
    <w:rsid w:val="1CC10E4C"/>
    <w:rsid w:val="1CCB34F1"/>
    <w:rsid w:val="1D0C5761"/>
    <w:rsid w:val="1D355362"/>
    <w:rsid w:val="1D512601"/>
    <w:rsid w:val="1D5E74C5"/>
    <w:rsid w:val="1D847442"/>
    <w:rsid w:val="1D9110E9"/>
    <w:rsid w:val="1DB04FF6"/>
    <w:rsid w:val="1DBB4AA3"/>
    <w:rsid w:val="1DCA577C"/>
    <w:rsid w:val="1DD15B1F"/>
    <w:rsid w:val="1DE67399"/>
    <w:rsid w:val="1E0A2FAA"/>
    <w:rsid w:val="1E3B2B5D"/>
    <w:rsid w:val="1E3C01CC"/>
    <w:rsid w:val="1E4566AB"/>
    <w:rsid w:val="1E493C41"/>
    <w:rsid w:val="1E5D4FF0"/>
    <w:rsid w:val="1E68252E"/>
    <w:rsid w:val="1E840908"/>
    <w:rsid w:val="1E97101E"/>
    <w:rsid w:val="1EDA23FA"/>
    <w:rsid w:val="1EFD1181"/>
    <w:rsid w:val="1F0354EE"/>
    <w:rsid w:val="1F2B667A"/>
    <w:rsid w:val="1F2E743E"/>
    <w:rsid w:val="1F48694C"/>
    <w:rsid w:val="1F533558"/>
    <w:rsid w:val="1F585385"/>
    <w:rsid w:val="1F587593"/>
    <w:rsid w:val="1F5F482E"/>
    <w:rsid w:val="1F702B2B"/>
    <w:rsid w:val="1FA712C1"/>
    <w:rsid w:val="1FCF7306"/>
    <w:rsid w:val="1FD461E9"/>
    <w:rsid w:val="20276CD8"/>
    <w:rsid w:val="202A4CEF"/>
    <w:rsid w:val="203C7661"/>
    <w:rsid w:val="204D6915"/>
    <w:rsid w:val="20922988"/>
    <w:rsid w:val="20BC7602"/>
    <w:rsid w:val="20CF7921"/>
    <w:rsid w:val="20D95D18"/>
    <w:rsid w:val="20DF1133"/>
    <w:rsid w:val="20EE04C0"/>
    <w:rsid w:val="20FA4BAE"/>
    <w:rsid w:val="210D1740"/>
    <w:rsid w:val="21293F26"/>
    <w:rsid w:val="213741BA"/>
    <w:rsid w:val="213B302E"/>
    <w:rsid w:val="21516F1E"/>
    <w:rsid w:val="21776974"/>
    <w:rsid w:val="217B1442"/>
    <w:rsid w:val="21873D09"/>
    <w:rsid w:val="219072C7"/>
    <w:rsid w:val="21B61360"/>
    <w:rsid w:val="21C87CBB"/>
    <w:rsid w:val="21D42A42"/>
    <w:rsid w:val="220E6AD0"/>
    <w:rsid w:val="22285079"/>
    <w:rsid w:val="22364F87"/>
    <w:rsid w:val="227855A0"/>
    <w:rsid w:val="22AD60D6"/>
    <w:rsid w:val="22D170BB"/>
    <w:rsid w:val="22F12B17"/>
    <w:rsid w:val="231D15F9"/>
    <w:rsid w:val="233174FD"/>
    <w:rsid w:val="233741A4"/>
    <w:rsid w:val="23491743"/>
    <w:rsid w:val="235C0598"/>
    <w:rsid w:val="2366364A"/>
    <w:rsid w:val="23780236"/>
    <w:rsid w:val="23904AAC"/>
    <w:rsid w:val="23A32F09"/>
    <w:rsid w:val="23B00D6A"/>
    <w:rsid w:val="23C44489"/>
    <w:rsid w:val="240D6BEC"/>
    <w:rsid w:val="24107A5A"/>
    <w:rsid w:val="244F13C2"/>
    <w:rsid w:val="247F3840"/>
    <w:rsid w:val="24962B9F"/>
    <w:rsid w:val="24D95EA8"/>
    <w:rsid w:val="24DE3D86"/>
    <w:rsid w:val="24F2056C"/>
    <w:rsid w:val="251C5B9F"/>
    <w:rsid w:val="25221990"/>
    <w:rsid w:val="25361026"/>
    <w:rsid w:val="254E7F61"/>
    <w:rsid w:val="254F71BA"/>
    <w:rsid w:val="25697422"/>
    <w:rsid w:val="25743D5B"/>
    <w:rsid w:val="25914573"/>
    <w:rsid w:val="259C7F7B"/>
    <w:rsid w:val="25A53713"/>
    <w:rsid w:val="25A73609"/>
    <w:rsid w:val="25D37FDB"/>
    <w:rsid w:val="2609105E"/>
    <w:rsid w:val="26147754"/>
    <w:rsid w:val="26470D83"/>
    <w:rsid w:val="264B4BD0"/>
    <w:rsid w:val="2651214D"/>
    <w:rsid w:val="26690EFA"/>
    <w:rsid w:val="267C717C"/>
    <w:rsid w:val="269F64AB"/>
    <w:rsid w:val="26BA53F3"/>
    <w:rsid w:val="26C96DA0"/>
    <w:rsid w:val="26D81809"/>
    <w:rsid w:val="26EE47C1"/>
    <w:rsid w:val="27060ACC"/>
    <w:rsid w:val="27062EE6"/>
    <w:rsid w:val="273F752C"/>
    <w:rsid w:val="27440052"/>
    <w:rsid w:val="274474D4"/>
    <w:rsid w:val="27602AA7"/>
    <w:rsid w:val="276F2E6D"/>
    <w:rsid w:val="27AB42A3"/>
    <w:rsid w:val="27BA3375"/>
    <w:rsid w:val="27D55715"/>
    <w:rsid w:val="27DB2338"/>
    <w:rsid w:val="27E234BC"/>
    <w:rsid w:val="280451E0"/>
    <w:rsid w:val="28447191"/>
    <w:rsid w:val="284B1574"/>
    <w:rsid w:val="284E4686"/>
    <w:rsid w:val="2867018F"/>
    <w:rsid w:val="286B5927"/>
    <w:rsid w:val="286E3C11"/>
    <w:rsid w:val="287C56BE"/>
    <w:rsid w:val="289E7A02"/>
    <w:rsid w:val="28AA0028"/>
    <w:rsid w:val="28C836F2"/>
    <w:rsid w:val="28DB0637"/>
    <w:rsid w:val="28F614A7"/>
    <w:rsid w:val="291A0914"/>
    <w:rsid w:val="293E06B2"/>
    <w:rsid w:val="29497A2D"/>
    <w:rsid w:val="295311BF"/>
    <w:rsid w:val="295D3E30"/>
    <w:rsid w:val="29754B24"/>
    <w:rsid w:val="297D1117"/>
    <w:rsid w:val="29876672"/>
    <w:rsid w:val="299B4D7D"/>
    <w:rsid w:val="29A07061"/>
    <w:rsid w:val="29AD77C2"/>
    <w:rsid w:val="29E347A5"/>
    <w:rsid w:val="29FA689B"/>
    <w:rsid w:val="29FB4E04"/>
    <w:rsid w:val="2A1F09F7"/>
    <w:rsid w:val="2A227428"/>
    <w:rsid w:val="2A4801A7"/>
    <w:rsid w:val="2A5064B9"/>
    <w:rsid w:val="2A583840"/>
    <w:rsid w:val="2A5C16A2"/>
    <w:rsid w:val="2A9B2B07"/>
    <w:rsid w:val="2AA73DA7"/>
    <w:rsid w:val="2AB96756"/>
    <w:rsid w:val="2AD16A5F"/>
    <w:rsid w:val="2AF475AA"/>
    <w:rsid w:val="2B6372C9"/>
    <w:rsid w:val="2B701165"/>
    <w:rsid w:val="2B702C44"/>
    <w:rsid w:val="2B7560EC"/>
    <w:rsid w:val="2BA96379"/>
    <w:rsid w:val="2BB26366"/>
    <w:rsid w:val="2BB32266"/>
    <w:rsid w:val="2BCA04EF"/>
    <w:rsid w:val="2BDB2D9A"/>
    <w:rsid w:val="2BEF16FC"/>
    <w:rsid w:val="2C444E40"/>
    <w:rsid w:val="2C4D2488"/>
    <w:rsid w:val="2C7D5D0F"/>
    <w:rsid w:val="2CB75962"/>
    <w:rsid w:val="2D0068E2"/>
    <w:rsid w:val="2D2A1570"/>
    <w:rsid w:val="2D3E51CD"/>
    <w:rsid w:val="2D4B7365"/>
    <w:rsid w:val="2D5F12F9"/>
    <w:rsid w:val="2D637010"/>
    <w:rsid w:val="2D8B166A"/>
    <w:rsid w:val="2D992A8B"/>
    <w:rsid w:val="2DC756A8"/>
    <w:rsid w:val="2DE17DEF"/>
    <w:rsid w:val="2DFC4A5B"/>
    <w:rsid w:val="2E1A155D"/>
    <w:rsid w:val="2E9B1043"/>
    <w:rsid w:val="2EB93E5A"/>
    <w:rsid w:val="2ECF5053"/>
    <w:rsid w:val="2EDA686C"/>
    <w:rsid w:val="2EDF1432"/>
    <w:rsid w:val="2EE054E9"/>
    <w:rsid w:val="2EF84F9D"/>
    <w:rsid w:val="2F050A61"/>
    <w:rsid w:val="2F692190"/>
    <w:rsid w:val="2F6C0211"/>
    <w:rsid w:val="2F8B3B7F"/>
    <w:rsid w:val="2F993F36"/>
    <w:rsid w:val="2FB50B28"/>
    <w:rsid w:val="2FB54414"/>
    <w:rsid w:val="2FD962A4"/>
    <w:rsid w:val="301E15BB"/>
    <w:rsid w:val="302428C3"/>
    <w:rsid w:val="30474222"/>
    <w:rsid w:val="3049322A"/>
    <w:rsid w:val="30627DC5"/>
    <w:rsid w:val="307C6876"/>
    <w:rsid w:val="309F367C"/>
    <w:rsid w:val="30B65102"/>
    <w:rsid w:val="30BA400F"/>
    <w:rsid w:val="30C04476"/>
    <w:rsid w:val="30C866C1"/>
    <w:rsid w:val="30ED546B"/>
    <w:rsid w:val="30EE244B"/>
    <w:rsid w:val="30F25BC4"/>
    <w:rsid w:val="30F34ECD"/>
    <w:rsid w:val="30FD4E57"/>
    <w:rsid w:val="31067496"/>
    <w:rsid w:val="31070B4A"/>
    <w:rsid w:val="311D504E"/>
    <w:rsid w:val="31267664"/>
    <w:rsid w:val="31357294"/>
    <w:rsid w:val="31372124"/>
    <w:rsid w:val="313A20CC"/>
    <w:rsid w:val="31607ED6"/>
    <w:rsid w:val="316E194F"/>
    <w:rsid w:val="318F0CA8"/>
    <w:rsid w:val="31973569"/>
    <w:rsid w:val="31A45AA4"/>
    <w:rsid w:val="31AA4D58"/>
    <w:rsid w:val="31C84926"/>
    <w:rsid w:val="31D4754B"/>
    <w:rsid w:val="31D5286A"/>
    <w:rsid w:val="3202242A"/>
    <w:rsid w:val="32206C1E"/>
    <w:rsid w:val="32234EB7"/>
    <w:rsid w:val="323015E6"/>
    <w:rsid w:val="328A5462"/>
    <w:rsid w:val="329178E2"/>
    <w:rsid w:val="32AF5F4F"/>
    <w:rsid w:val="32C82EE9"/>
    <w:rsid w:val="32DF2849"/>
    <w:rsid w:val="32FF2732"/>
    <w:rsid w:val="33003EE4"/>
    <w:rsid w:val="33156EC9"/>
    <w:rsid w:val="334D1E82"/>
    <w:rsid w:val="33577E04"/>
    <w:rsid w:val="3391081B"/>
    <w:rsid w:val="33AC7FEC"/>
    <w:rsid w:val="33B84424"/>
    <w:rsid w:val="342904B0"/>
    <w:rsid w:val="342A06C4"/>
    <w:rsid w:val="346B5B8F"/>
    <w:rsid w:val="349C4BF1"/>
    <w:rsid w:val="34A52327"/>
    <w:rsid w:val="34A52CE9"/>
    <w:rsid w:val="34B4456A"/>
    <w:rsid w:val="34B85187"/>
    <w:rsid w:val="34C7128B"/>
    <w:rsid w:val="34DC233B"/>
    <w:rsid w:val="34EC14F0"/>
    <w:rsid w:val="34FE5F81"/>
    <w:rsid w:val="35546381"/>
    <w:rsid w:val="355941C7"/>
    <w:rsid w:val="355B0669"/>
    <w:rsid w:val="355C0057"/>
    <w:rsid w:val="357E4C9E"/>
    <w:rsid w:val="359C0BC4"/>
    <w:rsid w:val="35A2433A"/>
    <w:rsid w:val="35BF7AE8"/>
    <w:rsid w:val="35D56820"/>
    <w:rsid w:val="35F55204"/>
    <w:rsid w:val="35F55A0A"/>
    <w:rsid w:val="36025ABD"/>
    <w:rsid w:val="360D1604"/>
    <w:rsid w:val="36400BC7"/>
    <w:rsid w:val="36566109"/>
    <w:rsid w:val="36877708"/>
    <w:rsid w:val="36B32FCE"/>
    <w:rsid w:val="36C049CA"/>
    <w:rsid w:val="36D63721"/>
    <w:rsid w:val="36E868A5"/>
    <w:rsid w:val="36FC4D8E"/>
    <w:rsid w:val="370A5659"/>
    <w:rsid w:val="372C23B4"/>
    <w:rsid w:val="375B5CCC"/>
    <w:rsid w:val="37710988"/>
    <w:rsid w:val="377879CD"/>
    <w:rsid w:val="378F4834"/>
    <w:rsid w:val="37A721E6"/>
    <w:rsid w:val="37CC7B58"/>
    <w:rsid w:val="37F43A9A"/>
    <w:rsid w:val="37FA6A96"/>
    <w:rsid w:val="38541407"/>
    <w:rsid w:val="386A5DC4"/>
    <w:rsid w:val="386D6ECF"/>
    <w:rsid w:val="387031EE"/>
    <w:rsid w:val="387072B1"/>
    <w:rsid w:val="38855E08"/>
    <w:rsid w:val="38AD4E23"/>
    <w:rsid w:val="38C9621B"/>
    <w:rsid w:val="38CF183A"/>
    <w:rsid w:val="38D532FB"/>
    <w:rsid w:val="393020F2"/>
    <w:rsid w:val="393E6E98"/>
    <w:rsid w:val="394F1A62"/>
    <w:rsid w:val="39972128"/>
    <w:rsid w:val="39A35456"/>
    <w:rsid w:val="39BC66E0"/>
    <w:rsid w:val="39F05928"/>
    <w:rsid w:val="39F951B5"/>
    <w:rsid w:val="3A106F28"/>
    <w:rsid w:val="3A1439A9"/>
    <w:rsid w:val="3A186FD9"/>
    <w:rsid w:val="3A371D89"/>
    <w:rsid w:val="3A3C4444"/>
    <w:rsid w:val="3A455C45"/>
    <w:rsid w:val="3A5A6345"/>
    <w:rsid w:val="3A6E3DA5"/>
    <w:rsid w:val="3A7B364D"/>
    <w:rsid w:val="3A8F0C94"/>
    <w:rsid w:val="3AB45215"/>
    <w:rsid w:val="3AB605BC"/>
    <w:rsid w:val="3AB93DE5"/>
    <w:rsid w:val="3AC244E9"/>
    <w:rsid w:val="3AC271DA"/>
    <w:rsid w:val="3AE3710F"/>
    <w:rsid w:val="3B1654FE"/>
    <w:rsid w:val="3B585B17"/>
    <w:rsid w:val="3B631F67"/>
    <w:rsid w:val="3B7C29A6"/>
    <w:rsid w:val="3B7C36EF"/>
    <w:rsid w:val="3B877877"/>
    <w:rsid w:val="3BA32A45"/>
    <w:rsid w:val="3BA92261"/>
    <w:rsid w:val="3BAC1F96"/>
    <w:rsid w:val="3BAE4E72"/>
    <w:rsid w:val="3BB87FCC"/>
    <w:rsid w:val="3BBF16F2"/>
    <w:rsid w:val="3BF644FB"/>
    <w:rsid w:val="3C0076BC"/>
    <w:rsid w:val="3C215B08"/>
    <w:rsid w:val="3C361DC2"/>
    <w:rsid w:val="3C6417B2"/>
    <w:rsid w:val="3C8D1911"/>
    <w:rsid w:val="3CBD317A"/>
    <w:rsid w:val="3CC441C6"/>
    <w:rsid w:val="3CCC2899"/>
    <w:rsid w:val="3CD059B2"/>
    <w:rsid w:val="3CEB76F8"/>
    <w:rsid w:val="3CF12CE0"/>
    <w:rsid w:val="3D0F0464"/>
    <w:rsid w:val="3D1B7E7B"/>
    <w:rsid w:val="3D350438"/>
    <w:rsid w:val="3D476C60"/>
    <w:rsid w:val="3D5917F8"/>
    <w:rsid w:val="3D61026F"/>
    <w:rsid w:val="3D69365C"/>
    <w:rsid w:val="3D7276E2"/>
    <w:rsid w:val="3D73061E"/>
    <w:rsid w:val="3D86450B"/>
    <w:rsid w:val="3DA3482B"/>
    <w:rsid w:val="3DDC69DA"/>
    <w:rsid w:val="3DE87195"/>
    <w:rsid w:val="3DEF070E"/>
    <w:rsid w:val="3E284891"/>
    <w:rsid w:val="3E29287B"/>
    <w:rsid w:val="3E325B31"/>
    <w:rsid w:val="3E4C6B3F"/>
    <w:rsid w:val="3E6D3625"/>
    <w:rsid w:val="3E9C29C9"/>
    <w:rsid w:val="3EBD6845"/>
    <w:rsid w:val="3EC5148B"/>
    <w:rsid w:val="3F140E79"/>
    <w:rsid w:val="3F344F9F"/>
    <w:rsid w:val="3F376970"/>
    <w:rsid w:val="3F534912"/>
    <w:rsid w:val="3F6F779F"/>
    <w:rsid w:val="3F9E0CF8"/>
    <w:rsid w:val="3FA81E86"/>
    <w:rsid w:val="3FBB10F2"/>
    <w:rsid w:val="3FC45529"/>
    <w:rsid w:val="3FDA33E3"/>
    <w:rsid w:val="3FDD7B4F"/>
    <w:rsid w:val="3FEC1FE2"/>
    <w:rsid w:val="40006F87"/>
    <w:rsid w:val="400971C8"/>
    <w:rsid w:val="401418AB"/>
    <w:rsid w:val="402932CE"/>
    <w:rsid w:val="40296425"/>
    <w:rsid w:val="404B17A6"/>
    <w:rsid w:val="404F1773"/>
    <w:rsid w:val="4094780C"/>
    <w:rsid w:val="40AA3039"/>
    <w:rsid w:val="40E46961"/>
    <w:rsid w:val="40F51626"/>
    <w:rsid w:val="40F52BF4"/>
    <w:rsid w:val="40FA026D"/>
    <w:rsid w:val="410763DE"/>
    <w:rsid w:val="413E57AF"/>
    <w:rsid w:val="4144252F"/>
    <w:rsid w:val="414F39DF"/>
    <w:rsid w:val="41850CE8"/>
    <w:rsid w:val="419E15EB"/>
    <w:rsid w:val="41C71D8E"/>
    <w:rsid w:val="41CC427A"/>
    <w:rsid w:val="41D74968"/>
    <w:rsid w:val="41E05342"/>
    <w:rsid w:val="41FD178E"/>
    <w:rsid w:val="42011A14"/>
    <w:rsid w:val="423A3B0A"/>
    <w:rsid w:val="425065F7"/>
    <w:rsid w:val="428B0C10"/>
    <w:rsid w:val="42A27D5C"/>
    <w:rsid w:val="42B27008"/>
    <w:rsid w:val="42C20C87"/>
    <w:rsid w:val="42C616D1"/>
    <w:rsid w:val="42D46804"/>
    <w:rsid w:val="43052DEC"/>
    <w:rsid w:val="431C742A"/>
    <w:rsid w:val="43985C9F"/>
    <w:rsid w:val="43AC31BD"/>
    <w:rsid w:val="43E20963"/>
    <w:rsid w:val="4412440D"/>
    <w:rsid w:val="44321073"/>
    <w:rsid w:val="4456444F"/>
    <w:rsid w:val="446C160A"/>
    <w:rsid w:val="448F7DDB"/>
    <w:rsid w:val="449C16EC"/>
    <w:rsid w:val="44A5795B"/>
    <w:rsid w:val="44B01D6A"/>
    <w:rsid w:val="44CD2CE8"/>
    <w:rsid w:val="44DB07A5"/>
    <w:rsid w:val="450C2DF6"/>
    <w:rsid w:val="45210B75"/>
    <w:rsid w:val="453C3D7A"/>
    <w:rsid w:val="453C4FCB"/>
    <w:rsid w:val="453D4DB3"/>
    <w:rsid w:val="454343D8"/>
    <w:rsid w:val="454F2093"/>
    <w:rsid w:val="458157D3"/>
    <w:rsid w:val="45850D48"/>
    <w:rsid w:val="45CD2311"/>
    <w:rsid w:val="45ED3EB9"/>
    <w:rsid w:val="45F35B6A"/>
    <w:rsid w:val="46243C16"/>
    <w:rsid w:val="46597FDE"/>
    <w:rsid w:val="466E4263"/>
    <w:rsid w:val="46A254A8"/>
    <w:rsid w:val="46A27DEB"/>
    <w:rsid w:val="46A43BFE"/>
    <w:rsid w:val="46CC5B14"/>
    <w:rsid w:val="46E77EAE"/>
    <w:rsid w:val="47067C55"/>
    <w:rsid w:val="471151F9"/>
    <w:rsid w:val="47142FA3"/>
    <w:rsid w:val="47213C60"/>
    <w:rsid w:val="47460F2E"/>
    <w:rsid w:val="475916BD"/>
    <w:rsid w:val="476B4E24"/>
    <w:rsid w:val="478101A3"/>
    <w:rsid w:val="478163F5"/>
    <w:rsid w:val="47821A13"/>
    <w:rsid w:val="47842CCE"/>
    <w:rsid w:val="47850040"/>
    <w:rsid w:val="47885F68"/>
    <w:rsid w:val="478F4ECF"/>
    <w:rsid w:val="479C0F5F"/>
    <w:rsid w:val="47A00EA0"/>
    <w:rsid w:val="47C74F06"/>
    <w:rsid w:val="47D227BB"/>
    <w:rsid w:val="47D44CC4"/>
    <w:rsid w:val="47D9271C"/>
    <w:rsid w:val="47EE3605"/>
    <w:rsid w:val="483E17E4"/>
    <w:rsid w:val="485C03F6"/>
    <w:rsid w:val="485F12FE"/>
    <w:rsid w:val="4860263B"/>
    <w:rsid w:val="486D0739"/>
    <w:rsid w:val="486E535B"/>
    <w:rsid w:val="48867D8E"/>
    <w:rsid w:val="48A74BB5"/>
    <w:rsid w:val="48B56357"/>
    <w:rsid w:val="48D415FA"/>
    <w:rsid w:val="494963CF"/>
    <w:rsid w:val="495E2AB7"/>
    <w:rsid w:val="4969650F"/>
    <w:rsid w:val="497236BE"/>
    <w:rsid w:val="49742279"/>
    <w:rsid w:val="497C5513"/>
    <w:rsid w:val="49856076"/>
    <w:rsid w:val="49ED0448"/>
    <w:rsid w:val="49F17862"/>
    <w:rsid w:val="49FE5668"/>
    <w:rsid w:val="4A0E0BF1"/>
    <w:rsid w:val="4A254F75"/>
    <w:rsid w:val="4A411600"/>
    <w:rsid w:val="4A4E0ACA"/>
    <w:rsid w:val="4ACE23E1"/>
    <w:rsid w:val="4AEB44A2"/>
    <w:rsid w:val="4AF7337C"/>
    <w:rsid w:val="4AFD1D65"/>
    <w:rsid w:val="4B025FFD"/>
    <w:rsid w:val="4B05673B"/>
    <w:rsid w:val="4B164EE0"/>
    <w:rsid w:val="4B2D71B2"/>
    <w:rsid w:val="4B356275"/>
    <w:rsid w:val="4B570551"/>
    <w:rsid w:val="4B7345E4"/>
    <w:rsid w:val="4B876715"/>
    <w:rsid w:val="4BD33D0E"/>
    <w:rsid w:val="4BEC0E45"/>
    <w:rsid w:val="4BF05E6D"/>
    <w:rsid w:val="4BF15AEB"/>
    <w:rsid w:val="4BF65230"/>
    <w:rsid w:val="4BFA6F69"/>
    <w:rsid w:val="4C152E18"/>
    <w:rsid w:val="4C524CE2"/>
    <w:rsid w:val="4C54014B"/>
    <w:rsid w:val="4C6F7EE0"/>
    <w:rsid w:val="4C7C74BF"/>
    <w:rsid w:val="4C7E4CB1"/>
    <w:rsid w:val="4C95034F"/>
    <w:rsid w:val="4C99652D"/>
    <w:rsid w:val="4CB1386B"/>
    <w:rsid w:val="4CC4720A"/>
    <w:rsid w:val="4CE77772"/>
    <w:rsid w:val="4D3D5B90"/>
    <w:rsid w:val="4D470523"/>
    <w:rsid w:val="4D833E1A"/>
    <w:rsid w:val="4DF5709E"/>
    <w:rsid w:val="4E1C1FB4"/>
    <w:rsid w:val="4E311ECF"/>
    <w:rsid w:val="4E3923F3"/>
    <w:rsid w:val="4E411C01"/>
    <w:rsid w:val="4E411D66"/>
    <w:rsid w:val="4E66718D"/>
    <w:rsid w:val="4E7C4E44"/>
    <w:rsid w:val="4E7E4E33"/>
    <w:rsid w:val="4E833C48"/>
    <w:rsid w:val="4E91193A"/>
    <w:rsid w:val="4F091EE9"/>
    <w:rsid w:val="4F2827CF"/>
    <w:rsid w:val="4F4B0122"/>
    <w:rsid w:val="4F6F0016"/>
    <w:rsid w:val="4FA152FA"/>
    <w:rsid w:val="4FD259BB"/>
    <w:rsid w:val="4FE91D82"/>
    <w:rsid w:val="50147901"/>
    <w:rsid w:val="50185843"/>
    <w:rsid w:val="502B0519"/>
    <w:rsid w:val="503879BD"/>
    <w:rsid w:val="504C0214"/>
    <w:rsid w:val="505C0880"/>
    <w:rsid w:val="50A81F13"/>
    <w:rsid w:val="50AE2E0C"/>
    <w:rsid w:val="50FA4731"/>
    <w:rsid w:val="51360A49"/>
    <w:rsid w:val="51557852"/>
    <w:rsid w:val="516C1C55"/>
    <w:rsid w:val="518F6C01"/>
    <w:rsid w:val="51C660F1"/>
    <w:rsid w:val="51D114A4"/>
    <w:rsid w:val="51DE2CB7"/>
    <w:rsid w:val="52142A1A"/>
    <w:rsid w:val="522372F2"/>
    <w:rsid w:val="52426C2E"/>
    <w:rsid w:val="52636E23"/>
    <w:rsid w:val="526F70A9"/>
    <w:rsid w:val="52765A3E"/>
    <w:rsid w:val="527C4AED"/>
    <w:rsid w:val="528B5B30"/>
    <w:rsid w:val="52B455F4"/>
    <w:rsid w:val="52B9212B"/>
    <w:rsid w:val="52BF08CD"/>
    <w:rsid w:val="52EC1AFA"/>
    <w:rsid w:val="53070566"/>
    <w:rsid w:val="530D1AC7"/>
    <w:rsid w:val="532C0497"/>
    <w:rsid w:val="53402FC3"/>
    <w:rsid w:val="534A07C8"/>
    <w:rsid w:val="535305FD"/>
    <w:rsid w:val="535B7F81"/>
    <w:rsid w:val="535E6574"/>
    <w:rsid w:val="538E2F50"/>
    <w:rsid w:val="539D070A"/>
    <w:rsid w:val="53A40C4B"/>
    <w:rsid w:val="53A62432"/>
    <w:rsid w:val="53AF7BCB"/>
    <w:rsid w:val="53B22A0E"/>
    <w:rsid w:val="53C47A33"/>
    <w:rsid w:val="53CB65B8"/>
    <w:rsid w:val="53CC5C05"/>
    <w:rsid w:val="53D723BD"/>
    <w:rsid w:val="53F15083"/>
    <w:rsid w:val="53F654B5"/>
    <w:rsid w:val="53F87CEA"/>
    <w:rsid w:val="53F9524E"/>
    <w:rsid w:val="542F559E"/>
    <w:rsid w:val="5443402C"/>
    <w:rsid w:val="544B5737"/>
    <w:rsid w:val="544B5859"/>
    <w:rsid w:val="544C0296"/>
    <w:rsid w:val="54517616"/>
    <w:rsid w:val="5457703E"/>
    <w:rsid w:val="545A3985"/>
    <w:rsid w:val="54660CBC"/>
    <w:rsid w:val="549C3E8D"/>
    <w:rsid w:val="549D754A"/>
    <w:rsid w:val="54A159E1"/>
    <w:rsid w:val="54A25AF4"/>
    <w:rsid w:val="54B74B91"/>
    <w:rsid w:val="54DC4D24"/>
    <w:rsid w:val="551D030C"/>
    <w:rsid w:val="55377926"/>
    <w:rsid w:val="55421798"/>
    <w:rsid w:val="555F1FC2"/>
    <w:rsid w:val="55630EE8"/>
    <w:rsid w:val="55AE07A9"/>
    <w:rsid w:val="55B27F17"/>
    <w:rsid w:val="55BB6CE9"/>
    <w:rsid w:val="55BF6634"/>
    <w:rsid w:val="55C44A15"/>
    <w:rsid w:val="56010E7E"/>
    <w:rsid w:val="56194D00"/>
    <w:rsid w:val="5624310A"/>
    <w:rsid w:val="56302E6E"/>
    <w:rsid w:val="56304DBF"/>
    <w:rsid w:val="56342281"/>
    <w:rsid w:val="56351B56"/>
    <w:rsid w:val="5638691E"/>
    <w:rsid w:val="56471AB7"/>
    <w:rsid w:val="564E4237"/>
    <w:rsid w:val="565B3939"/>
    <w:rsid w:val="56791797"/>
    <w:rsid w:val="568B464C"/>
    <w:rsid w:val="56916FE8"/>
    <w:rsid w:val="56BE47CC"/>
    <w:rsid w:val="56D66F58"/>
    <w:rsid w:val="56F03BAE"/>
    <w:rsid w:val="571B1F82"/>
    <w:rsid w:val="572E3761"/>
    <w:rsid w:val="573646AC"/>
    <w:rsid w:val="57393747"/>
    <w:rsid w:val="574B58FC"/>
    <w:rsid w:val="575E0539"/>
    <w:rsid w:val="5774562F"/>
    <w:rsid w:val="57876852"/>
    <w:rsid w:val="57C75A7A"/>
    <w:rsid w:val="57D173E2"/>
    <w:rsid w:val="57DF75F4"/>
    <w:rsid w:val="57F81DBC"/>
    <w:rsid w:val="5805272B"/>
    <w:rsid w:val="58162FAF"/>
    <w:rsid w:val="5842572D"/>
    <w:rsid w:val="58487B7C"/>
    <w:rsid w:val="5875340D"/>
    <w:rsid w:val="58865129"/>
    <w:rsid w:val="588E45A6"/>
    <w:rsid w:val="589D1749"/>
    <w:rsid w:val="58F115BC"/>
    <w:rsid w:val="59207C83"/>
    <w:rsid w:val="59460DB2"/>
    <w:rsid w:val="59472B49"/>
    <w:rsid w:val="595C04A0"/>
    <w:rsid w:val="59651E14"/>
    <w:rsid w:val="59BD150F"/>
    <w:rsid w:val="59DD4B38"/>
    <w:rsid w:val="59F30547"/>
    <w:rsid w:val="59F83C5F"/>
    <w:rsid w:val="5A0B7D8E"/>
    <w:rsid w:val="5A5808B0"/>
    <w:rsid w:val="5A74342E"/>
    <w:rsid w:val="5A897433"/>
    <w:rsid w:val="5A992006"/>
    <w:rsid w:val="5A9C26B9"/>
    <w:rsid w:val="5ABB74F2"/>
    <w:rsid w:val="5AC02DAC"/>
    <w:rsid w:val="5ADE23CF"/>
    <w:rsid w:val="5AE361A2"/>
    <w:rsid w:val="5B183B13"/>
    <w:rsid w:val="5B1E73A1"/>
    <w:rsid w:val="5B273748"/>
    <w:rsid w:val="5B2C5CB2"/>
    <w:rsid w:val="5B364AB0"/>
    <w:rsid w:val="5B3F65BE"/>
    <w:rsid w:val="5B4D6F23"/>
    <w:rsid w:val="5B5F04BE"/>
    <w:rsid w:val="5B6B0230"/>
    <w:rsid w:val="5B7E7F80"/>
    <w:rsid w:val="5BA70C3B"/>
    <w:rsid w:val="5BCC42E6"/>
    <w:rsid w:val="5BF75887"/>
    <w:rsid w:val="5BFE0A64"/>
    <w:rsid w:val="5C022F40"/>
    <w:rsid w:val="5C0E6B79"/>
    <w:rsid w:val="5C1836B4"/>
    <w:rsid w:val="5C3F6EA6"/>
    <w:rsid w:val="5C741432"/>
    <w:rsid w:val="5C7530A6"/>
    <w:rsid w:val="5C980EC6"/>
    <w:rsid w:val="5CA01504"/>
    <w:rsid w:val="5CBB2533"/>
    <w:rsid w:val="5CBB26CB"/>
    <w:rsid w:val="5CDE440D"/>
    <w:rsid w:val="5D1A27D4"/>
    <w:rsid w:val="5D412CA5"/>
    <w:rsid w:val="5D51685C"/>
    <w:rsid w:val="5D5A1EB3"/>
    <w:rsid w:val="5DD04B30"/>
    <w:rsid w:val="5E060AE7"/>
    <w:rsid w:val="5E100511"/>
    <w:rsid w:val="5E3D4511"/>
    <w:rsid w:val="5EA34FA9"/>
    <w:rsid w:val="5EC4656D"/>
    <w:rsid w:val="5F0F0333"/>
    <w:rsid w:val="5F39341C"/>
    <w:rsid w:val="5F3D66A9"/>
    <w:rsid w:val="5FA347AB"/>
    <w:rsid w:val="5FB54A36"/>
    <w:rsid w:val="6012063A"/>
    <w:rsid w:val="6028185B"/>
    <w:rsid w:val="604E0222"/>
    <w:rsid w:val="605C01E2"/>
    <w:rsid w:val="605C5EF6"/>
    <w:rsid w:val="608D02AD"/>
    <w:rsid w:val="609C2F6B"/>
    <w:rsid w:val="60A074DA"/>
    <w:rsid w:val="60AB3EFB"/>
    <w:rsid w:val="60AF305A"/>
    <w:rsid w:val="60C05222"/>
    <w:rsid w:val="60C33578"/>
    <w:rsid w:val="60DE7F61"/>
    <w:rsid w:val="60E71E7E"/>
    <w:rsid w:val="60F375C4"/>
    <w:rsid w:val="61106F1F"/>
    <w:rsid w:val="61135AFC"/>
    <w:rsid w:val="612400C6"/>
    <w:rsid w:val="61332061"/>
    <w:rsid w:val="613A1048"/>
    <w:rsid w:val="61444A27"/>
    <w:rsid w:val="615A2999"/>
    <w:rsid w:val="61623612"/>
    <w:rsid w:val="61765E28"/>
    <w:rsid w:val="617F52FC"/>
    <w:rsid w:val="61AC3545"/>
    <w:rsid w:val="61BC2564"/>
    <w:rsid w:val="61DE1832"/>
    <w:rsid w:val="61DE2042"/>
    <w:rsid w:val="61E83E4C"/>
    <w:rsid w:val="61F07FA8"/>
    <w:rsid w:val="61F46E59"/>
    <w:rsid w:val="620121B5"/>
    <w:rsid w:val="623C0BC5"/>
    <w:rsid w:val="626606A7"/>
    <w:rsid w:val="628D0484"/>
    <w:rsid w:val="62A03775"/>
    <w:rsid w:val="62B35FF4"/>
    <w:rsid w:val="62BB620A"/>
    <w:rsid w:val="62BF606A"/>
    <w:rsid w:val="62DA01B3"/>
    <w:rsid w:val="62EE1882"/>
    <w:rsid w:val="62F22488"/>
    <w:rsid w:val="62F95778"/>
    <w:rsid w:val="63153BDE"/>
    <w:rsid w:val="631B45BB"/>
    <w:rsid w:val="632176C3"/>
    <w:rsid w:val="63573D35"/>
    <w:rsid w:val="63691EC2"/>
    <w:rsid w:val="63730E90"/>
    <w:rsid w:val="63790B55"/>
    <w:rsid w:val="637B2DC7"/>
    <w:rsid w:val="638C64B3"/>
    <w:rsid w:val="63AD2743"/>
    <w:rsid w:val="63B744B5"/>
    <w:rsid w:val="63CB1296"/>
    <w:rsid w:val="64152CFE"/>
    <w:rsid w:val="64394FD2"/>
    <w:rsid w:val="64486BBA"/>
    <w:rsid w:val="64762C85"/>
    <w:rsid w:val="64766276"/>
    <w:rsid w:val="64A322E6"/>
    <w:rsid w:val="64E4693E"/>
    <w:rsid w:val="653117E4"/>
    <w:rsid w:val="65333338"/>
    <w:rsid w:val="65380D84"/>
    <w:rsid w:val="65445D85"/>
    <w:rsid w:val="655566BE"/>
    <w:rsid w:val="656E584C"/>
    <w:rsid w:val="656F552B"/>
    <w:rsid w:val="65736326"/>
    <w:rsid w:val="658A16EC"/>
    <w:rsid w:val="65B425A4"/>
    <w:rsid w:val="65D80C23"/>
    <w:rsid w:val="65EF2BBF"/>
    <w:rsid w:val="661B5443"/>
    <w:rsid w:val="66373CAC"/>
    <w:rsid w:val="665335B5"/>
    <w:rsid w:val="6699311E"/>
    <w:rsid w:val="66D726F7"/>
    <w:rsid w:val="66F7685C"/>
    <w:rsid w:val="670A10F3"/>
    <w:rsid w:val="67424D4F"/>
    <w:rsid w:val="67640766"/>
    <w:rsid w:val="678659B6"/>
    <w:rsid w:val="678E2B5A"/>
    <w:rsid w:val="67971584"/>
    <w:rsid w:val="679D494B"/>
    <w:rsid w:val="67B72FCD"/>
    <w:rsid w:val="67FC35EF"/>
    <w:rsid w:val="685932EF"/>
    <w:rsid w:val="68641B59"/>
    <w:rsid w:val="68653233"/>
    <w:rsid w:val="68AC6A20"/>
    <w:rsid w:val="68BF08FC"/>
    <w:rsid w:val="68C22BD8"/>
    <w:rsid w:val="68C33BDB"/>
    <w:rsid w:val="68D1012D"/>
    <w:rsid w:val="68D407B4"/>
    <w:rsid w:val="68E14071"/>
    <w:rsid w:val="68EA61C7"/>
    <w:rsid w:val="692E4996"/>
    <w:rsid w:val="6936661A"/>
    <w:rsid w:val="696B7551"/>
    <w:rsid w:val="69735563"/>
    <w:rsid w:val="69C412E7"/>
    <w:rsid w:val="69C968FE"/>
    <w:rsid w:val="69F470A3"/>
    <w:rsid w:val="6A150757"/>
    <w:rsid w:val="6A34783D"/>
    <w:rsid w:val="6A573F36"/>
    <w:rsid w:val="6A5A6AC5"/>
    <w:rsid w:val="6A786E59"/>
    <w:rsid w:val="6A84751B"/>
    <w:rsid w:val="6A922500"/>
    <w:rsid w:val="6AA1239C"/>
    <w:rsid w:val="6AA24B17"/>
    <w:rsid w:val="6AD22940"/>
    <w:rsid w:val="6AFF7254"/>
    <w:rsid w:val="6B00699E"/>
    <w:rsid w:val="6B136AAB"/>
    <w:rsid w:val="6B271223"/>
    <w:rsid w:val="6B3158B9"/>
    <w:rsid w:val="6B5372A9"/>
    <w:rsid w:val="6B677164"/>
    <w:rsid w:val="6B7350A2"/>
    <w:rsid w:val="6B8B58FA"/>
    <w:rsid w:val="6B920BFE"/>
    <w:rsid w:val="6BE90C32"/>
    <w:rsid w:val="6C0B5EF0"/>
    <w:rsid w:val="6C1743F9"/>
    <w:rsid w:val="6C3A6FA5"/>
    <w:rsid w:val="6C3F62ED"/>
    <w:rsid w:val="6C775431"/>
    <w:rsid w:val="6C96537C"/>
    <w:rsid w:val="6CCB3680"/>
    <w:rsid w:val="6CD40BF2"/>
    <w:rsid w:val="6D006E1B"/>
    <w:rsid w:val="6D091C1B"/>
    <w:rsid w:val="6D153FD7"/>
    <w:rsid w:val="6D1C3A9F"/>
    <w:rsid w:val="6D22437B"/>
    <w:rsid w:val="6D594C53"/>
    <w:rsid w:val="6D5E3277"/>
    <w:rsid w:val="6D6A0C58"/>
    <w:rsid w:val="6D6C3F45"/>
    <w:rsid w:val="6DA06985"/>
    <w:rsid w:val="6DB4632D"/>
    <w:rsid w:val="6DBD4401"/>
    <w:rsid w:val="6DDD1507"/>
    <w:rsid w:val="6DEB04F2"/>
    <w:rsid w:val="6E011F24"/>
    <w:rsid w:val="6E104C5A"/>
    <w:rsid w:val="6E1130C8"/>
    <w:rsid w:val="6E190CA8"/>
    <w:rsid w:val="6E2D0B33"/>
    <w:rsid w:val="6E522B90"/>
    <w:rsid w:val="6E704465"/>
    <w:rsid w:val="6E88257F"/>
    <w:rsid w:val="6E9C726C"/>
    <w:rsid w:val="6EEB0B63"/>
    <w:rsid w:val="6EF713DC"/>
    <w:rsid w:val="6EF81131"/>
    <w:rsid w:val="6F151426"/>
    <w:rsid w:val="6F1B6B7C"/>
    <w:rsid w:val="6F1C4096"/>
    <w:rsid w:val="6F201A58"/>
    <w:rsid w:val="6F227AB9"/>
    <w:rsid w:val="6F4B24BE"/>
    <w:rsid w:val="6F6C4857"/>
    <w:rsid w:val="6F872A94"/>
    <w:rsid w:val="6FB27574"/>
    <w:rsid w:val="6FC33FD3"/>
    <w:rsid w:val="6FD23200"/>
    <w:rsid w:val="6FE93130"/>
    <w:rsid w:val="6FF22C45"/>
    <w:rsid w:val="701017D9"/>
    <w:rsid w:val="701A43FB"/>
    <w:rsid w:val="70585D6F"/>
    <w:rsid w:val="705D13DB"/>
    <w:rsid w:val="70CE7EBA"/>
    <w:rsid w:val="70D84D75"/>
    <w:rsid w:val="70E64A50"/>
    <w:rsid w:val="714C7A33"/>
    <w:rsid w:val="71644917"/>
    <w:rsid w:val="71735096"/>
    <w:rsid w:val="71891689"/>
    <w:rsid w:val="71C5597B"/>
    <w:rsid w:val="71C96297"/>
    <w:rsid w:val="724D277D"/>
    <w:rsid w:val="727678C7"/>
    <w:rsid w:val="728344D6"/>
    <w:rsid w:val="728A470B"/>
    <w:rsid w:val="72A00449"/>
    <w:rsid w:val="72A033EB"/>
    <w:rsid w:val="72BB0561"/>
    <w:rsid w:val="72C3271C"/>
    <w:rsid w:val="72D164AC"/>
    <w:rsid w:val="72D36BA4"/>
    <w:rsid w:val="72F93001"/>
    <w:rsid w:val="733470EE"/>
    <w:rsid w:val="734E4B2E"/>
    <w:rsid w:val="73575823"/>
    <w:rsid w:val="736F160D"/>
    <w:rsid w:val="73711E53"/>
    <w:rsid w:val="73FB0DAA"/>
    <w:rsid w:val="73FB2156"/>
    <w:rsid w:val="740642EE"/>
    <w:rsid w:val="742B1D6B"/>
    <w:rsid w:val="74472C0A"/>
    <w:rsid w:val="74783CDD"/>
    <w:rsid w:val="74810974"/>
    <w:rsid w:val="748239FA"/>
    <w:rsid w:val="74B1088C"/>
    <w:rsid w:val="74E47741"/>
    <w:rsid w:val="74EB5F03"/>
    <w:rsid w:val="752D6BB2"/>
    <w:rsid w:val="75490828"/>
    <w:rsid w:val="754E0E15"/>
    <w:rsid w:val="7564703D"/>
    <w:rsid w:val="756D77BD"/>
    <w:rsid w:val="7580578E"/>
    <w:rsid w:val="7584546F"/>
    <w:rsid w:val="759F2263"/>
    <w:rsid w:val="75BB489C"/>
    <w:rsid w:val="75C35E2A"/>
    <w:rsid w:val="75EE674D"/>
    <w:rsid w:val="765A6991"/>
    <w:rsid w:val="7679737D"/>
    <w:rsid w:val="7682521B"/>
    <w:rsid w:val="768A5309"/>
    <w:rsid w:val="7695001B"/>
    <w:rsid w:val="76A94C2F"/>
    <w:rsid w:val="76D003EB"/>
    <w:rsid w:val="76EC56D1"/>
    <w:rsid w:val="77060002"/>
    <w:rsid w:val="771511AB"/>
    <w:rsid w:val="773D7303"/>
    <w:rsid w:val="77454E33"/>
    <w:rsid w:val="776C08D3"/>
    <w:rsid w:val="77807292"/>
    <w:rsid w:val="77903967"/>
    <w:rsid w:val="77965865"/>
    <w:rsid w:val="77B34EE3"/>
    <w:rsid w:val="77D03FC0"/>
    <w:rsid w:val="77D66715"/>
    <w:rsid w:val="77DF4D7E"/>
    <w:rsid w:val="78057243"/>
    <w:rsid w:val="781B6BAF"/>
    <w:rsid w:val="781E6AA1"/>
    <w:rsid w:val="7843126B"/>
    <w:rsid w:val="78447A79"/>
    <w:rsid w:val="78461680"/>
    <w:rsid w:val="785564CB"/>
    <w:rsid w:val="78696D8C"/>
    <w:rsid w:val="787123F8"/>
    <w:rsid w:val="78714785"/>
    <w:rsid w:val="78727105"/>
    <w:rsid w:val="788115E9"/>
    <w:rsid w:val="78AC5D20"/>
    <w:rsid w:val="78BE3583"/>
    <w:rsid w:val="78F11E6D"/>
    <w:rsid w:val="791B09B2"/>
    <w:rsid w:val="793403D9"/>
    <w:rsid w:val="79612A7C"/>
    <w:rsid w:val="79A45783"/>
    <w:rsid w:val="79A5562F"/>
    <w:rsid w:val="79D930F4"/>
    <w:rsid w:val="79E2572D"/>
    <w:rsid w:val="79EC36DB"/>
    <w:rsid w:val="7A0D63E1"/>
    <w:rsid w:val="7A3045A5"/>
    <w:rsid w:val="7A4F175A"/>
    <w:rsid w:val="7ABB6CF3"/>
    <w:rsid w:val="7ACB5CCD"/>
    <w:rsid w:val="7AD30084"/>
    <w:rsid w:val="7AD7044B"/>
    <w:rsid w:val="7AE51902"/>
    <w:rsid w:val="7AE5422E"/>
    <w:rsid w:val="7B015DEE"/>
    <w:rsid w:val="7B284B0F"/>
    <w:rsid w:val="7B492C23"/>
    <w:rsid w:val="7B6E02D0"/>
    <w:rsid w:val="7B757010"/>
    <w:rsid w:val="7B845F52"/>
    <w:rsid w:val="7BA573A9"/>
    <w:rsid w:val="7BB27891"/>
    <w:rsid w:val="7C0213D3"/>
    <w:rsid w:val="7C0557B4"/>
    <w:rsid w:val="7C266648"/>
    <w:rsid w:val="7C2D5C29"/>
    <w:rsid w:val="7C356F62"/>
    <w:rsid w:val="7C3A1609"/>
    <w:rsid w:val="7C886453"/>
    <w:rsid w:val="7C896ACE"/>
    <w:rsid w:val="7C916173"/>
    <w:rsid w:val="7CB27F9C"/>
    <w:rsid w:val="7CDE7101"/>
    <w:rsid w:val="7CE37BD4"/>
    <w:rsid w:val="7CF518F4"/>
    <w:rsid w:val="7CFD3778"/>
    <w:rsid w:val="7D17226B"/>
    <w:rsid w:val="7D263FE0"/>
    <w:rsid w:val="7D2C6B9E"/>
    <w:rsid w:val="7D3778F5"/>
    <w:rsid w:val="7D716EB3"/>
    <w:rsid w:val="7D7653AD"/>
    <w:rsid w:val="7D7A3268"/>
    <w:rsid w:val="7E05336D"/>
    <w:rsid w:val="7E0D1CC6"/>
    <w:rsid w:val="7E71424C"/>
    <w:rsid w:val="7E7F1285"/>
    <w:rsid w:val="7E8548A7"/>
    <w:rsid w:val="7E8E7288"/>
    <w:rsid w:val="7EA24412"/>
    <w:rsid w:val="7EA35679"/>
    <w:rsid w:val="7EAB59CF"/>
    <w:rsid w:val="7EB37704"/>
    <w:rsid w:val="7EBC2892"/>
    <w:rsid w:val="7EBE67A9"/>
    <w:rsid w:val="7EC65EC0"/>
    <w:rsid w:val="7ED87949"/>
    <w:rsid w:val="7F034455"/>
    <w:rsid w:val="7F7E04DA"/>
    <w:rsid w:val="7F932E06"/>
    <w:rsid w:val="7F972A25"/>
    <w:rsid w:val="7F9D23A6"/>
    <w:rsid w:val="7FAB65AF"/>
    <w:rsid w:val="7FBB7F5B"/>
    <w:rsid w:val="7FC4431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8"/>
    <w:qFormat/>
    <w:uiPriority w:val="0"/>
    <w:pPr>
      <w:keepNext/>
      <w:jc w:val="center"/>
      <w:outlineLvl w:val="0"/>
    </w:pPr>
    <w:rPr>
      <w:b/>
      <w:bCs/>
      <w:sz w:val="24"/>
      <w:szCs w:val="20"/>
    </w:rPr>
  </w:style>
  <w:style w:type="paragraph" w:styleId="3">
    <w:name w:val="heading 2"/>
    <w:basedOn w:val="1"/>
    <w:next w:val="1"/>
    <w:link w:val="69"/>
    <w:qFormat/>
    <w:uiPriority w:val="0"/>
    <w:pPr>
      <w:keepNext/>
      <w:keepLines/>
      <w:spacing w:line="360" w:lineRule="auto"/>
      <w:outlineLvl w:val="1"/>
    </w:pPr>
    <w:rPr>
      <w:rFonts w:ascii="Arial" w:hAnsi="Arial"/>
      <w:b/>
      <w:bCs/>
      <w:sz w:val="24"/>
      <w:szCs w:val="32"/>
    </w:rPr>
  </w:style>
  <w:style w:type="paragraph" w:styleId="4">
    <w:name w:val="heading 3"/>
    <w:basedOn w:val="1"/>
    <w:next w:val="1"/>
    <w:link w:val="70"/>
    <w:qFormat/>
    <w:uiPriority w:val="0"/>
    <w:pPr>
      <w:keepNext/>
      <w:keepLines/>
      <w:spacing w:before="260" w:after="260" w:line="416" w:lineRule="auto"/>
      <w:outlineLvl w:val="2"/>
    </w:pPr>
    <w:rPr>
      <w:b/>
      <w:bCs/>
      <w:sz w:val="32"/>
      <w:szCs w:val="32"/>
    </w:rPr>
  </w:style>
  <w:style w:type="paragraph" w:styleId="5">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2"/>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3"/>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4"/>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5"/>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6"/>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50">
    <w:name w:val="Default Paragraph Font"/>
    <w:semiHidden/>
    <w:qFormat/>
    <w:uiPriority w:val="0"/>
  </w:style>
  <w:style w:type="table" w:default="1" w:styleId="48">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semiHidden/>
    <w:qFormat/>
    <w:uiPriority w:val="0"/>
    <w:pPr>
      <w:shd w:val="clear" w:color="auto" w:fill="000080"/>
    </w:pPr>
  </w:style>
  <w:style w:type="paragraph" w:styleId="15">
    <w:name w:val="annotation text"/>
    <w:basedOn w:val="1"/>
    <w:link w:val="77"/>
    <w:semiHidden/>
    <w:qFormat/>
    <w:uiPriority w:val="0"/>
    <w:pPr>
      <w:jc w:val="left"/>
    </w:pPr>
  </w:style>
  <w:style w:type="paragraph" w:styleId="16">
    <w:name w:val="Salutation"/>
    <w:basedOn w:val="1"/>
    <w:next w:val="1"/>
    <w:qFormat/>
    <w:uiPriority w:val="0"/>
    <w:rPr>
      <w:rFonts w:ascii="仿宋_GB2312" w:eastAsia="仿宋_GB2312"/>
      <w:sz w:val="24"/>
    </w:rPr>
  </w:style>
  <w:style w:type="paragraph" w:styleId="17">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8">
    <w:name w:val="Closing"/>
    <w:basedOn w:val="1"/>
    <w:next w:val="1"/>
    <w:qFormat/>
    <w:uiPriority w:val="0"/>
    <w:pPr>
      <w:ind w:left="4320"/>
    </w:pPr>
    <w:rPr>
      <w:rFonts w:eastAsia="楷体_GB2312"/>
      <w:sz w:val="24"/>
      <w:szCs w:val="20"/>
    </w:rPr>
  </w:style>
  <w:style w:type="paragraph" w:styleId="19">
    <w:name w:val="Body Text"/>
    <w:basedOn w:val="1"/>
    <w:next w:val="20"/>
    <w:qFormat/>
    <w:uiPriority w:val="0"/>
    <w:pPr>
      <w:spacing w:after="120"/>
    </w:pPr>
  </w:style>
  <w:style w:type="paragraph" w:styleId="20">
    <w:name w:val="toc 2"/>
    <w:basedOn w:val="1"/>
    <w:next w:val="1"/>
    <w:qFormat/>
    <w:uiPriority w:val="39"/>
    <w:pPr>
      <w:ind w:left="420" w:leftChars="200"/>
    </w:pPr>
  </w:style>
  <w:style w:type="paragraph" w:styleId="21">
    <w:name w:val="Body Text Indent"/>
    <w:basedOn w:val="1"/>
    <w:next w:val="22"/>
    <w:link w:val="67"/>
    <w:qFormat/>
    <w:uiPriority w:val="0"/>
    <w:pPr>
      <w:spacing w:after="120"/>
      <w:ind w:left="420" w:leftChars="200"/>
    </w:pPr>
  </w:style>
  <w:style w:type="paragraph" w:styleId="22">
    <w:name w:val="envelope return"/>
    <w:qFormat/>
    <w:uiPriority w:val="0"/>
    <w:pPr>
      <w:widowControl/>
      <w:ind w:left="1080"/>
      <w:jc w:val="left"/>
    </w:pPr>
    <w:rPr>
      <w:rFonts w:ascii="Arial" w:hAnsi="Arial" w:eastAsia="微软雅黑" w:cs="Arial"/>
      <w:color w:val="000000"/>
      <w:spacing w:val="-5"/>
      <w:kern w:val="0"/>
      <w:sz w:val="20"/>
      <w:szCs w:val="20"/>
      <w:lang w:val="en-US" w:eastAsia="en-US" w:bidi="ar-SA"/>
    </w:rPr>
  </w:style>
  <w:style w:type="paragraph" w:styleId="23">
    <w:name w:val="Block Text"/>
    <w:basedOn w:val="1"/>
    <w:qFormat/>
    <w:uiPriority w:val="0"/>
    <w:pPr>
      <w:ind w:left="1171" w:right="91" w:hanging="1080"/>
    </w:pPr>
    <w:rPr>
      <w:rFonts w:eastAsia="楷体_GB2312"/>
      <w:szCs w:val="20"/>
    </w:rPr>
  </w:style>
  <w:style w:type="paragraph" w:styleId="24">
    <w:name w:val="toc 5"/>
    <w:basedOn w:val="1"/>
    <w:next w:val="1"/>
    <w:qFormat/>
    <w:uiPriority w:val="0"/>
    <w:pPr>
      <w:ind w:left="1680" w:leftChars="800"/>
    </w:pPr>
    <w:rPr>
      <w:rFonts w:ascii="Calibri" w:hAnsi="Calibri"/>
      <w:szCs w:val="22"/>
    </w:rPr>
  </w:style>
  <w:style w:type="paragraph" w:styleId="25">
    <w:name w:val="toc 3"/>
    <w:basedOn w:val="1"/>
    <w:next w:val="1"/>
    <w:qFormat/>
    <w:uiPriority w:val="39"/>
    <w:pPr>
      <w:ind w:left="840" w:leftChars="400"/>
    </w:pPr>
  </w:style>
  <w:style w:type="paragraph" w:styleId="26">
    <w:name w:val="Plain Text"/>
    <w:basedOn w:val="1"/>
    <w:link w:val="78"/>
    <w:qFormat/>
    <w:uiPriority w:val="0"/>
    <w:rPr>
      <w:rFonts w:ascii="宋体" w:hAnsi="Courier New" w:cs="Courier New"/>
      <w:szCs w:val="21"/>
    </w:rPr>
  </w:style>
  <w:style w:type="paragraph" w:styleId="27">
    <w:name w:val="toc 8"/>
    <w:basedOn w:val="1"/>
    <w:next w:val="1"/>
    <w:qFormat/>
    <w:uiPriority w:val="0"/>
    <w:pPr>
      <w:ind w:left="2940" w:leftChars="1400"/>
    </w:pPr>
    <w:rPr>
      <w:rFonts w:ascii="Calibri" w:hAnsi="Calibri"/>
      <w:szCs w:val="22"/>
    </w:rPr>
  </w:style>
  <w:style w:type="paragraph" w:styleId="28">
    <w:name w:val="Date"/>
    <w:basedOn w:val="1"/>
    <w:next w:val="1"/>
    <w:link w:val="79"/>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link w:val="80"/>
    <w:qFormat/>
    <w:uiPriority w:val="0"/>
    <w:rPr>
      <w:rFonts w:ascii="Calibri" w:hAnsi="Calibri"/>
      <w:sz w:val="18"/>
      <w:szCs w:val="18"/>
    </w:rPr>
  </w:style>
  <w:style w:type="paragraph" w:styleId="31">
    <w:name w:val="footer"/>
    <w:basedOn w:val="1"/>
    <w:link w:val="81"/>
    <w:qFormat/>
    <w:uiPriority w:val="0"/>
    <w:pPr>
      <w:tabs>
        <w:tab w:val="center" w:pos="4153"/>
        <w:tab w:val="right" w:pos="8306"/>
      </w:tabs>
      <w:snapToGrid w:val="0"/>
      <w:jc w:val="left"/>
    </w:pPr>
    <w:rPr>
      <w:sz w:val="18"/>
      <w:szCs w:val="18"/>
    </w:rPr>
  </w:style>
  <w:style w:type="paragraph" w:styleId="32">
    <w:name w:val="header"/>
    <w:basedOn w:val="1"/>
    <w:link w:val="8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83"/>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semiHidden/>
    <w:qFormat/>
    <w:uiPriority w:val="0"/>
    <w:pPr>
      <w:snapToGrid w:val="0"/>
      <w:spacing w:line="360" w:lineRule="auto"/>
      <w:ind w:firstLine="200" w:firstLineChars="200"/>
      <w:jc w:val="left"/>
    </w:pPr>
    <w:rPr>
      <w:sz w:val="18"/>
      <w:szCs w:val="18"/>
    </w:rPr>
  </w:style>
  <w:style w:type="paragraph" w:styleId="37">
    <w:name w:val="toc 6"/>
    <w:basedOn w:val="1"/>
    <w:next w:val="1"/>
    <w:qFormat/>
    <w:uiPriority w:val="0"/>
    <w:pPr>
      <w:ind w:left="2100" w:leftChars="1000"/>
    </w:pPr>
    <w:rPr>
      <w:rFonts w:ascii="Calibri" w:hAnsi="Calibri"/>
      <w:szCs w:val="22"/>
    </w:rPr>
  </w:style>
  <w:style w:type="paragraph" w:styleId="38">
    <w:name w:val="Body Text Indent 3"/>
    <w:basedOn w:val="1"/>
    <w:link w:val="84"/>
    <w:qFormat/>
    <w:uiPriority w:val="0"/>
    <w:pPr>
      <w:spacing w:after="120"/>
      <w:ind w:left="420" w:leftChars="200"/>
    </w:pPr>
    <w:rPr>
      <w:sz w:val="16"/>
      <w:szCs w:val="16"/>
    </w:rPr>
  </w:style>
  <w:style w:type="paragraph" w:styleId="39">
    <w:name w:val="toc 9"/>
    <w:basedOn w:val="1"/>
    <w:next w:val="1"/>
    <w:qFormat/>
    <w:uiPriority w:val="0"/>
    <w:pPr>
      <w:ind w:left="3360" w:leftChars="1600"/>
    </w:pPr>
    <w:rPr>
      <w:rFonts w:ascii="Calibri" w:hAnsi="Calibri"/>
      <w:szCs w:val="22"/>
    </w:rPr>
  </w:style>
  <w:style w:type="paragraph" w:styleId="40">
    <w:name w:val="Body Text 2"/>
    <w:basedOn w:val="1"/>
    <w:qFormat/>
    <w:uiPriority w:val="0"/>
    <w:pPr>
      <w:spacing w:after="120" w:line="480" w:lineRule="auto"/>
    </w:p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qFormat/>
    <w:uiPriority w:val="0"/>
    <w:pPr>
      <w:spacing w:line="220" w:lineRule="exact"/>
      <w:jc w:val="center"/>
    </w:pPr>
    <w:rPr>
      <w:rFonts w:ascii="仿宋_GB2312" w:eastAsia="仿宋_GB2312"/>
      <w:szCs w:val="20"/>
    </w:rPr>
  </w:style>
  <w:style w:type="paragraph" w:styleId="44">
    <w:name w:val="Title"/>
    <w:basedOn w:val="1"/>
    <w:next w:val="1"/>
    <w:qFormat/>
    <w:uiPriority w:val="0"/>
    <w:pPr>
      <w:spacing w:before="240" w:after="60"/>
      <w:jc w:val="center"/>
      <w:outlineLvl w:val="0"/>
    </w:pPr>
    <w:rPr>
      <w:rFonts w:ascii="Cambria" w:hAnsi="Cambria"/>
      <w:b/>
      <w:sz w:val="32"/>
    </w:rPr>
  </w:style>
  <w:style w:type="paragraph" w:styleId="45">
    <w:name w:val="annotation subject"/>
    <w:basedOn w:val="15"/>
    <w:next w:val="1"/>
    <w:link w:val="85"/>
    <w:qFormat/>
    <w:uiPriority w:val="0"/>
    <w:rPr>
      <w:b/>
      <w:bCs/>
    </w:rPr>
  </w:style>
  <w:style w:type="paragraph" w:styleId="46">
    <w:name w:val="Body Text First Indent"/>
    <w:basedOn w:val="19"/>
    <w:next w:val="1"/>
    <w:qFormat/>
    <w:uiPriority w:val="99"/>
    <w:pPr>
      <w:spacing w:line="240" w:lineRule="auto"/>
      <w:ind w:firstLine="420" w:firstLineChars="100"/>
    </w:pPr>
    <w:rPr>
      <w:sz w:val="21"/>
    </w:rPr>
  </w:style>
  <w:style w:type="paragraph" w:styleId="47">
    <w:name w:val="Body Text First Indent 2"/>
    <w:basedOn w:val="21"/>
    <w:unhideWhenUsed/>
    <w:qFormat/>
    <w:uiPriority w:val="0"/>
    <w:pPr>
      <w:ind w:firstLine="420" w:firstLineChars="200"/>
    </w:pPr>
    <w:rPr>
      <w:kern w:val="2"/>
      <w:sz w:val="21"/>
      <w:lang w:val="en-US" w:eastAsia="zh-CN"/>
    </w:r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basedOn w:val="50"/>
    <w:qFormat/>
    <w:uiPriority w:val="0"/>
    <w:rPr>
      <w:color w:val="5C5C5C"/>
      <w:u w:val="none"/>
    </w:rPr>
  </w:style>
  <w:style w:type="character" w:styleId="54">
    <w:name w:val="Emphasis"/>
    <w:qFormat/>
    <w:uiPriority w:val="0"/>
    <w:rPr>
      <w:rFonts w:ascii="Times New Roman" w:hAnsi="Times New Roman" w:eastAsia="宋体"/>
    </w:rPr>
  </w:style>
  <w:style w:type="character" w:styleId="55">
    <w:name w:val="HTML Definition"/>
    <w:qFormat/>
    <w:uiPriority w:val="0"/>
    <w:rPr>
      <w:rFonts w:ascii="Times New Roman" w:hAnsi="Times New Roman" w:eastAsia="宋体"/>
    </w:rPr>
  </w:style>
  <w:style w:type="character" w:styleId="56">
    <w:name w:val="HTML Variable"/>
    <w:qFormat/>
    <w:uiPriority w:val="0"/>
    <w:rPr>
      <w:rFonts w:ascii="Times New Roman" w:hAnsi="Times New Roman" w:eastAsia="宋体"/>
    </w:rPr>
  </w:style>
  <w:style w:type="character" w:styleId="57">
    <w:name w:val="Hyperlink"/>
    <w:qFormat/>
    <w:uiPriority w:val="99"/>
    <w:rPr>
      <w:color w:val="136EC2"/>
      <w:u w:val="single"/>
    </w:rPr>
  </w:style>
  <w:style w:type="character" w:styleId="58">
    <w:name w:val="HTML Code"/>
    <w:qFormat/>
    <w:uiPriority w:val="0"/>
    <w:rPr>
      <w:rFonts w:ascii="Courier New" w:hAnsi="Courier New" w:eastAsia="Courier New" w:cs="Courier New"/>
      <w:sz w:val="20"/>
    </w:rPr>
  </w:style>
  <w:style w:type="character" w:styleId="59">
    <w:name w:val="annotation reference"/>
    <w:qFormat/>
    <w:uiPriority w:val="0"/>
    <w:rPr>
      <w:sz w:val="21"/>
      <w:szCs w:val="21"/>
    </w:rPr>
  </w:style>
  <w:style w:type="character" w:styleId="60">
    <w:name w:val="HTML Cite"/>
    <w:qFormat/>
    <w:uiPriority w:val="0"/>
    <w:rPr>
      <w:rFonts w:ascii="Times New Roman" w:hAnsi="Times New Roman" w:eastAsia="宋体"/>
    </w:rPr>
  </w:style>
  <w:style w:type="character" w:styleId="61">
    <w:name w:val="HTML Keyboard"/>
    <w:qFormat/>
    <w:uiPriority w:val="0"/>
    <w:rPr>
      <w:rFonts w:ascii="Courier New" w:hAnsi="Courier New" w:eastAsia="Courier New" w:cs="Courier New"/>
      <w:sz w:val="20"/>
    </w:rPr>
  </w:style>
  <w:style w:type="character" w:styleId="62">
    <w:name w:val="HTML Sample"/>
    <w:qFormat/>
    <w:uiPriority w:val="0"/>
    <w:rPr>
      <w:rFonts w:ascii="Courier New" w:hAnsi="Courier New" w:eastAsia="Courier New" w:cs="Courier New"/>
    </w:rPr>
  </w:style>
  <w:style w:type="paragraph" w:customStyle="1" w:styleId="63">
    <w:name w:val="正文首行缩进1"/>
    <w:basedOn w:val="1"/>
    <w:qFormat/>
    <w:uiPriority w:val="99"/>
    <w:pPr>
      <w:spacing w:after="120"/>
      <w:ind w:firstLine="420" w:firstLineChars="100"/>
    </w:pPr>
  </w:style>
  <w:style w:type="paragraph" w:customStyle="1" w:styleId="64">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65">
    <w:name w:val="列出段落1"/>
    <w:basedOn w:val="66"/>
    <w:qFormat/>
    <w:uiPriority w:val="0"/>
    <w:pPr>
      <w:ind w:firstLine="420" w:firstLineChars="200"/>
    </w:pPr>
    <w:rPr>
      <w:rFonts w:ascii="Calibri" w:hAnsi="Calibri" w:eastAsia="宋体" w:cs="Times New Roman"/>
    </w:rPr>
  </w:style>
  <w:style w:type="paragraph" w:customStyle="1" w:styleId="66">
    <w:name w:val="正文_11_0"/>
    <w:next w:val="65"/>
    <w:qFormat/>
    <w:uiPriority w:val="0"/>
    <w:pPr>
      <w:widowControl w:val="0"/>
      <w:jc w:val="both"/>
    </w:pPr>
    <w:rPr>
      <w:rFonts w:ascii="Times New Roman" w:hAnsi="Times New Roman" w:eastAsia="宋体" w:cs="Times New Roman"/>
      <w:kern w:val="2"/>
      <w:sz w:val="24"/>
      <w:szCs w:val="22"/>
      <w:lang w:val="en-US" w:eastAsia="zh-CN" w:bidi="ar-SA"/>
    </w:rPr>
  </w:style>
  <w:style w:type="character" w:customStyle="1" w:styleId="67">
    <w:name w:val="正文文本缩进 Char"/>
    <w:link w:val="21"/>
    <w:qFormat/>
    <w:uiPriority w:val="0"/>
    <w:rPr>
      <w:rFonts w:eastAsia="宋体"/>
      <w:kern w:val="2"/>
      <w:sz w:val="21"/>
      <w:szCs w:val="24"/>
      <w:lang w:val="en-US" w:eastAsia="zh-CN" w:bidi="ar-SA"/>
    </w:rPr>
  </w:style>
  <w:style w:type="character" w:customStyle="1" w:styleId="68">
    <w:name w:val="标题 1 Char1"/>
    <w:link w:val="2"/>
    <w:qFormat/>
    <w:uiPriority w:val="0"/>
    <w:rPr>
      <w:rFonts w:eastAsia="宋体"/>
      <w:b/>
      <w:bCs/>
      <w:kern w:val="2"/>
      <w:sz w:val="24"/>
      <w:lang w:val="en-US" w:eastAsia="zh-CN" w:bidi="ar-SA"/>
    </w:rPr>
  </w:style>
  <w:style w:type="character" w:customStyle="1" w:styleId="69">
    <w:name w:val="标题 2 Char1"/>
    <w:link w:val="3"/>
    <w:qFormat/>
    <w:uiPriority w:val="0"/>
    <w:rPr>
      <w:rFonts w:ascii="Arial" w:hAnsi="Arial" w:eastAsia="宋体"/>
      <w:b/>
      <w:bCs/>
      <w:kern w:val="2"/>
      <w:sz w:val="24"/>
      <w:szCs w:val="32"/>
      <w:lang w:val="en-US" w:eastAsia="zh-CN" w:bidi="ar-SA"/>
    </w:rPr>
  </w:style>
  <w:style w:type="character" w:customStyle="1" w:styleId="70">
    <w:name w:val="标题 3 Char1"/>
    <w:link w:val="4"/>
    <w:qFormat/>
    <w:uiPriority w:val="0"/>
    <w:rPr>
      <w:rFonts w:eastAsia="宋体"/>
      <w:b/>
      <w:bCs/>
      <w:kern w:val="2"/>
      <w:sz w:val="32"/>
      <w:szCs w:val="32"/>
      <w:lang w:val="en-US" w:eastAsia="zh-CN" w:bidi="ar-SA"/>
    </w:rPr>
  </w:style>
  <w:style w:type="character" w:customStyle="1" w:styleId="71">
    <w:name w:val="标题 4 Char1"/>
    <w:link w:val="5"/>
    <w:qFormat/>
    <w:uiPriority w:val="0"/>
    <w:rPr>
      <w:rFonts w:ascii="Arial" w:hAnsi="Arial" w:eastAsia="黑体"/>
      <w:b/>
      <w:bCs/>
      <w:kern w:val="2"/>
      <w:sz w:val="28"/>
      <w:szCs w:val="28"/>
      <w:lang w:val="en-US" w:eastAsia="zh-CN" w:bidi="ar-SA"/>
    </w:rPr>
  </w:style>
  <w:style w:type="character" w:customStyle="1" w:styleId="72">
    <w:name w:val="标题 5 Char1"/>
    <w:link w:val="6"/>
    <w:qFormat/>
    <w:uiPriority w:val="0"/>
    <w:rPr>
      <w:rFonts w:eastAsia="宋体"/>
      <w:b/>
      <w:bCs/>
      <w:sz w:val="28"/>
      <w:szCs w:val="28"/>
      <w:lang w:val="en-US" w:eastAsia="zh-CN" w:bidi="ar-SA"/>
    </w:rPr>
  </w:style>
  <w:style w:type="character" w:customStyle="1" w:styleId="73">
    <w:name w:val="标题 6 Char1"/>
    <w:link w:val="7"/>
    <w:qFormat/>
    <w:uiPriority w:val="0"/>
    <w:rPr>
      <w:rFonts w:ascii="Arial" w:hAnsi="Arial" w:eastAsia="黑体"/>
      <w:b/>
      <w:bCs/>
      <w:sz w:val="24"/>
      <w:szCs w:val="24"/>
      <w:lang w:val="en-US" w:eastAsia="zh-CN" w:bidi="ar-SA"/>
    </w:rPr>
  </w:style>
  <w:style w:type="character" w:customStyle="1" w:styleId="74">
    <w:name w:val="标题 7 Char1"/>
    <w:link w:val="8"/>
    <w:qFormat/>
    <w:uiPriority w:val="0"/>
    <w:rPr>
      <w:rFonts w:eastAsia="宋体"/>
      <w:b/>
      <w:bCs/>
      <w:sz w:val="24"/>
      <w:szCs w:val="24"/>
      <w:lang w:val="en-US" w:eastAsia="zh-CN" w:bidi="ar-SA"/>
    </w:rPr>
  </w:style>
  <w:style w:type="character" w:customStyle="1" w:styleId="75">
    <w:name w:val="标题 8 Char1"/>
    <w:link w:val="9"/>
    <w:qFormat/>
    <w:uiPriority w:val="0"/>
    <w:rPr>
      <w:rFonts w:ascii="Arial" w:hAnsi="Arial" w:eastAsia="黑体"/>
      <w:sz w:val="24"/>
      <w:szCs w:val="24"/>
      <w:lang w:val="en-US" w:eastAsia="zh-CN" w:bidi="ar-SA"/>
    </w:rPr>
  </w:style>
  <w:style w:type="character" w:customStyle="1" w:styleId="76">
    <w:name w:val="标题 9 Char1"/>
    <w:link w:val="10"/>
    <w:qFormat/>
    <w:uiPriority w:val="0"/>
    <w:rPr>
      <w:rFonts w:ascii="Arial" w:hAnsi="Arial" w:eastAsia="黑体"/>
      <w:sz w:val="21"/>
      <w:szCs w:val="21"/>
      <w:lang w:val="en-US" w:eastAsia="zh-CN" w:bidi="ar-SA"/>
    </w:rPr>
  </w:style>
  <w:style w:type="character" w:customStyle="1" w:styleId="77">
    <w:name w:val="批注文字 Char1"/>
    <w:link w:val="15"/>
    <w:qFormat/>
    <w:uiPriority w:val="0"/>
    <w:rPr>
      <w:rFonts w:eastAsia="宋体"/>
      <w:kern w:val="2"/>
      <w:sz w:val="21"/>
      <w:szCs w:val="24"/>
      <w:lang w:val="en-US" w:eastAsia="zh-CN" w:bidi="ar-SA"/>
    </w:rPr>
  </w:style>
  <w:style w:type="character" w:customStyle="1" w:styleId="78">
    <w:name w:val="纯文本 Char"/>
    <w:link w:val="26"/>
    <w:qFormat/>
    <w:locked/>
    <w:uiPriority w:val="0"/>
    <w:rPr>
      <w:rFonts w:ascii="宋体" w:hAnsi="Courier New" w:eastAsia="宋体" w:cs="Courier New"/>
      <w:kern w:val="2"/>
      <w:sz w:val="21"/>
      <w:szCs w:val="21"/>
      <w:lang w:val="en-US" w:eastAsia="zh-CN" w:bidi="ar-SA"/>
    </w:rPr>
  </w:style>
  <w:style w:type="character" w:customStyle="1" w:styleId="79">
    <w:name w:val="日期 Char1"/>
    <w:link w:val="28"/>
    <w:qFormat/>
    <w:uiPriority w:val="0"/>
    <w:rPr>
      <w:rFonts w:eastAsia="宋体"/>
      <w:kern w:val="2"/>
      <w:sz w:val="24"/>
      <w:lang w:val="en-US" w:eastAsia="zh-CN" w:bidi="ar-SA"/>
    </w:rPr>
  </w:style>
  <w:style w:type="character" w:customStyle="1" w:styleId="80">
    <w:name w:val="批注框文本 Char1"/>
    <w:link w:val="30"/>
    <w:semiHidden/>
    <w:qFormat/>
    <w:locked/>
    <w:uiPriority w:val="0"/>
    <w:rPr>
      <w:rFonts w:ascii="Calibri" w:hAnsi="Calibri" w:eastAsia="宋体"/>
      <w:kern w:val="2"/>
      <w:sz w:val="18"/>
      <w:szCs w:val="18"/>
      <w:lang w:val="en-US" w:eastAsia="zh-CN" w:bidi="ar-SA"/>
    </w:rPr>
  </w:style>
  <w:style w:type="character" w:customStyle="1" w:styleId="81">
    <w:name w:val="页脚 Char1"/>
    <w:link w:val="31"/>
    <w:qFormat/>
    <w:uiPriority w:val="0"/>
    <w:rPr>
      <w:rFonts w:eastAsia="宋体"/>
      <w:kern w:val="2"/>
      <w:sz w:val="18"/>
      <w:szCs w:val="18"/>
      <w:lang w:val="en-US" w:eastAsia="zh-CN" w:bidi="ar-SA"/>
    </w:rPr>
  </w:style>
  <w:style w:type="character" w:customStyle="1" w:styleId="82">
    <w:name w:val="页眉 Char1"/>
    <w:link w:val="32"/>
    <w:qFormat/>
    <w:uiPriority w:val="0"/>
    <w:rPr>
      <w:rFonts w:eastAsia="宋体"/>
      <w:kern w:val="2"/>
      <w:sz w:val="18"/>
      <w:szCs w:val="18"/>
      <w:lang w:val="en-US" w:eastAsia="zh-CN" w:bidi="ar-SA"/>
    </w:rPr>
  </w:style>
  <w:style w:type="character" w:customStyle="1" w:styleId="83">
    <w:name w:val="副标题 Char"/>
    <w:link w:val="35"/>
    <w:qFormat/>
    <w:uiPriority w:val="0"/>
    <w:rPr>
      <w:rFonts w:ascii="Cambria" w:hAnsi="Cambria"/>
      <w:b/>
      <w:bCs/>
      <w:kern w:val="28"/>
      <w:sz w:val="32"/>
      <w:szCs w:val="32"/>
    </w:rPr>
  </w:style>
  <w:style w:type="character" w:customStyle="1" w:styleId="84">
    <w:name w:val="正文文本缩进 3 Char1"/>
    <w:link w:val="38"/>
    <w:qFormat/>
    <w:uiPriority w:val="0"/>
    <w:rPr>
      <w:rFonts w:eastAsia="宋体"/>
      <w:kern w:val="2"/>
      <w:sz w:val="16"/>
      <w:szCs w:val="16"/>
      <w:lang w:val="en-US" w:eastAsia="zh-CN" w:bidi="ar-SA"/>
    </w:rPr>
  </w:style>
  <w:style w:type="character" w:customStyle="1" w:styleId="85">
    <w:name w:val="批注主题 Char1"/>
    <w:link w:val="45"/>
    <w:qFormat/>
    <w:uiPriority w:val="0"/>
    <w:rPr>
      <w:rFonts w:eastAsia="宋体"/>
      <w:b/>
      <w:bCs/>
      <w:kern w:val="2"/>
      <w:sz w:val="21"/>
      <w:szCs w:val="24"/>
      <w:lang w:val="en-US" w:eastAsia="zh-CN" w:bidi="ar-SA"/>
    </w:rPr>
  </w:style>
  <w:style w:type="paragraph" w:customStyle="1" w:styleId="86">
    <w:name w:val="表格文字"/>
    <w:basedOn w:val="1"/>
    <w:next w:val="19"/>
    <w:qFormat/>
    <w:uiPriority w:val="99"/>
    <w:pPr>
      <w:adjustRightInd w:val="0"/>
      <w:spacing w:line="420" w:lineRule="atLeast"/>
      <w:jc w:val="left"/>
      <w:textAlignment w:val="baseline"/>
    </w:pPr>
    <w:rPr>
      <w:kern w:val="0"/>
      <w:szCs w:val="22"/>
    </w:rPr>
  </w:style>
  <w:style w:type="character" w:customStyle="1" w:styleId="87">
    <w:name w:val="标题 Char"/>
    <w:qFormat/>
    <w:uiPriority w:val="0"/>
    <w:rPr>
      <w:rFonts w:ascii="Cambria" w:hAnsi="Cambria"/>
      <w:b/>
      <w:kern w:val="2"/>
      <w:sz w:val="32"/>
      <w:szCs w:val="24"/>
    </w:rPr>
  </w:style>
  <w:style w:type="character" w:customStyle="1" w:styleId="88">
    <w:name w:val="Font Style94"/>
    <w:unhideWhenUsed/>
    <w:qFormat/>
    <w:uiPriority w:val="0"/>
    <w:rPr>
      <w:rFonts w:hint="eastAsia" w:ascii="Times New Roman" w:hAnsi="Times New Roman" w:eastAsia="Times New Roman"/>
      <w:sz w:val="28"/>
    </w:rPr>
  </w:style>
  <w:style w:type="character" w:customStyle="1" w:styleId="89">
    <w:name w:val="sidecatalog-dot1"/>
    <w:qFormat/>
    <w:uiPriority w:val="0"/>
    <w:rPr>
      <w:rFonts w:ascii="Times New Roman" w:hAnsi="Times New Roman" w:eastAsia="宋体"/>
    </w:rPr>
  </w:style>
  <w:style w:type="character" w:customStyle="1" w:styleId="90">
    <w:name w:val="lemmatitleh12"/>
    <w:qFormat/>
    <w:uiPriority w:val="0"/>
    <w:rPr>
      <w:rFonts w:ascii="Times New Roman" w:hAnsi="Times New Roman" w:eastAsia="宋体"/>
    </w:rPr>
  </w:style>
  <w:style w:type="character" w:customStyle="1" w:styleId="91">
    <w:name w:val="sidecatalog-index1"/>
    <w:qFormat/>
    <w:uiPriority w:val="0"/>
    <w:rPr>
      <w:rFonts w:ascii="Arial" w:hAnsi="Arial" w:eastAsia="宋体" w:cs="Arial"/>
      <w:b/>
      <w:color w:val="999999"/>
      <w:sz w:val="21"/>
      <w:szCs w:val="21"/>
    </w:rPr>
  </w:style>
  <w:style w:type="character" w:customStyle="1" w:styleId="92">
    <w:name w:val="标题 1 Char"/>
    <w:qFormat/>
    <w:uiPriority w:val="0"/>
    <w:rPr>
      <w:rFonts w:ascii="Cambria" w:hAnsi="Cambria"/>
      <w:b/>
      <w:bCs/>
      <w:kern w:val="32"/>
      <w:sz w:val="32"/>
      <w:szCs w:val="32"/>
    </w:rPr>
  </w:style>
  <w:style w:type="character" w:customStyle="1" w:styleId="93">
    <w:name w:val="bds_more10"/>
    <w:qFormat/>
    <w:uiPriority w:val="0"/>
    <w:rPr>
      <w:rFonts w:ascii="Times New Roman" w:hAnsi="Times New Roman" w:eastAsia="宋体"/>
    </w:rPr>
  </w:style>
  <w:style w:type="character" w:customStyle="1" w:styleId="94">
    <w:name w:val=" Char Char15"/>
    <w:qFormat/>
    <w:uiPriority w:val="0"/>
    <w:rPr>
      <w:b/>
      <w:bCs/>
      <w:sz w:val="24"/>
      <w:szCs w:val="24"/>
    </w:rPr>
  </w:style>
  <w:style w:type="character" w:customStyle="1" w:styleId="95">
    <w:name w:val="Font Style126"/>
    <w:unhideWhenUsed/>
    <w:qFormat/>
    <w:uiPriority w:val="0"/>
    <w:rPr>
      <w:rFonts w:hint="eastAsia" w:ascii="宋体" w:hAnsi="宋体" w:eastAsia="宋体"/>
      <w:b/>
      <w:spacing w:val="-30"/>
      <w:sz w:val="28"/>
    </w:rPr>
  </w:style>
  <w:style w:type="character" w:customStyle="1" w:styleId="96">
    <w:name w:val="批注主题 Char"/>
    <w:qFormat/>
    <w:uiPriority w:val="0"/>
    <w:rPr>
      <w:b/>
      <w:bCs/>
      <w:kern w:val="2"/>
      <w:sz w:val="21"/>
      <w:szCs w:val="24"/>
    </w:rPr>
  </w:style>
  <w:style w:type="character" w:customStyle="1" w:styleId="97">
    <w:name w:val="标题 4 Char Char"/>
    <w:qFormat/>
    <w:uiPriority w:val="0"/>
    <w:rPr>
      <w:rFonts w:ascii="Arial" w:hAnsi="Arial" w:eastAsia="宋体"/>
      <w:b/>
      <w:bCs/>
      <w:kern w:val="2"/>
      <w:sz w:val="21"/>
      <w:szCs w:val="28"/>
      <w:lang w:val="en-US" w:eastAsia="zh-CN" w:bidi="ar-SA"/>
    </w:rPr>
  </w:style>
  <w:style w:type="character" w:customStyle="1" w:styleId="98">
    <w:name w:val="Font Style104"/>
    <w:unhideWhenUsed/>
    <w:qFormat/>
    <w:uiPriority w:val="0"/>
    <w:rPr>
      <w:rFonts w:hint="eastAsia" w:ascii="宋体" w:hAnsi="宋体" w:eastAsia="宋体"/>
      <w:spacing w:val="30"/>
      <w:sz w:val="18"/>
    </w:rPr>
  </w:style>
  <w:style w:type="character" w:customStyle="1" w:styleId="99">
    <w:name w:val="标题 6 Char"/>
    <w:qFormat/>
    <w:uiPriority w:val="0"/>
    <w:rPr>
      <w:rFonts w:ascii="Arial" w:hAnsi="Arial" w:eastAsia="黑体"/>
      <w:b/>
      <w:bCs/>
      <w:sz w:val="24"/>
      <w:szCs w:val="24"/>
    </w:rPr>
  </w:style>
  <w:style w:type="character" w:customStyle="1" w:styleId="100">
    <w:name w:val="desc"/>
    <w:qFormat/>
    <w:uiPriority w:val="0"/>
    <w:rPr>
      <w:rFonts w:ascii="Times New Roman" w:hAnsi="Times New Roman" w:eastAsia="宋体"/>
      <w:color w:val="000000"/>
      <w:sz w:val="18"/>
      <w:szCs w:val="18"/>
    </w:rPr>
  </w:style>
  <w:style w:type="character" w:customStyle="1" w:styleId="101">
    <w:name w:val="批注文字 Char Char"/>
    <w:qFormat/>
    <w:uiPriority w:val="0"/>
    <w:rPr>
      <w:kern w:val="2"/>
      <w:sz w:val="21"/>
      <w:szCs w:val="24"/>
      <w:lang w:bidi="ar-SA"/>
    </w:rPr>
  </w:style>
  <w:style w:type="character" w:customStyle="1" w:styleId="102">
    <w:name w:val="样式2 Char Char"/>
    <w:qFormat/>
    <w:uiPriority w:val="0"/>
    <w:rPr>
      <w:rFonts w:eastAsia="宋体"/>
      <w:kern w:val="2"/>
      <w:sz w:val="18"/>
      <w:szCs w:val="18"/>
      <w:lang w:val="en-US" w:eastAsia="zh-CN" w:bidi="ar-SA"/>
    </w:rPr>
  </w:style>
  <w:style w:type="character" w:customStyle="1" w:styleId="103">
    <w:name w:val="polysemyexp"/>
    <w:qFormat/>
    <w:uiPriority w:val="0"/>
    <w:rPr>
      <w:rFonts w:ascii="Times New Roman" w:hAnsi="Times New Roman" w:eastAsia="宋体"/>
      <w:color w:val="AAAAAA"/>
      <w:sz w:val="18"/>
      <w:szCs w:val="18"/>
    </w:rPr>
  </w:style>
  <w:style w:type="character" w:customStyle="1" w:styleId="104">
    <w:name w:val=" Char Char17"/>
    <w:qFormat/>
    <w:uiPriority w:val="0"/>
    <w:rPr>
      <w:rFonts w:ascii="宋体" w:hAnsi="Times New Roman" w:eastAsia="宋体"/>
      <w:b/>
      <w:sz w:val="28"/>
      <w:lang w:val="en-US" w:eastAsia="zh-CN" w:bidi="ar-SA"/>
    </w:rPr>
  </w:style>
  <w:style w:type="character" w:customStyle="1" w:styleId="105">
    <w:name w:val="Font Style90"/>
    <w:unhideWhenUsed/>
    <w:qFormat/>
    <w:uiPriority w:val="0"/>
    <w:rPr>
      <w:rFonts w:hint="eastAsia" w:ascii="宋体" w:hAnsi="宋体" w:eastAsia="宋体"/>
      <w:b/>
      <w:spacing w:val="-20"/>
      <w:sz w:val="40"/>
    </w:rPr>
  </w:style>
  <w:style w:type="character" w:customStyle="1" w:styleId="106">
    <w:name w:val="Font Style133"/>
    <w:unhideWhenUsed/>
    <w:qFormat/>
    <w:uiPriority w:val="0"/>
    <w:rPr>
      <w:rFonts w:hint="eastAsia" w:ascii="宋体" w:hAnsi="宋体" w:eastAsia="宋体"/>
      <w:spacing w:val="30"/>
      <w:sz w:val="24"/>
    </w:rPr>
  </w:style>
  <w:style w:type="character" w:customStyle="1" w:styleId="107">
    <w:name w:val="apple-converted-space"/>
    <w:basedOn w:val="50"/>
    <w:qFormat/>
    <w:uiPriority w:val="0"/>
  </w:style>
  <w:style w:type="character" w:customStyle="1" w:styleId="108">
    <w:name w:val="Font Style86"/>
    <w:unhideWhenUsed/>
    <w:qFormat/>
    <w:uiPriority w:val="0"/>
    <w:rPr>
      <w:rFonts w:hint="eastAsia" w:ascii="黑体" w:hAnsi="黑体" w:eastAsia="黑体"/>
      <w:spacing w:val="10"/>
      <w:sz w:val="30"/>
    </w:rPr>
  </w:style>
  <w:style w:type="character" w:customStyle="1" w:styleId="109">
    <w:name w:val="标题 5 Char"/>
    <w:qFormat/>
    <w:uiPriority w:val="0"/>
    <w:rPr>
      <w:b/>
      <w:bCs/>
      <w:kern w:val="2"/>
      <w:sz w:val="28"/>
      <w:szCs w:val="28"/>
    </w:rPr>
  </w:style>
  <w:style w:type="character" w:customStyle="1" w:styleId="110">
    <w:name w:val="Font Style127"/>
    <w:unhideWhenUsed/>
    <w:qFormat/>
    <w:uiPriority w:val="0"/>
    <w:rPr>
      <w:rFonts w:hint="eastAsia" w:ascii="Times New Roman" w:hAnsi="Times New Roman" w:eastAsia="Times New Roman"/>
      <w:sz w:val="20"/>
    </w:rPr>
  </w:style>
  <w:style w:type="character" w:customStyle="1" w:styleId="111">
    <w:name w:val="页眉 Char"/>
    <w:qFormat/>
    <w:uiPriority w:val="99"/>
    <w:rPr>
      <w:kern w:val="2"/>
      <w:sz w:val="18"/>
      <w:szCs w:val="18"/>
    </w:rPr>
  </w:style>
  <w:style w:type="character" w:customStyle="1" w:styleId="112">
    <w:name w:val="标题 2 Char"/>
    <w:qFormat/>
    <w:uiPriority w:val="0"/>
    <w:rPr>
      <w:rFonts w:ascii="Cambria" w:hAnsi="Cambria" w:eastAsia="宋体" w:cs="Times New Roman"/>
      <w:b/>
      <w:bCs/>
      <w:kern w:val="2"/>
      <w:sz w:val="32"/>
      <w:szCs w:val="32"/>
    </w:rPr>
  </w:style>
  <w:style w:type="character" w:customStyle="1" w:styleId="113">
    <w:name w:val="页脚 Char"/>
    <w:qFormat/>
    <w:uiPriority w:val="0"/>
    <w:rPr>
      <w:kern w:val="2"/>
      <w:sz w:val="18"/>
      <w:szCs w:val="18"/>
    </w:rPr>
  </w:style>
  <w:style w:type="character" w:customStyle="1" w:styleId="114">
    <w:name w:val="bds_more7"/>
    <w:qFormat/>
    <w:uiPriority w:val="0"/>
    <w:rPr>
      <w:rFonts w:ascii="Times New Roman" w:hAnsi="Times New Roman" w:eastAsia="宋体"/>
    </w:rPr>
  </w:style>
  <w:style w:type="character" w:customStyle="1" w:styleId="115">
    <w:name w:val="Font Style134"/>
    <w:unhideWhenUsed/>
    <w:qFormat/>
    <w:uiPriority w:val="0"/>
    <w:rPr>
      <w:rFonts w:hint="eastAsia" w:ascii="宋体" w:hAnsi="宋体" w:eastAsia="宋体"/>
      <w:spacing w:val="20"/>
      <w:sz w:val="22"/>
    </w:rPr>
  </w:style>
  <w:style w:type="character" w:customStyle="1" w:styleId="116">
    <w:name w:val="sort1"/>
    <w:qFormat/>
    <w:uiPriority w:val="0"/>
    <w:rPr>
      <w:rFonts w:ascii="Times New Roman" w:hAnsi="Times New Roman" w:eastAsia="宋体"/>
    </w:rPr>
  </w:style>
  <w:style w:type="character" w:customStyle="1" w:styleId="117">
    <w:name w:val="bds_nopic1"/>
    <w:qFormat/>
    <w:uiPriority w:val="0"/>
    <w:rPr>
      <w:rFonts w:ascii="Times New Roman" w:hAnsi="Times New Roman" w:eastAsia="宋体"/>
    </w:rPr>
  </w:style>
  <w:style w:type="character" w:customStyle="1" w:styleId="118">
    <w:name w:val="Font Style105"/>
    <w:unhideWhenUsed/>
    <w:qFormat/>
    <w:uiPriority w:val="0"/>
    <w:rPr>
      <w:rFonts w:hint="eastAsia" w:ascii="Times New Roman" w:hAnsi="Times New Roman" w:eastAsia="Times New Roman"/>
      <w:w w:val="60"/>
      <w:sz w:val="26"/>
    </w:rPr>
  </w:style>
  <w:style w:type="character" w:customStyle="1" w:styleId="119">
    <w:name w:val="标题 7 Char"/>
    <w:qFormat/>
    <w:uiPriority w:val="0"/>
    <w:rPr>
      <w:b/>
      <w:bCs/>
      <w:sz w:val="24"/>
      <w:szCs w:val="24"/>
    </w:rPr>
  </w:style>
  <w:style w:type="character" w:customStyle="1" w:styleId="120">
    <w:name w:val=" Char Char16"/>
    <w:qFormat/>
    <w:uiPriority w:val="0"/>
    <w:rPr>
      <w:rFonts w:ascii="宋体" w:hAnsi="Times New Roman" w:eastAsia="宋体"/>
      <w:b/>
      <w:sz w:val="24"/>
      <w:lang w:val="en-US" w:eastAsia="zh-CN" w:bidi="ar-SA"/>
    </w:rPr>
  </w:style>
  <w:style w:type="character" w:customStyle="1" w:styleId="121">
    <w:name w:val="Font Style121"/>
    <w:unhideWhenUsed/>
    <w:qFormat/>
    <w:uiPriority w:val="0"/>
    <w:rPr>
      <w:rFonts w:hint="eastAsia" w:ascii="宋体" w:hAnsi="宋体" w:eastAsia="宋体"/>
      <w:spacing w:val="-10"/>
      <w:sz w:val="30"/>
    </w:rPr>
  </w:style>
  <w:style w:type="character" w:customStyle="1" w:styleId="122">
    <w:name w:val="正文文本缩进 3 Char"/>
    <w:qFormat/>
    <w:uiPriority w:val="0"/>
    <w:rPr>
      <w:rFonts w:ascii="宋体" w:hAnsi="MS Sans Serif"/>
      <w:color w:val="000000"/>
      <w:sz w:val="24"/>
    </w:rPr>
  </w:style>
  <w:style w:type="character" w:customStyle="1" w:styleId="123">
    <w:name w:val="p0 Char Char"/>
    <w:qFormat/>
    <w:uiPriority w:val="0"/>
    <w:rPr>
      <w:rFonts w:eastAsia="宋体"/>
      <w:kern w:val="2"/>
      <w:sz w:val="21"/>
      <w:szCs w:val="21"/>
      <w:lang w:val="en-US" w:eastAsia="zh-CN" w:bidi="ar-SA"/>
    </w:rPr>
  </w:style>
  <w:style w:type="character" w:customStyle="1" w:styleId="124">
    <w:name w:val=" Char Char6"/>
    <w:qFormat/>
    <w:uiPriority w:val="0"/>
    <w:rPr>
      <w:rFonts w:ascii="Arial" w:hAnsi="Arial" w:eastAsia="黑体"/>
      <w:sz w:val="24"/>
      <w:szCs w:val="24"/>
      <w:lang w:val="en-US" w:eastAsia="zh-CN" w:bidi="ar-SA"/>
    </w:rPr>
  </w:style>
  <w:style w:type="character" w:customStyle="1" w:styleId="125">
    <w:name w:val="Font Style116"/>
    <w:unhideWhenUsed/>
    <w:qFormat/>
    <w:uiPriority w:val="0"/>
    <w:rPr>
      <w:rFonts w:hint="eastAsia" w:ascii="宋体" w:hAnsi="宋体" w:eastAsia="宋体"/>
      <w:spacing w:val="-20"/>
      <w:sz w:val="24"/>
    </w:rPr>
  </w:style>
  <w:style w:type="character" w:customStyle="1" w:styleId="126">
    <w:name w:val="bds_more6"/>
    <w:qFormat/>
    <w:uiPriority w:val="0"/>
    <w:rPr>
      <w:rFonts w:hint="eastAsia" w:ascii="宋体" w:hAnsi="宋体" w:eastAsia="宋体" w:cs="宋体"/>
    </w:rPr>
  </w:style>
  <w:style w:type="character" w:customStyle="1" w:styleId="127">
    <w:name w:val="bds_nopic"/>
    <w:qFormat/>
    <w:uiPriority w:val="0"/>
    <w:rPr>
      <w:rFonts w:ascii="Times New Roman" w:hAnsi="Times New Roman" w:eastAsia="宋体"/>
    </w:rPr>
  </w:style>
  <w:style w:type="character" w:customStyle="1" w:styleId="128">
    <w:name w:val="Font Style122"/>
    <w:unhideWhenUsed/>
    <w:qFormat/>
    <w:uiPriority w:val="0"/>
    <w:rPr>
      <w:rFonts w:hint="eastAsia" w:ascii="宋体" w:hAnsi="宋体" w:eastAsia="宋体"/>
      <w:spacing w:val="20"/>
      <w:sz w:val="24"/>
    </w:rPr>
  </w:style>
  <w:style w:type="character" w:customStyle="1" w:styleId="129">
    <w:name w:val="sidecatalog-index2"/>
    <w:qFormat/>
    <w:uiPriority w:val="0"/>
    <w:rPr>
      <w:rFonts w:ascii="Arail" w:hAnsi="Arail" w:eastAsia="Arail" w:cs="Arail"/>
      <w:color w:val="999999"/>
      <w:sz w:val="21"/>
      <w:szCs w:val="21"/>
    </w:rPr>
  </w:style>
  <w:style w:type="character" w:customStyle="1" w:styleId="130">
    <w:name w:val="sidecatalog-dot"/>
    <w:qFormat/>
    <w:uiPriority w:val="0"/>
    <w:rPr>
      <w:rFonts w:ascii="Times New Roman" w:hAnsi="Times New Roman" w:eastAsia="宋体"/>
    </w:rPr>
  </w:style>
  <w:style w:type="character" w:customStyle="1" w:styleId="131">
    <w:name w:val="标题 9 Char"/>
    <w:qFormat/>
    <w:uiPriority w:val="0"/>
    <w:rPr>
      <w:rFonts w:ascii="Arial" w:hAnsi="Arial" w:eastAsia="黑体"/>
      <w:sz w:val="21"/>
      <w:szCs w:val="21"/>
    </w:rPr>
  </w:style>
  <w:style w:type="character" w:customStyle="1" w:styleId="132">
    <w:name w:val="Font Style125"/>
    <w:unhideWhenUsed/>
    <w:qFormat/>
    <w:uiPriority w:val="0"/>
    <w:rPr>
      <w:rFonts w:hint="eastAsia" w:ascii="宋体" w:hAnsi="宋体" w:eastAsia="宋体"/>
      <w:b/>
      <w:sz w:val="26"/>
    </w:rPr>
  </w:style>
  <w:style w:type="character" w:customStyle="1" w:styleId="133">
    <w:name w:val="bds_more8"/>
    <w:qFormat/>
    <w:uiPriority w:val="0"/>
    <w:rPr>
      <w:rFonts w:ascii="Times New Roman" w:hAnsi="Times New Roman" w:eastAsia="宋体"/>
    </w:rPr>
  </w:style>
  <w:style w:type="character" w:customStyle="1" w:styleId="134">
    <w:name w:val="Font Style123"/>
    <w:unhideWhenUsed/>
    <w:qFormat/>
    <w:uiPriority w:val="0"/>
    <w:rPr>
      <w:rFonts w:hint="eastAsia" w:ascii="宋体" w:hAnsi="宋体" w:eastAsia="宋体"/>
      <w:b/>
      <w:sz w:val="32"/>
    </w:rPr>
  </w:style>
  <w:style w:type="character" w:customStyle="1" w:styleId="135">
    <w:name w:val="标题 3 Char"/>
    <w:qFormat/>
    <w:uiPriority w:val="0"/>
    <w:rPr>
      <w:b/>
      <w:bCs/>
      <w:sz w:val="24"/>
      <w:szCs w:val="24"/>
    </w:rPr>
  </w:style>
  <w:style w:type="character" w:customStyle="1" w:styleId="136">
    <w:name w:val="纯文本 Char2"/>
    <w:qFormat/>
    <w:uiPriority w:val="0"/>
    <w:rPr>
      <w:rFonts w:ascii="宋体" w:hAnsi="Courier New" w:eastAsia="宋体"/>
      <w:kern w:val="2"/>
      <w:sz w:val="21"/>
      <w:szCs w:val="21"/>
      <w:lang w:val="en-US" w:eastAsia="zh-CN" w:bidi="ar-SA"/>
    </w:rPr>
  </w:style>
  <w:style w:type="character" w:customStyle="1" w:styleId="137">
    <w:name w:val="批注框文本 Char"/>
    <w:qFormat/>
    <w:uiPriority w:val="0"/>
    <w:rPr>
      <w:kern w:val="2"/>
      <w:sz w:val="18"/>
      <w:szCs w:val="18"/>
    </w:rPr>
  </w:style>
  <w:style w:type="character" w:customStyle="1" w:styleId="138">
    <w:name w:val="Font Style117"/>
    <w:unhideWhenUsed/>
    <w:qFormat/>
    <w:uiPriority w:val="0"/>
    <w:rPr>
      <w:rFonts w:hint="eastAsia" w:ascii="宋体" w:hAnsi="宋体" w:eastAsia="宋体"/>
      <w:spacing w:val="20"/>
      <w:sz w:val="24"/>
    </w:rPr>
  </w:style>
  <w:style w:type="character" w:customStyle="1" w:styleId="139">
    <w:name w:val="标题 Char1"/>
    <w:qFormat/>
    <w:uiPriority w:val="0"/>
    <w:rPr>
      <w:rFonts w:ascii="Cambria" w:hAnsi="Cambria" w:eastAsia="宋体" w:cs="Times New Roman"/>
      <w:b/>
      <w:bCs/>
      <w:sz w:val="32"/>
      <w:szCs w:val="32"/>
    </w:rPr>
  </w:style>
  <w:style w:type="character" w:customStyle="1" w:styleId="140">
    <w:name w:val="sort"/>
    <w:qFormat/>
    <w:uiPriority w:val="0"/>
    <w:rPr>
      <w:rFonts w:ascii="Times New Roman" w:hAnsi="Times New Roman" w:eastAsia="宋体"/>
      <w:color w:val="FFFFFF"/>
      <w:bdr w:val="single" w:color="auto" w:sz="24" w:space="0"/>
    </w:rPr>
  </w:style>
  <w:style w:type="character" w:customStyle="1" w:styleId="141">
    <w:name w:val="日期 Char"/>
    <w:qFormat/>
    <w:uiPriority w:val="0"/>
    <w:rPr>
      <w:kern w:val="2"/>
      <w:sz w:val="21"/>
      <w:szCs w:val="24"/>
    </w:rPr>
  </w:style>
  <w:style w:type="character" w:customStyle="1" w:styleId="142">
    <w:name w:val="bds_more9"/>
    <w:qFormat/>
    <w:uiPriority w:val="0"/>
    <w:rPr>
      <w:rFonts w:ascii="Times New Roman" w:hAnsi="Times New Roman" w:eastAsia="宋体"/>
    </w:rPr>
  </w:style>
  <w:style w:type="character" w:customStyle="1" w:styleId="143">
    <w:name w:val="批注文字 Char"/>
    <w:qFormat/>
    <w:uiPriority w:val="0"/>
    <w:rPr>
      <w:kern w:val="2"/>
      <w:sz w:val="21"/>
      <w:szCs w:val="24"/>
    </w:rPr>
  </w:style>
  <w:style w:type="character" w:customStyle="1" w:styleId="144">
    <w:name w:val="Font Style115"/>
    <w:unhideWhenUsed/>
    <w:qFormat/>
    <w:uiPriority w:val="0"/>
    <w:rPr>
      <w:rFonts w:hint="eastAsia" w:ascii="Times New Roman" w:hAnsi="Times New Roman" w:eastAsia="Times New Roman"/>
      <w:sz w:val="16"/>
    </w:rPr>
  </w:style>
  <w:style w:type="character" w:customStyle="1" w:styleId="145">
    <w:name w:val="plus"/>
    <w:qFormat/>
    <w:uiPriority w:val="0"/>
    <w:rPr>
      <w:rFonts w:ascii="Times New Roman" w:hAnsi="Times New Roman" w:eastAsia="宋体"/>
      <w:b/>
      <w:vanish/>
      <w:color w:val="1F8DEF"/>
      <w:sz w:val="24"/>
      <w:szCs w:val="24"/>
    </w:rPr>
  </w:style>
  <w:style w:type="character" w:customStyle="1" w:styleId="146">
    <w:name w:val=" Char Char14"/>
    <w:qFormat/>
    <w:uiPriority w:val="0"/>
    <w:rPr>
      <w:rFonts w:ascii="Arial" w:hAnsi="Arial" w:eastAsia="黑体"/>
      <w:b/>
      <w:bCs/>
      <w:sz w:val="28"/>
      <w:szCs w:val="28"/>
      <w:lang w:val="en-US" w:eastAsia="zh-CN" w:bidi="ar-SA"/>
    </w:rPr>
  </w:style>
  <w:style w:type="character" w:customStyle="1" w:styleId="147">
    <w:name w:val="Font Style124"/>
    <w:unhideWhenUsed/>
    <w:qFormat/>
    <w:uiPriority w:val="0"/>
    <w:rPr>
      <w:rFonts w:hint="eastAsia" w:ascii="宋体" w:hAnsi="宋体" w:eastAsia="宋体"/>
      <w:spacing w:val="30"/>
      <w:sz w:val="24"/>
    </w:rPr>
  </w:style>
  <w:style w:type="character" w:customStyle="1" w:styleId="148">
    <w:name w:val="Font Style131"/>
    <w:unhideWhenUsed/>
    <w:qFormat/>
    <w:uiPriority w:val="0"/>
    <w:rPr>
      <w:rFonts w:hint="eastAsia" w:ascii="Times New Roman" w:hAnsi="Times New Roman" w:eastAsia="Times New Roman"/>
      <w:sz w:val="18"/>
    </w:rPr>
  </w:style>
  <w:style w:type="character" w:customStyle="1" w:styleId="149">
    <w:name w:val="p0 Char"/>
    <w:link w:val="150"/>
    <w:qFormat/>
    <w:uiPriority w:val="0"/>
    <w:rPr>
      <w:rFonts w:eastAsia="宋体"/>
      <w:sz w:val="21"/>
      <w:szCs w:val="21"/>
      <w:lang w:val="en-US" w:eastAsia="zh-CN" w:bidi="ar-SA"/>
    </w:rPr>
  </w:style>
  <w:style w:type="paragraph" w:customStyle="1" w:styleId="150">
    <w:name w:val="p0"/>
    <w:basedOn w:val="1"/>
    <w:link w:val="149"/>
    <w:qFormat/>
    <w:uiPriority w:val="0"/>
    <w:pPr>
      <w:widowControl/>
    </w:pPr>
    <w:rPr>
      <w:kern w:val="0"/>
      <w:szCs w:val="21"/>
    </w:rPr>
  </w:style>
  <w:style w:type="character" w:customStyle="1" w:styleId="151">
    <w:name w:val="polysemyred"/>
    <w:qFormat/>
    <w:uiPriority w:val="0"/>
    <w:rPr>
      <w:rFonts w:ascii="Times New Roman" w:hAnsi="Times New Roman" w:eastAsia="宋体"/>
      <w:color w:val="FF6666"/>
      <w:sz w:val="18"/>
      <w:szCs w:val="18"/>
    </w:rPr>
  </w:style>
  <w:style w:type="character" w:customStyle="1" w:styleId="152">
    <w:name w:val="标题 4 Char"/>
    <w:qFormat/>
    <w:uiPriority w:val="0"/>
    <w:rPr>
      <w:rFonts w:ascii="Arial" w:hAnsi="Arial" w:eastAsia="宋体" w:cs="Times New Roman"/>
      <w:b/>
      <w:bCs/>
      <w:szCs w:val="28"/>
    </w:rPr>
  </w:style>
  <w:style w:type="character" w:customStyle="1" w:styleId="153">
    <w:name w:val="morelink-item"/>
    <w:qFormat/>
    <w:uiPriority w:val="0"/>
    <w:rPr>
      <w:rFonts w:ascii="Times New Roman" w:hAnsi="Times New Roman" w:eastAsia="宋体"/>
    </w:rPr>
  </w:style>
  <w:style w:type="character" w:customStyle="1" w:styleId="154">
    <w:name w:val="标题 8 Char"/>
    <w:qFormat/>
    <w:uiPriority w:val="0"/>
    <w:rPr>
      <w:rFonts w:ascii="Arial" w:hAnsi="Arial" w:eastAsia="黑体"/>
      <w:sz w:val="24"/>
      <w:szCs w:val="24"/>
    </w:rPr>
  </w:style>
  <w:style w:type="character" w:customStyle="1" w:styleId="155">
    <w:name w:val="Font Style128"/>
    <w:unhideWhenUsed/>
    <w:qFormat/>
    <w:uiPriority w:val="0"/>
    <w:rPr>
      <w:rFonts w:hint="eastAsia" w:ascii="Times New Roman" w:hAnsi="Times New Roman" w:eastAsia="Times New Roman"/>
      <w:sz w:val="16"/>
    </w:rPr>
  </w:style>
  <w:style w:type="character" w:customStyle="1" w:styleId="156">
    <w:name w:val="Font Style119"/>
    <w:unhideWhenUsed/>
    <w:qFormat/>
    <w:uiPriority w:val="0"/>
    <w:rPr>
      <w:rFonts w:hint="eastAsia" w:ascii="宋体" w:hAnsi="宋体" w:eastAsia="宋体"/>
      <w:sz w:val="24"/>
    </w:rPr>
  </w:style>
  <w:style w:type="character" w:customStyle="1" w:styleId="157">
    <w:name w:val="bds_nopic2"/>
    <w:qFormat/>
    <w:uiPriority w:val="0"/>
    <w:rPr>
      <w:rFonts w:ascii="Times New Roman" w:hAnsi="Times New Roman" w:eastAsia="宋体"/>
    </w:rPr>
  </w:style>
  <w:style w:type="paragraph" w:customStyle="1" w:styleId="158">
    <w:name w:val="Style23"/>
    <w:basedOn w:val="1"/>
    <w:unhideWhenUsed/>
    <w:qFormat/>
    <w:uiPriority w:val="0"/>
  </w:style>
  <w:style w:type="paragraph" w:customStyle="1" w:styleId="159">
    <w:name w:val="Char Char1 Char Char Char Char Char Char Char"/>
    <w:basedOn w:val="1"/>
    <w:qFormat/>
    <w:uiPriority w:val="0"/>
    <w:pPr>
      <w:widowControl/>
      <w:spacing w:after="160" w:line="240" w:lineRule="exact"/>
      <w:jc w:val="left"/>
    </w:pPr>
  </w:style>
  <w:style w:type="paragraph" w:customStyle="1" w:styleId="160">
    <w:name w:val="Style68"/>
    <w:basedOn w:val="1"/>
    <w:unhideWhenUsed/>
    <w:qFormat/>
    <w:uiPriority w:val="0"/>
    <w:pPr>
      <w:spacing w:line="547" w:lineRule="exact"/>
    </w:pPr>
  </w:style>
  <w:style w:type="paragraph" w:customStyle="1" w:styleId="161">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62">
    <w:name w:val="Char Char1 Char Char Char"/>
    <w:basedOn w:val="1"/>
    <w:qFormat/>
    <w:uiPriority w:val="0"/>
    <w:rPr>
      <w:kern w:val="0"/>
      <w:sz w:val="20"/>
      <w:szCs w:val="20"/>
    </w:rPr>
  </w:style>
  <w:style w:type="paragraph" w:customStyle="1" w:styleId="163">
    <w:name w:val=" Char Char Char1 Char"/>
    <w:basedOn w:val="1"/>
    <w:qFormat/>
    <w:uiPriority w:val="0"/>
    <w:pPr>
      <w:tabs>
        <w:tab w:val="left" w:pos="360"/>
      </w:tabs>
      <w:snapToGrid w:val="0"/>
      <w:spacing w:line="360" w:lineRule="auto"/>
    </w:pPr>
    <w:rPr>
      <w:rFonts w:eastAsia="仿宋_GB2312" w:cs="宋体"/>
      <w:sz w:val="24"/>
    </w:rPr>
  </w:style>
  <w:style w:type="paragraph" w:customStyle="1" w:styleId="164">
    <w:name w:val="_Style 156"/>
    <w:qFormat/>
    <w:uiPriority w:val="0"/>
    <w:rPr>
      <w:rFonts w:ascii="Times New Roman" w:hAnsi="Times New Roman" w:eastAsia="宋体" w:cs="Times New Roman"/>
      <w:kern w:val="2"/>
      <w:sz w:val="21"/>
      <w:szCs w:val="24"/>
      <w:lang w:val="en-US" w:eastAsia="zh-CN" w:bidi="ar-SA"/>
    </w:rPr>
  </w:style>
  <w:style w:type="paragraph" w:customStyle="1" w:styleId="165">
    <w:name w:val="Style41"/>
    <w:basedOn w:val="1"/>
    <w:unhideWhenUsed/>
    <w:qFormat/>
    <w:uiPriority w:val="0"/>
    <w:pPr>
      <w:spacing w:line="542" w:lineRule="exact"/>
      <w:ind w:firstLine="125"/>
    </w:pPr>
  </w:style>
  <w:style w:type="paragraph" w:customStyle="1" w:styleId="166">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7">
    <w:name w:val="Style45"/>
    <w:basedOn w:val="1"/>
    <w:unhideWhenUsed/>
    <w:qFormat/>
    <w:uiPriority w:val="0"/>
  </w:style>
  <w:style w:type="paragraph" w:customStyle="1" w:styleId="168">
    <w:name w:val="Char"/>
    <w:basedOn w:val="1"/>
    <w:qFormat/>
    <w:uiPriority w:val="0"/>
    <w:pPr>
      <w:tabs>
        <w:tab w:val="left" w:pos="360"/>
      </w:tabs>
      <w:ind w:left="360" w:hanging="360" w:hangingChars="200"/>
    </w:pPr>
    <w:rPr>
      <w:sz w:val="24"/>
    </w:rPr>
  </w:style>
  <w:style w:type="paragraph" w:customStyle="1" w:styleId="169">
    <w:name w:val="Style46"/>
    <w:basedOn w:val="1"/>
    <w:unhideWhenUsed/>
    <w:qFormat/>
    <w:uiPriority w:val="0"/>
    <w:pPr>
      <w:spacing w:line="672" w:lineRule="exact"/>
    </w:pPr>
  </w:style>
  <w:style w:type="paragraph" w:customStyle="1" w:styleId="170">
    <w:name w:val="1 Char Char Char Char"/>
    <w:basedOn w:val="1"/>
    <w:qFormat/>
    <w:uiPriority w:val="0"/>
  </w:style>
  <w:style w:type="paragraph" w:customStyle="1" w:styleId="171">
    <w:name w:val="Char1 Char Char Char 字元 Char Char 字元 Char 字元 Char1 Char Char Char"/>
    <w:basedOn w:val="1"/>
    <w:qFormat/>
    <w:uiPriority w:val="0"/>
    <w:rPr>
      <w:szCs w:val="20"/>
    </w:rPr>
  </w:style>
  <w:style w:type="paragraph" w:customStyle="1" w:styleId="172">
    <w:name w:val="附录标识"/>
    <w:basedOn w:val="173"/>
    <w:qFormat/>
    <w:uiPriority w:val="0"/>
    <w:pPr>
      <w:tabs>
        <w:tab w:val="left" w:pos="360"/>
        <w:tab w:val="left" w:pos="720"/>
        <w:tab w:val="left" w:pos="6405"/>
      </w:tabs>
      <w:spacing w:after="200"/>
    </w:pPr>
    <w:rPr>
      <w:sz w:val="21"/>
    </w:rPr>
  </w:style>
  <w:style w:type="paragraph" w:customStyle="1" w:styleId="173">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74">
    <w:name w:val="Style24"/>
    <w:basedOn w:val="1"/>
    <w:unhideWhenUsed/>
    <w:qFormat/>
    <w:uiPriority w:val="0"/>
  </w:style>
  <w:style w:type="paragraph" w:customStyle="1" w:styleId="175">
    <w:name w:val="Style74"/>
    <w:basedOn w:val="1"/>
    <w:unhideWhenUsed/>
    <w:qFormat/>
    <w:uiPriority w:val="0"/>
    <w:pPr>
      <w:spacing w:line="437" w:lineRule="exact"/>
    </w:pPr>
  </w:style>
  <w:style w:type="paragraph" w:customStyle="1" w:styleId="176">
    <w:name w:val="Style47"/>
    <w:basedOn w:val="1"/>
    <w:unhideWhenUsed/>
    <w:qFormat/>
    <w:uiPriority w:val="0"/>
  </w:style>
  <w:style w:type="paragraph" w:customStyle="1" w:styleId="177">
    <w:name w:val=" Char Char Char"/>
    <w:basedOn w:val="1"/>
    <w:qFormat/>
    <w:uiPriority w:val="0"/>
    <w:rPr>
      <w:rFonts w:ascii="宋体" w:hAnsi="宋体"/>
      <w:b/>
      <w:sz w:val="28"/>
      <w:szCs w:val="28"/>
    </w:rPr>
  </w:style>
  <w:style w:type="paragraph" w:customStyle="1" w:styleId="178">
    <w:name w:val="Style54"/>
    <w:basedOn w:val="1"/>
    <w:unhideWhenUsed/>
    <w:qFormat/>
    <w:uiPriority w:val="0"/>
  </w:style>
  <w:style w:type="paragraph" w:customStyle="1" w:styleId="179">
    <w:name w:val="Style12"/>
    <w:basedOn w:val="1"/>
    <w:unhideWhenUsed/>
    <w:qFormat/>
    <w:uiPriority w:val="0"/>
    <w:pPr>
      <w:spacing w:line="564" w:lineRule="exact"/>
      <w:ind w:hanging="115"/>
    </w:pPr>
  </w:style>
  <w:style w:type="paragraph" w:customStyle="1" w:styleId="180">
    <w:name w:val=" Char Char Char Char Char Char Char"/>
    <w:basedOn w:val="1"/>
    <w:qFormat/>
    <w:uiPriority w:val="0"/>
    <w:pPr>
      <w:snapToGrid w:val="0"/>
      <w:spacing w:line="360" w:lineRule="auto"/>
      <w:ind w:firstLine="200" w:firstLineChars="200"/>
    </w:pPr>
    <w:rPr>
      <w:rFonts w:eastAsia="仿宋_GB2312"/>
      <w:sz w:val="24"/>
    </w:rPr>
  </w:style>
  <w:style w:type="paragraph" w:customStyle="1" w:styleId="181">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Style9"/>
    <w:basedOn w:val="1"/>
    <w:unhideWhenUsed/>
    <w:qFormat/>
    <w:uiPriority w:val="0"/>
  </w:style>
  <w:style w:type="paragraph" w:customStyle="1" w:styleId="183">
    <w:name w:val="Style56"/>
    <w:basedOn w:val="1"/>
    <w:unhideWhenUsed/>
    <w:qFormat/>
    <w:uiPriority w:val="0"/>
  </w:style>
  <w:style w:type="paragraph" w:customStyle="1" w:styleId="184">
    <w:name w:val="正文段"/>
    <w:basedOn w:val="1"/>
    <w:qFormat/>
    <w:uiPriority w:val="0"/>
    <w:pPr>
      <w:widowControl/>
      <w:snapToGrid w:val="0"/>
      <w:spacing w:after="50" w:afterLines="50"/>
      <w:ind w:firstLine="200" w:firstLineChars="200"/>
    </w:pPr>
    <w:rPr>
      <w:kern w:val="0"/>
      <w:sz w:val="24"/>
      <w:szCs w:val="20"/>
    </w:rPr>
  </w:style>
  <w:style w:type="paragraph" w:customStyle="1" w:styleId="185">
    <w:name w:val="List Paragraph1"/>
    <w:basedOn w:val="1"/>
    <w:qFormat/>
    <w:uiPriority w:val="0"/>
    <w:pPr>
      <w:ind w:firstLine="420" w:firstLineChars="200"/>
    </w:pPr>
    <w:rPr>
      <w:rFonts w:ascii="Calibri" w:hAnsi="Calibri" w:cs="Calibri"/>
      <w:szCs w:val="21"/>
    </w:rPr>
  </w:style>
  <w:style w:type="paragraph" w:customStyle="1" w:styleId="186">
    <w:name w:val="Style58"/>
    <w:basedOn w:val="1"/>
    <w:unhideWhenUsed/>
    <w:qFormat/>
    <w:uiPriority w:val="0"/>
    <w:pPr>
      <w:spacing w:line="413" w:lineRule="exact"/>
    </w:pPr>
  </w:style>
  <w:style w:type="paragraph" w:customStyle="1" w:styleId="187">
    <w:name w:val="GP正文(首行缩进)"/>
    <w:basedOn w:val="1"/>
    <w:qFormat/>
    <w:uiPriority w:val="0"/>
    <w:pPr>
      <w:spacing w:line="360" w:lineRule="auto"/>
      <w:ind w:firstLine="480" w:firstLineChars="200"/>
      <w:jc w:val="left"/>
    </w:pPr>
    <w:rPr>
      <w:rFonts w:hAnsi="宋体"/>
      <w:sz w:val="24"/>
    </w:rPr>
  </w:style>
  <w:style w:type="paragraph" w:customStyle="1" w:styleId="188">
    <w:name w:val="Style60"/>
    <w:basedOn w:val="1"/>
    <w:unhideWhenUsed/>
    <w:qFormat/>
    <w:uiPriority w:val="0"/>
    <w:pPr>
      <w:spacing w:line="566" w:lineRule="exact"/>
    </w:pPr>
  </w:style>
  <w:style w:type="paragraph" w:customStyle="1" w:styleId="189">
    <w:name w:val="Style15"/>
    <w:basedOn w:val="1"/>
    <w:unhideWhenUsed/>
    <w:qFormat/>
    <w:uiPriority w:val="0"/>
    <w:pPr>
      <w:spacing w:line="557" w:lineRule="exact"/>
      <w:ind w:firstLine="672"/>
    </w:pPr>
  </w:style>
  <w:style w:type="paragraph" w:customStyle="1" w:styleId="190">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91">
    <w:name w:val="Style70"/>
    <w:basedOn w:val="1"/>
    <w:unhideWhenUsed/>
    <w:qFormat/>
    <w:uiPriority w:val="0"/>
    <w:pPr>
      <w:spacing w:line="549" w:lineRule="exact"/>
      <w:ind w:firstLine="686"/>
    </w:pPr>
  </w:style>
  <w:style w:type="paragraph" w:customStyle="1" w:styleId="192">
    <w:name w:val="Style76"/>
    <w:basedOn w:val="1"/>
    <w:unhideWhenUsed/>
    <w:qFormat/>
    <w:uiPriority w:val="0"/>
  </w:style>
  <w:style w:type="paragraph" w:customStyle="1" w:styleId="193">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4">
    <w:name w:val="Style62"/>
    <w:basedOn w:val="1"/>
    <w:unhideWhenUsed/>
    <w:qFormat/>
    <w:uiPriority w:val="0"/>
  </w:style>
  <w:style w:type="paragraph" w:customStyle="1" w:styleId="195">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196">
    <w:name w:val="标题2"/>
    <w:basedOn w:val="44"/>
    <w:qFormat/>
    <w:uiPriority w:val="0"/>
    <w:pPr>
      <w:spacing w:after="240"/>
      <w:jc w:val="left"/>
    </w:pPr>
    <w:rPr>
      <w:sz w:val="30"/>
    </w:rPr>
  </w:style>
  <w:style w:type="paragraph" w:customStyle="1" w:styleId="197">
    <w:name w:val="Style65"/>
    <w:basedOn w:val="1"/>
    <w:unhideWhenUsed/>
    <w:qFormat/>
    <w:uiPriority w:val="0"/>
  </w:style>
  <w:style w:type="paragraph" w:customStyle="1" w:styleId="198">
    <w:name w:val="Style69"/>
    <w:basedOn w:val="1"/>
    <w:unhideWhenUsed/>
    <w:qFormat/>
    <w:uiPriority w:val="0"/>
    <w:pPr>
      <w:spacing w:line="557" w:lineRule="exact"/>
      <w:ind w:firstLine="1666"/>
    </w:pPr>
  </w:style>
  <w:style w:type="paragraph" w:customStyle="1" w:styleId="199">
    <w:name w:val="Style27"/>
    <w:basedOn w:val="1"/>
    <w:unhideWhenUsed/>
    <w:qFormat/>
    <w:uiPriority w:val="0"/>
  </w:style>
  <w:style w:type="paragraph" w:customStyle="1" w:styleId="200">
    <w:name w:val="表格内容"/>
    <w:basedOn w:val="19"/>
    <w:qFormat/>
    <w:uiPriority w:val="0"/>
    <w:pPr>
      <w:suppressLineNumbers/>
      <w:suppressAutoHyphens/>
      <w:jc w:val="left"/>
    </w:pPr>
    <w:rPr>
      <w:rFonts w:cs="Tahoma"/>
      <w:kern w:val="0"/>
      <w:sz w:val="24"/>
    </w:rPr>
  </w:style>
  <w:style w:type="paragraph" w:customStyle="1" w:styleId="201">
    <w:name w:val="Style42"/>
    <w:basedOn w:val="1"/>
    <w:unhideWhenUsed/>
    <w:qFormat/>
    <w:uiPriority w:val="0"/>
    <w:pPr>
      <w:spacing w:line="542" w:lineRule="exact"/>
      <w:ind w:firstLine="547"/>
    </w:pPr>
  </w:style>
  <w:style w:type="paragraph" w:customStyle="1" w:styleId="202">
    <w:name w:val="1"/>
    <w:basedOn w:val="1"/>
    <w:qFormat/>
    <w:uiPriority w:val="0"/>
    <w:pPr>
      <w:spacing w:after="156" w:afterLines="50" w:line="360" w:lineRule="auto"/>
    </w:pPr>
    <w:rPr>
      <w:rFonts w:ascii="宋体" w:hAnsi="宋体"/>
      <w:b/>
      <w:sz w:val="30"/>
      <w:szCs w:val="21"/>
    </w:rPr>
  </w:style>
  <w:style w:type="paragraph" w:customStyle="1" w:styleId="203">
    <w:name w:val="Style8"/>
    <w:basedOn w:val="1"/>
    <w:unhideWhenUsed/>
    <w:qFormat/>
    <w:uiPriority w:val="0"/>
    <w:pPr>
      <w:spacing w:line="566" w:lineRule="exact"/>
      <w:jc w:val="center"/>
    </w:pPr>
  </w:style>
  <w:style w:type="paragraph" w:customStyle="1" w:styleId="204">
    <w:name w:val="Style81"/>
    <w:basedOn w:val="1"/>
    <w:unhideWhenUsed/>
    <w:qFormat/>
    <w:uiPriority w:val="0"/>
    <w:pPr>
      <w:spacing w:line="547" w:lineRule="exact"/>
    </w:pPr>
  </w:style>
  <w:style w:type="paragraph" w:customStyle="1" w:styleId="205">
    <w:name w:val="Style52"/>
    <w:basedOn w:val="1"/>
    <w:unhideWhenUsed/>
    <w:qFormat/>
    <w:uiPriority w:val="0"/>
    <w:pPr>
      <w:spacing w:line="682" w:lineRule="exact"/>
      <w:ind w:firstLine="557"/>
    </w:pPr>
  </w:style>
  <w:style w:type="paragraph" w:customStyle="1" w:styleId="206">
    <w:name w:val="Style34"/>
    <w:basedOn w:val="1"/>
    <w:unhideWhenUsed/>
    <w:qFormat/>
    <w:uiPriority w:val="0"/>
    <w:pPr>
      <w:spacing w:line="375" w:lineRule="exact"/>
    </w:pPr>
  </w:style>
  <w:style w:type="paragraph" w:customStyle="1" w:styleId="20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08">
    <w:name w:val="Style67"/>
    <w:basedOn w:val="1"/>
    <w:unhideWhenUsed/>
    <w:qFormat/>
    <w:uiPriority w:val="0"/>
    <w:pPr>
      <w:spacing w:line="566" w:lineRule="exact"/>
      <w:ind w:firstLine="552"/>
    </w:pPr>
  </w:style>
  <w:style w:type="paragraph" w:customStyle="1" w:styleId="209">
    <w:name w:val="Style64"/>
    <w:basedOn w:val="1"/>
    <w:unhideWhenUsed/>
    <w:qFormat/>
    <w:uiPriority w:val="0"/>
  </w:style>
  <w:style w:type="paragraph" w:customStyle="1" w:styleId="210">
    <w:name w:val="Style80"/>
    <w:basedOn w:val="1"/>
    <w:unhideWhenUsed/>
    <w:qFormat/>
    <w:uiPriority w:val="0"/>
  </w:style>
  <w:style w:type="paragraph" w:customStyle="1" w:styleId="211">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12">
    <w:name w:val=" Char1 Char Char Char"/>
    <w:basedOn w:val="1"/>
    <w:qFormat/>
    <w:uiPriority w:val="0"/>
    <w:pPr>
      <w:widowControl/>
      <w:spacing w:after="160" w:line="240" w:lineRule="exact"/>
      <w:jc w:val="left"/>
    </w:pPr>
    <w:rPr>
      <w:kern w:val="0"/>
      <w:sz w:val="24"/>
      <w:szCs w:val="20"/>
    </w:rPr>
  </w:style>
  <w:style w:type="paragraph" w:customStyle="1" w:styleId="213">
    <w:name w:val="NO3"/>
    <w:basedOn w:val="1"/>
    <w:qFormat/>
    <w:uiPriority w:val="0"/>
    <w:pPr>
      <w:tabs>
        <w:tab w:val="left" w:pos="907"/>
      </w:tabs>
      <w:spacing w:line="360" w:lineRule="auto"/>
    </w:pPr>
    <w:rPr>
      <w:rFonts w:ascii="宋体" w:hAnsi="宋体"/>
      <w:sz w:val="24"/>
    </w:rPr>
  </w:style>
  <w:style w:type="paragraph" w:customStyle="1" w:styleId="214">
    <w:name w:val="Char Char1 Char Char Char Char Char1 Char Char Char Char"/>
    <w:basedOn w:val="14"/>
    <w:qFormat/>
    <w:uiPriority w:val="0"/>
    <w:rPr>
      <w:rFonts w:ascii="Tahoma" w:hAnsi="Tahoma"/>
    </w:rPr>
  </w:style>
  <w:style w:type="paragraph" w:customStyle="1" w:styleId="215">
    <w:name w:val="Style11"/>
    <w:basedOn w:val="1"/>
    <w:unhideWhenUsed/>
    <w:qFormat/>
    <w:uiPriority w:val="0"/>
    <w:pPr>
      <w:spacing w:line="559" w:lineRule="exact"/>
      <w:ind w:firstLine="590"/>
    </w:pPr>
  </w:style>
  <w:style w:type="paragraph" w:customStyle="1" w:styleId="216">
    <w:name w:val="GP正文(无首行缩进)"/>
    <w:basedOn w:val="187"/>
    <w:qFormat/>
    <w:uiPriority w:val="0"/>
  </w:style>
  <w:style w:type="paragraph" w:customStyle="1" w:styleId="217">
    <w:name w:val="Style21"/>
    <w:basedOn w:val="1"/>
    <w:unhideWhenUsed/>
    <w:qFormat/>
    <w:uiPriority w:val="0"/>
    <w:pPr>
      <w:spacing w:line="566" w:lineRule="exact"/>
      <w:ind w:firstLine="682"/>
    </w:pPr>
  </w:style>
  <w:style w:type="paragraph" w:customStyle="1" w:styleId="218">
    <w:name w:val="Style44"/>
    <w:basedOn w:val="1"/>
    <w:unhideWhenUsed/>
    <w:qFormat/>
    <w:uiPriority w:val="0"/>
  </w:style>
  <w:style w:type="paragraph" w:customStyle="1" w:styleId="219">
    <w:name w:val="Style4"/>
    <w:basedOn w:val="1"/>
    <w:unhideWhenUsed/>
    <w:qFormat/>
    <w:uiPriority w:val="0"/>
  </w:style>
  <w:style w:type="paragraph" w:customStyle="1" w:styleId="220">
    <w:name w:val=" Char1 Char Char Char Char Char Char Char Char Char"/>
    <w:basedOn w:val="1"/>
    <w:qFormat/>
    <w:uiPriority w:val="0"/>
    <w:rPr>
      <w:szCs w:val="20"/>
    </w:rPr>
  </w:style>
  <w:style w:type="paragraph" w:customStyle="1" w:styleId="221">
    <w:name w:val="Style29"/>
    <w:basedOn w:val="1"/>
    <w:unhideWhenUsed/>
    <w:qFormat/>
    <w:uiPriority w:val="0"/>
    <w:pPr>
      <w:spacing w:line="547" w:lineRule="exact"/>
      <w:ind w:firstLine="547"/>
    </w:pPr>
  </w:style>
  <w:style w:type="paragraph" w:customStyle="1" w:styleId="222">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23">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24">
    <w:name w:val="Style10"/>
    <w:basedOn w:val="1"/>
    <w:unhideWhenUsed/>
    <w:qFormat/>
    <w:uiPriority w:val="0"/>
    <w:pPr>
      <w:spacing w:line="538" w:lineRule="exact"/>
    </w:pPr>
  </w:style>
  <w:style w:type="paragraph" w:customStyle="1" w:styleId="225">
    <w:name w:val="Style61"/>
    <w:basedOn w:val="1"/>
    <w:unhideWhenUsed/>
    <w:qFormat/>
    <w:uiPriority w:val="0"/>
  </w:style>
  <w:style w:type="paragraph" w:customStyle="1" w:styleId="226">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7">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8">
    <w:name w:val="Style78"/>
    <w:basedOn w:val="1"/>
    <w:unhideWhenUsed/>
    <w:qFormat/>
    <w:uiPriority w:val="0"/>
  </w:style>
  <w:style w:type="paragraph" w:customStyle="1" w:styleId="229">
    <w:name w:val="Style48"/>
    <w:basedOn w:val="1"/>
    <w:unhideWhenUsed/>
    <w:qFormat/>
    <w:uiPriority w:val="0"/>
    <w:pPr>
      <w:spacing w:line="542" w:lineRule="exact"/>
      <w:jc w:val="right"/>
    </w:pPr>
  </w:style>
  <w:style w:type="paragraph" w:customStyle="1" w:styleId="230">
    <w:name w:val="Style77"/>
    <w:basedOn w:val="1"/>
    <w:unhideWhenUsed/>
    <w:qFormat/>
    <w:uiPriority w:val="0"/>
  </w:style>
  <w:style w:type="paragraph" w:customStyle="1" w:styleId="231">
    <w:name w:val="p16"/>
    <w:basedOn w:val="1"/>
    <w:qFormat/>
    <w:uiPriority w:val="0"/>
    <w:pPr>
      <w:widowControl/>
      <w:jc w:val="left"/>
    </w:pPr>
    <w:rPr>
      <w:kern w:val="0"/>
      <w:szCs w:val="21"/>
    </w:rPr>
  </w:style>
  <w:style w:type="paragraph" w:customStyle="1" w:styleId="232">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33">
    <w:name w:val="标题 1 +"/>
    <w:basedOn w:val="2"/>
    <w:next w:val="1"/>
    <w:qFormat/>
    <w:uiPriority w:val="0"/>
    <w:pPr>
      <w:keepLines/>
      <w:spacing w:line="600" w:lineRule="auto"/>
    </w:pPr>
    <w:rPr>
      <w:rFonts w:eastAsia="黑体"/>
      <w:kern w:val="0"/>
      <w:sz w:val="32"/>
      <w:szCs w:val="32"/>
    </w:rPr>
  </w:style>
  <w:style w:type="paragraph" w:styleId="234">
    <w:name w:val="List Paragraph"/>
    <w:basedOn w:val="1"/>
    <w:qFormat/>
    <w:uiPriority w:val="34"/>
    <w:pPr>
      <w:ind w:firstLine="420" w:firstLineChars="200"/>
    </w:pPr>
    <w:rPr>
      <w:rFonts w:ascii="Calibri" w:hAnsi="Calibri"/>
      <w:szCs w:val="22"/>
    </w:rPr>
  </w:style>
  <w:style w:type="paragraph" w:customStyle="1" w:styleId="235">
    <w:name w:val="Style13"/>
    <w:basedOn w:val="1"/>
    <w:unhideWhenUsed/>
    <w:qFormat/>
    <w:uiPriority w:val="0"/>
  </w:style>
  <w:style w:type="paragraph" w:customStyle="1" w:styleId="236">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7">
    <w:name w:val="Style50"/>
    <w:basedOn w:val="1"/>
    <w:unhideWhenUsed/>
    <w:qFormat/>
    <w:uiPriority w:val="0"/>
  </w:style>
  <w:style w:type="paragraph" w:customStyle="1" w:styleId="238">
    <w:name w:val="Style72"/>
    <w:basedOn w:val="1"/>
    <w:unhideWhenUsed/>
    <w:qFormat/>
    <w:uiPriority w:val="0"/>
  </w:style>
  <w:style w:type="paragraph" w:customStyle="1" w:styleId="239">
    <w:name w:val="Style59"/>
    <w:basedOn w:val="1"/>
    <w:unhideWhenUsed/>
    <w:qFormat/>
    <w:uiPriority w:val="0"/>
  </w:style>
  <w:style w:type="paragraph" w:customStyle="1" w:styleId="240">
    <w:name w:val="_Style 39"/>
    <w:basedOn w:val="181"/>
    <w:qFormat/>
    <w:uiPriority w:val="0"/>
  </w:style>
  <w:style w:type="paragraph" w:customStyle="1" w:styleId="24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42">
    <w:name w:val="Style16"/>
    <w:basedOn w:val="1"/>
    <w:unhideWhenUsed/>
    <w:qFormat/>
    <w:uiPriority w:val="0"/>
    <w:pPr>
      <w:jc w:val="right"/>
    </w:pPr>
  </w:style>
  <w:style w:type="paragraph" w:customStyle="1" w:styleId="243">
    <w:name w:val="Style36"/>
    <w:basedOn w:val="1"/>
    <w:unhideWhenUsed/>
    <w:qFormat/>
    <w:uiPriority w:val="0"/>
  </w:style>
  <w:style w:type="paragraph" w:customStyle="1" w:styleId="244">
    <w:name w:val="Style71"/>
    <w:basedOn w:val="1"/>
    <w:unhideWhenUsed/>
    <w:qFormat/>
    <w:uiPriority w:val="0"/>
    <w:pPr>
      <w:spacing w:line="538" w:lineRule="exact"/>
      <w:ind w:firstLine="101"/>
    </w:pPr>
  </w:style>
  <w:style w:type="paragraph" w:customStyle="1" w:styleId="245">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46">
    <w:name w:val="Style5"/>
    <w:basedOn w:val="1"/>
    <w:unhideWhenUsed/>
    <w:qFormat/>
    <w:uiPriority w:val="0"/>
  </w:style>
  <w:style w:type="paragraph" w:customStyle="1" w:styleId="247">
    <w:name w:val="Style73"/>
    <w:basedOn w:val="1"/>
    <w:unhideWhenUsed/>
    <w:qFormat/>
    <w:uiPriority w:val="0"/>
    <w:pPr>
      <w:spacing w:line="538" w:lineRule="exact"/>
      <w:ind w:firstLine="533"/>
    </w:pPr>
  </w:style>
  <w:style w:type="paragraph" w:customStyle="1" w:styleId="248">
    <w:name w:val="Style28"/>
    <w:basedOn w:val="1"/>
    <w:unhideWhenUsed/>
    <w:qFormat/>
    <w:uiPriority w:val="0"/>
    <w:pPr>
      <w:spacing w:line="552" w:lineRule="exact"/>
      <w:ind w:firstLine="547"/>
    </w:pPr>
  </w:style>
  <w:style w:type="paragraph" w:customStyle="1" w:styleId="249">
    <w:name w:val="默认段落字体 Para Char Char Char Char Char Char Char Char Char Char Char Char Char Char Char Char Char Char Char"/>
    <w:basedOn w:val="1"/>
    <w:qFormat/>
    <w:uiPriority w:val="0"/>
  </w:style>
  <w:style w:type="paragraph" w:customStyle="1" w:styleId="250">
    <w:name w:val="Style26"/>
    <w:basedOn w:val="1"/>
    <w:unhideWhenUsed/>
    <w:qFormat/>
    <w:uiPriority w:val="0"/>
  </w:style>
  <w:style w:type="paragraph" w:customStyle="1" w:styleId="251">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52">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53">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54">
    <w:name w:val="Style63"/>
    <w:basedOn w:val="1"/>
    <w:unhideWhenUsed/>
    <w:qFormat/>
    <w:uiPriority w:val="0"/>
    <w:pPr>
      <w:spacing w:line="564" w:lineRule="exact"/>
      <w:ind w:firstLine="682"/>
    </w:pPr>
  </w:style>
  <w:style w:type="paragraph" w:customStyle="1" w:styleId="255">
    <w:name w:val="Style53"/>
    <w:basedOn w:val="1"/>
    <w:unhideWhenUsed/>
    <w:qFormat/>
    <w:uiPriority w:val="0"/>
    <w:pPr>
      <w:spacing w:line="533" w:lineRule="exact"/>
      <w:ind w:firstLine="581"/>
    </w:pPr>
  </w:style>
  <w:style w:type="paragraph" w:customStyle="1" w:styleId="256">
    <w:name w:val="首行缩进"/>
    <w:basedOn w:val="1"/>
    <w:next w:val="34"/>
    <w:qFormat/>
    <w:uiPriority w:val="0"/>
    <w:pPr>
      <w:ind w:firstLine="480" w:firstLineChars="200"/>
    </w:pPr>
    <w:rPr>
      <w:rFonts w:ascii="Times New Roman" w:hAnsi="Times New Roman"/>
      <w:kern w:val="0"/>
      <w:szCs w:val="20"/>
      <w:lang w:val="zh-CN"/>
    </w:rPr>
  </w:style>
  <w:style w:type="character" w:customStyle="1" w:styleId="257">
    <w:name w:val="NormalCharacter"/>
    <w:semiHidden/>
    <w:qFormat/>
    <w:uiPriority w:val="0"/>
  </w:style>
  <w:style w:type="paragraph" w:customStyle="1" w:styleId="258">
    <w:name w:val="样式6"/>
    <w:basedOn w:val="1"/>
    <w:qFormat/>
    <w:uiPriority w:val="0"/>
    <w:pPr>
      <w:pBdr>
        <w:top w:val="single" w:color="auto" w:sz="4" w:space="1"/>
      </w:pBdr>
    </w:pPr>
  </w:style>
  <w:style w:type="character" w:customStyle="1" w:styleId="259">
    <w:name w:val="font21"/>
    <w:basedOn w:val="50"/>
    <w:qFormat/>
    <w:uiPriority w:val="0"/>
    <w:rPr>
      <w:rFonts w:hint="eastAsia" w:ascii="宋体" w:hAnsi="宋体" w:eastAsia="宋体" w:cs="宋体"/>
      <w:color w:val="000000"/>
      <w:sz w:val="22"/>
      <w:szCs w:val="22"/>
      <w:u w:val="none"/>
    </w:rPr>
  </w:style>
  <w:style w:type="character" w:customStyle="1" w:styleId="260">
    <w:name w:val="font131"/>
    <w:basedOn w:val="50"/>
    <w:qFormat/>
    <w:uiPriority w:val="0"/>
    <w:rPr>
      <w:rFonts w:hint="eastAsia" w:ascii="宋体" w:hAnsi="宋体" w:eastAsia="宋体" w:cs="宋体"/>
      <w:color w:val="000000"/>
      <w:sz w:val="20"/>
      <w:szCs w:val="20"/>
      <w:u w:val="none"/>
    </w:rPr>
  </w:style>
  <w:style w:type="character" w:customStyle="1" w:styleId="261">
    <w:name w:val="font122"/>
    <w:basedOn w:val="50"/>
    <w:qFormat/>
    <w:uiPriority w:val="0"/>
    <w:rPr>
      <w:rFonts w:hint="eastAsia" w:ascii="宋体" w:hAnsi="宋体" w:eastAsia="宋体" w:cs="宋体"/>
      <w:color w:val="000000"/>
      <w:sz w:val="20"/>
      <w:szCs w:val="20"/>
      <w:u w:val="none"/>
    </w:rPr>
  </w:style>
  <w:style w:type="character" w:customStyle="1" w:styleId="262">
    <w:name w:val="font01"/>
    <w:basedOn w:val="50"/>
    <w:qFormat/>
    <w:uiPriority w:val="0"/>
    <w:rPr>
      <w:rFonts w:hint="eastAsia" w:ascii="宋体" w:hAnsi="宋体" w:eastAsia="宋体" w:cs="宋体"/>
      <w:color w:val="000000"/>
      <w:sz w:val="22"/>
      <w:szCs w:val="22"/>
      <w:u w:val="none"/>
    </w:rPr>
  </w:style>
  <w:style w:type="character" w:customStyle="1" w:styleId="263">
    <w:name w:val="font112"/>
    <w:basedOn w:val="50"/>
    <w:qFormat/>
    <w:uiPriority w:val="0"/>
    <w:rPr>
      <w:rFonts w:hint="eastAsia" w:ascii="宋体" w:hAnsi="宋体" w:eastAsia="宋体" w:cs="宋体"/>
      <w:color w:val="000000"/>
      <w:sz w:val="20"/>
      <w:szCs w:val="20"/>
      <w:u w:val="none"/>
    </w:rPr>
  </w:style>
  <w:style w:type="character" w:customStyle="1" w:styleId="264">
    <w:name w:val="font101"/>
    <w:basedOn w:val="50"/>
    <w:qFormat/>
    <w:uiPriority w:val="0"/>
    <w:rPr>
      <w:rFonts w:hint="eastAsia" w:ascii="宋体" w:hAnsi="宋体" w:eastAsia="宋体" w:cs="宋体"/>
      <w:color w:val="000000"/>
      <w:sz w:val="20"/>
      <w:szCs w:val="20"/>
      <w:u w:val="none"/>
    </w:rPr>
  </w:style>
  <w:style w:type="character" w:customStyle="1" w:styleId="265">
    <w:name w:val="font11"/>
    <w:basedOn w:val="50"/>
    <w:qFormat/>
    <w:uiPriority w:val="0"/>
    <w:rPr>
      <w:rFonts w:hint="eastAsia" w:ascii="宋体" w:hAnsi="宋体" w:eastAsia="宋体" w:cs="宋体"/>
      <w:color w:val="000000"/>
      <w:sz w:val="22"/>
      <w:szCs w:val="22"/>
      <w:u w:val="none"/>
    </w:rPr>
  </w:style>
  <w:style w:type="character" w:customStyle="1" w:styleId="266">
    <w:name w:val="font121"/>
    <w:basedOn w:val="50"/>
    <w:qFormat/>
    <w:uiPriority w:val="0"/>
    <w:rPr>
      <w:rFonts w:hint="eastAsia" w:ascii="宋体" w:hAnsi="宋体" w:eastAsia="宋体" w:cs="宋体"/>
      <w:color w:val="000000"/>
      <w:sz w:val="20"/>
      <w:szCs w:val="20"/>
      <w:u w:val="none"/>
    </w:rPr>
  </w:style>
  <w:style w:type="paragraph" w:customStyle="1" w:styleId="267">
    <w:name w:val="BodyText1I"/>
    <w:basedOn w:val="268"/>
    <w:qFormat/>
    <w:uiPriority w:val="0"/>
    <w:pPr>
      <w:ind w:firstLine="309" w:firstLineChars="100"/>
      <w:textAlignment w:val="baseline"/>
    </w:pPr>
    <w:rPr>
      <w:bCs/>
      <w:color w:val="000000"/>
      <w:kern w:val="28"/>
      <w:szCs w:val="21"/>
    </w:rPr>
  </w:style>
  <w:style w:type="paragraph" w:customStyle="1" w:styleId="268">
    <w:name w:val="BodyText"/>
    <w:basedOn w:val="1"/>
    <w:qFormat/>
    <w:uiPriority w:val="0"/>
    <w:pPr>
      <w:widowControl/>
      <w:spacing w:before="120" w:after="120" w:line="360" w:lineRule="auto"/>
    </w:pPr>
    <w:rPr>
      <w:rFonts w:ascii="宋体" w:hAnsi="Times New Roman"/>
      <w:snapToGrid w:val="0"/>
      <w:kern w:val="0"/>
      <w:sz w:val="28"/>
      <w:szCs w:val="20"/>
    </w:rPr>
  </w:style>
  <w:style w:type="paragraph" w:customStyle="1" w:styleId="269">
    <w:name w:val="正文首行缩进 211"/>
    <w:basedOn w:val="21"/>
    <w:unhideWhenUsed/>
    <w:qFormat/>
    <w:uiPriority w:val="99"/>
    <w:pPr>
      <w:ind w:firstLine="420"/>
    </w:pPr>
  </w:style>
  <w:style w:type="paragraph" w:customStyle="1" w:styleId="270">
    <w:name w:val="mytitle"/>
    <w:basedOn w:val="1"/>
    <w:qFormat/>
    <w:uiPriority w:val="0"/>
    <w:pPr>
      <w:spacing w:after="0" w:line="240" w:lineRule="auto"/>
      <w:jc w:val="center"/>
      <w:outlineLvl w:val="0"/>
    </w:pPr>
    <w:rPr>
      <w:rFonts w:eastAsia="黑体"/>
      <w:color w:val="366091"/>
      <w:sz w:val="36"/>
      <w:lang w:eastAsia="zh-CN"/>
    </w:rPr>
  </w:style>
  <w:style w:type="paragraph" w:customStyle="1" w:styleId="271">
    <w:name w:val="mybody"/>
    <w:basedOn w:val="1"/>
    <w:qFormat/>
    <w:uiPriority w:val="0"/>
    <w:pPr>
      <w:spacing w:before="100" w:beforeLines="100" w:after="100" w:afterLines="100" w:line="288" w:lineRule="auto"/>
      <w:ind w:firstLine="200" w:firstLineChars="200"/>
    </w:pPr>
    <w:rPr>
      <w:color w:val="000000"/>
      <w:sz w:val="28"/>
    </w:rPr>
  </w:style>
  <w:style w:type="paragraph" w:customStyle="1" w:styleId="272">
    <w:name w:val="Normal_8"/>
    <w:qFormat/>
    <w:uiPriority w:val="0"/>
    <w:rPr>
      <w:rFonts w:ascii="Times New Roman" w:hAnsi="Times New Roman" w:eastAsia="Times New Roman" w:cs="Times New Roman"/>
      <w:sz w:val="24"/>
      <w:szCs w:val="24"/>
      <w:lang w:bidi="ar-SA"/>
    </w:rPr>
  </w:style>
  <w:style w:type="character" w:customStyle="1" w:styleId="273">
    <w:name w:val="l-btn-left"/>
    <w:basedOn w:val="50"/>
    <w:qFormat/>
    <w:uiPriority w:val="0"/>
  </w:style>
  <w:style w:type="character" w:customStyle="1" w:styleId="274">
    <w:name w:val="l-btn-left1"/>
    <w:basedOn w:val="50"/>
    <w:qFormat/>
    <w:uiPriority w:val="0"/>
  </w:style>
  <w:style w:type="character" w:customStyle="1" w:styleId="275">
    <w:name w:val="l-btn-left2"/>
    <w:basedOn w:val="50"/>
    <w:qFormat/>
    <w:uiPriority w:val="0"/>
  </w:style>
  <w:style w:type="character" w:customStyle="1" w:styleId="276">
    <w:name w:val="l-btn-left3"/>
    <w:basedOn w:val="50"/>
    <w:qFormat/>
    <w:uiPriority w:val="0"/>
  </w:style>
  <w:style w:type="character" w:customStyle="1" w:styleId="277">
    <w:name w:val="l-btn-empty"/>
    <w:basedOn w:val="50"/>
    <w:qFormat/>
    <w:uiPriority w:val="0"/>
  </w:style>
  <w:style w:type="character" w:customStyle="1" w:styleId="278">
    <w:name w:val="l-btn-text"/>
    <w:basedOn w:val="50"/>
    <w:qFormat/>
    <w:uiPriority w:val="0"/>
    <w:rPr>
      <w:sz w:val="18"/>
      <w:szCs w:val="18"/>
      <w:vertAlign w:val="baseline"/>
    </w:rPr>
  </w:style>
  <w:style w:type="character" w:customStyle="1" w:styleId="279">
    <w:name w:val="l-btn-icon-left"/>
    <w:basedOn w:val="50"/>
    <w:qFormat/>
    <w:uiPriority w:val="0"/>
  </w:style>
  <w:style w:type="character" w:customStyle="1" w:styleId="280">
    <w:name w:val="l-btn-icon-right"/>
    <w:basedOn w:val="50"/>
    <w:qFormat/>
    <w:uiPriority w:val="0"/>
  </w:style>
  <w:style w:type="paragraph" w:customStyle="1" w:styleId="281">
    <w:name w:val="UserStyle_0"/>
    <w:basedOn w:val="1"/>
    <w:qFormat/>
    <w:uiPriority w:val="0"/>
    <w:pPr>
      <w:jc w:val="left"/>
    </w:pPr>
    <w:rPr>
      <w:color w:val="000000"/>
      <w:sz w:val="24"/>
    </w:rPr>
  </w:style>
  <w:style w:type="paragraph" w:customStyle="1" w:styleId="282">
    <w:name w:val="目录 81"/>
    <w:basedOn w:val="1"/>
    <w:next w:val="1"/>
    <w:qFormat/>
    <w:uiPriority w:val="0"/>
    <w:pPr>
      <w:ind w:left="2940"/>
    </w:pPr>
    <w:rPr>
      <w:rFonts w:ascii="Calibri"/>
    </w:rPr>
  </w:style>
  <w:style w:type="paragraph" w:customStyle="1" w:styleId="283">
    <w:name w:val="Table Paragraph"/>
    <w:basedOn w:val="1"/>
    <w:qFormat/>
    <w:uiPriority w:val="0"/>
    <w:pPr>
      <w:autoSpaceDE w:val="0"/>
      <w:autoSpaceDN w:val="0"/>
      <w:jc w:val="left"/>
    </w:pPr>
    <w:rPr>
      <w:rFonts w:ascii="宋体" w:hAnsi="宋体" w:cs="宋体"/>
      <w:kern w:val="0"/>
      <w:sz w:val="22"/>
      <w:szCs w:val="22"/>
      <w:lang w:val="zh-CN" w:bidi="zh-CN"/>
    </w:rPr>
  </w:style>
  <w:style w:type="paragraph" w:customStyle="1" w:styleId="284">
    <w:name w:val="！表格内容"/>
    <w:basedOn w:val="1"/>
    <w:qFormat/>
    <w:uiPriority w:val="0"/>
    <w:pPr>
      <w:spacing w:line="320" w:lineRule="atLeast"/>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emf"/><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68</Pages>
  <Words>5876</Words>
  <Characters>6414</Characters>
  <Lines>221</Lines>
  <Paragraphs>62</Paragraphs>
  <TotalTime>12</TotalTime>
  <ScaleCrop>false</ScaleCrop>
  <LinksUpToDate>false</LinksUpToDate>
  <CharactersWithSpaces>6690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2018-09-12T02:48:00Z</dcterms:created>
  <dc:creator>admin</dc:creator>
  <cp:lastModifiedBy>陈卓</cp:lastModifiedBy>
  <cp:lastPrinted>2025-06-06T08:15:00Z</cp:lastPrinted>
  <dcterms:modified xsi:type="dcterms:W3CDTF">2026-08-10T09:21:28Z</dcterms:modified>
  <dc:title>附件十一</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B753B600D96047DDA499D9582BD5216F_13</vt:lpwstr>
  </property>
  <property fmtid="{D5CDD505-2E9C-101B-9397-08002B2CF9AE}" pid="4" name="commondata">
    <vt:lpwstr>eyJoZGlkIjoiMDk0ZGFhY2I2ODgxNDFiNDZjMzEzMjJhZDY2NTg4NTkifQ==</vt:lpwstr>
  </property>
  <property fmtid="{D5CDD505-2E9C-101B-9397-08002B2CF9AE}" pid="5" name="KSOTemplateDocerSaveRecord">
    <vt:lpwstr>eyJoZGlkIjoiNjk0ODMxZjdiNjg2YjdlNzVkOGIxZWJkYWY2ZjllYTkiLCJ1c2VySWQiOiI1NDU1NDE5NDgifQ==</vt:lpwstr>
  </property>
</Properties>
</file>