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C1568">
      <w:pPr>
        <w:spacing w:before="101" w:line="224" w:lineRule="auto"/>
        <w:ind w:left="3449"/>
        <w:outlineLvl w:val="0"/>
        <w:rPr>
          <w:rFonts w:ascii="宋体" w:hAnsi="宋体" w:eastAsia="宋体" w:cs="宋体"/>
          <w:b/>
          <w:bCs/>
          <w:spacing w:val="6"/>
          <w:sz w:val="31"/>
          <w:szCs w:val="31"/>
        </w:rPr>
      </w:pPr>
      <w:bookmarkStart w:id="0" w:name="_Toc6663"/>
    </w:p>
    <w:p w14:paraId="006D954C">
      <w:pPr>
        <w:spacing w:before="101" w:line="224" w:lineRule="auto"/>
        <w:ind w:left="3449"/>
        <w:outlineLvl w:val="0"/>
        <w:rPr>
          <w:rFonts w:ascii="宋体" w:hAnsi="宋体" w:eastAsia="宋体" w:cs="宋体"/>
          <w:b/>
          <w:bCs/>
          <w:spacing w:val="6"/>
          <w:sz w:val="31"/>
          <w:szCs w:val="31"/>
        </w:rPr>
      </w:pPr>
    </w:p>
    <w:bookmarkEnd w:id="0"/>
    <w:p w14:paraId="6E063622">
      <w:pPr>
        <w:spacing w:before="101" w:line="224" w:lineRule="auto"/>
        <w:ind w:left="3449"/>
        <w:outlineLvl w:val="0"/>
        <w:rPr>
          <w:rFonts w:ascii="宋体" w:hAnsi="宋体" w:eastAsia="宋体" w:cs="宋体"/>
          <w:sz w:val="31"/>
          <w:szCs w:val="31"/>
        </w:rPr>
      </w:pPr>
      <w:r>
        <w:rPr>
          <w:rFonts w:ascii="宋体" w:hAnsi="宋体" w:eastAsia="宋体" w:cs="宋体"/>
          <w:b/>
          <w:bCs/>
          <w:spacing w:val="6"/>
          <w:sz w:val="31"/>
          <w:szCs w:val="31"/>
        </w:rPr>
        <w:t>第五章</w:t>
      </w:r>
      <w:r>
        <w:rPr>
          <w:rFonts w:ascii="宋体" w:hAnsi="宋体" w:eastAsia="宋体" w:cs="宋体"/>
          <w:spacing w:val="6"/>
          <w:sz w:val="31"/>
          <w:szCs w:val="31"/>
        </w:rPr>
        <w:t xml:space="preserve"> </w:t>
      </w:r>
      <w:r>
        <w:rPr>
          <w:rFonts w:ascii="宋体" w:hAnsi="宋体" w:eastAsia="宋体" w:cs="宋体"/>
          <w:b/>
          <w:bCs/>
          <w:spacing w:val="6"/>
          <w:sz w:val="31"/>
          <w:szCs w:val="31"/>
        </w:rPr>
        <w:t>采购需求</w:t>
      </w:r>
    </w:p>
    <w:p w14:paraId="1D8A3E8D">
      <w:pPr>
        <w:spacing w:line="219" w:lineRule="auto"/>
        <w:rPr>
          <w:rFonts w:ascii="仿宋" w:hAnsi="仿宋" w:eastAsia="仿宋" w:cs="仿宋"/>
          <w:sz w:val="24"/>
          <w:szCs w:val="24"/>
        </w:rPr>
      </w:pPr>
    </w:p>
    <w:p w14:paraId="1648C0D8">
      <w:pPr>
        <w:pStyle w:val="10"/>
        <w:rPr>
          <w:rFonts w:ascii="仿宋" w:hAnsi="仿宋" w:eastAsia="仿宋" w:cs="仿宋"/>
          <w:sz w:val="24"/>
          <w:szCs w:val="24"/>
        </w:rPr>
      </w:pPr>
    </w:p>
    <w:p w14:paraId="4D2F968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b/>
          <w:bCs/>
          <w:color w:val="auto"/>
          <w:spacing w:val="6"/>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一、采购清单一览表</w:t>
      </w:r>
    </w:p>
    <w:tbl>
      <w:tblPr>
        <w:tblStyle w:val="7"/>
        <w:tblW w:w="1015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598"/>
        <w:gridCol w:w="2168"/>
        <w:gridCol w:w="1046"/>
        <w:gridCol w:w="963"/>
        <w:gridCol w:w="2074"/>
        <w:gridCol w:w="1706"/>
        <w:gridCol w:w="1600"/>
      </w:tblGrid>
      <w:tr w14:paraId="2D9193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82" w:hRule="atLeast"/>
          <w:jc w:val="center"/>
        </w:trPr>
        <w:tc>
          <w:tcPr>
            <w:tcW w:w="598" w:type="dxa"/>
            <w:tcBorders>
              <w:top w:val="single" w:color="auto" w:sz="8" w:space="0"/>
              <w:left w:val="single" w:color="auto" w:sz="8" w:space="0"/>
              <w:bottom w:val="single" w:color="auto" w:sz="4" w:space="0"/>
              <w:right w:val="single" w:color="auto" w:sz="8" w:space="0"/>
            </w:tcBorders>
            <w:shd w:val="clear" w:color="auto" w:fill="FFFFFF"/>
            <w:tcMar>
              <w:left w:w="108" w:type="dxa"/>
              <w:right w:w="108" w:type="dxa"/>
            </w:tcMar>
            <w:vAlign w:val="center"/>
          </w:tcPr>
          <w:p w14:paraId="70738C5C">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序号</w:t>
            </w:r>
          </w:p>
        </w:tc>
        <w:tc>
          <w:tcPr>
            <w:tcW w:w="2168"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30366D1D">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标的名称</w:t>
            </w:r>
          </w:p>
        </w:tc>
        <w:tc>
          <w:tcPr>
            <w:tcW w:w="104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4B9C4239">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简要技术要求</w:t>
            </w:r>
          </w:p>
        </w:tc>
        <w:tc>
          <w:tcPr>
            <w:tcW w:w="963"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0BC2925C">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数量</w:t>
            </w:r>
          </w:p>
        </w:tc>
        <w:tc>
          <w:tcPr>
            <w:tcW w:w="2074"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3BA3023A">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采购项目预算（元人民币）</w:t>
            </w:r>
          </w:p>
        </w:tc>
        <w:tc>
          <w:tcPr>
            <w:tcW w:w="1706"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10985B88">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jc w:val="center"/>
              <w:textAlignment w:val="baseline"/>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采购项目最高限价（元人民币）</w:t>
            </w:r>
          </w:p>
        </w:tc>
        <w:tc>
          <w:tcPr>
            <w:tcW w:w="1600" w:type="dxa"/>
            <w:tcBorders>
              <w:top w:val="single" w:color="auto" w:sz="8" w:space="0"/>
              <w:left w:val="nil"/>
              <w:bottom w:val="single" w:color="auto" w:sz="4" w:space="0"/>
              <w:right w:val="single" w:color="auto" w:sz="8" w:space="0"/>
            </w:tcBorders>
            <w:shd w:val="clear" w:color="auto" w:fill="FFFFFF"/>
            <w:tcMar>
              <w:left w:w="108" w:type="dxa"/>
              <w:right w:w="108" w:type="dxa"/>
            </w:tcMar>
            <w:vAlign w:val="center"/>
          </w:tcPr>
          <w:p w14:paraId="4D15459D">
            <w:pPr>
              <w:keepNext w:val="0"/>
              <w:keepLines w:val="0"/>
              <w:pageBreakBefore w:val="0"/>
              <w:kinsoku w:val="0"/>
              <w:wordWrap/>
              <w:overflowPunct/>
              <w:topLinePunct w:val="0"/>
              <w:autoSpaceDE w:val="0"/>
              <w:autoSpaceDN w:val="0"/>
              <w:bidi w:val="0"/>
              <w:adjustRightInd w:val="0"/>
              <w:snapToGrid w:val="0"/>
              <w:spacing w:beforeAutospacing="0" w:afterAutospacing="0" w:line="500" w:lineRule="exact"/>
              <w:jc w:val="center"/>
              <w:textAlignment w:val="baseline"/>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占比比例</w:t>
            </w:r>
          </w:p>
        </w:tc>
      </w:tr>
      <w:tr w14:paraId="459671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72"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5AA6D64">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包1</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662A8F1">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第一包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9D00B8A">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74DCA26">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43D185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59B80A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b/>
                <w:bCs/>
                <w:color w:val="auto"/>
                <w:sz w:val="21"/>
                <w:szCs w:val="21"/>
                <w:highlight w:val="green"/>
                <w:lang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1820880.00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62DAD07">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约占比60%</w:t>
            </w:r>
          </w:p>
        </w:tc>
      </w:tr>
      <w:tr w14:paraId="60CB77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72"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0D6EE34">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2</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3F828B0">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第二包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27ABA5F">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A8BF7A6">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54A5935E">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76E0FC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546264.00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66BF7E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约占比18%</w:t>
            </w:r>
          </w:p>
        </w:tc>
      </w:tr>
      <w:tr w14:paraId="2640D0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78"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363E255">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包</w:t>
            </w:r>
            <w:r>
              <w:rPr>
                <w:rFonts w:hint="eastAsia" w:ascii="宋体" w:hAnsi="宋体" w:eastAsia="宋体" w:cs="宋体"/>
                <w:color w:val="auto"/>
                <w:sz w:val="21"/>
                <w:szCs w:val="21"/>
                <w:highlight w:val="none"/>
                <w:lang w:val="en-US" w:eastAsia="zh-CN"/>
              </w:rPr>
              <w:t>3</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BAD5D94">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第三包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394FB0A">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B9E54FD">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73FB9DC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F5A9460">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kern w:val="2"/>
                <w:sz w:val="21"/>
                <w:szCs w:val="21"/>
                <w:highlight w:val="green"/>
                <w:lang w:val="en-US" w:eastAsia="zh-CN" w:bidi="ar-SA"/>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364176.00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EB4A594">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约占比12%</w:t>
            </w:r>
          </w:p>
        </w:tc>
      </w:tr>
      <w:tr w14:paraId="21A951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84" w:hRule="atLeast"/>
          <w:jc w:val="center"/>
        </w:trPr>
        <w:tc>
          <w:tcPr>
            <w:tcW w:w="59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1C905CA3">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包4</w:t>
            </w:r>
          </w:p>
        </w:tc>
        <w:tc>
          <w:tcPr>
            <w:tcW w:w="2168"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C342F5A">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“防贫保险”</w:t>
            </w:r>
            <w:r>
              <w:rPr>
                <w:rFonts w:hint="eastAsia" w:ascii="宋体" w:hAnsi="宋体" w:eastAsia="宋体" w:cs="宋体"/>
                <w:color w:val="auto"/>
                <w:sz w:val="21"/>
                <w:szCs w:val="21"/>
                <w:highlight w:val="none"/>
                <w:lang w:val="en-US" w:eastAsia="zh-CN"/>
              </w:rPr>
              <w:t>第四包</w:t>
            </w:r>
          </w:p>
        </w:tc>
        <w:tc>
          <w:tcPr>
            <w:tcW w:w="104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28E875F2">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详见采购需求</w:t>
            </w:r>
          </w:p>
        </w:tc>
        <w:tc>
          <w:tcPr>
            <w:tcW w:w="963"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346BDD61">
            <w:pPr>
              <w:keepNext w:val="0"/>
              <w:keepLines w:val="0"/>
              <w:pageBreakBefore w:val="0"/>
              <w:widowControl/>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1年</w:t>
            </w:r>
          </w:p>
        </w:tc>
        <w:tc>
          <w:tcPr>
            <w:tcW w:w="2074"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642C599B">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706"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447E01B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303480.00</w:t>
            </w:r>
          </w:p>
        </w:tc>
        <w:tc>
          <w:tcPr>
            <w:tcW w:w="1600" w:type="dxa"/>
            <w:tcBorders>
              <w:top w:val="single" w:color="auto" w:sz="4" w:space="0"/>
              <w:left w:val="single" w:color="auto" w:sz="4" w:space="0"/>
              <w:bottom w:val="single" w:color="auto" w:sz="4" w:space="0"/>
              <w:right w:val="single" w:color="auto" w:sz="4" w:space="0"/>
            </w:tcBorders>
            <w:shd w:val="clear" w:color="auto" w:fill="FFFFFF"/>
            <w:tcMar>
              <w:left w:w="108" w:type="dxa"/>
              <w:right w:w="108" w:type="dxa"/>
            </w:tcMar>
            <w:vAlign w:val="center"/>
          </w:tcPr>
          <w:p w14:paraId="0071D348">
            <w:pPr>
              <w:keepNext w:val="0"/>
              <w:keepLines w:val="0"/>
              <w:pageBreakBefore w:val="0"/>
              <w:widowControl/>
              <w:kinsoku w:val="0"/>
              <w:wordWrap/>
              <w:overflowPunct/>
              <w:topLinePunct w:val="0"/>
              <w:autoSpaceDE w:val="0"/>
              <w:autoSpaceDN w:val="0"/>
              <w:bidi w:val="0"/>
              <w:adjustRightInd w:val="0"/>
              <w:snapToGrid w:val="0"/>
              <w:spacing w:beforeAutospacing="0" w:afterAutospacing="0" w:line="240" w:lineRule="auto"/>
              <w:ind w:left="0" w:leftChars="0" w:right="0" w:rightChars="0"/>
              <w:jc w:val="center"/>
              <w:textAlignment w:val="baseline"/>
              <w:rPr>
                <w:rFonts w:hint="eastAsia" w:ascii="宋体" w:hAnsi="宋体" w:eastAsia="宋体" w:cs="宋体"/>
                <w:color w:val="auto"/>
                <w:sz w:val="21"/>
                <w:szCs w:val="21"/>
                <w:highlight w:val="green"/>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约占比10%</w:t>
            </w:r>
          </w:p>
        </w:tc>
      </w:tr>
    </w:tbl>
    <w:p w14:paraId="7034D7A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b w:val="0"/>
          <w:bCs w:val="0"/>
          <w:color w:val="auto"/>
          <w:spacing w:val="6"/>
          <w:sz w:val="21"/>
          <w:szCs w:val="21"/>
          <w:highlight w:val="none"/>
          <w:lang w:val="en-US" w:eastAsia="zh-CN"/>
        </w:rPr>
      </w:pPr>
      <w:r>
        <w:rPr>
          <w:rFonts w:hint="eastAsia" w:ascii="宋体" w:hAnsi="宋体" w:eastAsia="宋体" w:cs="宋体"/>
          <w:b w:val="0"/>
          <w:bCs w:val="0"/>
          <w:color w:val="auto"/>
          <w:spacing w:val="6"/>
          <w:sz w:val="21"/>
          <w:szCs w:val="21"/>
          <w:highlight w:val="none"/>
          <w:lang w:val="en-US" w:eastAsia="zh-CN"/>
        </w:rPr>
        <w:t>★注：1、因保险费标准为50元/人，故每包预算及最高限价金额均为整数；</w:t>
      </w:r>
    </w:p>
    <w:p w14:paraId="4D254CC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firstLine="666" w:firstLineChars="300"/>
        <w:textAlignment w:val="baseline"/>
        <w:rPr>
          <w:rFonts w:hint="eastAsia" w:ascii="宋体" w:hAnsi="宋体" w:eastAsia="宋体" w:cs="宋体"/>
          <w:b w:val="0"/>
          <w:bCs w:val="0"/>
          <w:color w:val="auto"/>
          <w:spacing w:val="6"/>
          <w:sz w:val="21"/>
          <w:szCs w:val="21"/>
          <w:highlight w:val="none"/>
          <w:lang w:val="en-US" w:eastAsia="zh-CN"/>
        </w:rPr>
      </w:pPr>
      <w:r>
        <w:rPr>
          <w:rFonts w:hint="eastAsia" w:ascii="宋体" w:hAnsi="宋体" w:cs="宋体"/>
          <w:b w:val="0"/>
          <w:bCs w:val="0"/>
          <w:color w:val="auto"/>
          <w:spacing w:val="6"/>
          <w:sz w:val="21"/>
          <w:szCs w:val="21"/>
          <w:highlight w:val="none"/>
          <w:lang w:val="en-US" w:eastAsia="zh-CN"/>
        </w:rPr>
        <w:t>2、</w:t>
      </w:r>
      <w:r>
        <w:rPr>
          <w:rFonts w:hint="eastAsia" w:ascii="宋体" w:hAnsi="宋体" w:eastAsia="宋体" w:cs="宋体"/>
          <w:b w:val="0"/>
          <w:bCs w:val="0"/>
          <w:color w:val="auto"/>
          <w:spacing w:val="6"/>
          <w:sz w:val="21"/>
          <w:szCs w:val="21"/>
          <w:highlight w:val="none"/>
          <w:lang w:val="en-US" w:eastAsia="zh-CN"/>
        </w:rPr>
        <w:t>投标人参加本项目投标的，可以同时参与采购人组织的任意的多个包的投标，但只能中标其中一个包。若投标人在多个包同时排名第一的，则取最前面一个包得分最高的为该项目的中标人，且该投标人排名第一的另一个包由排名第二的中标候选人中标,以此类推。</w:t>
      </w:r>
    </w:p>
    <w:p w14:paraId="362A89E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二</w:t>
      </w:r>
      <w:r>
        <w:rPr>
          <w:rFonts w:hint="eastAsia" w:ascii="宋体" w:hAnsi="宋体" w:eastAsia="宋体" w:cs="宋体"/>
          <w:b/>
          <w:bCs/>
          <w:color w:val="auto"/>
          <w:spacing w:val="6"/>
          <w:sz w:val="24"/>
          <w:szCs w:val="24"/>
          <w:highlight w:val="none"/>
        </w:rPr>
        <w:t>、项目背景及总体要求：</w:t>
      </w:r>
    </w:p>
    <w:p w14:paraId="57D39FB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FF0000"/>
          <w:sz w:val="21"/>
          <w:szCs w:val="21"/>
          <w:highlight w:val="none"/>
        </w:rPr>
      </w:pPr>
      <w:r>
        <w:rPr>
          <w:rFonts w:hint="eastAsia" w:ascii="宋体" w:hAnsi="宋体" w:eastAsia="宋体" w:cs="宋体"/>
          <w:color w:val="FF0000"/>
          <w:spacing w:val="10"/>
          <w:sz w:val="21"/>
          <w:szCs w:val="21"/>
          <w:highlight w:val="none"/>
        </w:rPr>
        <w:t>为全面落实《</w:t>
      </w:r>
      <w:r>
        <w:rPr>
          <w:rFonts w:hint="eastAsia" w:ascii="宋体" w:hAnsi="宋体" w:eastAsia="宋体" w:cs="宋体"/>
          <w:color w:val="FF0000"/>
          <w:spacing w:val="10"/>
          <w:sz w:val="21"/>
          <w:szCs w:val="21"/>
          <w:highlight w:val="none"/>
          <w:lang w:eastAsia="zh-CN"/>
        </w:rPr>
        <w:t>中共中央国务院关于锚定农业农村现代化扎实推进乡村全面振兴的意见</w:t>
      </w:r>
      <w:r>
        <w:rPr>
          <w:rFonts w:hint="eastAsia" w:ascii="宋体" w:hAnsi="宋体" w:eastAsia="宋体" w:cs="宋体"/>
          <w:color w:val="FF0000"/>
          <w:spacing w:val="9"/>
          <w:sz w:val="21"/>
          <w:szCs w:val="21"/>
          <w:highlight w:val="none"/>
        </w:rPr>
        <w:t>》，</w:t>
      </w:r>
      <w:r>
        <w:rPr>
          <w:rFonts w:hint="eastAsia" w:ascii="宋体" w:hAnsi="宋体" w:eastAsia="宋体" w:cs="宋体"/>
          <w:color w:val="FF0000"/>
          <w:spacing w:val="9"/>
          <w:sz w:val="21"/>
          <w:szCs w:val="21"/>
          <w:highlight w:val="none"/>
          <w:lang w:eastAsia="zh-CN"/>
        </w:rPr>
        <w:t>健全常态化帮扶政策体系，持之以恒巩固拓展脱贫攻坚成果</w:t>
      </w:r>
      <w:r>
        <w:rPr>
          <w:rFonts w:hint="eastAsia" w:ascii="宋体" w:hAnsi="宋体" w:eastAsia="宋体" w:cs="宋体"/>
          <w:color w:val="FF0000"/>
          <w:spacing w:val="10"/>
          <w:sz w:val="21"/>
          <w:szCs w:val="21"/>
          <w:highlight w:val="none"/>
        </w:rPr>
        <w:t>，</w:t>
      </w:r>
      <w:r>
        <w:rPr>
          <w:rFonts w:hint="eastAsia" w:ascii="宋体" w:hAnsi="宋体" w:eastAsia="宋体" w:cs="宋体"/>
          <w:color w:val="FF0000"/>
          <w:spacing w:val="10"/>
          <w:sz w:val="21"/>
          <w:szCs w:val="21"/>
          <w:highlight w:val="none"/>
          <w:lang w:eastAsia="zh-CN"/>
        </w:rPr>
        <w:t>重点解决因灾、因意外、因病、因学造成疑似返贫、致贫的问题，发挥防贫保险在巩固拓展脱贫攻坚成果的良好作用，特制定本方案</w:t>
      </w:r>
      <w:r>
        <w:rPr>
          <w:rFonts w:hint="eastAsia" w:ascii="宋体" w:hAnsi="宋体" w:eastAsia="宋体" w:cs="宋体"/>
          <w:color w:val="FF0000"/>
          <w:spacing w:val="8"/>
          <w:sz w:val="21"/>
          <w:szCs w:val="21"/>
          <w:highlight w:val="none"/>
        </w:rPr>
        <w:t>。</w:t>
      </w:r>
    </w:p>
    <w:p w14:paraId="5BAEDB0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三</w:t>
      </w:r>
      <w:r>
        <w:rPr>
          <w:rFonts w:hint="eastAsia" w:ascii="宋体" w:hAnsi="宋体" w:eastAsia="宋体" w:cs="宋体"/>
          <w:b/>
          <w:bCs/>
          <w:color w:val="auto"/>
          <w:spacing w:val="6"/>
          <w:sz w:val="24"/>
          <w:szCs w:val="24"/>
          <w:highlight w:val="none"/>
        </w:rPr>
        <w:t>、总体要求</w:t>
      </w:r>
    </w:p>
    <w:p w14:paraId="1CDE215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（一）</w:t>
      </w:r>
      <w:r>
        <w:rPr>
          <w:rFonts w:hint="eastAsia" w:ascii="宋体" w:hAnsi="宋体" w:eastAsia="宋体" w:cs="宋体"/>
          <w:color w:val="auto"/>
          <w:spacing w:val="10"/>
          <w:sz w:val="21"/>
          <w:szCs w:val="21"/>
          <w:highlight w:val="none"/>
        </w:rPr>
        <w:t>指导</w:t>
      </w:r>
      <w:r>
        <w:rPr>
          <w:rFonts w:hint="eastAsia" w:ascii="宋体" w:hAnsi="宋体" w:eastAsia="宋体" w:cs="宋体"/>
          <w:color w:val="auto"/>
          <w:spacing w:val="7"/>
          <w:sz w:val="21"/>
          <w:szCs w:val="21"/>
          <w:highlight w:val="none"/>
        </w:rPr>
        <w:t>思想</w:t>
      </w:r>
    </w:p>
    <w:p w14:paraId="10F9EE61">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C00000"/>
          <w:spacing w:val="10"/>
          <w:sz w:val="21"/>
          <w:szCs w:val="21"/>
          <w:highlight w:val="none"/>
          <w:lang w:eastAsia="zh-CN"/>
        </w:rPr>
      </w:pPr>
      <w:r>
        <w:rPr>
          <w:rFonts w:hint="eastAsia" w:ascii="宋体" w:hAnsi="宋体" w:eastAsia="宋体" w:cs="宋体"/>
          <w:color w:val="auto"/>
          <w:spacing w:val="10"/>
          <w:sz w:val="21"/>
          <w:szCs w:val="21"/>
          <w:highlight w:val="none"/>
          <w:lang w:eastAsia="zh-CN"/>
        </w:rPr>
        <w:tab/>
      </w:r>
      <w:r>
        <w:rPr>
          <w:rFonts w:hint="eastAsia" w:ascii="宋体" w:hAnsi="宋体" w:eastAsia="宋体" w:cs="宋体"/>
          <w:color w:val="C00000"/>
          <w:spacing w:val="10"/>
          <w:sz w:val="21"/>
          <w:szCs w:val="21"/>
          <w:highlight w:val="none"/>
        </w:rPr>
        <w:t>认真贯彻落实中央、省、市、县关于</w:t>
      </w:r>
      <w:r>
        <w:rPr>
          <w:rFonts w:hint="eastAsia" w:ascii="宋体" w:hAnsi="宋体" w:eastAsia="宋体" w:cs="宋体"/>
          <w:color w:val="C00000"/>
          <w:spacing w:val="10"/>
          <w:sz w:val="21"/>
          <w:szCs w:val="21"/>
          <w:highlight w:val="none"/>
          <w:lang w:eastAsia="zh-CN"/>
        </w:rPr>
        <w:t>推进常态化帮扶持续</w:t>
      </w:r>
      <w:r>
        <w:rPr>
          <w:rFonts w:hint="eastAsia" w:ascii="宋体" w:hAnsi="宋体" w:eastAsia="宋体" w:cs="宋体"/>
          <w:color w:val="C00000"/>
          <w:spacing w:val="10"/>
          <w:sz w:val="21"/>
          <w:szCs w:val="21"/>
          <w:highlight w:val="none"/>
        </w:rPr>
        <w:t>巩固</w:t>
      </w:r>
      <w:r>
        <w:rPr>
          <w:rFonts w:hint="eastAsia" w:ascii="宋体" w:hAnsi="宋体" w:eastAsia="宋体" w:cs="宋体"/>
          <w:color w:val="C00000"/>
          <w:spacing w:val="10"/>
          <w:sz w:val="21"/>
          <w:szCs w:val="21"/>
          <w:highlight w:val="none"/>
          <w:lang w:eastAsia="zh-CN"/>
        </w:rPr>
        <w:t>拓展</w:t>
      </w:r>
      <w:r>
        <w:rPr>
          <w:rFonts w:hint="eastAsia" w:ascii="宋体" w:hAnsi="宋体" w:eastAsia="宋体" w:cs="宋体"/>
          <w:color w:val="C00000"/>
          <w:spacing w:val="10"/>
          <w:sz w:val="21"/>
          <w:szCs w:val="21"/>
          <w:highlight w:val="none"/>
        </w:rPr>
        <w:t>脱贫攻坚战成果的战略</w:t>
      </w:r>
      <w:r>
        <w:rPr>
          <w:rFonts w:hint="eastAsia" w:ascii="宋体" w:hAnsi="宋体" w:eastAsia="宋体" w:cs="宋体"/>
          <w:color w:val="C00000"/>
          <w:spacing w:val="9"/>
          <w:sz w:val="21"/>
          <w:szCs w:val="21"/>
          <w:highlight w:val="none"/>
        </w:rPr>
        <w:t>部署</w:t>
      </w:r>
      <w:r>
        <w:rPr>
          <w:rFonts w:hint="eastAsia" w:ascii="宋体" w:hAnsi="宋体" w:eastAsia="宋体" w:cs="宋体"/>
          <w:color w:val="C00000"/>
          <w:spacing w:val="9"/>
          <w:sz w:val="21"/>
          <w:szCs w:val="21"/>
          <w:highlight w:val="none"/>
          <w:lang w:eastAsia="zh-CN"/>
        </w:rPr>
        <w:t>工作要求</w:t>
      </w:r>
      <w:r>
        <w:rPr>
          <w:rFonts w:hint="eastAsia" w:ascii="宋体" w:hAnsi="宋体" w:eastAsia="宋体" w:cs="宋体"/>
          <w:color w:val="C00000"/>
          <w:spacing w:val="9"/>
          <w:sz w:val="21"/>
          <w:szCs w:val="21"/>
          <w:highlight w:val="none"/>
        </w:rPr>
        <w:t>，找准保险服务</w:t>
      </w:r>
      <w:r>
        <w:rPr>
          <w:rFonts w:hint="eastAsia" w:ascii="宋体" w:hAnsi="宋体" w:eastAsia="宋体" w:cs="宋体"/>
          <w:color w:val="C00000"/>
          <w:spacing w:val="10"/>
          <w:sz w:val="21"/>
          <w:szCs w:val="21"/>
          <w:highlight w:val="none"/>
        </w:rPr>
        <w:t>的突破口和着力点，通过创新保险机制、丰富保险产品，为脱贫</w:t>
      </w:r>
      <w:r>
        <w:rPr>
          <w:rFonts w:hint="eastAsia" w:ascii="宋体" w:hAnsi="宋体" w:eastAsia="宋体" w:cs="宋体"/>
          <w:color w:val="C00000"/>
          <w:spacing w:val="10"/>
          <w:sz w:val="21"/>
          <w:szCs w:val="21"/>
          <w:highlight w:val="none"/>
          <w:lang w:eastAsia="zh-CN"/>
        </w:rPr>
        <w:t>人口</w:t>
      </w:r>
      <w:r>
        <w:rPr>
          <w:rFonts w:hint="eastAsia" w:ascii="宋体" w:hAnsi="宋体" w:eastAsia="宋体" w:cs="宋体"/>
          <w:color w:val="C00000"/>
          <w:spacing w:val="9"/>
          <w:sz w:val="21"/>
          <w:szCs w:val="21"/>
          <w:highlight w:val="none"/>
        </w:rPr>
        <w:t>、</w:t>
      </w:r>
      <w:r>
        <w:rPr>
          <w:rFonts w:hint="eastAsia" w:ascii="宋体" w:hAnsi="宋体" w:cs="宋体"/>
          <w:color w:val="C00000"/>
          <w:spacing w:val="10"/>
          <w:sz w:val="21"/>
          <w:szCs w:val="21"/>
          <w:highlight w:val="none"/>
          <w:lang w:val="en-US" w:eastAsia="zh-CN"/>
        </w:rPr>
        <w:t>防贫对象</w:t>
      </w:r>
      <w:r>
        <w:rPr>
          <w:rFonts w:hint="eastAsia" w:ascii="宋体" w:hAnsi="宋体" w:cs="宋体"/>
          <w:color w:val="C00000"/>
          <w:spacing w:val="9"/>
          <w:sz w:val="21"/>
          <w:szCs w:val="21"/>
          <w:highlight w:val="none"/>
          <w:lang w:val="en-US" w:eastAsia="zh-CN"/>
        </w:rPr>
        <w:t>提供</w:t>
      </w:r>
      <w:r>
        <w:rPr>
          <w:rFonts w:hint="eastAsia" w:ascii="宋体" w:hAnsi="宋体" w:eastAsia="宋体" w:cs="宋体"/>
          <w:color w:val="C00000"/>
          <w:spacing w:val="10"/>
          <w:sz w:val="21"/>
          <w:szCs w:val="21"/>
          <w:highlight w:val="none"/>
        </w:rPr>
        <w:t>保险产品，提高脱贫</w:t>
      </w:r>
      <w:r>
        <w:rPr>
          <w:rFonts w:hint="eastAsia" w:ascii="宋体" w:hAnsi="宋体" w:eastAsia="宋体" w:cs="宋体"/>
          <w:color w:val="C00000"/>
          <w:spacing w:val="10"/>
          <w:sz w:val="21"/>
          <w:szCs w:val="21"/>
          <w:highlight w:val="none"/>
          <w:lang w:eastAsia="zh-CN"/>
        </w:rPr>
        <w:t>人口</w:t>
      </w:r>
      <w:r>
        <w:rPr>
          <w:rFonts w:hint="eastAsia" w:ascii="宋体" w:hAnsi="宋体" w:cs="宋体"/>
          <w:color w:val="C00000"/>
          <w:spacing w:val="10"/>
          <w:sz w:val="21"/>
          <w:szCs w:val="21"/>
          <w:highlight w:val="none"/>
          <w:lang w:val="en-US" w:eastAsia="zh-CN"/>
        </w:rPr>
        <w:t>、防贫对象</w:t>
      </w:r>
      <w:r>
        <w:rPr>
          <w:rFonts w:hint="eastAsia" w:ascii="宋体" w:hAnsi="宋体" w:eastAsia="宋体" w:cs="宋体"/>
          <w:color w:val="C00000"/>
          <w:spacing w:val="10"/>
          <w:sz w:val="21"/>
          <w:szCs w:val="21"/>
          <w:highlight w:val="none"/>
        </w:rPr>
        <w:t>抵御风险能力</w:t>
      </w:r>
      <w:r>
        <w:rPr>
          <w:rFonts w:hint="eastAsia" w:ascii="宋体" w:hAnsi="宋体" w:eastAsia="宋体" w:cs="宋体"/>
          <w:color w:val="C00000"/>
          <w:spacing w:val="7"/>
          <w:sz w:val="21"/>
          <w:szCs w:val="21"/>
          <w:highlight w:val="none"/>
        </w:rPr>
        <w:t>。</w:t>
      </w:r>
    </w:p>
    <w:p w14:paraId="29BAF432">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（二）</w:t>
      </w:r>
      <w:r>
        <w:rPr>
          <w:rFonts w:hint="eastAsia" w:ascii="宋体" w:hAnsi="宋体" w:eastAsia="宋体" w:cs="宋体"/>
          <w:color w:val="auto"/>
          <w:spacing w:val="10"/>
          <w:sz w:val="21"/>
          <w:szCs w:val="21"/>
          <w:highlight w:val="none"/>
        </w:rPr>
        <w:t>目标</w:t>
      </w:r>
      <w:r>
        <w:rPr>
          <w:rFonts w:hint="eastAsia" w:ascii="宋体" w:hAnsi="宋体" w:eastAsia="宋体" w:cs="宋体"/>
          <w:color w:val="auto"/>
          <w:spacing w:val="-2"/>
          <w:sz w:val="21"/>
          <w:szCs w:val="21"/>
          <w:highlight w:val="none"/>
        </w:rPr>
        <w:t>任务</w:t>
      </w:r>
    </w:p>
    <w:p w14:paraId="026B0C8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yellow"/>
        </w:rPr>
      </w:pPr>
      <w:r>
        <w:rPr>
          <w:rFonts w:hint="eastAsia" w:ascii="宋体" w:hAnsi="宋体" w:eastAsia="宋体" w:cs="宋体"/>
          <w:color w:val="auto"/>
          <w:spacing w:val="7"/>
          <w:sz w:val="21"/>
          <w:szCs w:val="21"/>
          <w:highlight w:val="yellow"/>
        </w:rPr>
        <w:t>集中保险业</w:t>
      </w:r>
      <w:r>
        <w:rPr>
          <w:rFonts w:hint="eastAsia" w:ascii="宋体" w:hAnsi="宋体" w:eastAsia="宋体" w:cs="宋体"/>
          <w:color w:val="auto"/>
          <w:spacing w:val="10"/>
          <w:sz w:val="21"/>
          <w:szCs w:val="21"/>
          <w:highlight w:val="yellow"/>
        </w:rPr>
        <w:t>优势</w:t>
      </w:r>
      <w:r>
        <w:rPr>
          <w:rFonts w:hint="eastAsia" w:ascii="宋体" w:hAnsi="宋体" w:eastAsia="宋体" w:cs="宋体"/>
          <w:color w:val="auto"/>
          <w:spacing w:val="7"/>
          <w:sz w:val="21"/>
          <w:szCs w:val="21"/>
          <w:highlight w:val="yellow"/>
        </w:rPr>
        <w:t>资源和力量。全县在202</w:t>
      </w:r>
      <w:r>
        <w:rPr>
          <w:rFonts w:hint="eastAsia" w:ascii="宋体" w:hAnsi="宋体" w:eastAsia="宋体" w:cs="宋体"/>
          <w:color w:val="auto"/>
          <w:spacing w:val="7"/>
          <w:sz w:val="21"/>
          <w:szCs w:val="21"/>
          <w:highlight w:val="yellow"/>
          <w:lang w:val="en-US" w:eastAsia="zh-CN"/>
        </w:rPr>
        <w:t>6</w:t>
      </w:r>
      <w:r>
        <w:rPr>
          <w:rFonts w:hint="eastAsia" w:ascii="宋体" w:hAnsi="宋体" w:eastAsia="宋体" w:cs="宋体"/>
          <w:color w:val="auto"/>
          <w:spacing w:val="7"/>
          <w:sz w:val="21"/>
          <w:szCs w:val="21"/>
          <w:highlight w:val="yellow"/>
        </w:rPr>
        <w:t>年</w:t>
      </w:r>
      <w:r>
        <w:rPr>
          <w:rFonts w:hint="eastAsia" w:ascii="宋体" w:hAnsi="宋体" w:eastAsia="宋体" w:cs="宋体"/>
          <w:color w:val="auto"/>
          <w:spacing w:val="7"/>
          <w:sz w:val="21"/>
          <w:szCs w:val="21"/>
          <w:highlight w:val="yellow"/>
          <w:lang w:eastAsia="zh-CN"/>
        </w:rPr>
        <w:t>脱贫人口和防贫对象</w:t>
      </w:r>
      <w:r>
        <w:rPr>
          <w:rFonts w:hint="eastAsia" w:ascii="宋体" w:hAnsi="宋体" w:eastAsia="宋体" w:cs="宋体"/>
          <w:color w:val="auto"/>
          <w:spacing w:val="6"/>
          <w:sz w:val="21"/>
          <w:szCs w:val="21"/>
          <w:highlight w:val="yellow"/>
        </w:rPr>
        <w:t>因</w:t>
      </w:r>
      <w:r>
        <w:rPr>
          <w:rFonts w:hint="eastAsia" w:ascii="宋体" w:hAnsi="宋体" w:eastAsia="宋体" w:cs="宋体"/>
          <w:color w:val="auto"/>
          <w:spacing w:val="9"/>
          <w:sz w:val="21"/>
          <w:szCs w:val="21"/>
          <w:highlight w:val="yellow"/>
        </w:rPr>
        <w:t>病、因灾、因意外、因学导致返贫和致贫时进行救助。</w:t>
      </w:r>
    </w:p>
    <w:p w14:paraId="5871874B">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（三）</w:t>
      </w:r>
      <w:r>
        <w:rPr>
          <w:rFonts w:hint="eastAsia" w:ascii="宋体" w:hAnsi="宋体" w:eastAsia="宋体" w:cs="宋体"/>
          <w:color w:val="auto"/>
          <w:spacing w:val="10"/>
          <w:sz w:val="21"/>
          <w:szCs w:val="21"/>
          <w:highlight w:val="none"/>
        </w:rPr>
        <w:t>基本</w:t>
      </w:r>
      <w:r>
        <w:rPr>
          <w:rFonts w:hint="eastAsia" w:ascii="宋体" w:hAnsi="宋体" w:eastAsia="宋体" w:cs="宋体"/>
          <w:color w:val="auto"/>
          <w:spacing w:val="7"/>
          <w:sz w:val="21"/>
          <w:szCs w:val="21"/>
          <w:highlight w:val="none"/>
        </w:rPr>
        <w:t>原则</w:t>
      </w:r>
    </w:p>
    <w:p w14:paraId="4C19EF6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1.政府引导，市场</w:t>
      </w:r>
      <w:r>
        <w:rPr>
          <w:rFonts w:hint="eastAsia" w:ascii="宋体" w:hAnsi="宋体" w:eastAsia="宋体" w:cs="宋体"/>
          <w:color w:val="auto"/>
          <w:spacing w:val="10"/>
          <w:sz w:val="21"/>
          <w:szCs w:val="21"/>
          <w:highlight w:val="none"/>
        </w:rPr>
        <w:t>运作</w:t>
      </w:r>
      <w:r>
        <w:rPr>
          <w:rFonts w:hint="eastAsia" w:ascii="宋体" w:hAnsi="宋体" w:eastAsia="宋体" w:cs="宋体"/>
          <w:color w:val="auto"/>
          <w:spacing w:val="8"/>
          <w:sz w:val="21"/>
          <w:szCs w:val="21"/>
          <w:highlight w:val="none"/>
        </w:rPr>
        <w:t>。以市场化为导向，以政策扶持为支撑，引导保险资源向</w:t>
      </w:r>
      <w:r>
        <w:rPr>
          <w:rFonts w:hint="eastAsia" w:ascii="宋体" w:hAnsi="宋体" w:eastAsia="宋体" w:cs="宋体"/>
          <w:color w:val="auto"/>
          <w:spacing w:val="8"/>
          <w:sz w:val="21"/>
          <w:szCs w:val="21"/>
          <w:highlight w:val="none"/>
          <w:lang w:eastAsia="zh-CN"/>
        </w:rPr>
        <w:t>脱贫人口</w:t>
      </w:r>
      <w:r>
        <w:rPr>
          <w:rFonts w:hint="eastAsia" w:ascii="宋体" w:hAnsi="宋体" w:cs="宋体"/>
          <w:color w:val="auto"/>
          <w:spacing w:val="10"/>
          <w:sz w:val="21"/>
          <w:szCs w:val="21"/>
          <w:highlight w:val="none"/>
          <w:lang w:eastAsia="zh-CN"/>
        </w:rPr>
        <w:t>、</w:t>
      </w:r>
      <w:r>
        <w:rPr>
          <w:rFonts w:hint="eastAsia" w:ascii="宋体" w:hAnsi="宋体" w:cs="宋体"/>
          <w:color w:val="auto"/>
          <w:spacing w:val="10"/>
          <w:sz w:val="21"/>
          <w:szCs w:val="21"/>
          <w:highlight w:val="none"/>
          <w:lang w:val="en-US" w:eastAsia="zh-CN"/>
        </w:rPr>
        <w:t>防贫对象</w:t>
      </w:r>
      <w:r>
        <w:rPr>
          <w:rFonts w:hint="eastAsia" w:ascii="宋体" w:hAnsi="宋体" w:eastAsia="宋体" w:cs="宋体"/>
          <w:color w:val="auto"/>
          <w:spacing w:val="10"/>
          <w:sz w:val="21"/>
          <w:szCs w:val="21"/>
          <w:highlight w:val="none"/>
        </w:rPr>
        <w:t>倾斜。发挥保险机构专业管理优势，按照市场规则，拓宽服务</w:t>
      </w:r>
      <w:r>
        <w:rPr>
          <w:rFonts w:hint="eastAsia" w:ascii="宋体" w:hAnsi="宋体" w:eastAsia="宋体" w:cs="宋体"/>
          <w:color w:val="auto"/>
          <w:spacing w:val="9"/>
          <w:sz w:val="21"/>
          <w:szCs w:val="21"/>
          <w:highlight w:val="none"/>
        </w:rPr>
        <w:t>领域，扩大覆盖面，为全县</w:t>
      </w:r>
      <w:r>
        <w:rPr>
          <w:rFonts w:hint="eastAsia" w:ascii="宋体" w:hAnsi="宋体" w:eastAsia="宋体" w:cs="宋体"/>
          <w:color w:val="auto"/>
          <w:spacing w:val="8"/>
          <w:sz w:val="21"/>
          <w:szCs w:val="21"/>
          <w:highlight w:val="none"/>
          <w:lang w:eastAsia="zh-CN"/>
        </w:rPr>
        <w:t>脱贫人口</w:t>
      </w:r>
      <w:r>
        <w:rPr>
          <w:rFonts w:hint="eastAsia" w:ascii="宋体" w:hAnsi="宋体" w:cs="宋体"/>
          <w:color w:val="auto"/>
          <w:spacing w:val="8"/>
          <w:sz w:val="21"/>
          <w:szCs w:val="21"/>
          <w:highlight w:val="none"/>
          <w:lang w:val="en-US" w:eastAsia="zh-CN"/>
        </w:rPr>
        <w:t>、防贫对象</w:t>
      </w:r>
      <w:r>
        <w:rPr>
          <w:rFonts w:hint="eastAsia" w:ascii="宋体" w:hAnsi="宋体" w:eastAsia="宋体" w:cs="宋体"/>
          <w:color w:val="auto"/>
          <w:spacing w:val="8"/>
          <w:sz w:val="21"/>
          <w:szCs w:val="21"/>
          <w:highlight w:val="none"/>
        </w:rPr>
        <w:t>提供优质便捷保险服务。</w:t>
      </w:r>
    </w:p>
    <w:p w14:paraId="38720C3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2.突出重点，精准帮扶。防贫保险产品专门针对</w:t>
      </w:r>
      <w:r>
        <w:rPr>
          <w:rFonts w:hint="eastAsia" w:ascii="宋体" w:hAnsi="宋体" w:eastAsia="宋体" w:cs="宋体"/>
          <w:color w:val="auto"/>
          <w:spacing w:val="9"/>
          <w:sz w:val="21"/>
          <w:szCs w:val="21"/>
          <w:highlight w:val="none"/>
          <w:lang w:eastAsia="zh-CN"/>
        </w:rPr>
        <w:t>脱贫人口</w:t>
      </w:r>
      <w:r>
        <w:rPr>
          <w:rFonts w:hint="eastAsia" w:ascii="宋体" w:hAnsi="宋体" w:eastAsia="宋体" w:cs="宋体"/>
          <w:color w:val="auto"/>
          <w:spacing w:val="9"/>
          <w:sz w:val="21"/>
          <w:szCs w:val="21"/>
          <w:highlight w:val="none"/>
        </w:rPr>
        <w:t>、</w:t>
      </w:r>
      <w:r>
        <w:rPr>
          <w:rFonts w:hint="eastAsia" w:ascii="宋体" w:hAnsi="宋体" w:eastAsia="宋体" w:cs="宋体"/>
          <w:color w:val="auto"/>
          <w:spacing w:val="9"/>
          <w:sz w:val="21"/>
          <w:szCs w:val="21"/>
          <w:highlight w:val="none"/>
          <w:lang w:eastAsia="zh-CN"/>
        </w:rPr>
        <w:t>防贫对象</w:t>
      </w:r>
      <w:r>
        <w:rPr>
          <w:rFonts w:hint="eastAsia" w:ascii="宋体" w:hAnsi="宋体" w:eastAsia="宋体" w:cs="宋体"/>
          <w:color w:val="auto"/>
          <w:spacing w:val="9"/>
          <w:sz w:val="21"/>
          <w:szCs w:val="21"/>
          <w:highlight w:val="none"/>
        </w:rPr>
        <w:t>量身打造，重点解决</w:t>
      </w:r>
      <w:r>
        <w:rPr>
          <w:rFonts w:hint="eastAsia" w:ascii="宋体" w:hAnsi="宋体" w:eastAsia="宋体" w:cs="宋体"/>
          <w:color w:val="auto"/>
          <w:spacing w:val="9"/>
          <w:sz w:val="21"/>
          <w:szCs w:val="21"/>
          <w:highlight w:val="none"/>
          <w:lang w:eastAsia="zh-CN"/>
        </w:rPr>
        <w:t>脱贫人口</w:t>
      </w:r>
      <w:r>
        <w:rPr>
          <w:rFonts w:hint="eastAsia" w:ascii="宋体" w:hAnsi="宋体" w:cs="宋体"/>
          <w:color w:val="auto"/>
          <w:spacing w:val="9"/>
          <w:sz w:val="21"/>
          <w:szCs w:val="21"/>
          <w:highlight w:val="none"/>
          <w:lang w:val="en-US" w:eastAsia="zh-CN"/>
        </w:rPr>
        <w:t>、防贫对象</w:t>
      </w:r>
      <w:r>
        <w:rPr>
          <w:rFonts w:hint="eastAsia" w:ascii="宋体" w:hAnsi="宋体" w:eastAsia="宋体" w:cs="宋体"/>
          <w:color w:val="auto"/>
          <w:spacing w:val="9"/>
          <w:sz w:val="21"/>
          <w:szCs w:val="21"/>
          <w:highlight w:val="none"/>
        </w:rPr>
        <w:t>因病、因灾、因意外、因学等</w:t>
      </w:r>
      <w:r>
        <w:rPr>
          <w:rFonts w:hint="eastAsia" w:ascii="宋体" w:hAnsi="宋体" w:cs="宋体"/>
          <w:color w:val="auto"/>
          <w:spacing w:val="9"/>
          <w:sz w:val="21"/>
          <w:szCs w:val="21"/>
          <w:highlight w:val="none"/>
          <w:lang w:val="en-US" w:eastAsia="zh-CN"/>
        </w:rPr>
        <w:t>易</w:t>
      </w:r>
      <w:r>
        <w:rPr>
          <w:rFonts w:hint="eastAsia" w:ascii="宋体" w:hAnsi="宋体" w:eastAsia="宋体" w:cs="宋体"/>
          <w:color w:val="auto"/>
          <w:spacing w:val="9"/>
          <w:sz w:val="21"/>
          <w:szCs w:val="21"/>
          <w:highlight w:val="none"/>
        </w:rPr>
        <w:t>返贫</w:t>
      </w:r>
      <w:r>
        <w:rPr>
          <w:rFonts w:hint="eastAsia" w:ascii="宋体" w:hAnsi="宋体" w:cs="宋体"/>
          <w:color w:val="auto"/>
          <w:spacing w:val="9"/>
          <w:sz w:val="21"/>
          <w:szCs w:val="21"/>
          <w:highlight w:val="none"/>
          <w:lang w:eastAsia="zh-CN"/>
        </w:rPr>
        <w:t>、</w:t>
      </w:r>
      <w:r>
        <w:rPr>
          <w:rFonts w:hint="eastAsia" w:ascii="宋体" w:hAnsi="宋体" w:eastAsia="宋体" w:cs="宋体"/>
          <w:color w:val="auto"/>
          <w:spacing w:val="9"/>
          <w:sz w:val="21"/>
          <w:szCs w:val="21"/>
          <w:highlight w:val="none"/>
        </w:rPr>
        <w:t>致贫问题。</w:t>
      </w:r>
    </w:p>
    <w:p w14:paraId="576C9F01">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3.保费补贴，严格监管。由政府出资保费补贴，兜住因病、因灾、因学返贫致贫的底线，加强监管力度，严格规范管理，及时兑现理赔。</w:t>
      </w:r>
    </w:p>
    <w:p w14:paraId="5103AEB6">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（四）实施范围</w:t>
      </w:r>
    </w:p>
    <w:p w14:paraId="14DC1EA0">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default" w:ascii="宋体" w:hAnsi="宋体" w:eastAsia="宋体" w:cs="宋体"/>
          <w:color w:val="auto"/>
          <w:sz w:val="21"/>
          <w:szCs w:val="21"/>
          <w:highlight w:val="none"/>
          <w:lang w:val="en-US" w:eastAsia="zh-CN"/>
        </w:rPr>
      </w:pPr>
      <w:r>
        <w:rPr>
          <w:rFonts w:hint="eastAsia" w:ascii="宋体" w:hAnsi="宋体" w:eastAsia="宋体" w:cs="宋体"/>
          <w:b/>
          <w:bCs/>
          <w:color w:val="FF0000"/>
          <w:spacing w:val="7"/>
          <w:sz w:val="21"/>
          <w:szCs w:val="21"/>
          <w:highlight w:val="none"/>
        </w:rPr>
        <w:t>202</w:t>
      </w:r>
      <w:r>
        <w:rPr>
          <w:rFonts w:hint="eastAsia" w:ascii="宋体" w:hAnsi="宋体" w:eastAsia="宋体" w:cs="宋体"/>
          <w:b/>
          <w:bCs/>
          <w:color w:val="FF0000"/>
          <w:spacing w:val="7"/>
          <w:sz w:val="21"/>
          <w:szCs w:val="21"/>
          <w:highlight w:val="none"/>
          <w:lang w:val="en-US" w:eastAsia="zh-CN"/>
        </w:rPr>
        <w:t>6</w:t>
      </w:r>
      <w:r>
        <w:rPr>
          <w:rFonts w:hint="eastAsia" w:ascii="宋体" w:hAnsi="宋体" w:eastAsia="宋体" w:cs="宋体"/>
          <w:b/>
          <w:bCs/>
          <w:color w:val="FF0000"/>
          <w:spacing w:val="7"/>
          <w:sz w:val="21"/>
          <w:szCs w:val="21"/>
          <w:highlight w:val="none"/>
        </w:rPr>
        <w:t>年</w:t>
      </w:r>
      <w:r>
        <w:rPr>
          <w:rFonts w:hint="eastAsia" w:ascii="宋体" w:hAnsi="宋体" w:eastAsia="宋体" w:cs="宋体"/>
          <w:b/>
          <w:bCs/>
          <w:color w:val="FF0000"/>
          <w:spacing w:val="7"/>
          <w:sz w:val="21"/>
          <w:szCs w:val="21"/>
          <w:highlight w:val="none"/>
          <w:lang w:eastAsia="zh-CN"/>
        </w:rPr>
        <w:t>脱贫人口、防贫对象</w:t>
      </w:r>
      <w:r>
        <w:rPr>
          <w:rFonts w:hint="eastAsia" w:ascii="宋体" w:hAnsi="宋体" w:cs="宋体"/>
          <w:b/>
          <w:bCs/>
          <w:color w:val="FF0000"/>
          <w:spacing w:val="7"/>
          <w:sz w:val="21"/>
          <w:szCs w:val="21"/>
          <w:highlight w:val="none"/>
          <w:lang w:val="en-US" w:eastAsia="zh-CN"/>
        </w:rPr>
        <w:t>人口60696</w:t>
      </w:r>
      <w:r>
        <w:rPr>
          <w:rFonts w:hint="eastAsia" w:ascii="宋体" w:hAnsi="宋体" w:eastAsia="宋体" w:cs="宋体"/>
          <w:b/>
          <w:bCs/>
          <w:color w:val="FF0000"/>
          <w:spacing w:val="7"/>
          <w:sz w:val="21"/>
          <w:szCs w:val="21"/>
          <w:highlight w:val="none"/>
        </w:rPr>
        <w:t>人</w:t>
      </w:r>
      <w:r>
        <w:rPr>
          <w:rFonts w:hint="eastAsia" w:cs="宋体"/>
          <w:b/>
          <w:bCs/>
          <w:color w:val="FF0000"/>
          <w:spacing w:val="6"/>
          <w:sz w:val="21"/>
          <w:szCs w:val="21"/>
          <w:highlight w:val="none"/>
          <w:lang w:eastAsia="zh-CN"/>
        </w:rPr>
        <w:t>，</w:t>
      </w:r>
      <w:r>
        <w:rPr>
          <w:rFonts w:hint="eastAsia" w:cs="宋体"/>
          <w:color w:val="auto"/>
          <w:spacing w:val="6"/>
          <w:sz w:val="21"/>
          <w:szCs w:val="21"/>
          <w:highlight w:val="none"/>
          <w:lang w:val="en-US" w:eastAsia="zh-CN"/>
        </w:rPr>
        <w:t>按照“</w:t>
      </w:r>
      <w:r>
        <w:rPr>
          <w:rFonts w:hint="eastAsia" w:ascii="宋体" w:hAnsi="宋体" w:eastAsia="宋体" w:cs="宋体"/>
          <w:b/>
          <w:bCs/>
          <w:color w:val="auto"/>
          <w:spacing w:val="6"/>
          <w:sz w:val="21"/>
          <w:szCs w:val="21"/>
          <w:highlight w:val="none"/>
          <w:lang w:val="en-US" w:eastAsia="zh-CN"/>
        </w:rPr>
        <w:t>采购清单一览表”中占比份额进行分配。</w:t>
      </w:r>
    </w:p>
    <w:p w14:paraId="7E4EDB7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textAlignment w:val="baseline"/>
        <w:rPr>
          <w:rFonts w:hint="eastAsia" w:ascii="宋体" w:hAnsi="宋体" w:eastAsia="宋体" w:cs="宋体"/>
          <w:color w:val="auto"/>
          <w:sz w:val="24"/>
          <w:szCs w:val="24"/>
          <w:highlight w:val="none"/>
        </w:rPr>
      </w:pPr>
      <w:r>
        <w:rPr>
          <w:rFonts w:hint="eastAsia" w:cs="宋体"/>
          <w:b/>
          <w:bCs/>
          <w:color w:val="auto"/>
          <w:spacing w:val="7"/>
          <w:sz w:val="24"/>
          <w:szCs w:val="24"/>
          <w:highlight w:val="none"/>
          <w:lang w:val="en-US" w:eastAsia="zh-CN"/>
        </w:rPr>
        <w:t>四</w:t>
      </w:r>
      <w:r>
        <w:rPr>
          <w:rFonts w:hint="eastAsia" w:ascii="宋体" w:hAnsi="宋体" w:eastAsia="宋体" w:cs="宋体"/>
          <w:b/>
          <w:bCs/>
          <w:color w:val="auto"/>
          <w:spacing w:val="7"/>
          <w:sz w:val="24"/>
          <w:szCs w:val="24"/>
          <w:highlight w:val="none"/>
        </w:rPr>
        <w:t>、防贫保险产品方案</w:t>
      </w:r>
    </w:p>
    <w:p w14:paraId="07381ED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（一）保险责任</w:t>
      </w:r>
    </w:p>
    <w:p w14:paraId="731878E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在本保险有效期内，</w:t>
      </w:r>
      <w:r>
        <w:rPr>
          <w:rFonts w:hint="eastAsia" w:ascii="宋体" w:hAnsi="宋体" w:eastAsia="宋体" w:cs="宋体"/>
          <w:color w:val="auto"/>
          <w:spacing w:val="10"/>
          <w:sz w:val="21"/>
          <w:szCs w:val="21"/>
          <w:highlight w:val="none"/>
        </w:rPr>
        <w:t>被保险人</w:t>
      </w:r>
      <w:r>
        <w:rPr>
          <w:rFonts w:hint="eastAsia" w:ascii="宋体" w:hAnsi="宋体" w:eastAsia="宋体" w:cs="宋体"/>
          <w:color w:val="auto"/>
          <w:spacing w:val="9"/>
          <w:sz w:val="21"/>
          <w:szCs w:val="21"/>
          <w:highlight w:val="none"/>
        </w:rPr>
        <w:t>由于疾病、高额学费、突发意外事故或火灾、</w:t>
      </w:r>
      <w:r>
        <w:rPr>
          <w:rFonts w:hint="eastAsia" w:ascii="宋体" w:hAnsi="宋体" w:cs="宋体"/>
          <w:color w:val="auto"/>
          <w:spacing w:val="9"/>
          <w:sz w:val="21"/>
          <w:szCs w:val="21"/>
          <w:highlight w:val="none"/>
          <w:lang w:val="en-US" w:eastAsia="zh-CN"/>
        </w:rPr>
        <w:t>水灾、</w:t>
      </w:r>
      <w:r>
        <w:rPr>
          <w:rFonts w:hint="eastAsia" w:ascii="宋体" w:hAnsi="宋体" w:eastAsia="宋体" w:cs="宋体"/>
          <w:color w:val="auto"/>
          <w:spacing w:val="9"/>
          <w:sz w:val="21"/>
          <w:szCs w:val="21"/>
          <w:highlight w:val="none"/>
        </w:rPr>
        <w:t>爆炸、自</w:t>
      </w:r>
      <w:r>
        <w:rPr>
          <w:rFonts w:hint="eastAsia" w:ascii="宋体" w:hAnsi="宋体" w:eastAsia="宋体" w:cs="宋体"/>
          <w:color w:val="auto"/>
          <w:spacing w:val="10"/>
          <w:sz w:val="21"/>
          <w:szCs w:val="21"/>
          <w:highlight w:val="none"/>
        </w:rPr>
        <w:t>然灾害等因素造成经济财产损失和自付费用过高致使被保险对象年度人均纯入达不到省级要求</w:t>
      </w:r>
      <w:r>
        <w:rPr>
          <w:rFonts w:hint="eastAsia" w:ascii="宋体" w:hAnsi="宋体" w:eastAsia="宋体" w:cs="宋体"/>
          <w:color w:val="auto"/>
          <w:spacing w:val="8"/>
          <w:sz w:val="21"/>
          <w:szCs w:val="21"/>
          <w:highlight w:val="none"/>
        </w:rPr>
        <w:t>的监测标准的，保险人按照本保险合同约定负责赔偿。</w:t>
      </w:r>
    </w:p>
    <w:p w14:paraId="3DD9D88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（二）</w:t>
      </w:r>
      <w:r>
        <w:rPr>
          <w:rFonts w:hint="eastAsia" w:ascii="宋体" w:hAnsi="宋体" w:eastAsia="宋体" w:cs="宋体"/>
          <w:color w:val="auto"/>
          <w:spacing w:val="10"/>
          <w:sz w:val="21"/>
          <w:szCs w:val="21"/>
          <w:highlight w:val="none"/>
        </w:rPr>
        <w:t>责任</w:t>
      </w:r>
      <w:r>
        <w:rPr>
          <w:rFonts w:hint="eastAsia" w:ascii="宋体" w:hAnsi="宋体" w:eastAsia="宋体" w:cs="宋体"/>
          <w:color w:val="auto"/>
          <w:spacing w:val="7"/>
          <w:sz w:val="21"/>
          <w:szCs w:val="21"/>
          <w:highlight w:val="none"/>
        </w:rPr>
        <w:t>免除</w:t>
      </w:r>
    </w:p>
    <w:p w14:paraId="2027E3BF">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下列原因造成的损失、费用和责任，保险人不负责</w:t>
      </w:r>
      <w:r>
        <w:rPr>
          <w:rFonts w:hint="eastAsia" w:ascii="宋体" w:hAnsi="宋体" w:eastAsia="宋体" w:cs="宋体"/>
          <w:color w:val="auto"/>
          <w:spacing w:val="8"/>
          <w:sz w:val="21"/>
          <w:szCs w:val="21"/>
          <w:highlight w:val="none"/>
        </w:rPr>
        <w:t>赔偿；</w:t>
      </w:r>
    </w:p>
    <w:p w14:paraId="5039A377">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1.投保人、被保险人及其代表的故意行为；</w:t>
      </w:r>
    </w:p>
    <w:p w14:paraId="56DFBBD7">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2.战争、敌对行为、军事行动、武装冲突、恐怖活动、罢工、骚乱、暴动；</w:t>
      </w:r>
    </w:p>
    <w:p w14:paraId="61D3A2DE">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3.核辐射、核爆炸、核污染及其他放射性污染；</w:t>
      </w:r>
    </w:p>
    <w:p w14:paraId="576D8630">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4.大气污染、土地污染、水污染及其他各种污染；</w:t>
      </w:r>
    </w:p>
    <w:p w14:paraId="74C66A71">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5.地震、</w:t>
      </w:r>
      <w:r>
        <w:rPr>
          <w:rFonts w:hint="eastAsia" w:ascii="宋体" w:hAnsi="宋体" w:eastAsia="宋体" w:cs="宋体"/>
          <w:color w:val="auto"/>
          <w:spacing w:val="10"/>
          <w:sz w:val="21"/>
          <w:szCs w:val="21"/>
          <w:highlight w:val="none"/>
        </w:rPr>
        <w:t>海啸</w:t>
      </w:r>
      <w:r>
        <w:rPr>
          <w:rFonts w:hint="eastAsia" w:ascii="宋体" w:hAnsi="宋体" w:eastAsia="宋体" w:cs="宋体"/>
          <w:color w:val="auto"/>
          <w:spacing w:val="7"/>
          <w:sz w:val="21"/>
          <w:szCs w:val="21"/>
          <w:highlight w:val="none"/>
        </w:rPr>
        <w:t>及其次生灾害；</w:t>
      </w:r>
    </w:p>
    <w:p w14:paraId="5F2C2F56">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6.行政</w:t>
      </w:r>
      <w:r>
        <w:rPr>
          <w:rFonts w:hint="eastAsia" w:ascii="宋体" w:hAnsi="宋体" w:eastAsia="宋体" w:cs="宋体"/>
          <w:color w:val="auto"/>
          <w:spacing w:val="10"/>
          <w:sz w:val="21"/>
          <w:szCs w:val="21"/>
          <w:highlight w:val="none"/>
        </w:rPr>
        <w:t>行为</w:t>
      </w:r>
      <w:r>
        <w:rPr>
          <w:rFonts w:hint="eastAsia" w:ascii="宋体" w:hAnsi="宋体" w:eastAsia="宋体" w:cs="宋体"/>
          <w:color w:val="auto"/>
          <w:spacing w:val="7"/>
          <w:sz w:val="21"/>
          <w:szCs w:val="21"/>
          <w:highlight w:val="none"/>
        </w:rPr>
        <w:t>或司法行为</w:t>
      </w:r>
    </w:p>
    <w:p w14:paraId="05354331">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7.</w:t>
      </w:r>
      <w:r>
        <w:rPr>
          <w:rFonts w:hint="eastAsia" w:ascii="宋体" w:hAnsi="宋体" w:cs="宋体"/>
          <w:color w:val="auto"/>
          <w:spacing w:val="9"/>
          <w:sz w:val="21"/>
          <w:szCs w:val="21"/>
          <w:highlight w:val="none"/>
          <w:lang w:val="en-US" w:eastAsia="zh-CN"/>
        </w:rPr>
        <w:t>脱贫人口、防贫对象</w:t>
      </w:r>
      <w:r>
        <w:rPr>
          <w:rFonts w:hint="eastAsia" w:ascii="宋体" w:hAnsi="宋体" w:eastAsia="宋体" w:cs="宋体"/>
          <w:color w:val="auto"/>
          <w:spacing w:val="9"/>
          <w:sz w:val="21"/>
          <w:szCs w:val="21"/>
          <w:highlight w:val="none"/>
        </w:rPr>
        <w:t>实施犯罪行为或者违反治安管理规定、造成自身人</w:t>
      </w:r>
      <w:r>
        <w:rPr>
          <w:rFonts w:hint="eastAsia" w:ascii="宋体" w:hAnsi="宋体" w:eastAsia="宋体" w:cs="宋体"/>
          <w:color w:val="auto"/>
          <w:spacing w:val="8"/>
          <w:sz w:val="21"/>
          <w:szCs w:val="21"/>
          <w:highlight w:val="none"/>
        </w:rPr>
        <w:t>身伤亡的；</w:t>
      </w:r>
    </w:p>
    <w:p w14:paraId="22091067">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8.</w:t>
      </w:r>
      <w:r>
        <w:rPr>
          <w:rFonts w:hint="eastAsia" w:ascii="宋体" w:hAnsi="宋体" w:cs="宋体"/>
          <w:color w:val="auto"/>
          <w:spacing w:val="9"/>
          <w:sz w:val="21"/>
          <w:szCs w:val="21"/>
          <w:highlight w:val="none"/>
          <w:lang w:val="en-US" w:eastAsia="zh-CN"/>
        </w:rPr>
        <w:t>脱贫人口、防贫对象</w:t>
      </w:r>
      <w:r>
        <w:rPr>
          <w:rFonts w:hint="eastAsia" w:ascii="宋体" w:hAnsi="宋体" w:eastAsia="宋体" w:cs="宋体"/>
          <w:color w:val="auto"/>
          <w:spacing w:val="5"/>
          <w:sz w:val="21"/>
          <w:szCs w:val="21"/>
          <w:highlight w:val="none"/>
        </w:rPr>
        <w:t>实施的自残、自杀等故意行为；</w:t>
      </w:r>
    </w:p>
    <w:p w14:paraId="198408B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下列损失、</w:t>
      </w:r>
      <w:r>
        <w:rPr>
          <w:rFonts w:hint="eastAsia" w:ascii="宋体" w:hAnsi="宋体" w:eastAsia="宋体" w:cs="宋体"/>
          <w:color w:val="auto"/>
          <w:spacing w:val="10"/>
          <w:sz w:val="21"/>
          <w:szCs w:val="21"/>
          <w:highlight w:val="none"/>
        </w:rPr>
        <w:t>费用</w:t>
      </w:r>
      <w:r>
        <w:rPr>
          <w:rFonts w:hint="eastAsia" w:ascii="宋体" w:hAnsi="宋体" w:eastAsia="宋体" w:cs="宋体"/>
          <w:color w:val="auto"/>
          <w:spacing w:val="8"/>
          <w:sz w:val="21"/>
          <w:szCs w:val="21"/>
          <w:highlight w:val="none"/>
        </w:rPr>
        <w:t>和责任，保险人也不负责赔偿：</w:t>
      </w:r>
    </w:p>
    <w:p w14:paraId="13B5F25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1.罚款、罚金或惩罚性赔偿</w:t>
      </w:r>
    </w:p>
    <w:p w14:paraId="1F58EB67">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2.精神</w:t>
      </w:r>
      <w:r>
        <w:rPr>
          <w:rFonts w:hint="eastAsia" w:ascii="宋体" w:hAnsi="宋体" w:eastAsia="宋体" w:cs="宋体"/>
          <w:color w:val="auto"/>
          <w:spacing w:val="10"/>
          <w:sz w:val="21"/>
          <w:szCs w:val="21"/>
          <w:highlight w:val="none"/>
        </w:rPr>
        <w:t>损害</w:t>
      </w:r>
      <w:r>
        <w:rPr>
          <w:rFonts w:hint="eastAsia" w:ascii="宋体" w:hAnsi="宋体" w:eastAsia="宋体" w:cs="宋体"/>
          <w:color w:val="auto"/>
          <w:spacing w:val="6"/>
          <w:sz w:val="21"/>
          <w:szCs w:val="21"/>
          <w:highlight w:val="none"/>
        </w:rPr>
        <w:t>赔偿；</w:t>
      </w:r>
    </w:p>
    <w:p w14:paraId="090B630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3.间接</w:t>
      </w:r>
      <w:r>
        <w:rPr>
          <w:rFonts w:hint="eastAsia" w:ascii="宋体" w:hAnsi="宋体" w:eastAsia="宋体" w:cs="宋体"/>
          <w:color w:val="auto"/>
          <w:spacing w:val="10"/>
          <w:sz w:val="21"/>
          <w:szCs w:val="21"/>
          <w:highlight w:val="none"/>
        </w:rPr>
        <w:t>损失</w:t>
      </w:r>
      <w:r>
        <w:rPr>
          <w:rFonts w:hint="eastAsia" w:ascii="宋体" w:hAnsi="宋体" w:eastAsia="宋体" w:cs="宋体"/>
          <w:color w:val="auto"/>
          <w:spacing w:val="8"/>
          <w:sz w:val="21"/>
          <w:szCs w:val="21"/>
          <w:highlight w:val="none"/>
        </w:rPr>
        <w:t>（不包含保险责任内的经济财产损失）；</w:t>
      </w:r>
    </w:p>
    <w:p w14:paraId="38C449F0">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4.</w:t>
      </w:r>
      <w:r>
        <w:rPr>
          <w:rFonts w:hint="eastAsia" w:ascii="宋体" w:hAnsi="宋体" w:eastAsia="宋体" w:cs="宋体"/>
          <w:color w:val="auto"/>
          <w:spacing w:val="10"/>
          <w:sz w:val="21"/>
          <w:szCs w:val="21"/>
          <w:highlight w:val="none"/>
        </w:rPr>
        <w:t>社会保险</w:t>
      </w:r>
      <w:r>
        <w:rPr>
          <w:rFonts w:hint="eastAsia" w:ascii="宋体" w:hAnsi="宋体" w:eastAsia="宋体" w:cs="宋体"/>
          <w:color w:val="auto"/>
          <w:spacing w:val="8"/>
          <w:sz w:val="21"/>
          <w:szCs w:val="21"/>
          <w:highlight w:val="none"/>
        </w:rPr>
        <w:t>及商业保险已经支付的医疗费用；</w:t>
      </w:r>
    </w:p>
    <w:p w14:paraId="72A0EB12">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5.保险单</w:t>
      </w:r>
      <w:r>
        <w:rPr>
          <w:rFonts w:hint="eastAsia" w:ascii="宋体" w:hAnsi="宋体" w:eastAsia="宋体" w:cs="宋体"/>
          <w:color w:val="auto"/>
          <w:spacing w:val="10"/>
          <w:sz w:val="21"/>
          <w:szCs w:val="21"/>
          <w:highlight w:val="none"/>
        </w:rPr>
        <w:t>载明</w:t>
      </w:r>
      <w:r>
        <w:rPr>
          <w:rFonts w:hint="eastAsia" w:ascii="宋体" w:hAnsi="宋体" w:eastAsia="宋体" w:cs="宋体"/>
          <w:color w:val="auto"/>
          <w:spacing w:val="8"/>
          <w:sz w:val="21"/>
          <w:szCs w:val="21"/>
          <w:highlight w:val="none"/>
        </w:rPr>
        <w:t>的承保区域范围外发生的任何损失；</w:t>
      </w:r>
    </w:p>
    <w:p w14:paraId="3657939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6.保险单</w:t>
      </w:r>
      <w:r>
        <w:rPr>
          <w:rFonts w:hint="eastAsia" w:ascii="宋体" w:hAnsi="宋体" w:eastAsia="宋体" w:cs="宋体"/>
          <w:color w:val="auto"/>
          <w:spacing w:val="10"/>
          <w:sz w:val="21"/>
          <w:szCs w:val="21"/>
          <w:highlight w:val="none"/>
        </w:rPr>
        <w:t>载明</w:t>
      </w:r>
      <w:r>
        <w:rPr>
          <w:rFonts w:hint="eastAsia" w:ascii="宋体" w:hAnsi="宋体" w:eastAsia="宋体" w:cs="宋体"/>
          <w:color w:val="auto"/>
          <w:spacing w:val="9"/>
          <w:sz w:val="21"/>
          <w:szCs w:val="21"/>
          <w:highlight w:val="none"/>
        </w:rPr>
        <w:t>的免赔额或者按照保险单载明的免赔率计算的</w:t>
      </w:r>
      <w:r>
        <w:rPr>
          <w:rFonts w:hint="eastAsia" w:ascii="宋体" w:hAnsi="宋体" w:eastAsia="宋体" w:cs="宋体"/>
          <w:color w:val="auto"/>
          <w:spacing w:val="8"/>
          <w:sz w:val="21"/>
          <w:szCs w:val="21"/>
          <w:highlight w:val="none"/>
        </w:rPr>
        <w:t>免赔额。</w:t>
      </w:r>
    </w:p>
    <w:p w14:paraId="28D14330">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（三）责任限额</w:t>
      </w:r>
    </w:p>
    <w:p w14:paraId="4ED4AC94">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10"/>
          <w:sz w:val="21"/>
          <w:szCs w:val="21"/>
          <w:highlight w:val="none"/>
        </w:rPr>
        <w:t>本保单责任限额由投保人、保险人双方约定，并在保险单中载明。每户保险金额，确定后中</w:t>
      </w:r>
      <w:r>
        <w:rPr>
          <w:rFonts w:hint="eastAsia" w:ascii="宋体" w:hAnsi="宋体" w:eastAsia="宋体" w:cs="宋体"/>
          <w:color w:val="auto"/>
          <w:spacing w:val="7"/>
          <w:sz w:val="21"/>
          <w:szCs w:val="21"/>
          <w:highlight w:val="none"/>
        </w:rPr>
        <w:t>途不得变更。但被保险责任方可根据实际情况，按规定对被保险人员名单进行变更或人员的增减。</w:t>
      </w:r>
    </w:p>
    <w:p w14:paraId="23EC404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（四）</w:t>
      </w:r>
      <w:r>
        <w:rPr>
          <w:rFonts w:hint="eastAsia" w:ascii="宋体" w:hAnsi="宋体" w:eastAsia="宋体" w:cs="宋体"/>
          <w:color w:val="auto"/>
          <w:spacing w:val="10"/>
          <w:sz w:val="21"/>
          <w:szCs w:val="21"/>
          <w:highlight w:val="none"/>
        </w:rPr>
        <w:t>保险</w:t>
      </w:r>
      <w:r>
        <w:rPr>
          <w:rFonts w:hint="eastAsia" w:ascii="宋体" w:hAnsi="宋体" w:eastAsia="宋体" w:cs="宋体"/>
          <w:color w:val="auto"/>
          <w:spacing w:val="8"/>
          <w:sz w:val="21"/>
          <w:szCs w:val="21"/>
          <w:highlight w:val="none"/>
        </w:rPr>
        <w:t>期限</w:t>
      </w:r>
    </w:p>
    <w:p w14:paraId="4824DA80">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保险期限为一年，以保险单载明的起讫时间为准。</w:t>
      </w:r>
    </w:p>
    <w:p w14:paraId="519954D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31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（五）保险费</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1288"/>
        <w:gridCol w:w="1311"/>
        <w:gridCol w:w="1798"/>
        <w:gridCol w:w="1812"/>
        <w:gridCol w:w="1740"/>
      </w:tblGrid>
      <w:tr w14:paraId="165A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vAlign w:val="center"/>
          </w:tcPr>
          <w:p w14:paraId="6993A5AC">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保险金额</w:t>
            </w:r>
          </w:p>
        </w:tc>
        <w:tc>
          <w:tcPr>
            <w:tcW w:w="1288" w:type="dxa"/>
            <w:vAlign w:val="center"/>
          </w:tcPr>
          <w:p w14:paraId="0CBBB6C8">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5"/>
                <w:sz w:val="21"/>
                <w:szCs w:val="21"/>
                <w:highlight w:val="none"/>
              </w:rPr>
              <w:t>保险费</w:t>
            </w:r>
          </w:p>
        </w:tc>
        <w:tc>
          <w:tcPr>
            <w:tcW w:w="1311" w:type="dxa"/>
            <w:vAlign w:val="center"/>
          </w:tcPr>
          <w:p w14:paraId="59AD5036">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保险期限</w:t>
            </w:r>
          </w:p>
        </w:tc>
        <w:tc>
          <w:tcPr>
            <w:tcW w:w="1798" w:type="dxa"/>
            <w:vAlign w:val="center"/>
          </w:tcPr>
          <w:p w14:paraId="1E1159D0">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覆盖范围</w:t>
            </w:r>
          </w:p>
        </w:tc>
        <w:tc>
          <w:tcPr>
            <w:tcW w:w="1812" w:type="dxa"/>
            <w:vAlign w:val="center"/>
          </w:tcPr>
          <w:p w14:paraId="0003914E">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pacing w:val="6"/>
                <w:sz w:val="21"/>
                <w:szCs w:val="21"/>
                <w:highlight w:val="none"/>
              </w:rPr>
              <w:t>计算方式</w:t>
            </w:r>
          </w:p>
        </w:tc>
        <w:tc>
          <w:tcPr>
            <w:tcW w:w="1740" w:type="dxa"/>
            <w:vAlign w:val="center"/>
          </w:tcPr>
          <w:p w14:paraId="4181BEA4">
            <w:pPr>
              <w:keepNext w:val="0"/>
              <w:keepLines w:val="0"/>
              <w:pageBreakBefore w:val="0"/>
              <w:widowControl/>
              <w:kinsoku w:val="0"/>
              <w:wordWrap/>
              <w:overflowPunct/>
              <w:topLinePunct w:val="0"/>
              <w:autoSpaceDE w:val="0"/>
              <w:autoSpaceDN w:val="0"/>
              <w:bidi w:val="0"/>
              <w:adjustRightInd w:val="0"/>
              <w:snapToGrid/>
              <w:spacing w:beforeAutospacing="0" w:afterAutospacing="0" w:line="500" w:lineRule="exact"/>
              <w:jc w:val="center"/>
              <w:textAlignment w:val="baseline"/>
              <w:rPr>
                <w:rFonts w:hint="eastAsia" w:ascii="宋体" w:hAnsi="宋体" w:eastAsia="宋体" w:cs="宋体"/>
                <w:b/>
                <w:bCs/>
                <w:color w:val="auto"/>
                <w:spacing w:val="6"/>
                <w:sz w:val="21"/>
                <w:szCs w:val="21"/>
                <w:highlight w:val="none"/>
                <w:lang w:val="en-US" w:eastAsia="zh-CN"/>
              </w:rPr>
            </w:pPr>
            <w:r>
              <w:rPr>
                <w:rFonts w:hint="eastAsia" w:ascii="宋体" w:hAnsi="宋体" w:eastAsia="宋体" w:cs="宋体"/>
                <w:b/>
                <w:bCs/>
                <w:color w:val="auto"/>
                <w:spacing w:val="6"/>
                <w:sz w:val="21"/>
                <w:szCs w:val="21"/>
                <w:highlight w:val="none"/>
                <w:lang w:val="en-US" w:eastAsia="zh-CN"/>
              </w:rPr>
              <w:t>备注</w:t>
            </w:r>
          </w:p>
        </w:tc>
      </w:tr>
      <w:tr w14:paraId="613F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2" w:type="dxa"/>
            <w:vAlign w:val="center"/>
          </w:tcPr>
          <w:p w14:paraId="2CF41F45">
            <w:pPr>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FF0000"/>
                <w:spacing w:val="1"/>
                <w:sz w:val="21"/>
                <w:szCs w:val="21"/>
                <w:highlight w:val="none"/>
              </w:rPr>
              <w:t>8万/户</w:t>
            </w:r>
          </w:p>
        </w:tc>
        <w:tc>
          <w:tcPr>
            <w:tcW w:w="1288" w:type="dxa"/>
            <w:vAlign w:val="center"/>
          </w:tcPr>
          <w:p w14:paraId="31D9E7F7">
            <w:pPr>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0000FF"/>
                <w:spacing w:val="2"/>
                <w:sz w:val="21"/>
                <w:szCs w:val="21"/>
                <w:highlight w:val="none"/>
              </w:rPr>
              <w:t>50元/人</w:t>
            </w:r>
          </w:p>
        </w:tc>
        <w:tc>
          <w:tcPr>
            <w:tcW w:w="1311" w:type="dxa"/>
            <w:vAlign w:val="center"/>
          </w:tcPr>
          <w:p w14:paraId="4759FA38">
            <w:pPr>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0000FF"/>
                <w:spacing w:val="3"/>
                <w:sz w:val="21"/>
                <w:szCs w:val="21"/>
                <w:highlight w:val="none"/>
              </w:rPr>
              <w:t>壹年</w:t>
            </w:r>
          </w:p>
        </w:tc>
        <w:tc>
          <w:tcPr>
            <w:tcW w:w="1798" w:type="dxa"/>
            <w:vAlign w:val="center"/>
          </w:tcPr>
          <w:p w14:paraId="1CA59D04">
            <w:pPr>
              <w:pStyle w:val="11"/>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ind w:left="114" w:right="108" w:hanging="1"/>
              <w:jc w:val="center"/>
              <w:textAlignment w:val="baseline"/>
              <w:rPr>
                <w:rFonts w:hint="eastAsia" w:ascii="宋体" w:hAnsi="宋体" w:eastAsia="宋体" w:cs="宋体"/>
                <w:b/>
                <w:bCs/>
                <w:color w:val="0000FF"/>
                <w:sz w:val="21"/>
                <w:szCs w:val="21"/>
                <w:highlight w:val="none"/>
                <w:vertAlign w:val="baseline"/>
              </w:rPr>
            </w:pPr>
            <w:r>
              <w:rPr>
                <w:rFonts w:hint="eastAsia" w:ascii="宋体" w:hAnsi="宋体" w:eastAsia="宋体" w:cs="宋体"/>
                <w:b/>
                <w:bCs/>
                <w:color w:val="0000FF"/>
                <w:spacing w:val="8"/>
                <w:sz w:val="21"/>
                <w:szCs w:val="21"/>
                <w:highlight w:val="none"/>
              </w:rPr>
              <w:t>对脱贫</w:t>
            </w:r>
            <w:r>
              <w:rPr>
                <w:rFonts w:hint="eastAsia" w:cs="宋体"/>
                <w:b/>
                <w:bCs/>
                <w:color w:val="0000FF"/>
                <w:spacing w:val="8"/>
                <w:sz w:val="21"/>
                <w:szCs w:val="21"/>
                <w:highlight w:val="none"/>
                <w:lang w:eastAsia="zh-CN"/>
              </w:rPr>
              <w:t>户</w:t>
            </w:r>
            <w:r>
              <w:rPr>
                <w:rFonts w:hint="eastAsia" w:ascii="宋体" w:hAnsi="宋体" w:eastAsia="宋体" w:cs="宋体"/>
                <w:b/>
                <w:bCs/>
                <w:color w:val="0000FF"/>
                <w:spacing w:val="8"/>
                <w:sz w:val="21"/>
                <w:szCs w:val="21"/>
                <w:highlight w:val="none"/>
              </w:rPr>
              <w:t>、</w:t>
            </w:r>
            <w:r>
              <w:rPr>
                <w:rFonts w:hint="eastAsia" w:cs="宋体"/>
                <w:b/>
                <w:bCs/>
                <w:color w:val="0000FF"/>
                <w:spacing w:val="8"/>
                <w:sz w:val="21"/>
                <w:szCs w:val="21"/>
                <w:highlight w:val="none"/>
                <w:lang w:eastAsia="zh-CN"/>
              </w:rPr>
              <w:t>监测户</w:t>
            </w:r>
            <w:r>
              <w:rPr>
                <w:rFonts w:hint="eastAsia" w:cs="宋体"/>
                <w:b/>
                <w:bCs/>
                <w:color w:val="0000FF"/>
                <w:spacing w:val="4"/>
                <w:sz w:val="21"/>
                <w:szCs w:val="21"/>
                <w:highlight w:val="none"/>
                <w:lang w:val="en-US" w:eastAsia="zh-CN"/>
              </w:rPr>
              <w:t>60696</w:t>
            </w:r>
            <w:r>
              <w:rPr>
                <w:rFonts w:hint="eastAsia" w:ascii="宋体" w:hAnsi="宋体" w:eastAsia="宋体" w:cs="宋体"/>
                <w:b/>
                <w:bCs/>
                <w:color w:val="0000FF"/>
                <w:spacing w:val="4"/>
                <w:sz w:val="21"/>
                <w:szCs w:val="21"/>
                <w:highlight w:val="none"/>
              </w:rPr>
              <w:t>人</w:t>
            </w:r>
            <w:r>
              <w:rPr>
                <w:rFonts w:hint="eastAsia" w:ascii="宋体" w:hAnsi="宋体" w:eastAsia="宋体" w:cs="宋体"/>
                <w:b/>
                <w:bCs/>
                <w:color w:val="0000FF"/>
                <w:spacing w:val="5"/>
                <w:sz w:val="21"/>
                <w:szCs w:val="21"/>
                <w:highlight w:val="none"/>
              </w:rPr>
              <w:t>购买防</w:t>
            </w:r>
            <w:r>
              <w:rPr>
                <w:rFonts w:hint="eastAsia" w:cs="宋体"/>
                <w:b/>
                <w:bCs/>
                <w:color w:val="0000FF"/>
                <w:spacing w:val="5"/>
                <w:sz w:val="21"/>
                <w:szCs w:val="21"/>
                <w:highlight w:val="none"/>
                <w:lang w:val="en-US" w:eastAsia="zh-CN"/>
              </w:rPr>
              <w:t>返</w:t>
            </w:r>
            <w:r>
              <w:rPr>
                <w:rFonts w:hint="eastAsia" w:ascii="宋体" w:hAnsi="宋体" w:eastAsia="宋体" w:cs="宋体"/>
                <w:b/>
                <w:bCs/>
                <w:color w:val="0000FF"/>
                <w:spacing w:val="4"/>
                <w:sz w:val="21"/>
                <w:szCs w:val="21"/>
                <w:highlight w:val="none"/>
              </w:rPr>
              <w:t>贫保险。</w:t>
            </w:r>
          </w:p>
        </w:tc>
        <w:tc>
          <w:tcPr>
            <w:tcW w:w="1812" w:type="dxa"/>
            <w:vAlign w:val="center"/>
          </w:tcPr>
          <w:p w14:paraId="378F9814">
            <w:pPr>
              <w:pStyle w:val="11"/>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ind w:left="116"/>
              <w:jc w:val="center"/>
              <w:textAlignment w:val="baseline"/>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pacing w:val="7"/>
                <w:sz w:val="21"/>
                <w:szCs w:val="21"/>
                <w:highlight w:val="none"/>
              </w:rPr>
              <w:t>保费=每人保险</w:t>
            </w:r>
            <w:r>
              <w:rPr>
                <w:rFonts w:hint="eastAsia" w:ascii="宋体" w:hAnsi="宋体" w:eastAsia="宋体" w:cs="宋体"/>
                <w:color w:val="auto"/>
                <w:spacing w:val="6"/>
                <w:sz w:val="21"/>
                <w:szCs w:val="21"/>
                <w:highlight w:val="none"/>
              </w:rPr>
              <w:t>费*约定承保的</w:t>
            </w:r>
            <w:r>
              <w:rPr>
                <w:rFonts w:hint="eastAsia" w:ascii="宋体" w:hAnsi="宋体" w:eastAsia="宋体" w:cs="宋体"/>
                <w:color w:val="auto"/>
                <w:spacing w:val="8"/>
                <w:sz w:val="21"/>
                <w:szCs w:val="21"/>
                <w:highlight w:val="none"/>
              </w:rPr>
              <w:t>脱贫人口、</w:t>
            </w:r>
            <w:r>
              <w:rPr>
                <w:rFonts w:hint="eastAsia" w:cs="宋体"/>
                <w:color w:val="auto"/>
                <w:spacing w:val="8"/>
                <w:sz w:val="21"/>
                <w:szCs w:val="21"/>
                <w:highlight w:val="none"/>
                <w:lang w:eastAsia="zh-CN"/>
              </w:rPr>
              <w:t>防贫对象</w:t>
            </w:r>
          </w:p>
        </w:tc>
        <w:tc>
          <w:tcPr>
            <w:tcW w:w="1740" w:type="dxa"/>
            <w:vAlign w:val="center"/>
          </w:tcPr>
          <w:p w14:paraId="121F86F0">
            <w:pPr>
              <w:pStyle w:val="11"/>
              <w:keepNext w:val="0"/>
              <w:keepLines w:val="0"/>
              <w:pageBreakBefore w:val="0"/>
              <w:widowControl w:val="0"/>
              <w:kinsoku w:val="0"/>
              <w:wordWrap/>
              <w:overflowPunct/>
              <w:topLinePunct w:val="0"/>
              <w:autoSpaceDE w:val="0"/>
              <w:autoSpaceDN w:val="0"/>
              <w:bidi w:val="0"/>
              <w:adjustRightInd w:val="0"/>
              <w:spacing w:beforeAutospacing="0" w:afterAutospacing="0" w:line="500" w:lineRule="exact"/>
              <w:ind w:left="116"/>
              <w:jc w:val="center"/>
              <w:textAlignment w:val="baseline"/>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按照“采购清单一览表”中占比份额</w:t>
            </w:r>
            <w:r>
              <w:rPr>
                <w:rFonts w:hint="eastAsia" w:cs="宋体"/>
                <w:color w:val="auto"/>
                <w:spacing w:val="7"/>
                <w:sz w:val="21"/>
                <w:szCs w:val="21"/>
                <w:highlight w:val="none"/>
                <w:lang w:val="en-US" w:eastAsia="zh-CN"/>
              </w:rPr>
              <w:t>分别签订各包合同</w:t>
            </w:r>
            <w:r>
              <w:rPr>
                <w:rFonts w:hint="eastAsia" w:ascii="宋体" w:hAnsi="宋体" w:eastAsia="宋体" w:cs="宋体"/>
                <w:color w:val="auto"/>
                <w:spacing w:val="7"/>
                <w:sz w:val="21"/>
                <w:szCs w:val="21"/>
                <w:highlight w:val="none"/>
              </w:rPr>
              <w:t>。</w:t>
            </w:r>
          </w:p>
        </w:tc>
      </w:tr>
    </w:tbl>
    <w:p w14:paraId="2F0A74F2">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在保险有效期内，建立风险共担机制，保险机构工作经费为保费的15%，赔付率未超过</w:t>
      </w:r>
      <w:r>
        <w:rPr>
          <w:rFonts w:hint="eastAsia" w:ascii="宋体" w:hAnsi="宋体" w:eastAsia="宋体" w:cs="宋体"/>
          <w:color w:val="auto"/>
          <w:spacing w:val="7"/>
          <w:sz w:val="21"/>
          <w:szCs w:val="21"/>
          <w:highlight w:val="none"/>
          <w:lang w:val="en-US" w:eastAsia="zh-CN"/>
        </w:rPr>
        <w:t>9</w:t>
      </w:r>
      <w:r>
        <w:rPr>
          <w:rFonts w:hint="eastAsia" w:ascii="宋体" w:hAnsi="宋体" w:cs="宋体"/>
          <w:color w:val="auto"/>
          <w:spacing w:val="7"/>
          <w:sz w:val="21"/>
          <w:szCs w:val="21"/>
          <w:highlight w:val="none"/>
          <w:lang w:val="en-US" w:eastAsia="zh-CN"/>
        </w:rPr>
        <w:t>0</w:t>
      </w:r>
      <w:r>
        <w:rPr>
          <w:rFonts w:hint="eastAsia" w:ascii="宋体" w:hAnsi="宋体" w:eastAsia="宋体" w:cs="宋体"/>
          <w:color w:val="auto"/>
          <w:spacing w:val="7"/>
          <w:sz w:val="21"/>
          <w:szCs w:val="21"/>
          <w:highlight w:val="none"/>
        </w:rPr>
        <w:t>%，</w:t>
      </w:r>
      <w:r>
        <w:rPr>
          <w:rFonts w:hint="eastAsia" w:ascii="宋体" w:hAnsi="宋体" w:eastAsia="宋体" w:cs="宋体"/>
          <w:color w:val="auto"/>
          <w:spacing w:val="8"/>
          <w:sz w:val="21"/>
          <w:szCs w:val="21"/>
          <w:highlight w:val="none"/>
        </w:rPr>
        <w:t>剩余经保险机构下个年度次月退回保险人。</w:t>
      </w:r>
    </w:p>
    <w:p w14:paraId="07C433A3">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（六）投保人、被保险人义务</w:t>
      </w:r>
    </w:p>
    <w:p w14:paraId="166F1684">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w:t>
      </w:r>
      <w:r>
        <w:rPr>
          <w:rFonts w:hint="eastAsia" w:ascii="宋体" w:hAnsi="宋体" w:eastAsia="宋体" w:cs="宋体"/>
          <w:color w:val="auto"/>
          <w:spacing w:val="10"/>
          <w:sz w:val="21"/>
          <w:szCs w:val="21"/>
          <w:highlight w:val="none"/>
        </w:rPr>
        <w:t>被保险人</w:t>
      </w:r>
      <w:r>
        <w:rPr>
          <w:rFonts w:hint="eastAsia" w:ascii="宋体" w:hAnsi="宋体" w:eastAsia="宋体" w:cs="宋体"/>
          <w:color w:val="auto"/>
          <w:spacing w:val="8"/>
          <w:sz w:val="21"/>
          <w:szCs w:val="21"/>
          <w:highlight w:val="none"/>
        </w:rPr>
        <w:t>应履行如实告知义务，并回答保险人就有关情况提出的询问。</w:t>
      </w:r>
    </w:p>
    <w:p w14:paraId="592915D6">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2.发生本保险责任范围内的事故时，投保人、被保险人应立即通知保险人，并书面如实说明</w:t>
      </w:r>
      <w:r>
        <w:rPr>
          <w:rFonts w:hint="eastAsia" w:ascii="宋体" w:hAnsi="宋体" w:eastAsia="宋体" w:cs="宋体"/>
          <w:color w:val="auto"/>
          <w:spacing w:val="8"/>
          <w:sz w:val="21"/>
          <w:szCs w:val="21"/>
          <w:highlight w:val="none"/>
        </w:rPr>
        <w:t>事故发生的原因、经过和损失程度。</w:t>
      </w:r>
    </w:p>
    <w:p w14:paraId="09D00FE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3.在本保险有效期限内，保险重要事项变更或保险标的危险程度增加的，被保险人应及时书</w:t>
      </w:r>
      <w:r>
        <w:rPr>
          <w:rFonts w:hint="eastAsia" w:ascii="宋体" w:hAnsi="宋体" w:eastAsia="宋体" w:cs="宋体"/>
          <w:color w:val="auto"/>
          <w:spacing w:val="9"/>
          <w:sz w:val="21"/>
          <w:szCs w:val="21"/>
          <w:highlight w:val="none"/>
        </w:rPr>
        <w:t>面通知保险人，保险人应办理批改手续或增收保险费。</w:t>
      </w:r>
    </w:p>
    <w:p w14:paraId="0C59334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4.</w:t>
      </w:r>
      <w:r>
        <w:rPr>
          <w:rFonts w:hint="eastAsia" w:ascii="宋体" w:hAnsi="宋体" w:eastAsia="宋体" w:cs="宋体"/>
          <w:color w:val="auto"/>
          <w:spacing w:val="10"/>
          <w:sz w:val="21"/>
          <w:szCs w:val="21"/>
          <w:highlight w:val="none"/>
        </w:rPr>
        <w:t>保险费</w:t>
      </w:r>
      <w:r>
        <w:rPr>
          <w:rFonts w:hint="eastAsia" w:ascii="宋体" w:hAnsi="宋体" w:eastAsia="宋体" w:cs="宋体"/>
          <w:color w:val="auto"/>
          <w:spacing w:val="9"/>
          <w:sz w:val="21"/>
          <w:szCs w:val="21"/>
          <w:highlight w:val="none"/>
        </w:rPr>
        <w:t>交付前发生的保险事故，保险人不承担保险金</w:t>
      </w:r>
      <w:r>
        <w:rPr>
          <w:rFonts w:hint="eastAsia" w:ascii="宋体" w:hAnsi="宋体" w:eastAsia="宋体" w:cs="宋体"/>
          <w:color w:val="auto"/>
          <w:spacing w:val="8"/>
          <w:sz w:val="21"/>
          <w:szCs w:val="21"/>
          <w:highlight w:val="none"/>
        </w:rPr>
        <w:t>赔付责任。</w:t>
      </w:r>
    </w:p>
    <w:p w14:paraId="2F3D1E7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5.在</w:t>
      </w:r>
      <w:r>
        <w:rPr>
          <w:rFonts w:hint="eastAsia" w:ascii="宋体" w:hAnsi="宋体" w:eastAsia="宋体" w:cs="宋体"/>
          <w:color w:val="auto"/>
          <w:spacing w:val="10"/>
          <w:sz w:val="21"/>
          <w:szCs w:val="21"/>
          <w:highlight w:val="none"/>
        </w:rPr>
        <w:t>保险</w:t>
      </w:r>
      <w:r>
        <w:rPr>
          <w:rFonts w:hint="eastAsia" w:ascii="宋体" w:hAnsi="宋体" w:eastAsia="宋体" w:cs="宋体"/>
          <w:color w:val="auto"/>
          <w:spacing w:val="7"/>
          <w:sz w:val="21"/>
          <w:szCs w:val="21"/>
          <w:highlight w:val="none"/>
        </w:rPr>
        <w:t>期间内，经投保人与保险人双方约定，可以采用附加条款或批单的方式变更本保险</w:t>
      </w:r>
      <w:r>
        <w:rPr>
          <w:rFonts w:hint="eastAsia" w:ascii="宋体" w:hAnsi="宋体" w:eastAsia="宋体" w:cs="宋体"/>
          <w:color w:val="auto"/>
          <w:spacing w:val="10"/>
          <w:sz w:val="21"/>
          <w:szCs w:val="21"/>
          <w:highlight w:val="none"/>
        </w:rPr>
        <w:t>合同的有关内容。这种附加条款或批单是本保险合同的有效组成部分，本保险合同条款与附加条</w:t>
      </w:r>
      <w:r>
        <w:rPr>
          <w:rFonts w:hint="eastAsia" w:ascii="宋体" w:hAnsi="宋体" w:eastAsia="宋体" w:cs="宋体"/>
          <w:color w:val="auto"/>
          <w:spacing w:val="9"/>
          <w:sz w:val="21"/>
          <w:szCs w:val="21"/>
          <w:highlight w:val="none"/>
        </w:rPr>
        <w:t>款或批单不一致之处，以附加条款或批单为准。附加条款或批单未尽之处，以本保险合同条款为</w:t>
      </w:r>
      <w:r>
        <w:rPr>
          <w:rFonts w:hint="eastAsia" w:ascii="宋体" w:hAnsi="宋体" w:eastAsia="宋体" w:cs="宋体"/>
          <w:color w:val="auto"/>
          <w:sz w:val="21"/>
          <w:szCs w:val="21"/>
          <w:highlight w:val="none"/>
        </w:rPr>
        <w:t>准。</w:t>
      </w:r>
    </w:p>
    <w:p w14:paraId="2B33CAC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6.本</w:t>
      </w:r>
      <w:r>
        <w:rPr>
          <w:rFonts w:hint="eastAsia" w:ascii="宋体" w:hAnsi="宋体" w:eastAsia="宋体" w:cs="宋体"/>
          <w:color w:val="auto"/>
          <w:spacing w:val="10"/>
          <w:sz w:val="21"/>
          <w:szCs w:val="21"/>
          <w:highlight w:val="none"/>
        </w:rPr>
        <w:t>保险</w:t>
      </w:r>
      <w:r>
        <w:rPr>
          <w:rFonts w:hint="eastAsia" w:ascii="宋体" w:hAnsi="宋体" w:eastAsia="宋体" w:cs="宋体"/>
          <w:color w:val="auto"/>
          <w:spacing w:val="8"/>
          <w:sz w:val="21"/>
          <w:szCs w:val="21"/>
          <w:highlight w:val="none"/>
        </w:rPr>
        <w:t>合同适用中华人民共和国法律。</w:t>
      </w:r>
    </w:p>
    <w:p w14:paraId="3497603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（七）</w:t>
      </w:r>
      <w:r>
        <w:rPr>
          <w:rFonts w:hint="eastAsia" w:ascii="宋体" w:hAnsi="宋体" w:eastAsia="宋体" w:cs="宋体"/>
          <w:color w:val="auto"/>
          <w:spacing w:val="10"/>
          <w:sz w:val="21"/>
          <w:szCs w:val="21"/>
          <w:highlight w:val="none"/>
        </w:rPr>
        <w:t>赔偿</w:t>
      </w:r>
      <w:r>
        <w:rPr>
          <w:rFonts w:hint="eastAsia" w:ascii="宋体" w:hAnsi="宋体" w:eastAsia="宋体" w:cs="宋体"/>
          <w:color w:val="auto"/>
          <w:spacing w:val="7"/>
          <w:sz w:val="21"/>
          <w:szCs w:val="21"/>
          <w:highlight w:val="none"/>
        </w:rPr>
        <w:t>处理</w:t>
      </w:r>
    </w:p>
    <w:p w14:paraId="30C82BDE">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（一）</w:t>
      </w:r>
      <w:r>
        <w:rPr>
          <w:rFonts w:hint="eastAsia" w:ascii="宋体" w:hAnsi="宋体" w:eastAsia="宋体" w:cs="宋体"/>
          <w:color w:val="auto"/>
          <w:spacing w:val="10"/>
          <w:sz w:val="21"/>
          <w:szCs w:val="21"/>
          <w:highlight w:val="none"/>
        </w:rPr>
        <w:t>赔偿</w:t>
      </w:r>
      <w:r>
        <w:rPr>
          <w:rFonts w:hint="eastAsia" w:ascii="宋体" w:hAnsi="宋体" w:eastAsia="宋体" w:cs="宋体"/>
          <w:color w:val="auto"/>
          <w:spacing w:val="7"/>
          <w:sz w:val="21"/>
          <w:szCs w:val="21"/>
          <w:highlight w:val="none"/>
        </w:rPr>
        <w:t>计算标准：</w:t>
      </w:r>
    </w:p>
    <w:p w14:paraId="2ADD4191">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7"/>
          <w:sz w:val="21"/>
          <w:szCs w:val="21"/>
          <w:highlight w:val="none"/>
        </w:rPr>
        <w:t>1.因疾病原因造成人均年收入达不到规定贫困线标准的：由各乡镇评定</w:t>
      </w:r>
      <w:r>
        <w:rPr>
          <w:rFonts w:hint="eastAsia" w:ascii="宋体" w:hAnsi="宋体" w:eastAsia="宋体" w:cs="宋体"/>
          <w:color w:val="auto"/>
          <w:spacing w:val="10"/>
          <w:sz w:val="21"/>
          <w:szCs w:val="21"/>
          <w:highlight w:val="none"/>
        </w:rPr>
        <w:t>后开具的理赔证明材料作为依据，按照</w:t>
      </w:r>
      <w:r>
        <w:rPr>
          <w:rFonts w:hint="eastAsia" w:ascii="宋体" w:hAnsi="宋体" w:cs="宋体"/>
          <w:color w:val="auto"/>
          <w:spacing w:val="10"/>
          <w:sz w:val="21"/>
          <w:szCs w:val="21"/>
          <w:highlight w:val="none"/>
          <w:lang w:val="en-US" w:eastAsia="zh-CN"/>
        </w:rPr>
        <w:t>湖南省</w:t>
      </w:r>
      <w:r>
        <w:rPr>
          <w:rFonts w:hint="eastAsia" w:ascii="宋体" w:hAnsi="宋体" w:eastAsia="宋体" w:cs="宋体"/>
          <w:color w:val="auto"/>
          <w:spacing w:val="10"/>
          <w:sz w:val="21"/>
          <w:szCs w:val="21"/>
          <w:highlight w:val="none"/>
        </w:rPr>
        <w:t>当年</w:t>
      </w:r>
      <w:r>
        <w:rPr>
          <w:rFonts w:hint="eastAsia" w:ascii="宋体" w:hAnsi="宋体" w:cs="宋体"/>
          <w:color w:val="auto"/>
          <w:spacing w:val="10"/>
          <w:sz w:val="21"/>
          <w:szCs w:val="21"/>
          <w:highlight w:val="none"/>
          <w:lang w:val="en-US" w:eastAsia="zh-CN"/>
        </w:rPr>
        <w:t>发布的</w:t>
      </w:r>
      <w:r>
        <w:rPr>
          <w:rFonts w:hint="eastAsia" w:ascii="宋体" w:hAnsi="宋体" w:cs="宋体"/>
          <w:color w:val="auto"/>
          <w:spacing w:val="10"/>
          <w:sz w:val="21"/>
          <w:szCs w:val="21"/>
          <w:highlight w:val="yellow"/>
          <w:lang w:val="en-US" w:eastAsia="zh-CN"/>
        </w:rPr>
        <w:t>防贫标准</w:t>
      </w:r>
      <w:r>
        <w:rPr>
          <w:rFonts w:hint="eastAsia" w:ascii="宋体" w:hAnsi="宋体" w:eastAsia="宋体" w:cs="宋体"/>
          <w:color w:val="auto"/>
          <w:spacing w:val="10"/>
          <w:sz w:val="21"/>
          <w:szCs w:val="21"/>
          <w:highlight w:val="none"/>
        </w:rPr>
        <w:t>作为标准进行赔偿</w:t>
      </w:r>
      <w:r>
        <w:rPr>
          <w:rFonts w:hint="eastAsia" w:ascii="宋体" w:hAnsi="宋体" w:cs="宋体"/>
          <w:color w:val="auto"/>
          <w:spacing w:val="10"/>
          <w:sz w:val="21"/>
          <w:szCs w:val="21"/>
          <w:highlight w:val="none"/>
          <w:lang w:eastAsia="zh-CN"/>
        </w:rPr>
        <w:t>。</w:t>
      </w:r>
    </w:p>
    <w:p w14:paraId="2D01D1B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3" w:right="3" w:firstLine="416"/>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2.因突发意外事故或自然灾害造成人均年收入达不到规定脱贫标准的：由各乡镇</w:t>
      </w:r>
      <w:r>
        <w:rPr>
          <w:rFonts w:hint="eastAsia" w:ascii="宋体" w:hAnsi="宋体" w:eastAsia="宋体" w:cs="宋体"/>
          <w:color w:val="auto"/>
          <w:spacing w:val="10"/>
          <w:sz w:val="21"/>
          <w:szCs w:val="21"/>
          <w:highlight w:val="none"/>
        </w:rPr>
        <w:t>评定后提供的收入证明材料作为依据，</w:t>
      </w:r>
      <w:r>
        <w:rPr>
          <w:rFonts w:hint="eastAsia" w:ascii="宋体" w:hAnsi="宋体" w:cs="宋体"/>
          <w:color w:val="auto"/>
          <w:spacing w:val="10"/>
          <w:sz w:val="21"/>
          <w:szCs w:val="21"/>
          <w:highlight w:val="none"/>
          <w:lang w:val="en-US" w:eastAsia="zh-CN"/>
        </w:rPr>
        <w:t>按照湖南省</w:t>
      </w:r>
      <w:r>
        <w:rPr>
          <w:rFonts w:hint="eastAsia" w:ascii="宋体" w:hAnsi="宋体" w:eastAsia="宋体" w:cs="宋体"/>
          <w:color w:val="auto"/>
          <w:spacing w:val="10"/>
          <w:sz w:val="21"/>
          <w:szCs w:val="21"/>
          <w:highlight w:val="none"/>
        </w:rPr>
        <w:t>当年</w:t>
      </w:r>
      <w:r>
        <w:rPr>
          <w:rFonts w:hint="eastAsia" w:ascii="宋体" w:hAnsi="宋体" w:cs="宋体"/>
          <w:color w:val="auto"/>
          <w:spacing w:val="10"/>
          <w:sz w:val="21"/>
          <w:szCs w:val="21"/>
          <w:highlight w:val="none"/>
          <w:lang w:val="en-US" w:eastAsia="zh-CN"/>
        </w:rPr>
        <w:t>发布的</w:t>
      </w:r>
      <w:r>
        <w:rPr>
          <w:rFonts w:hint="eastAsia" w:ascii="宋体" w:hAnsi="宋体" w:cs="宋体"/>
          <w:color w:val="auto"/>
          <w:spacing w:val="10"/>
          <w:sz w:val="21"/>
          <w:szCs w:val="21"/>
          <w:highlight w:val="yellow"/>
          <w:lang w:val="en-US" w:eastAsia="zh-CN"/>
        </w:rPr>
        <w:t>防贫标准</w:t>
      </w:r>
      <w:r>
        <w:rPr>
          <w:rFonts w:hint="eastAsia" w:ascii="宋体" w:hAnsi="宋体" w:eastAsia="宋体" w:cs="宋体"/>
          <w:color w:val="auto"/>
          <w:spacing w:val="10"/>
          <w:sz w:val="21"/>
          <w:szCs w:val="21"/>
          <w:highlight w:val="none"/>
        </w:rPr>
        <w:t>作为标准进行赔偿</w:t>
      </w:r>
      <w:r>
        <w:rPr>
          <w:rFonts w:hint="eastAsia" w:ascii="宋体" w:hAnsi="宋体" w:cs="宋体"/>
          <w:color w:val="auto"/>
          <w:spacing w:val="10"/>
          <w:sz w:val="21"/>
          <w:szCs w:val="21"/>
          <w:highlight w:val="none"/>
          <w:lang w:eastAsia="zh-CN"/>
        </w:rPr>
        <w:t>。</w:t>
      </w:r>
    </w:p>
    <w:p w14:paraId="176E407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3.因自付高额学费造成人均年收入达不到规定脱贫标准的：由各乡镇评定</w:t>
      </w:r>
      <w:r>
        <w:rPr>
          <w:rFonts w:hint="eastAsia" w:ascii="宋体" w:hAnsi="宋体" w:eastAsia="宋体" w:cs="宋体"/>
          <w:color w:val="auto"/>
          <w:spacing w:val="9"/>
          <w:sz w:val="21"/>
          <w:szCs w:val="21"/>
          <w:highlight w:val="none"/>
        </w:rPr>
        <w:t>后提供的收入证明材料作为依据，</w:t>
      </w:r>
      <w:r>
        <w:rPr>
          <w:rFonts w:hint="eastAsia" w:ascii="宋体" w:hAnsi="宋体" w:cs="宋体"/>
          <w:color w:val="auto"/>
          <w:spacing w:val="10"/>
          <w:sz w:val="21"/>
          <w:szCs w:val="21"/>
          <w:highlight w:val="none"/>
          <w:lang w:val="en-US" w:eastAsia="zh-CN"/>
        </w:rPr>
        <w:t>按照湖南省</w:t>
      </w:r>
      <w:r>
        <w:rPr>
          <w:rFonts w:hint="eastAsia" w:ascii="宋体" w:hAnsi="宋体" w:eastAsia="宋体" w:cs="宋体"/>
          <w:color w:val="auto"/>
          <w:spacing w:val="10"/>
          <w:sz w:val="21"/>
          <w:szCs w:val="21"/>
          <w:highlight w:val="none"/>
        </w:rPr>
        <w:t>当年</w:t>
      </w:r>
      <w:r>
        <w:rPr>
          <w:rFonts w:hint="eastAsia" w:ascii="宋体" w:hAnsi="宋体" w:cs="宋体"/>
          <w:color w:val="auto"/>
          <w:spacing w:val="10"/>
          <w:sz w:val="21"/>
          <w:szCs w:val="21"/>
          <w:highlight w:val="none"/>
          <w:lang w:val="en-US" w:eastAsia="zh-CN"/>
        </w:rPr>
        <w:t>发布的</w:t>
      </w:r>
      <w:r>
        <w:rPr>
          <w:rFonts w:hint="eastAsia" w:ascii="宋体" w:hAnsi="宋体" w:cs="宋体"/>
          <w:color w:val="auto"/>
          <w:spacing w:val="10"/>
          <w:sz w:val="21"/>
          <w:szCs w:val="21"/>
          <w:highlight w:val="yellow"/>
          <w:lang w:val="en-US" w:eastAsia="zh-CN"/>
        </w:rPr>
        <w:t>防贫标准</w:t>
      </w:r>
      <w:r>
        <w:rPr>
          <w:rFonts w:hint="eastAsia" w:ascii="宋体" w:hAnsi="宋体" w:eastAsia="宋体" w:cs="宋体"/>
          <w:color w:val="auto"/>
          <w:spacing w:val="10"/>
          <w:sz w:val="21"/>
          <w:szCs w:val="21"/>
          <w:highlight w:val="none"/>
        </w:rPr>
        <w:t>作为标准进行赔偿</w:t>
      </w:r>
      <w:r>
        <w:rPr>
          <w:rFonts w:hint="eastAsia" w:ascii="宋体" w:hAnsi="宋体" w:cs="宋体"/>
          <w:color w:val="auto"/>
          <w:spacing w:val="10"/>
          <w:sz w:val="21"/>
          <w:szCs w:val="21"/>
          <w:highlight w:val="none"/>
          <w:lang w:eastAsia="zh-CN"/>
        </w:rPr>
        <w:t>。</w:t>
      </w:r>
    </w:p>
    <w:p w14:paraId="7EB577D7">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（二）索赔申请人向保险人申请赔偿时，应提交作为索赔依据的证明和材料。</w:t>
      </w:r>
    </w:p>
    <w:p w14:paraId="68F6994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发生医疗费用的应提供医疗费用的发票、入院证明和其他机构报销医疗费用的原始凭证。发生财产损失的应提供各项财产损失的评估清单。发生因学自付费用过高的应提供学校收费证明或学费发票。被保险人未及时提供有关</w:t>
      </w:r>
      <w:r>
        <w:rPr>
          <w:rFonts w:hint="eastAsia" w:ascii="宋体" w:hAnsi="宋体" w:cs="宋体"/>
          <w:color w:val="auto"/>
          <w:spacing w:val="10"/>
          <w:sz w:val="21"/>
          <w:szCs w:val="21"/>
          <w:highlight w:val="none"/>
          <w:lang w:val="en-US" w:eastAsia="zh-CN"/>
        </w:rPr>
        <w:t>证明材料</w:t>
      </w:r>
      <w:r>
        <w:rPr>
          <w:rFonts w:hint="eastAsia" w:ascii="宋体" w:hAnsi="宋体" w:eastAsia="宋体" w:cs="宋体"/>
          <w:color w:val="auto"/>
          <w:spacing w:val="10"/>
          <w:sz w:val="21"/>
          <w:szCs w:val="21"/>
          <w:highlight w:val="none"/>
        </w:rPr>
        <w:t>，导致保险人无法核实单证的真实性及其记载的内容</w:t>
      </w:r>
      <w:r>
        <w:rPr>
          <w:rFonts w:hint="eastAsia" w:ascii="宋体" w:hAnsi="宋体" w:eastAsia="宋体" w:cs="宋体"/>
          <w:color w:val="auto"/>
          <w:spacing w:val="9"/>
          <w:sz w:val="21"/>
          <w:szCs w:val="21"/>
          <w:highlight w:val="none"/>
        </w:rPr>
        <w:t>的，保险人对无法核实部分不承担赔付责任。</w:t>
      </w:r>
    </w:p>
    <w:p w14:paraId="75BBAF0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（三）保险人在</w:t>
      </w:r>
      <w:r>
        <w:rPr>
          <w:rFonts w:hint="eastAsia" w:ascii="宋体" w:hAnsi="宋体" w:eastAsia="宋体" w:cs="宋体"/>
          <w:color w:val="auto"/>
          <w:spacing w:val="7"/>
          <w:sz w:val="21"/>
          <w:szCs w:val="21"/>
          <w:highlight w:val="none"/>
        </w:rPr>
        <w:t>收到</w:t>
      </w:r>
      <w:r>
        <w:rPr>
          <w:rFonts w:hint="eastAsia" w:ascii="宋体" w:hAnsi="宋体" w:eastAsia="宋体" w:cs="宋体"/>
          <w:color w:val="auto"/>
          <w:spacing w:val="10"/>
          <w:sz w:val="21"/>
          <w:szCs w:val="21"/>
          <w:highlight w:val="none"/>
        </w:rPr>
        <w:t>索赔申请人的保险索赔通知书和相关证明及资料后，应及时做出核定。</w:t>
      </w:r>
      <w:r>
        <w:rPr>
          <w:rFonts w:hint="eastAsia" w:ascii="宋体" w:hAnsi="宋体" w:eastAsia="宋体" w:cs="宋体"/>
          <w:color w:val="auto"/>
          <w:spacing w:val="7"/>
          <w:sz w:val="21"/>
          <w:szCs w:val="21"/>
          <w:highlight w:val="none"/>
        </w:rPr>
        <w:t>对属于保险责任的，保险人应在与索赔申请人达成有关给付金数额的协议</w:t>
      </w:r>
      <w:r>
        <w:rPr>
          <w:rFonts w:hint="eastAsia" w:ascii="宋体" w:hAnsi="宋体" w:eastAsia="宋体" w:cs="宋体"/>
          <w:color w:val="auto"/>
          <w:spacing w:val="6"/>
          <w:sz w:val="21"/>
          <w:szCs w:val="21"/>
          <w:highlight w:val="none"/>
        </w:rPr>
        <w:t>后</w:t>
      </w:r>
      <w:r>
        <w:rPr>
          <w:rFonts w:hint="eastAsia" w:ascii="宋体" w:hAnsi="宋体" w:cs="宋体"/>
          <w:color w:val="auto"/>
          <w:spacing w:val="6"/>
          <w:sz w:val="21"/>
          <w:szCs w:val="21"/>
          <w:highlight w:val="none"/>
          <w:lang w:val="en-US" w:eastAsia="zh-CN"/>
        </w:rPr>
        <w:t>15</w:t>
      </w:r>
      <w:r>
        <w:rPr>
          <w:rFonts w:hint="eastAsia" w:ascii="宋体" w:hAnsi="宋体" w:eastAsia="宋体" w:cs="宋体"/>
          <w:color w:val="auto"/>
          <w:spacing w:val="6"/>
          <w:sz w:val="21"/>
          <w:szCs w:val="21"/>
          <w:highlight w:val="none"/>
        </w:rPr>
        <w:t>天内，履行赔付义</w:t>
      </w:r>
      <w:r>
        <w:rPr>
          <w:rFonts w:hint="eastAsia" w:ascii="宋体" w:hAnsi="宋体" w:eastAsia="宋体" w:cs="宋体"/>
          <w:color w:val="auto"/>
          <w:spacing w:val="9"/>
          <w:sz w:val="21"/>
          <w:szCs w:val="21"/>
          <w:highlight w:val="none"/>
        </w:rPr>
        <w:t>务；对不属于保险责任的，保险人应向索赔申请人发出拒绝赔付通知书。</w:t>
      </w:r>
    </w:p>
    <w:p w14:paraId="642F5AE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（四）索赔</w:t>
      </w:r>
      <w:r>
        <w:rPr>
          <w:rFonts w:hint="eastAsia" w:ascii="宋体" w:hAnsi="宋体" w:eastAsia="宋体" w:cs="宋体"/>
          <w:color w:val="auto"/>
          <w:spacing w:val="7"/>
          <w:sz w:val="21"/>
          <w:szCs w:val="21"/>
          <w:highlight w:val="none"/>
        </w:rPr>
        <w:t>申请人</w:t>
      </w:r>
      <w:r>
        <w:rPr>
          <w:rFonts w:hint="eastAsia" w:ascii="宋体" w:hAnsi="宋体" w:eastAsia="宋体" w:cs="宋体"/>
          <w:color w:val="auto"/>
          <w:spacing w:val="9"/>
          <w:sz w:val="21"/>
          <w:szCs w:val="21"/>
          <w:highlight w:val="none"/>
        </w:rPr>
        <w:t>对保险人请求索赔的权利，自其知道保险事故发生</w:t>
      </w:r>
      <w:r>
        <w:rPr>
          <w:rFonts w:hint="eastAsia" w:ascii="宋体" w:hAnsi="宋体" w:eastAsia="宋体" w:cs="宋体"/>
          <w:color w:val="auto"/>
          <w:spacing w:val="8"/>
          <w:sz w:val="21"/>
          <w:szCs w:val="21"/>
          <w:highlight w:val="none"/>
        </w:rPr>
        <w:t>之日起二年不行使而消</w:t>
      </w:r>
      <w:r>
        <w:rPr>
          <w:rFonts w:hint="eastAsia" w:ascii="宋体" w:hAnsi="宋体" w:eastAsia="宋体" w:cs="宋体"/>
          <w:color w:val="auto"/>
          <w:spacing w:val="-2"/>
          <w:sz w:val="21"/>
          <w:szCs w:val="21"/>
          <w:highlight w:val="none"/>
        </w:rPr>
        <w:t>灭。</w:t>
      </w:r>
    </w:p>
    <w:p w14:paraId="63377FA2">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（八）</w:t>
      </w:r>
      <w:r>
        <w:rPr>
          <w:rFonts w:hint="eastAsia" w:ascii="宋体" w:hAnsi="宋体" w:eastAsia="宋体" w:cs="宋体"/>
          <w:color w:val="auto"/>
          <w:spacing w:val="7"/>
          <w:sz w:val="21"/>
          <w:szCs w:val="21"/>
          <w:highlight w:val="none"/>
        </w:rPr>
        <w:t>退出</w:t>
      </w:r>
      <w:r>
        <w:rPr>
          <w:rFonts w:hint="eastAsia" w:ascii="宋体" w:hAnsi="宋体" w:eastAsia="宋体" w:cs="宋体"/>
          <w:color w:val="auto"/>
          <w:spacing w:val="6"/>
          <w:sz w:val="21"/>
          <w:szCs w:val="21"/>
          <w:highlight w:val="none"/>
        </w:rPr>
        <w:t>机制。</w:t>
      </w:r>
    </w:p>
    <w:p w14:paraId="52FEB8FF">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承办防贫保险工作的保险公司在保险期限内有下列情形之一，下</w:t>
      </w:r>
      <w:r>
        <w:rPr>
          <w:rFonts w:hint="eastAsia" w:ascii="宋体" w:hAnsi="宋体" w:eastAsia="宋体" w:cs="宋体"/>
          <w:color w:val="auto"/>
          <w:spacing w:val="9"/>
          <w:sz w:val="21"/>
          <w:szCs w:val="21"/>
          <w:highlight w:val="none"/>
        </w:rPr>
        <w:t>一年度退出承办该项业务的</w:t>
      </w:r>
      <w:r>
        <w:rPr>
          <w:rFonts w:hint="eastAsia" w:ascii="宋体" w:hAnsi="宋体" w:eastAsia="宋体" w:cs="宋体"/>
          <w:color w:val="auto"/>
          <w:sz w:val="21"/>
          <w:szCs w:val="21"/>
          <w:highlight w:val="none"/>
        </w:rPr>
        <w:t>资格。</w:t>
      </w:r>
    </w:p>
    <w:p w14:paraId="13971F7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1.在保险期限内，被保险人发生赔案，属于理赔范围保险公司恶意拒赔的。</w:t>
      </w:r>
    </w:p>
    <w:p w14:paraId="7C9B1D8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2.在保险期限内，因防贫保险违规经营而受到行政处罚的。</w:t>
      </w:r>
    </w:p>
    <w:p w14:paraId="32A9D7D5">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3.在保险期限内，因防贫保险赔案引起被保险人群体上访并且有</w:t>
      </w:r>
      <w:r>
        <w:rPr>
          <w:rFonts w:hint="eastAsia" w:ascii="宋体" w:hAnsi="宋体" w:eastAsia="宋体" w:cs="宋体"/>
          <w:color w:val="auto"/>
          <w:spacing w:val="8"/>
          <w:sz w:val="21"/>
          <w:szCs w:val="21"/>
          <w:highlight w:val="none"/>
        </w:rPr>
        <w:t>严重后果的。</w:t>
      </w:r>
    </w:p>
    <w:p w14:paraId="49E48574">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（九）争议处理</w:t>
      </w:r>
    </w:p>
    <w:p w14:paraId="246C79EC">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因履行本合同发生的争议，由当事人协商解决，协商不成的，依法向</w:t>
      </w:r>
      <w:r>
        <w:rPr>
          <w:rFonts w:hint="eastAsia" w:ascii="宋体" w:hAnsi="宋体" w:eastAsia="宋体" w:cs="宋体"/>
          <w:color w:val="auto"/>
          <w:spacing w:val="7"/>
          <w:sz w:val="21"/>
          <w:szCs w:val="21"/>
          <w:highlight w:val="none"/>
        </w:rPr>
        <w:t>人民法院诉讼。</w:t>
      </w:r>
    </w:p>
    <w:p w14:paraId="07E71791">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(十）</w:t>
      </w:r>
      <w:r>
        <w:rPr>
          <w:rFonts w:hint="eastAsia" w:ascii="宋体" w:hAnsi="宋体" w:eastAsia="宋体" w:cs="宋体"/>
          <w:color w:val="auto"/>
          <w:spacing w:val="8"/>
          <w:sz w:val="21"/>
          <w:szCs w:val="21"/>
          <w:highlight w:val="none"/>
        </w:rPr>
        <w:t>释义</w:t>
      </w:r>
      <w:r>
        <w:rPr>
          <w:rFonts w:hint="eastAsia" w:ascii="宋体" w:hAnsi="宋体" w:eastAsia="宋体" w:cs="宋体"/>
          <w:color w:val="auto"/>
          <w:spacing w:val="-1"/>
          <w:sz w:val="21"/>
          <w:szCs w:val="21"/>
          <w:highlight w:val="none"/>
        </w:rPr>
        <w:t>：</w:t>
      </w:r>
    </w:p>
    <w:p w14:paraId="21D4981F">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1.保险人</w:t>
      </w:r>
      <w:r>
        <w:rPr>
          <w:rFonts w:hint="eastAsia" w:ascii="宋体" w:hAnsi="宋体" w:eastAsia="宋体" w:cs="宋体"/>
          <w:color w:val="auto"/>
          <w:spacing w:val="7"/>
          <w:sz w:val="21"/>
          <w:szCs w:val="21"/>
          <w:highlight w:val="none"/>
        </w:rPr>
        <w:t>：指与投保人签订本保险合同的保险机构。</w:t>
      </w:r>
    </w:p>
    <w:p w14:paraId="56BCEAF6">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9"/>
          <w:sz w:val="21"/>
          <w:szCs w:val="21"/>
          <w:highlight w:val="none"/>
        </w:rPr>
        <w:t>2.索赔申请：</w:t>
      </w:r>
      <w:r>
        <w:rPr>
          <w:rFonts w:hint="eastAsia" w:ascii="宋体" w:hAnsi="宋体" w:eastAsia="宋体" w:cs="宋体"/>
          <w:color w:val="auto"/>
          <w:spacing w:val="9"/>
          <w:sz w:val="21"/>
          <w:szCs w:val="21"/>
          <w:highlight w:val="none"/>
        </w:rPr>
        <w:t>指受益人或被保险人的继承人或依法享有保险金</w:t>
      </w:r>
      <w:r>
        <w:rPr>
          <w:rFonts w:hint="eastAsia" w:ascii="宋体" w:hAnsi="宋体" w:eastAsia="宋体" w:cs="宋体"/>
          <w:color w:val="auto"/>
          <w:spacing w:val="8"/>
          <w:sz w:val="21"/>
          <w:szCs w:val="21"/>
          <w:highlight w:val="none"/>
        </w:rPr>
        <w:t>请求权的其他自然人。</w:t>
      </w:r>
    </w:p>
    <w:p w14:paraId="57A52559">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3.</w:t>
      </w:r>
      <w:r>
        <w:rPr>
          <w:rFonts w:hint="eastAsia" w:ascii="宋体" w:hAnsi="宋体" w:eastAsia="宋体" w:cs="宋体"/>
          <w:b/>
          <w:bCs/>
          <w:color w:val="auto"/>
          <w:spacing w:val="7"/>
          <w:sz w:val="21"/>
          <w:szCs w:val="21"/>
          <w:highlight w:val="none"/>
        </w:rPr>
        <w:t>因意外事故</w:t>
      </w:r>
      <w:r>
        <w:rPr>
          <w:rFonts w:hint="eastAsia" w:ascii="宋体" w:hAnsi="宋体" w:eastAsia="宋体" w:cs="宋体"/>
          <w:color w:val="auto"/>
          <w:spacing w:val="7"/>
          <w:sz w:val="21"/>
          <w:szCs w:val="21"/>
          <w:highlight w:val="none"/>
        </w:rPr>
        <w:t>：指意外来的、突发的、非本意的、非疾病的客观事件为直接且单独的原因致</w:t>
      </w:r>
      <w:r>
        <w:rPr>
          <w:rFonts w:hint="eastAsia" w:ascii="宋体" w:hAnsi="宋体" w:eastAsia="宋体" w:cs="宋体"/>
          <w:color w:val="auto"/>
          <w:spacing w:val="10"/>
          <w:sz w:val="21"/>
          <w:szCs w:val="21"/>
          <w:highlight w:val="none"/>
        </w:rPr>
        <w:t>使身体受到的伤害造成的自付医疗费和无法劳动就业产生的间接经济损失，导致</w:t>
      </w:r>
      <w:r>
        <w:rPr>
          <w:rFonts w:hint="eastAsia" w:ascii="宋体" w:hAnsi="宋体" w:eastAsia="宋体" w:cs="宋体"/>
          <w:color w:val="auto"/>
          <w:spacing w:val="10"/>
          <w:sz w:val="21"/>
          <w:szCs w:val="21"/>
          <w:highlight w:val="yellow"/>
          <w:lang w:eastAsia="zh-CN"/>
        </w:rPr>
        <w:t>脱贫人口</w:t>
      </w:r>
      <w:r>
        <w:rPr>
          <w:rFonts w:hint="eastAsia" w:ascii="宋体" w:hAnsi="宋体" w:cs="宋体"/>
          <w:color w:val="auto"/>
          <w:spacing w:val="10"/>
          <w:sz w:val="21"/>
          <w:szCs w:val="21"/>
          <w:highlight w:val="none"/>
          <w:lang w:eastAsia="zh-CN"/>
        </w:rPr>
        <w:t>、</w:t>
      </w:r>
      <w:r>
        <w:rPr>
          <w:rFonts w:hint="eastAsia" w:ascii="宋体" w:hAnsi="宋体" w:cs="宋体"/>
          <w:color w:val="auto"/>
          <w:spacing w:val="10"/>
          <w:sz w:val="21"/>
          <w:szCs w:val="21"/>
          <w:highlight w:val="yellow"/>
          <w:lang w:val="en-US" w:eastAsia="zh-CN"/>
        </w:rPr>
        <w:t>防贫对象</w:t>
      </w:r>
      <w:r>
        <w:rPr>
          <w:rFonts w:hint="eastAsia" w:ascii="宋体" w:hAnsi="宋体" w:eastAsia="宋体" w:cs="宋体"/>
          <w:color w:val="auto"/>
          <w:spacing w:val="10"/>
          <w:sz w:val="21"/>
          <w:szCs w:val="21"/>
          <w:highlight w:val="none"/>
        </w:rPr>
        <w:t>年度人均</w:t>
      </w:r>
      <w:r>
        <w:rPr>
          <w:rFonts w:hint="eastAsia" w:ascii="宋体" w:hAnsi="宋体" w:eastAsia="宋体" w:cs="宋体"/>
          <w:color w:val="auto"/>
          <w:spacing w:val="9"/>
          <w:sz w:val="21"/>
          <w:szCs w:val="21"/>
          <w:highlight w:val="none"/>
        </w:rPr>
        <w:t>收入达不到上级规定脱贫标准的，保险人负责赔偿。</w:t>
      </w:r>
    </w:p>
    <w:p w14:paraId="01268E1F">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4.</w:t>
      </w:r>
      <w:r>
        <w:rPr>
          <w:rFonts w:hint="eastAsia" w:ascii="宋体" w:hAnsi="宋体" w:eastAsia="宋体" w:cs="宋体"/>
          <w:b/>
          <w:bCs/>
          <w:color w:val="auto"/>
          <w:spacing w:val="7"/>
          <w:sz w:val="21"/>
          <w:szCs w:val="21"/>
          <w:highlight w:val="none"/>
        </w:rPr>
        <w:t>因病</w:t>
      </w:r>
      <w:r>
        <w:rPr>
          <w:rFonts w:hint="eastAsia" w:ascii="宋体" w:hAnsi="宋体" w:eastAsia="宋体" w:cs="宋体"/>
          <w:color w:val="auto"/>
          <w:spacing w:val="7"/>
          <w:sz w:val="21"/>
          <w:szCs w:val="21"/>
          <w:highlight w:val="none"/>
        </w:rPr>
        <w:t>：家庭成员由于疾病或住院造成自付医疗费过高和无法劳动就业产生的间接经</w:t>
      </w:r>
      <w:r>
        <w:rPr>
          <w:rFonts w:hint="eastAsia" w:ascii="宋体" w:hAnsi="宋体" w:eastAsia="宋体" w:cs="宋体"/>
          <w:color w:val="auto"/>
          <w:spacing w:val="9"/>
          <w:sz w:val="21"/>
          <w:szCs w:val="21"/>
          <w:highlight w:val="none"/>
        </w:rPr>
        <w:t>济损失等原因导致</w:t>
      </w:r>
      <w:r>
        <w:rPr>
          <w:rFonts w:hint="eastAsia" w:ascii="宋体" w:hAnsi="宋体" w:eastAsia="宋体" w:cs="宋体"/>
          <w:color w:val="auto"/>
          <w:spacing w:val="9"/>
          <w:sz w:val="21"/>
          <w:szCs w:val="21"/>
          <w:highlight w:val="yellow"/>
          <w:lang w:eastAsia="zh-CN"/>
        </w:rPr>
        <w:t>脱贫人口</w:t>
      </w:r>
      <w:r>
        <w:rPr>
          <w:rFonts w:hint="eastAsia" w:ascii="宋体" w:hAnsi="宋体" w:cs="宋体"/>
          <w:color w:val="auto"/>
          <w:spacing w:val="9"/>
          <w:sz w:val="21"/>
          <w:szCs w:val="21"/>
          <w:highlight w:val="yellow"/>
          <w:lang w:eastAsia="zh-CN"/>
        </w:rPr>
        <w:t>、</w:t>
      </w:r>
      <w:r>
        <w:rPr>
          <w:rFonts w:hint="eastAsia" w:ascii="宋体" w:hAnsi="宋体" w:cs="宋体"/>
          <w:color w:val="auto"/>
          <w:spacing w:val="9"/>
          <w:sz w:val="21"/>
          <w:szCs w:val="21"/>
          <w:highlight w:val="yellow"/>
          <w:lang w:val="en-US" w:eastAsia="zh-CN"/>
        </w:rPr>
        <w:t>防贫对象</w:t>
      </w:r>
      <w:r>
        <w:rPr>
          <w:rFonts w:hint="eastAsia" w:ascii="宋体" w:hAnsi="宋体" w:eastAsia="宋体" w:cs="宋体"/>
          <w:color w:val="auto"/>
          <w:spacing w:val="9"/>
          <w:sz w:val="21"/>
          <w:szCs w:val="21"/>
          <w:highlight w:val="none"/>
        </w:rPr>
        <w:t>年度人均收入达不到上级规定脱贫标准的，保险人负责赔偿。</w:t>
      </w:r>
    </w:p>
    <w:p w14:paraId="7256C4B2">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w:t>
      </w:r>
      <w:r>
        <w:rPr>
          <w:rFonts w:hint="eastAsia" w:ascii="宋体" w:hAnsi="宋体" w:eastAsia="宋体" w:cs="宋体"/>
          <w:b/>
          <w:bCs/>
          <w:color w:val="auto"/>
          <w:spacing w:val="7"/>
          <w:sz w:val="21"/>
          <w:szCs w:val="21"/>
          <w:highlight w:val="none"/>
        </w:rPr>
        <w:t>因灾</w:t>
      </w:r>
      <w:r>
        <w:rPr>
          <w:rFonts w:hint="eastAsia" w:ascii="宋体" w:hAnsi="宋体" w:eastAsia="宋体" w:cs="宋体"/>
          <w:color w:val="auto"/>
          <w:spacing w:val="7"/>
          <w:sz w:val="21"/>
          <w:szCs w:val="21"/>
          <w:highlight w:val="none"/>
        </w:rPr>
        <w:t>：暴风、暴雨、泥石流、等自然灾害及种、养殖业的因病灾等造成</w:t>
      </w:r>
      <w:r>
        <w:rPr>
          <w:rFonts w:hint="eastAsia" w:ascii="宋体" w:hAnsi="宋体" w:eastAsia="宋体" w:cs="宋体"/>
          <w:color w:val="auto"/>
          <w:spacing w:val="7"/>
          <w:sz w:val="21"/>
          <w:szCs w:val="21"/>
          <w:highlight w:val="yellow"/>
          <w:lang w:eastAsia="zh-CN"/>
        </w:rPr>
        <w:t>脱贫人口</w:t>
      </w:r>
      <w:r>
        <w:rPr>
          <w:rFonts w:hint="eastAsia" w:ascii="宋体" w:hAnsi="宋体" w:cs="宋体"/>
          <w:color w:val="auto"/>
          <w:spacing w:val="7"/>
          <w:sz w:val="21"/>
          <w:szCs w:val="21"/>
          <w:highlight w:val="yellow"/>
          <w:lang w:eastAsia="zh-CN"/>
        </w:rPr>
        <w:t>、</w:t>
      </w:r>
      <w:r>
        <w:rPr>
          <w:rFonts w:hint="eastAsia" w:ascii="宋体" w:hAnsi="宋体" w:cs="宋体"/>
          <w:color w:val="auto"/>
          <w:spacing w:val="7"/>
          <w:sz w:val="21"/>
          <w:szCs w:val="21"/>
          <w:highlight w:val="yellow"/>
          <w:lang w:val="en-US" w:eastAsia="zh-CN"/>
        </w:rPr>
        <w:t>防贫对象</w:t>
      </w:r>
      <w:r>
        <w:rPr>
          <w:rFonts w:hint="eastAsia" w:ascii="宋体" w:hAnsi="宋体" w:eastAsia="宋体" w:cs="宋体"/>
          <w:color w:val="auto"/>
          <w:spacing w:val="7"/>
          <w:sz w:val="21"/>
          <w:szCs w:val="21"/>
          <w:highlight w:val="none"/>
        </w:rPr>
        <w:t>直接</w:t>
      </w:r>
      <w:r>
        <w:rPr>
          <w:rFonts w:hint="eastAsia" w:ascii="宋体" w:hAnsi="宋体" w:eastAsia="宋体" w:cs="宋体"/>
          <w:color w:val="auto"/>
          <w:spacing w:val="9"/>
          <w:sz w:val="21"/>
          <w:szCs w:val="21"/>
          <w:highlight w:val="none"/>
        </w:rPr>
        <w:t>经济损失，致使年度人均收入达不到上级规定脱贫标准的，保险人负责赔偿。</w:t>
      </w:r>
    </w:p>
    <w:p w14:paraId="0CF2D48D">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8" w:right="25" w:firstLine="423"/>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6.</w:t>
      </w:r>
      <w:r>
        <w:rPr>
          <w:rFonts w:hint="eastAsia" w:ascii="宋体" w:hAnsi="宋体" w:eastAsia="宋体" w:cs="宋体"/>
          <w:b/>
          <w:bCs/>
          <w:color w:val="auto"/>
          <w:spacing w:val="12"/>
          <w:sz w:val="21"/>
          <w:szCs w:val="21"/>
          <w:highlight w:val="none"/>
        </w:rPr>
        <w:t>因学</w:t>
      </w:r>
      <w:r>
        <w:rPr>
          <w:rFonts w:hint="eastAsia" w:ascii="宋体" w:hAnsi="宋体" w:eastAsia="宋体" w:cs="宋体"/>
          <w:color w:val="auto"/>
          <w:spacing w:val="12"/>
          <w:sz w:val="21"/>
          <w:szCs w:val="21"/>
          <w:highlight w:val="none"/>
        </w:rPr>
        <w:t>：由于小孩就学等原因导致已</w:t>
      </w:r>
      <w:r>
        <w:rPr>
          <w:rFonts w:hint="eastAsia" w:ascii="宋体" w:hAnsi="宋体" w:eastAsia="宋体" w:cs="宋体"/>
          <w:color w:val="auto"/>
          <w:spacing w:val="12"/>
          <w:sz w:val="21"/>
          <w:szCs w:val="21"/>
          <w:highlight w:val="yellow"/>
          <w:lang w:eastAsia="zh-CN"/>
        </w:rPr>
        <w:t>脱贫人口</w:t>
      </w:r>
      <w:r>
        <w:rPr>
          <w:rFonts w:hint="eastAsia" w:ascii="宋体" w:hAnsi="宋体" w:cs="宋体"/>
          <w:color w:val="auto"/>
          <w:spacing w:val="12"/>
          <w:sz w:val="21"/>
          <w:szCs w:val="21"/>
          <w:highlight w:val="yellow"/>
          <w:lang w:eastAsia="zh-CN"/>
        </w:rPr>
        <w:t>、</w:t>
      </w:r>
      <w:r>
        <w:rPr>
          <w:rFonts w:hint="eastAsia" w:ascii="宋体" w:hAnsi="宋体" w:cs="宋体"/>
          <w:color w:val="auto"/>
          <w:spacing w:val="12"/>
          <w:sz w:val="21"/>
          <w:szCs w:val="21"/>
          <w:highlight w:val="yellow"/>
          <w:lang w:val="en-US" w:eastAsia="zh-CN"/>
        </w:rPr>
        <w:t>防贫对象</w:t>
      </w:r>
      <w:r>
        <w:rPr>
          <w:rFonts w:hint="eastAsia" w:ascii="宋体" w:hAnsi="宋体" w:eastAsia="宋体" w:cs="宋体"/>
          <w:color w:val="auto"/>
          <w:spacing w:val="12"/>
          <w:sz w:val="21"/>
          <w:szCs w:val="21"/>
          <w:highlight w:val="none"/>
        </w:rPr>
        <w:t>年度人均收入达不到上级规定脱贫标准</w:t>
      </w:r>
      <w:r>
        <w:rPr>
          <w:rFonts w:hint="eastAsia" w:ascii="宋体" w:hAnsi="宋体" w:eastAsia="宋体" w:cs="宋体"/>
          <w:color w:val="auto"/>
          <w:spacing w:val="6"/>
          <w:sz w:val="21"/>
          <w:szCs w:val="21"/>
          <w:highlight w:val="none"/>
        </w:rPr>
        <w:t>的，保险人负责赔偿。</w:t>
      </w:r>
    </w:p>
    <w:p w14:paraId="5C2F6DB8">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textAlignment w:val="baseline"/>
        <w:rPr>
          <w:rFonts w:hint="eastAsia" w:cs="宋体"/>
          <w:b/>
          <w:bCs/>
          <w:color w:val="auto"/>
          <w:spacing w:val="6"/>
          <w:sz w:val="24"/>
          <w:szCs w:val="24"/>
          <w:highlight w:val="none"/>
          <w:lang w:val="en-US" w:eastAsia="zh-CN"/>
        </w:rPr>
      </w:pPr>
      <w:r>
        <w:rPr>
          <w:rFonts w:hint="eastAsia" w:cs="宋体"/>
          <w:b/>
          <w:bCs/>
          <w:color w:val="auto"/>
          <w:spacing w:val="6"/>
          <w:sz w:val="24"/>
          <w:szCs w:val="24"/>
          <w:highlight w:val="none"/>
          <w:lang w:val="en-US" w:eastAsia="zh-CN"/>
        </w:rPr>
        <w:t>五、其他要求：</w:t>
      </w:r>
    </w:p>
    <w:p w14:paraId="0EFDF01A">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firstLine="446" w:firstLineChars="200"/>
        <w:textAlignment w:val="baseline"/>
        <w:rPr>
          <w:rFonts w:hint="eastAsia" w:ascii="宋体" w:hAnsi="宋体" w:eastAsia="宋体" w:cs="宋体"/>
          <w:b/>
          <w:bCs/>
          <w:color w:val="auto"/>
          <w:spacing w:val="6"/>
          <w:sz w:val="21"/>
          <w:szCs w:val="21"/>
          <w:highlight w:val="none"/>
          <w:lang w:val="en-US" w:eastAsia="zh-CN"/>
        </w:rPr>
      </w:pPr>
      <w:r>
        <w:rPr>
          <w:rFonts w:hint="eastAsia" w:ascii="宋体" w:hAnsi="宋体" w:eastAsia="宋体" w:cs="宋体"/>
          <w:b/>
          <w:bCs/>
          <w:color w:val="auto"/>
          <w:spacing w:val="6"/>
          <w:sz w:val="21"/>
          <w:szCs w:val="21"/>
          <w:highlight w:val="none"/>
          <w:lang w:val="en-US" w:eastAsia="zh-CN"/>
        </w:rPr>
        <w:t>1、投标人参加本项目投标的，可以同时参与采购人组织的任意的多个包的投标，但只能中标其中一个包。若投标人在多个包同时排名第一的，则取最前面一个包得分最高的为该项目的中标人，且该投标人排名第一的另一个包由排名第二的中标候选人中标,以此类推。各包中标单位分别与采购人签订各包经济合同。</w:t>
      </w:r>
    </w:p>
    <w:p w14:paraId="23D0C152">
      <w:pPr>
        <w:pStyle w:val="2"/>
        <w:keepNext w:val="0"/>
        <w:keepLines w:val="0"/>
        <w:pageBreakBefore w:val="0"/>
        <w:kinsoku w:val="0"/>
        <w:wordWrap/>
        <w:overflowPunct/>
        <w:topLinePunct w:val="0"/>
        <w:autoSpaceDE w:val="0"/>
        <w:autoSpaceDN w:val="0"/>
        <w:bidi w:val="0"/>
        <w:adjustRightInd w:val="0"/>
        <w:spacing w:beforeAutospacing="0" w:afterAutospacing="0" w:line="500" w:lineRule="exact"/>
        <w:ind w:left="12" w:firstLine="446" w:firstLineChars="200"/>
        <w:textAlignment w:val="baseline"/>
        <w:rPr>
          <w:rFonts w:hint="default" w:ascii="宋体" w:hAnsi="宋体" w:eastAsia="宋体" w:cs="宋体"/>
          <w:b/>
          <w:bCs/>
          <w:color w:val="auto"/>
          <w:spacing w:val="6"/>
          <w:sz w:val="24"/>
          <w:szCs w:val="24"/>
          <w:highlight w:val="none"/>
          <w:lang w:val="en-US" w:eastAsia="zh-CN"/>
        </w:rPr>
      </w:pPr>
      <w:r>
        <w:rPr>
          <w:rFonts w:hint="eastAsia" w:ascii="宋体" w:hAnsi="宋体" w:eastAsia="宋体" w:cs="宋体"/>
          <w:b/>
          <w:bCs/>
          <w:color w:val="auto"/>
          <w:spacing w:val="6"/>
          <w:sz w:val="21"/>
          <w:szCs w:val="21"/>
          <w:highlight w:val="none"/>
          <w:lang w:val="en-US" w:eastAsia="zh-CN"/>
        </w:rPr>
        <w:t>★2、本项目价格分采用承诺响应制报价。各供应商的报价承诺满足并响应本项目“保费统一按单价50元/人或上级有关部门下发的最新文件规定的保险金额执行。”的计价格分满分，没有承诺满足并响应本项目“保费统一按单价50元/人或上级有关部门下发的最新文件规定的保险金额执行。”的计0分。</w:t>
      </w:r>
    </w:p>
    <w:p w14:paraId="1BD2784B">
      <w:pPr>
        <w:pStyle w:val="6"/>
        <w:spacing w:line="360" w:lineRule="auto"/>
        <w:ind w:left="0" w:leftChars="0" w:firstLine="0" w:firstLineChars="0"/>
        <w:rPr>
          <w:rFonts w:hint="eastAsia" w:cs="宋体"/>
          <w:b/>
          <w:bCs/>
          <w:color w:val="auto"/>
          <w:spacing w:val="6"/>
          <w:sz w:val="24"/>
          <w:szCs w:val="24"/>
          <w:highlight w:val="none"/>
          <w:lang w:val="en-US" w:eastAsia="zh-CN"/>
        </w:rPr>
      </w:pPr>
    </w:p>
    <w:p w14:paraId="7B219CED">
      <w:pPr>
        <w:pStyle w:val="6"/>
        <w:spacing w:line="360" w:lineRule="auto"/>
        <w:ind w:left="0" w:leftChars="0" w:firstLine="0" w:firstLineChars="0"/>
        <w:rPr>
          <w:rFonts w:hint="eastAsia" w:ascii="宋体" w:hAnsi="宋体" w:eastAsia="宋体" w:cs="宋体"/>
          <w:color w:val="auto"/>
          <w:szCs w:val="21"/>
          <w:highlight w:val="none"/>
        </w:rPr>
      </w:pPr>
      <w:r>
        <w:rPr>
          <w:rFonts w:hint="eastAsia" w:cs="宋体"/>
          <w:b/>
          <w:bCs/>
          <w:color w:val="auto"/>
          <w:spacing w:val="6"/>
          <w:sz w:val="24"/>
          <w:szCs w:val="24"/>
          <w:highlight w:val="none"/>
          <w:lang w:val="en-US" w:eastAsia="zh-CN"/>
        </w:rPr>
        <w:t>六</w:t>
      </w:r>
      <w:r>
        <w:rPr>
          <w:rFonts w:hint="eastAsia" w:ascii="宋体" w:hAnsi="宋体" w:eastAsia="宋体" w:cs="宋体"/>
          <w:b/>
          <w:bCs/>
          <w:color w:val="auto"/>
          <w:spacing w:val="6"/>
          <w:sz w:val="24"/>
          <w:szCs w:val="24"/>
          <w:highlight w:val="none"/>
        </w:rPr>
        <w:t>、其它未尽事项双方签订合同时约定。</w:t>
      </w:r>
    </w:p>
    <w:p w14:paraId="0AA0A15E">
      <w:pPr>
        <w:adjustRightInd w:val="0"/>
        <w:snapToGrid w:val="0"/>
        <w:spacing w:beforeLines="50" w:line="360" w:lineRule="auto"/>
        <w:ind w:firstLine="420" w:firstLineChars="200"/>
        <w:rPr>
          <w:rFonts w:hint="eastAsia" w:ascii="宋体" w:hAnsi="宋体" w:eastAsia="宋体" w:cs="宋体"/>
          <w:color w:val="auto"/>
          <w:kern w:val="0"/>
          <w:szCs w:val="21"/>
          <w:highlight w:val="none"/>
        </w:rPr>
      </w:pPr>
    </w:p>
    <w:p w14:paraId="39435352">
      <w:pPr>
        <w:spacing w:before="101" w:line="227" w:lineRule="auto"/>
        <w:ind w:left="2885"/>
        <w:outlineLvl w:val="0"/>
        <w:rPr>
          <w:rFonts w:ascii="黑体" w:hAnsi="黑体" w:eastAsia="黑体" w:cs="黑体"/>
          <w:b/>
          <w:bCs/>
          <w:spacing w:val="6"/>
          <w:sz w:val="31"/>
          <w:szCs w:val="31"/>
        </w:rPr>
      </w:pPr>
    </w:p>
    <w:p w14:paraId="614823B0">
      <w:pPr>
        <w:spacing w:before="101" w:line="227" w:lineRule="auto"/>
        <w:ind w:left="2885"/>
        <w:outlineLvl w:val="0"/>
        <w:rPr>
          <w:rFonts w:ascii="黑体" w:hAnsi="黑体" w:eastAsia="黑体" w:cs="黑体"/>
          <w:b/>
          <w:bCs/>
          <w:spacing w:val="6"/>
          <w:sz w:val="31"/>
          <w:szCs w:val="31"/>
        </w:rPr>
      </w:pPr>
    </w:p>
    <w:p w14:paraId="0730C3F3">
      <w:pPr>
        <w:spacing w:before="101" w:line="227" w:lineRule="auto"/>
        <w:ind w:left="2885"/>
        <w:outlineLvl w:val="0"/>
        <w:rPr>
          <w:rFonts w:ascii="黑体" w:hAnsi="黑体" w:eastAsia="黑体" w:cs="黑体"/>
          <w:b/>
          <w:bCs/>
          <w:spacing w:val="6"/>
          <w:sz w:val="31"/>
          <w:szCs w:val="31"/>
        </w:rPr>
      </w:pPr>
    </w:p>
    <w:p w14:paraId="572AAE57">
      <w:pPr>
        <w:spacing w:before="101" w:line="227" w:lineRule="auto"/>
        <w:ind w:left="2885"/>
        <w:outlineLvl w:val="0"/>
        <w:rPr>
          <w:rFonts w:ascii="黑体" w:hAnsi="黑体" w:eastAsia="黑体" w:cs="黑体"/>
          <w:b/>
          <w:bCs/>
          <w:spacing w:val="6"/>
          <w:sz w:val="31"/>
          <w:szCs w:val="31"/>
        </w:rPr>
      </w:pPr>
    </w:p>
    <w:p w14:paraId="1D02DAB2">
      <w:pPr>
        <w:spacing w:before="101" w:line="227" w:lineRule="auto"/>
        <w:ind w:left="2885"/>
        <w:outlineLvl w:val="0"/>
        <w:rPr>
          <w:rFonts w:ascii="黑体" w:hAnsi="黑体" w:eastAsia="黑体" w:cs="黑体"/>
          <w:b/>
          <w:bCs/>
          <w:spacing w:val="6"/>
          <w:sz w:val="31"/>
          <w:szCs w:val="31"/>
        </w:rPr>
      </w:pPr>
    </w:p>
    <w:p w14:paraId="0A1A8BD7">
      <w:pPr>
        <w:spacing w:before="101" w:line="227" w:lineRule="auto"/>
        <w:ind w:left="2885"/>
        <w:outlineLvl w:val="0"/>
        <w:rPr>
          <w:rFonts w:ascii="黑体" w:hAnsi="黑体" w:eastAsia="黑体" w:cs="黑体"/>
          <w:b/>
          <w:bCs/>
          <w:spacing w:val="6"/>
          <w:sz w:val="31"/>
          <w:szCs w:val="31"/>
        </w:rPr>
      </w:pPr>
    </w:p>
    <w:p w14:paraId="4B6A93A8">
      <w:pPr>
        <w:spacing w:before="101" w:line="227" w:lineRule="auto"/>
        <w:ind w:left="2885"/>
        <w:outlineLvl w:val="0"/>
        <w:rPr>
          <w:rFonts w:ascii="黑体" w:hAnsi="黑体" w:eastAsia="黑体" w:cs="黑体"/>
          <w:b/>
          <w:bCs/>
          <w:spacing w:val="6"/>
          <w:sz w:val="31"/>
          <w:szCs w:val="31"/>
        </w:rPr>
      </w:pPr>
    </w:p>
    <w:p w14:paraId="6CAA9DFA">
      <w:pPr>
        <w:spacing w:before="101" w:line="227" w:lineRule="auto"/>
        <w:ind w:left="2885"/>
        <w:outlineLvl w:val="0"/>
        <w:rPr>
          <w:rFonts w:ascii="黑体" w:hAnsi="黑体" w:eastAsia="黑体" w:cs="黑体"/>
          <w:b/>
          <w:bCs/>
          <w:spacing w:val="6"/>
          <w:sz w:val="31"/>
          <w:szCs w:val="31"/>
        </w:rPr>
      </w:pPr>
    </w:p>
    <w:p w14:paraId="68CFBCF5">
      <w:pPr>
        <w:spacing w:before="101" w:line="227" w:lineRule="auto"/>
        <w:ind w:left="2885"/>
        <w:outlineLvl w:val="0"/>
        <w:rPr>
          <w:rFonts w:ascii="黑体" w:hAnsi="黑体" w:eastAsia="黑体" w:cs="黑体"/>
          <w:b/>
          <w:bCs/>
          <w:spacing w:val="6"/>
          <w:sz w:val="31"/>
          <w:szCs w:val="31"/>
        </w:rPr>
      </w:pPr>
    </w:p>
    <w:p w14:paraId="59F80D2F">
      <w:pPr>
        <w:spacing w:before="101" w:line="227" w:lineRule="auto"/>
        <w:ind w:left="2885"/>
        <w:outlineLvl w:val="0"/>
        <w:rPr>
          <w:rFonts w:ascii="黑体" w:hAnsi="黑体" w:eastAsia="黑体" w:cs="黑体"/>
          <w:sz w:val="31"/>
          <w:szCs w:val="31"/>
        </w:rPr>
      </w:pPr>
      <w:bookmarkStart w:id="2" w:name="_GoBack"/>
      <w:bookmarkEnd w:id="2"/>
      <w:r>
        <w:rPr>
          <w:rFonts w:ascii="黑体" w:hAnsi="黑体" w:eastAsia="黑体" w:cs="黑体"/>
          <w:b/>
          <w:bCs/>
          <w:spacing w:val="6"/>
          <w:sz w:val="31"/>
          <w:szCs w:val="31"/>
        </w:rPr>
        <w:t>第六章</w:t>
      </w:r>
      <w:r>
        <w:rPr>
          <w:rFonts w:ascii="黑体" w:hAnsi="黑体" w:eastAsia="黑体" w:cs="黑体"/>
          <w:spacing w:val="6"/>
          <w:sz w:val="31"/>
          <w:szCs w:val="31"/>
        </w:rPr>
        <w:t xml:space="preserve"> </w:t>
      </w:r>
      <w:r>
        <w:rPr>
          <w:rFonts w:ascii="黑体" w:hAnsi="黑体" w:eastAsia="黑体" w:cs="黑体"/>
          <w:b/>
          <w:bCs/>
          <w:spacing w:val="6"/>
          <w:sz w:val="31"/>
          <w:szCs w:val="31"/>
        </w:rPr>
        <w:t>政府采购合同</w:t>
      </w:r>
    </w:p>
    <w:p w14:paraId="3C91FD41">
      <w:pPr>
        <w:spacing w:before="235" w:line="222" w:lineRule="auto"/>
        <w:ind w:left="2766"/>
        <w:outlineLvl w:val="1"/>
        <w:rPr>
          <w:rFonts w:ascii="黑体" w:hAnsi="黑体" w:eastAsia="黑体" w:cs="黑体"/>
          <w:sz w:val="28"/>
          <w:szCs w:val="28"/>
        </w:rPr>
      </w:pPr>
      <w:bookmarkStart w:id="1" w:name="_Toc25563"/>
      <w:r>
        <w:rPr>
          <w:rFonts w:ascii="黑体" w:hAnsi="黑体" w:eastAsia="黑体" w:cs="黑体"/>
          <w:b/>
          <w:bCs/>
          <w:spacing w:val="-3"/>
          <w:sz w:val="28"/>
          <w:szCs w:val="28"/>
        </w:rPr>
        <w:t>第一节</w:t>
      </w:r>
      <w:r>
        <w:rPr>
          <w:rFonts w:ascii="黑体" w:hAnsi="黑体" w:eastAsia="黑体" w:cs="黑体"/>
          <w:spacing w:val="-3"/>
          <w:sz w:val="28"/>
          <w:szCs w:val="28"/>
        </w:rPr>
        <w:t xml:space="preserve"> </w:t>
      </w:r>
      <w:r>
        <w:rPr>
          <w:rFonts w:ascii="黑体" w:hAnsi="黑体" w:eastAsia="黑体" w:cs="黑体"/>
          <w:b/>
          <w:bCs/>
          <w:spacing w:val="-3"/>
          <w:sz w:val="28"/>
          <w:szCs w:val="28"/>
        </w:rPr>
        <w:t>政府采购合同协议书</w:t>
      </w:r>
      <w:bookmarkEnd w:id="1"/>
    </w:p>
    <w:p w14:paraId="548B8A5B">
      <w:pPr>
        <w:pStyle w:val="2"/>
        <w:spacing w:line="286" w:lineRule="auto"/>
      </w:pPr>
    </w:p>
    <w:p w14:paraId="3D84B3BD">
      <w:pPr>
        <w:spacing w:before="65" w:line="227" w:lineRule="auto"/>
        <w:ind w:left="5460"/>
        <w:rPr>
          <w:rFonts w:ascii="宋体" w:hAnsi="宋体" w:eastAsia="宋体" w:cs="宋体"/>
          <w:sz w:val="20"/>
          <w:szCs w:val="20"/>
        </w:rPr>
      </w:pPr>
      <w:r>
        <w:rPr>
          <w:rFonts w:ascii="宋体" w:hAnsi="宋体" w:eastAsia="宋体" w:cs="宋体"/>
          <w:spacing w:val="8"/>
          <w:sz w:val="20"/>
          <w:szCs w:val="20"/>
        </w:rPr>
        <w:t>采购合同编号：</w:t>
      </w:r>
      <w:r>
        <w:rPr>
          <w:rFonts w:ascii="宋体" w:hAnsi="宋体" w:eastAsia="宋体" w:cs="宋体"/>
          <w:sz w:val="20"/>
          <w:szCs w:val="20"/>
          <w:u w:val="single" w:color="auto"/>
        </w:rPr>
        <w:t xml:space="preserve">                  </w:t>
      </w:r>
    </w:p>
    <w:p w14:paraId="0F5D2C82">
      <w:pPr>
        <w:pStyle w:val="2"/>
        <w:spacing w:line="251" w:lineRule="auto"/>
      </w:pPr>
    </w:p>
    <w:p w14:paraId="419DC8DC">
      <w:pPr>
        <w:spacing w:before="65" w:line="227" w:lineRule="auto"/>
        <w:rPr>
          <w:rFonts w:ascii="宋体" w:hAnsi="宋体" w:eastAsia="宋体" w:cs="宋体"/>
          <w:sz w:val="20"/>
          <w:szCs w:val="20"/>
        </w:rPr>
      </w:pPr>
      <w:r>
        <w:rPr>
          <w:rFonts w:ascii="宋体" w:hAnsi="宋体" w:eastAsia="宋体" w:cs="宋体"/>
          <w:spacing w:val="11"/>
          <w:sz w:val="20"/>
          <w:szCs w:val="20"/>
        </w:rPr>
        <w:t>采购人（全称</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r>
        <w:rPr>
          <w:rFonts w:ascii="宋体" w:hAnsi="宋体" w:eastAsia="宋体" w:cs="宋体"/>
          <w:spacing w:val="11"/>
          <w:sz w:val="20"/>
          <w:szCs w:val="20"/>
        </w:rPr>
        <w:t>甲方）</w:t>
      </w:r>
    </w:p>
    <w:p w14:paraId="0BE9C50F">
      <w:pPr>
        <w:spacing w:before="181" w:line="227" w:lineRule="auto"/>
        <w:rPr>
          <w:rFonts w:ascii="宋体" w:hAnsi="宋体" w:eastAsia="宋体" w:cs="宋体"/>
          <w:sz w:val="20"/>
          <w:szCs w:val="20"/>
        </w:rPr>
      </w:pPr>
      <w:r>
        <w:rPr>
          <w:rFonts w:ascii="宋体" w:hAnsi="宋体" w:eastAsia="宋体" w:cs="宋体"/>
          <w:spacing w:val="11"/>
          <w:sz w:val="20"/>
          <w:szCs w:val="20"/>
        </w:rPr>
        <w:t>供应商（全称</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r>
        <w:rPr>
          <w:rFonts w:ascii="宋体" w:hAnsi="宋体" w:eastAsia="宋体" w:cs="宋体"/>
          <w:spacing w:val="11"/>
          <w:sz w:val="20"/>
          <w:szCs w:val="20"/>
        </w:rPr>
        <w:t>乙方）</w:t>
      </w:r>
    </w:p>
    <w:p w14:paraId="34EC15E2">
      <w:pPr>
        <w:spacing w:before="184" w:line="251" w:lineRule="auto"/>
        <w:ind w:left="1" w:firstLine="421"/>
        <w:rPr>
          <w:rFonts w:ascii="宋体" w:hAnsi="宋体" w:eastAsia="宋体" w:cs="宋体"/>
          <w:sz w:val="20"/>
          <w:szCs w:val="20"/>
        </w:rPr>
      </w:pPr>
      <w:r>
        <w:rPr>
          <w:rFonts w:ascii="宋体" w:hAnsi="宋体" w:eastAsia="宋体" w:cs="宋体"/>
          <w:spacing w:val="10"/>
          <w:sz w:val="20"/>
          <w:szCs w:val="20"/>
        </w:rPr>
        <w:t>为了保护甲、乙双方合法权益，根据《中华人民共和国民法典》、《中华人民共和国</w:t>
      </w:r>
      <w:r>
        <w:rPr>
          <w:rFonts w:ascii="宋体" w:hAnsi="宋体" w:eastAsia="宋体" w:cs="宋体"/>
          <w:spacing w:val="9"/>
          <w:sz w:val="20"/>
          <w:szCs w:val="20"/>
        </w:rPr>
        <w:t>政府采购法》及其他有关法律、法规、规章，双方签订本合同协议书。</w:t>
      </w:r>
    </w:p>
    <w:p w14:paraId="42787270">
      <w:pPr>
        <w:spacing w:before="156" w:line="228" w:lineRule="auto"/>
        <w:ind w:left="436"/>
        <w:rPr>
          <w:rFonts w:ascii="宋体" w:hAnsi="宋体" w:eastAsia="宋体" w:cs="宋体"/>
          <w:sz w:val="20"/>
          <w:szCs w:val="20"/>
        </w:rPr>
      </w:pPr>
      <w:r>
        <w:rPr>
          <w:rFonts w:ascii="宋体" w:hAnsi="宋体" w:eastAsia="宋体" w:cs="宋体"/>
          <w:b/>
          <w:bCs/>
          <w:spacing w:val="2"/>
          <w:sz w:val="20"/>
          <w:szCs w:val="20"/>
        </w:rPr>
        <w:t>1.项目信息</w:t>
      </w:r>
    </w:p>
    <w:p w14:paraId="6EBAF183">
      <w:pPr>
        <w:spacing w:before="180" w:line="227" w:lineRule="auto"/>
        <w:ind w:left="430"/>
        <w:rPr>
          <w:rFonts w:ascii="宋体" w:hAnsi="宋体" w:eastAsia="宋体" w:cs="宋体"/>
          <w:sz w:val="20"/>
          <w:szCs w:val="20"/>
        </w:rPr>
      </w:pPr>
      <w:r>
        <w:rPr>
          <w:rFonts w:ascii="宋体" w:hAnsi="宋体" w:eastAsia="宋体" w:cs="宋体"/>
          <w:spacing w:val="7"/>
          <w:sz w:val="20"/>
          <w:szCs w:val="20"/>
        </w:rPr>
        <w:t>（1）采购项目名称：</w:t>
      </w:r>
      <w:r>
        <w:rPr>
          <w:rFonts w:ascii="宋体" w:hAnsi="宋体" w:eastAsia="宋体" w:cs="宋体"/>
          <w:sz w:val="20"/>
          <w:szCs w:val="20"/>
          <w:u w:val="single" w:color="auto"/>
        </w:rPr>
        <w:t xml:space="preserve">                           </w:t>
      </w:r>
    </w:p>
    <w:p w14:paraId="796E38DE">
      <w:pPr>
        <w:spacing w:before="184" w:line="227" w:lineRule="auto"/>
        <w:ind w:left="430"/>
        <w:rPr>
          <w:rFonts w:ascii="宋体" w:hAnsi="宋体" w:eastAsia="宋体" w:cs="宋体"/>
          <w:sz w:val="20"/>
          <w:szCs w:val="20"/>
        </w:rPr>
      </w:pPr>
      <w:r>
        <w:rPr>
          <w:rFonts w:ascii="宋体" w:hAnsi="宋体" w:eastAsia="宋体" w:cs="宋体"/>
          <w:spacing w:val="7"/>
          <w:sz w:val="20"/>
          <w:szCs w:val="20"/>
        </w:rPr>
        <w:t>（2）采购计划编号：</w:t>
      </w:r>
      <w:r>
        <w:rPr>
          <w:rFonts w:ascii="宋体" w:hAnsi="宋体" w:eastAsia="宋体" w:cs="宋体"/>
          <w:sz w:val="20"/>
          <w:szCs w:val="20"/>
          <w:u w:val="single" w:color="auto"/>
        </w:rPr>
        <w:t xml:space="preserve">                           </w:t>
      </w:r>
    </w:p>
    <w:p w14:paraId="5807B287">
      <w:pPr>
        <w:spacing w:before="181" w:line="228" w:lineRule="auto"/>
        <w:ind w:left="430"/>
        <w:rPr>
          <w:rFonts w:ascii="宋体" w:hAnsi="宋体" w:eastAsia="宋体" w:cs="宋体"/>
          <w:sz w:val="20"/>
          <w:szCs w:val="20"/>
        </w:rPr>
      </w:pPr>
      <w:r>
        <w:rPr>
          <w:rFonts w:ascii="宋体" w:hAnsi="宋体" w:eastAsia="宋体" w:cs="宋体"/>
          <w:spacing w:val="6"/>
          <w:sz w:val="20"/>
          <w:szCs w:val="20"/>
        </w:rPr>
        <w:t>（3）项目内容：</w:t>
      </w:r>
      <w:r>
        <w:rPr>
          <w:rFonts w:ascii="宋体" w:hAnsi="宋体" w:eastAsia="宋体" w:cs="宋体"/>
          <w:sz w:val="20"/>
          <w:szCs w:val="20"/>
          <w:u w:val="single" w:color="auto"/>
        </w:rPr>
        <w:t xml:space="preserve">                               </w:t>
      </w:r>
    </w:p>
    <w:p w14:paraId="7B376B27">
      <w:pPr>
        <w:spacing w:before="183" w:line="228" w:lineRule="auto"/>
        <w:ind w:left="430"/>
        <w:rPr>
          <w:rFonts w:ascii="宋体" w:hAnsi="宋体" w:eastAsia="宋体" w:cs="宋体"/>
          <w:sz w:val="20"/>
          <w:szCs w:val="20"/>
        </w:rPr>
      </w:pPr>
      <w:r>
        <w:rPr>
          <w:rFonts w:ascii="宋体" w:hAnsi="宋体" w:eastAsia="宋体" w:cs="宋体"/>
          <w:spacing w:val="5"/>
          <w:sz w:val="20"/>
          <w:szCs w:val="20"/>
        </w:rPr>
        <w:t>（4）项目负责人：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59D3EF2">
      <w:pPr>
        <w:spacing w:before="180" w:line="228" w:lineRule="auto"/>
        <w:ind w:left="416"/>
        <w:rPr>
          <w:rFonts w:ascii="宋体" w:hAnsi="宋体" w:eastAsia="宋体" w:cs="宋体"/>
          <w:sz w:val="20"/>
          <w:szCs w:val="20"/>
        </w:rPr>
      </w:pPr>
      <w:r>
        <w:rPr>
          <w:rFonts w:ascii="宋体" w:hAnsi="宋体" w:eastAsia="宋体" w:cs="宋体"/>
          <w:b/>
          <w:bCs/>
          <w:spacing w:val="5"/>
          <w:sz w:val="20"/>
          <w:szCs w:val="20"/>
        </w:rPr>
        <w:t>2.合同金额</w:t>
      </w:r>
    </w:p>
    <w:p w14:paraId="035128A1">
      <w:pPr>
        <w:spacing w:before="183" w:line="228" w:lineRule="auto"/>
        <w:ind w:left="430"/>
        <w:rPr>
          <w:rFonts w:ascii="宋体" w:hAnsi="宋体" w:eastAsia="宋体" w:cs="宋体"/>
          <w:sz w:val="20"/>
          <w:szCs w:val="20"/>
        </w:rPr>
      </w:pPr>
      <w:r>
        <w:rPr>
          <w:rFonts w:ascii="宋体" w:hAnsi="宋体" w:eastAsia="宋体" w:cs="宋体"/>
          <w:spacing w:val="7"/>
          <w:sz w:val="20"/>
          <w:szCs w:val="20"/>
        </w:rPr>
        <w:t>（1）合同金额小写：</w:t>
      </w:r>
      <w:r>
        <w:rPr>
          <w:rFonts w:ascii="宋体" w:hAnsi="宋体" w:eastAsia="宋体" w:cs="宋体"/>
          <w:sz w:val="20"/>
          <w:szCs w:val="20"/>
          <w:u w:val="single" w:color="auto"/>
        </w:rPr>
        <w:t xml:space="preserve">                        </w:t>
      </w:r>
    </w:p>
    <w:p w14:paraId="010202A8">
      <w:pPr>
        <w:spacing w:before="181" w:line="228" w:lineRule="auto"/>
        <w:ind w:left="1263"/>
        <w:rPr>
          <w:rFonts w:ascii="宋体" w:hAnsi="宋体" w:eastAsia="宋体" w:cs="宋体"/>
          <w:sz w:val="20"/>
          <w:szCs w:val="20"/>
        </w:rPr>
      </w:pPr>
      <w:r>
        <w:rPr>
          <w:rFonts w:ascii="宋体" w:hAnsi="宋体" w:eastAsia="宋体" w:cs="宋体"/>
          <w:spacing w:val="5"/>
          <w:sz w:val="20"/>
          <w:szCs w:val="20"/>
        </w:rPr>
        <w:t>大写：</w:t>
      </w:r>
      <w:r>
        <w:rPr>
          <w:rFonts w:ascii="宋体" w:hAnsi="宋体" w:eastAsia="宋体" w:cs="宋体"/>
          <w:sz w:val="20"/>
          <w:szCs w:val="20"/>
          <w:u w:val="single" w:color="auto"/>
        </w:rPr>
        <w:t xml:space="preserve">                        </w:t>
      </w:r>
    </w:p>
    <w:p w14:paraId="4BC834F7">
      <w:pPr>
        <w:spacing w:before="179" w:line="227" w:lineRule="auto"/>
        <w:ind w:left="430"/>
        <w:rPr>
          <w:rFonts w:ascii="宋体" w:hAnsi="宋体" w:eastAsia="宋体" w:cs="宋体"/>
          <w:sz w:val="20"/>
          <w:szCs w:val="20"/>
        </w:rPr>
      </w:pPr>
      <w:r>
        <w:rPr>
          <w:rFonts w:ascii="宋体" w:hAnsi="宋体" w:eastAsia="宋体" w:cs="宋体"/>
          <w:spacing w:val="6"/>
          <w:sz w:val="20"/>
          <w:szCs w:val="20"/>
        </w:rPr>
        <w:t>（2）具体标的见附件。</w:t>
      </w:r>
    </w:p>
    <w:p w14:paraId="5F5D010B">
      <w:pPr>
        <w:spacing w:before="184" w:line="226" w:lineRule="auto"/>
        <w:ind w:left="430"/>
        <w:rPr>
          <w:rFonts w:ascii="宋体" w:hAnsi="宋体" w:eastAsia="宋体" w:cs="宋体"/>
          <w:sz w:val="20"/>
          <w:szCs w:val="20"/>
        </w:rPr>
      </w:pPr>
      <w:r>
        <w:rPr>
          <w:rFonts w:ascii="宋体" w:hAnsi="宋体" w:eastAsia="宋体" w:cs="宋体"/>
          <w:spacing w:val="6"/>
          <w:sz w:val="20"/>
          <w:szCs w:val="20"/>
        </w:rPr>
        <w:t>（3）合同价格形式：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rPr>
        <w:t xml:space="preserve"> 。</w:t>
      </w:r>
    </w:p>
    <w:p w14:paraId="79E86E3C">
      <w:pPr>
        <w:spacing w:before="183" w:line="228" w:lineRule="auto"/>
        <w:ind w:left="425"/>
        <w:rPr>
          <w:rFonts w:ascii="宋体" w:hAnsi="宋体" w:eastAsia="宋体" w:cs="宋体"/>
          <w:sz w:val="20"/>
          <w:szCs w:val="20"/>
        </w:rPr>
      </w:pPr>
      <w:r>
        <w:rPr>
          <w:rFonts w:ascii="宋体" w:hAnsi="宋体" w:eastAsia="宋体" w:cs="宋体"/>
          <w:b/>
          <w:bCs/>
          <w:spacing w:val="7"/>
          <w:sz w:val="20"/>
          <w:szCs w:val="20"/>
        </w:rPr>
        <w:t>3.履行合同的时间、地点及方式</w:t>
      </w:r>
      <w:r>
        <w:rPr>
          <w:rFonts w:ascii="宋体" w:hAnsi="宋体" w:eastAsia="宋体" w:cs="宋体"/>
          <w:sz w:val="20"/>
          <w:szCs w:val="20"/>
          <w:u w:val="single" w:color="auto"/>
        </w:rPr>
        <w:t xml:space="preserve">  </w:t>
      </w:r>
    </w:p>
    <w:p w14:paraId="0D61F7D9">
      <w:pPr>
        <w:spacing w:before="182" w:line="228" w:lineRule="auto"/>
        <w:ind w:left="630"/>
        <w:rPr>
          <w:rFonts w:ascii="宋体" w:hAnsi="宋体" w:eastAsia="宋体" w:cs="宋体"/>
          <w:sz w:val="20"/>
          <w:szCs w:val="20"/>
        </w:rPr>
      </w:pPr>
      <w:r>
        <w:rPr>
          <w:rFonts w:ascii="宋体" w:hAnsi="宋体" w:eastAsia="宋体" w:cs="宋体"/>
          <w:spacing w:val="4"/>
          <w:sz w:val="20"/>
          <w:szCs w:val="20"/>
        </w:rPr>
        <w:t>起始日期：</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日，完成日期：</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日。总日历天数：</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天。</w:t>
      </w:r>
    </w:p>
    <w:p w14:paraId="5651601A">
      <w:pPr>
        <w:spacing w:before="183" w:line="232" w:lineRule="auto"/>
        <w:ind w:left="629"/>
        <w:rPr>
          <w:rFonts w:ascii="宋体" w:hAnsi="宋体" w:eastAsia="宋体" w:cs="宋体"/>
          <w:sz w:val="20"/>
          <w:szCs w:val="20"/>
        </w:rPr>
      </w:pPr>
      <w:r>
        <w:rPr>
          <w:rFonts w:ascii="宋体" w:hAnsi="宋体" w:eastAsia="宋体" w:cs="宋体"/>
          <w:spacing w:val="6"/>
          <w:sz w:val="20"/>
          <w:szCs w:val="20"/>
        </w:rPr>
        <w:t>地点</w:t>
      </w:r>
      <w:r>
        <w:rPr>
          <w:rFonts w:ascii="宋体" w:hAnsi="宋体" w:eastAsia="宋体" w:cs="宋体"/>
          <w:b/>
          <w:bCs/>
          <w:spacing w:val="6"/>
          <w:sz w:val="20"/>
          <w:szCs w:val="20"/>
        </w:rPr>
        <w:t>：</w:t>
      </w:r>
      <w:r>
        <w:rPr>
          <w:rFonts w:ascii="宋体" w:hAnsi="宋体" w:eastAsia="宋体" w:cs="宋体"/>
          <w:sz w:val="20"/>
          <w:szCs w:val="20"/>
          <w:u w:val="single" w:color="auto"/>
        </w:rPr>
        <w:t xml:space="preserve">                               </w:t>
      </w:r>
    </w:p>
    <w:p w14:paraId="1829C5A7">
      <w:pPr>
        <w:spacing w:before="176" w:line="229" w:lineRule="auto"/>
        <w:ind w:left="630"/>
        <w:rPr>
          <w:rFonts w:ascii="宋体" w:hAnsi="宋体" w:eastAsia="宋体" w:cs="宋体"/>
          <w:sz w:val="20"/>
          <w:szCs w:val="20"/>
        </w:rPr>
      </w:pPr>
      <w:r>
        <w:rPr>
          <w:rFonts w:ascii="宋体" w:hAnsi="宋体" w:eastAsia="宋体" w:cs="宋体"/>
          <w:spacing w:val="7"/>
          <w:sz w:val="20"/>
          <w:szCs w:val="20"/>
        </w:rPr>
        <w:t>方式：</w:t>
      </w:r>
      <w:r>
        <w:rPr>
          <w:rFonts w:ascii="宋体" w:hAnsi="宋体" w:eastAsia="宋体" w:cs="宋体"/>
          <w:sz w:val="20"/>
          <w:szCs w:val="20"/>
          <w:u w:val="single" w:color="auto"/>
        </w:rPr>
        <w:t xml:space="preserve">                               </w:t>
      </w:r>
    </w:p>
    <w:p w14:paraId="2C5AA768">
      <w:pPr>
        <w:spacing w:before="178" w:line="228" w:lineRule="auto"/>
        <w:ind w:left="420"/>
        <w:rPr>
          <w:rFonts w:ascii="宋体" w:hAnsi="宋体" w:eastAsia="宋体" w:cs="宋体"/>
          <w:sz w:val="20"/>
          <w:szCs w:val="20"/>
        </w:rPr>
      </w:pPr>
      <w:r>
        <w:rPr>
          <w:rFonts w:ascii="宋体" w:hAnsi="宋体" w:eastAsia="宋体" w:cs="宋体"/>
          <w:b/>
          <w:bCs/>
          <w:spacing w:val="2"/>
          <w:sz w:val="20"/>
          <w:szCs w:val="20"/>
        </w:rPr>
        <w:t>4.付款：</w:t>
      </w:r>
    </w:p>
    <w:p w14:paraId="3013022C">
      <w:pPr>
        <w:spacing w:before="184" w:line="243" w:lineRule="auto"/>
        <w:ind w:left="645"/>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z w:val="20"/>
          <w:szCs w:val="20"/>
          <w:u w:val="single" w:color="auto"/>
        </w:rPr>
        <w:t xml:space="preserve">                       </w:t>
      </w:r>
      <w:r>
        <w:rPr>
          <w:rFonts w:ascii="宋体" w:hAnsi="宋体" w:eastAsia="宋体" w:cs="宋体"/>
          <w:spacing w:val="-3"/>
          <w:sz w:val="20"/>
          <w:szCs w:val="20"/>
        </w:rPr>
        <w:t>。</w:t>
      </w:r>
    </w:p>
    <w:p w14:paraId="44A6BD6F">
      <w:pPr>
        <w:spacing w:before="163" w:line="228" w:lineRule="auto"/>
        <w:ind w:left="425"/>
        <w:rPr>
          <w:rFonts w:ascii="宋体" w:hAnsi="宋体" w:eastAsia="宋体" w:cs="宋体"/>
          <w:sz w:val="20"/>
          <w:szCs w:val="20"/>
        </w:rPr>
      </w:pPr>
      <w:r>
        <w:rPr>
          <w:rFonts w:ascii="宋体" w:hAnsi="宋体" w:eastAsia="宋体" w:cs="宋体"/>
          <w:b/>
          <w:bCs/>
          <w:spacing w:val="6"/>
          <w:sz w:val="20"/>
          <w:szCs w:val="20"/>
        </w:rPr>
        <w:t>5.解决合同纠纷方式</w:t>
      </w:r>
    </w:p>
    <w:p w14:paraId="364772E3">
      <w:pPr>
        <w:spacing w:before="182" w:line="228" w:lineRule="auto"/>
        <w:ind w:left="424"/>
        <w:rPr>
          <w:rFonts w:ascii="宋体" w:hAnsi="宋体" w:eastAsia="宋体" w:cs="宋体"/>
          <w:sz w:val="20"/>
          <w:szCs w:val="20"/>
        </w:rPr>
      </w:pPr>
      <w:r>
        <w:rPr>
          <w:rFonts w:ascii="宋体" w:hAnsi="宋体" w:eastAsia="宋体" w:cs="宋体"/>
          <w:spacing w:val="9"/>
          <w:sz w:val="20"/>
          <w:szCs w:val="20"/>
        </w:rPr>
        <w:t>首先通过双方协商解决，协商解决不成，则通过以下途径之一解决纠纷：</w:t>
      </w:r>
    </w:p>
    <w:p w14:paraId="111114BD">
      <w:pPr>
        <w:spacing w:before="181" w:line="228" w:lineRule="auto"/>
        <w:ind w:left="862"/>
        <w:rPr>
          <w:rFonts w:ascii="宋体" w:hAnsi="宋体" w:eastAsia="宋体" w:cs="宋体"/>
          <w:sz w:val="20"/>
          <w:szCs w:val="20"/>
        </w:rPr>
      </w:pPr>
      <w:r>
        <w:rPr>
          <w:rFonts w:ascii="宋体" w:hAnsi="宋体" w:eastAsia="宋体" w:cs="宋体"/>
          <w:spacing w:val="3"/>
          <w:sz w:val="20"/>
          <w:szCs w:val="20"/>
        </w:rPr>
        <w:t>□ 提请仲裁</w:t>
      </w:r>
      <w:r>
        <w:rPr>
          <w:rFonts w:ascii="宋体" w:hAnsi="宋体" w:eastAsia="宋体" w:cs="宋体"/>
          <w:spacing w:val="11"/>
          <w:sz w:val="20"/>
          <w:szCs w:val="20"/>
        </w:rPr>
        <w:t xml:space="preserve">       </w:t>
      </w:r>
      <w:r>
        <w:rPr>
          <w:rFonts w:ascii="宋体" w:hAnsi="宋体" w:eastAsia="宋体" w:cs="宋体"/>
          <w:spacing w:val="3"/>
          <w:sz w:val="20"/>
          <w:szCs w:val="20"/>
        </w:rPr>
        <w:t>□</w:t>
      </w:r>
      <w:r>
        <w:rPr>
          <w:rFonts w:ascii="宋体" w:hAnsi="宋体" w:eastAsia="宋体" w:cs="宋体"/>
          <w:spacing w:val="39"/>
          <w:sz w:val="20"/>
          <w:szCs w:val="20"/>
        </w:rPr>
        <w:t xml:space="preserve"> </w:t>
      </w:r>
      <w:r>
        <w:rPr>
          <w:rFonts w:ascii="宋体" w:hAnsi="宋体" w:eastAsia="宋体" w:cs="宋体"/>
          <w:spacing w:val="3"/>
          <w:sz w:val="20"/>
          <w:szCs w:val="20"/>
        </w:rPr>
        <w:t>向人民法院提起诉讼</w:t>
      </w:r>
    </w:p>
    <w:p w14:paraId="4DBE72E5">
      <w:pPr>
        <w:spacing w:before="182" w:line="228" w:lineRule="auto"/>
        <w:ind w:left="422"/>
        <w:rPr>
          <w:rFonts w:ascii="宋体" w:hAnsi="宋体" w:eastAsia="宋体" w:cs="宋体"/>
          <w:sz w:val="20"/>
          <w:szCs w:val="20"/>
        </w:rPr>
      </w:pPr>
      <w:r>
        <w:rPr>
          <w:rFonts w:ascii="宋体" w:hAnsi="宋体" w:eastAsia="宋体" w:cs="宋体"/>
          <w:b/>
          <w:bCs/>
          <w:spacing w:val="6"/>
          <w:sz w:val="20"/>
          <w:szCs w:val="20"/>
        </w:rPr>
        <w:t>6.组成合同的文件</w:t>
      </w:r>
    </w:p>
    <w:p w14:paraId="2837ECA8">
      <w:pPr>
        <w:spacing w:before="181" w:line="254" w:lineRule="auto"/>
        <w:ind w:left="1" w:firstLine="420"/>
        <w:rPr>
          <w:rFonts w:ascii="宋体" w:hAnsi="宋体" w:eastAsia="宋体" w:cs="宋体"/>
          <w:sz w:val="20"/>
          <w:szCs w:val="20"/>
        </w:rPr>
      </w:pPr>
      <w:r>
        <w:rPr>
          <w:rFonts w:ascii="宋体" w:hAnsi="宋体" w:eastAsia="宋体" w:cs="宋体"/>
          <w:spacing w:val="10"/>
          <w:sz w:val="20"/>
          <w:szCs w:val="20"/>
        </w:rPr>
        <w:t>本协议书与下列文件一起构成合同文件，如下述文件之间有任何抵触、矛盾或歧义，应按</w:t>
      </w:r>
      <w:r>
        <w:rPr>
          <w:rFonts w:ascii="宋体" w:hAnsi="宋体" w:eastAsia="宋体" w:cs="宋体"/>
          <w:spacing w:val="9"/>
          <w:sz w:val="20"/>
          <w:szCs w:val="20"/>
        </w:rPr>
        <w:t>以下</w:t>
      </w:r>
      <w:r>
        <w:rPr>
          <w:rFonts w:ascii="宋体" w:hAnsi="宋体" w:eastAsia="宋体" w:cs="宋体"/>
          <w:spacing w:val="5"/>
          <w:sz w:val="20"/>
          <w:szCs w:val="20"/>
        </w:rPr>
        <w:t>顺序解释：</w:t>
      </w:r>
    </w:p>
    <w:p w14:paraId="27FF5DCB">
      <w:pPr>
        <w:spacing w:before="150" w:line="227" w:lineRule="auto"/>
        <w:ind w:left="430"/>
        <w:rPr>
          <w:rFonts w:ascii="宋体" w:hAnsi="宋体" w:eastAsia="宋体" w:cs="宋体"/>
          <w:sz w:val="20"/>
          <w:szCs w:val="20"/>
        </w:rPr>
      </w:pPr>
      <w:r>
        <w:rPr>
          <w:rFonts w:ascii="宋体" w:hAnsi="宋体" w:eastAsia="宋体" w:cs="宋体"/>
          <w:spacing w:val="9"/>
          <w:sz w:val="20"/>
          <w:szCs w:val="20"/>
        </w:rPr>
        <w:t>（1）在采购或合同履行过程中乙方作出的承诺以及双方协商达成的变更或补充协议</w:t>
      </w:r>
    </w:p>
    <w:p w14:paraId="0D1931ED">
      <w:pPr>
        <w:spacing w:before="181" w:line="227" w:lineRule="auto"/>
        <w:ind w:left="430"/>
        <w:rPr>
          <w:rFonts w:ascii="宋体" w:hAnsi="宋体" w:eastAsia="宋体" w:cs="宋体"/>
          <w:sz w:val="20"/>
          <w:szCs w:val="20"/>
        </w:rPr>
      </w:pPr>
      <w:r>
        <w:rPr>
          <w:rFonts w:ascii="宋体" w:hAnsi="宋体" w:eastAsia="宋体" w:cs="宋体"/>
          <w:spacing w:val="7"/>
          <w:sz w:val="20"/>
          <w:szCs w:val="20"/>
        </w:rPr>
        <w:t>（2）本合同协议书</w:t>
      </w:r>
    </w:p>
    <w:p w14:paraId="066A14AD">
      <w:pPr>
        <w:spacing w:before="184" w:line="227" w:lineRule="auto"/>
        <w:ind w:left="430"/>
        <w:rPr>
          <w:rFonts w:ascii="宋体" w:hAnsi="宋体" w:eastAsia="宋体" w:cs="宋体"/>
          <w:sz w:val="20"/>
          <w:szCs w:val="20"/>
        </w:rPr>
      </w:pPr>
      <w:r>
        <w:rPr>
          <w:rFonts w:ascii="宋体" w:hAnsi="宋体" w:eastAsia="宋体" w:cs="宋体"/>
          <w:spacing w:val="6"/>
          <w:sz w:val="20"/>
          <w:szCs w:val="20"/>
        </w:rPr>
        <w:t>（3）中标通知书</w:t>
      </w:r>
    </w:p>
    <w:p w14:paraId="069A0DA5">
      <w:pPr>
        <w:spacing w:line="227" w:lineRule="auto"/>
        <w:rPr>
          <w:rFonts w:ascii="宋体" w:hAnsi="宋体" w:eastAsia="宋体" w:cs="宋体"/>
          <w:sz w:val="20"/>
          <w:szCs w:val="20"/>
        </w:rPr>
        <w:sectPr>
          <w:footerReference r:id="rId5" w:type="default"/>
          <w:pgSz w:w="11906" w:h="16839"/>
          <w:pgMar w:top="400" w:right="1487" w:bottom="1144" w:left="1387" w:header="0" w:footer="982" w:gutter="0"/>
          <w:pgNumType w:fmt="decimal"/>
          <w:cols w:space="720" w:num="1"/>
        </w:sectPr>
      </w:pPr>
    </w:p>
    <w:p w14:paraId="77760B9E">
      <w:pPr>
        <w:pStyle w:val="2"/>
        <w:spacing w:line="249" w:lineRule="auto"/>
      </w:pPr>
    </w:p>
    <w:p w14:paraId="61CD2A84">
      <w:pPr>
        <w:pStyle w:val="2"/>
        <w:spacing w:line="249" w:lineRule="auto"/>
      </w:pPr>
    </w:p>
    <w:p w14:paraId="2820C7EA">
      <w:pPr>
        <w:pStyle w:val="2"/>
        <w:spacing w:line="250" w:lineRule="auto"/>
      </w:pPr>
    </w:p>
    <w:p w14:paraId="26138783">
      <w:pPr>
        <w:pStyle w:val="2"/>
        <w:spacing w:line="250" w:lineRule="auto"/>
      </w:pPr>
    </w:p>
    <w:p w14:paraId="2DBC9FC8">
      <w:pPr>
        <w:spacing w:before="65" w:line="228" w:lineRule="auto"/>
        <w:ind w:left="431"/>
        <w:rPr>
          <w:rFonts w:ascii="宋体" w:hAnsi="宋体" w:eastAsia="宋体" w:cs="宋体"/>
          <w:sz w:val="20"/>
          <w:szCs w:val="20"/>
        </w:rPr>
      </w:pPr>
      <w:r>
        <w:rPr>
          <w:rFonts w:ascii="宋体" w:hAnsi="宋体" w:eastAsia="宋体" w:cs="宋体"/>
          <w:spacing w:val="6"/>
          <w:sz w:val="20"/>
          <w:szCs w:val="20"/>
        </w:rPr>
        <w:t>（4）投标文件</w:t>
      </w:r>
    </w:p>
    <w:p w14:paraId="158A5192">
      <w:pPr>
        <w:spacing w:before="182" w:line="227" w:lineRule="auto"/>
        <w:ind w:left="431"/>
        <w:rPr>
          <w:rFonts w:ascii="宋体" w:hAnsi="宋体" w:eastAsia="宋体" w:cs="宋体"/>
          <w:sz w:val="20"/>
          <w:szCs w:val="20"/>
        </w:rPr>
      </w:pPr>
      <w:r>
        <w:rPr>
          <w:rFonts w:ascii="宋体" w:hAnsi="宋体" w:eastAsia="宋体" w:cs="宋体"/>
          <w:spacing w:val="8"/>
          <w:sz w:val="20"/>
          <w:szCs w:val="20"/>
        </w:rPr>
        <w:t>（5）政府采购合同专用条款</w:t>
      </w:r>
    </w:p>
    <w:p w14:paraId="5FAD55BD">
      <w:pPr>
        <w:spacing w:before="181" w:line="227" w:lineRule="auto"/>
        <w:ind w:left="431"/>
        <w:rPr>
          <w:rFonts w:ascii="宋体" w:hAnsi="宋体" w:eastAsia="宋体" w:cs="宋体"/>
          <w:sz w:val="20"/>
          <w:szCs w:val="20"/>
        </w:rPr>
      </w:pPr>
      <w:r>
        <w:rPr>
          <w:rFonts w:ascii="宋体" w:hAnsi="宋体" w:eastAsia="宋体" w:cs="宋体"/>
          <w:spacing w:val="8"/>
          <w:sz w:val="20"/>
          <w:szCs w:val="20"/>
        </w:rPr>
        <w:t>（6）政府采购合同通用条款</w:t>
      </w:r>
    </w:p>
    <w:p w14:paraId="349D9577">
      <w:pPr>
        <w:spacing w:before="183" w:line="228" w:lineRule="auto"/>
        <w:ind w:left="431"/>
        <w:rPr>
          <w:rFonts w:ascii="宋体" w:hAnsi="宋体" w:eastAsia="宋体" w:cs="宋体"/>
          <w:sz w:val="20"/>
          <w:szCs w:val="20"/>
        </w:rPr>
      </w:pPr>
      <w:r>
        <w:rPr>
          <w:rFonts w:ascii="宋体" w:hAnsi="宋体" w:eastAsia="宋体" w:cs="宋体"/>
          <w:spacing w:val="8"/>
          <w:sz w:val="20"/>
          <w:szCs w:val="20"/>
        </w:rPr>
        <w:t>（7）标准、规范及有关技术文件，图纸。</w:t>
      </w:r>
    </w:p>
    <w:p w14:paraId="5553433A">
      <w:pPr>
        <w:spacing w:before="180" w:line="228" w:lineRule="auto"/>
        <w:ind w:left="431"/>
        <w:rPr>
          <w:rFonts w:ascii="宋体" w:hAnsi="宋体" w:eastAsia="宋体" w:cs="宋体"/>
          <w:sz w:val="20"/>
          <w:szCs w:val="20"/>
        </w:rPr>
      </w:pPr>
      <w:r>
        <w:rPr>
          <w:rFonts w:ascii="宋体" w:hAnsi="宋体" w:eastAsia="宋体" w:cs="宋体"/>
          <w:spacing w:val="6"/>
          <w:sz w:val="20"/>
          <w:szCs w:val="20"/>
        </w:rPr>
        <w:t>（8）其他合同文件。</w:t>
      </w:r>
    </w:p>
    <w:p w14:paraId="70EABAC3">
      <w:pPr>
        <w:spacing w:before="183" w:line="228" w:lineRule="auto"/>
        <w:ind w:left="316"/>
        <w:rPr>
          <w:rFonts w:ascii="宋体" w:hAnsi="宋体" w:eastAsia="宋体" w:cs="宋体"/>
          <w:sz w:val="20"/>
          <w:szCs w:val="20"/>
        </w:rPr>
      </w:pPr>
      <w:r>
        <w:rPr>
          <w:rFonts w:ascii="宋体" w:hAnsi="宋体" w:eastAsia="宋体" w:cs="宋体"/>
          <w:b/>
          <w:bCs/>
          <w:spacing w:val="4"/>
          <w:sz w:val="20"/>
          <w:szCs w:val="20"/>
        </w:rPr>
        <w:t>7.合同生效</w:t>
      </w:r>
    </w:p>
    <w:p w14:paraId="6BF9398D">
      <w:pPr>
        <w:spacing w:before="180" w:line="227" w:lineRule="auto"/>
        <w:ind w:left="422"/>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5"/>
          <w:sz w:val="20"/>
          <w:szCs w:val="20"/>
        </w:rPr>
        <w:t>生效。</w:t>
      </w:r>
    </w:p>
    <w:p w14:paraId="1DE88CA9">
      <w:pPr>
        <w:spacing w:before="183" w:line="228" w:lineRule="auto"/>
        <w:ind w:left="312"/>
        <w:rPr>
          <w:rFonts w:ascii="宋体" w:hAnsi="宋体" w:eastAsia="宋体" w:cs="宋体"/>
          <w:sz w:val="20"/>
          <w:szCs w:val="20"/>
        </w:rPr>
      </w:pPr>
      <w:r>
        <w:rPr>
          <w:rFonts w:ascii="宋体" w:hAnsi="宋体" w:eastAsia="宋体" w:cs="宋体"/>
          <w:b/>
          <w:bCs/>
          <w:spacing w:val="5"/>
          <w:sz w:val="20"/>
          <w:szCs w:val="20"/>
        </w:rPr>
        <w:t>8.合同份数</w:t>
      </w:r>
    </w:p>
    <w:p w14:paraId="4E0F40F8">
      <w:pPr>
        <w:spacing w:before="181" w:line="227" w:lineRule="auto"/>
        <w:ind w:left="422"/>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份，采购人执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8"/>
          <w:sz w:val="20"/>
          <w:szCs w:val="20"/>
        </w:rPr>
        <w:t>份，供应商执</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w:t>
      </w:r>
      <w:r>
        <w:rPr>
          <w:rFonts w:ascii="宋体" w:hAnsi="宋体" w:eastAsia="宋体" w:cs="宋体"/>
          <w:spacing w:val="7"/>
          <w:sz w:val="20"/>
          <w:szCs w:val="20"/>
        </w:rPr>
        <w:t>等法律效力。</w:t>
      </w:r>
    </w:p>
    <w:p w14:paraId="338397C4">
      <w:pPr>
        <w:pStyle w:val="2"/>
        <w:spacing w:line="271" w:lineRule="auto"/>
      </w:pPr>
    </w:p>
    <w:p w14:paraId="7EABFD51">
      <w:pPr>
        <w:pStyle w:val="2"/>
        <w:spacing w:line="271" w:lineRule="auto"/>
      </w:pPr>
    </w:p>
    <w:p w14:paraId="07C844E9">
      <w:pPr>
        <w:spacing w:before="65" w:line="228" w:lineRule="auto"/>
        <w:ind w:left="2"/>
        <w:rPr>
          <w:rFonts w:ascii="宋体" w:hAnsi="宋体" w:eastAsia="宋体" w:cs="宋体"/>
          <w:sz w:val="20"/>
          <w:szCs w:val="20"/>
        </w:rPr>
      </w:pPr>
      <w:r>
        <w:rPr>
          <w:rFonts w:ascii="宋体" w:hAnsi="宋体" w:eastAsia="宋体" w:cs="宋体"/>
          <w:spacing w:val="5"/>
          <w:sz w:val="20"/>
          <w:szCs w:val="20"/>
        </w:rPr>
        <w:t>合同订立时间：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5"/>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5"/>
          <w:sz w:val="20"/>
          <w:szCs w:val="20"/>
        </w:rPr>
        <w:t>日</w:t>
      </w:r>
    </w:p>
    <w:p w14:paraId="226B102A">
      <w:pPr>
        <w:spacing w:before="181" w:line="230" w:lineRule="auto"/>
        <w:ind w:left="2"/>
        <w:rPr>
          <w:rFonts w:ascii="宋体" w:hAnsi="宋体" w:eastAsia="宋体" w:cs="宋体"/>
          <w:sz w:val="20"/>
          <w:szCs w:val="20"/>
        </w:rPr>
      </w:pPr>
      <w:r>
        <w:rPr>
          <w:rFonts w:ascii="宋体" w:hAnsi="宋体" w:eastAsia="宋体" w:cs="宋体"/>
          <w:spacing w:val="8"/>
          <w:sz w:val="20"/>
          <w:szCs w:val="20"/>
        </w:rPr>
        <w:t>合同订立地点：</w:t>
      </w:r>
      <w:r>
        <w:rPr>
          <w:rFonts w:ascii="宋体" w:hAnsi="宋体" w:eastAsia="宋体" w:cs="宋体"/>
          <w:sz w:val="20"/>
          <w:szCs w:val="20"/>
          <w:u w:val="single" w:color="auto"/>
        </w:rPr>
        <w:t xml:space="preserve">                             </w:t>
      </w:r>
    </w:p>
    <w:p w14:paraId="4AD4F2D5">
      <w:pPr>
        <w:pStyle w:val="2"/>
        <w:spacing w:line="269" w:lineRule="auto"/>
      </w:pPr>
    </w:p>
    <w:p w14:paraId="371597C5">
      <w:pPr>
        <w:pStyle w:val="2"/>
        <w:spacing w:line="270" w:lineRule="auto"/>
      </w:pPr>
    </w:p>
    <w:p w14:paraId="46999276">
      <w:pPr>
        <w:spacing w:before="65" w:line="227" w:lineRule="auto"/>
        <w:ind w:left="28"/>
        <w:rPr>
          <w:rFonts w:ascii="宋体" w:hAnsi="宋体" w:eastAsia="宋体" w:cs="宋体"/>
          <w:sz w:val="20"/>
          <w:szCs w:val="20"/>
        </w:rPr>
      </w:pPr>
      <w:r>
        <w:rPr>
          <w:rFonts w:ascii="宋体" w:hAnsi="宋体" w:eastAsia="宋体" w:cs="宋体"/>
          <w:spacing w:val="8"/>
          <w:sz w:val="20"/>
          <w:szCs w:val="20"/>
        </w:rPr>
        <w:t>甲      方</w:t>
      </w:r>
      <w:r>
        <w:rPr>
          <w:rFonts w:ascii="宋体" w:hAnsi="宋体" w:eastAsia="宋体" w:cs="宋体"/>
          <w:spacing w:val="-18"/>
          <w:sz w:val="20"/>
          <w:szCs w:val="20"/>
        </w:rPr>
        <w:t>：（</w:t>
      </w:r>
      <w:r>
        <w:rPr>
          <w:rFonts w:ascii="宋体" w:hAnsi="宋体" w:eastAsia="宋体" w:cs="宋体"/>
          <w:spacing w:val="8"/>
          <w:sz w:val="20"/>
          <w:szCs w:val="20"/>
        </w:rPr>
        <w:t xml:space="preserve">公章）                    </w:t>
      </w:r>
      <w:r>
        <w:rPr>
          <w:rFonts w:ascii="宋体" w:hAnsi="宋体" w:eastAsia="宋体" w:cs="宋体"/>
          <w:spacing w:val="7"/>
          <w:sz w:val="20"/>
          <w:szCs w:val="20"/>
        </w:rPr>
        <w:t xml:space="preserve"> 乙</w:t>
      </w:r>
      <w:r>
        <w:rPr>
          <w:rFonts w:ascii="宋体" w:hAnsi="宋体" w:eastAsia="宋体" w:cs="宋体"/>
          <w:spacing w:val="6"/>
          <w:sz w:val="20"/>
          <w:szCs w:val="20"/>
        </w:rPr>
        <w:t xml:space="preserve">      </w:t>
      </w:r>
      <w:r>
        <w:rPr>
          <w:rFonts w:ascii="宋体" w:hAnsi="宋体" w:eastAsia="宋体" w:cs="宋体"/>
          <w:spacing w:val="7"/>
          <w:sz w:val="20"/>
          <w:szCs w:val="20"/>
        </w:rPr>
        <w:t>方</w:t>
      </w:r>
      <w:r>
        <w:rPr>
          <w:rFonts w:ascii="宋体" w:hAnsi="宋体" w:eastAsia="宋体" w:cs="宋体"/>
          <w:spacing w:val="-18"/>
          <w:sz w:val="20"/>
          <w:szCs w:val="20"/>
        </w:rPr>
        <w:t>：（</w:t>
      </w:r>
      <w:r>
        <w:rPr>
          <w:rFonts w:ascii="宋体" w:hAnsi="宋体" w:eastAsia="宋体" w:cs="宋体"/>
          <w:spacing w:val="7"/>
          <w:sz w:val="20"/>
          <w:szCs w:val="20"/>
        </w:rPr>
        <w:t>公章）</w:t>
      </w:r>
    </w:p>
    <w:p w14:paraId="0177116E">
      <w:pPr>
        <w:spacing w:before="183" w:line="228" w:lineRule="auto"/>
        <w:ind w:left="2"/>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法定代表人：</w:t>
      </w:r>
      <w:r>
        <w:rPr>
          <w:rFonts w:ascii="宋体" w:hAnsi="宋体" w:eastAsia="宋体" w:cs="宋体"/>
          <w:spacing w:val="4"/>
          <w:sz w:val="20"/>
          <w:szCs w:val="20"/>
          <w:u w:val="single" w:color="auto"/>
        </w:rPr>
        <w:t xml:space="preserve">                    </w:t>
      </w:r>
    </w:p>
    <w:p w14:paraId="44ECB46D">
      <w:pPr>
        <w:spacing w:before="183" w:line="228" w:lineRule="auto"/>
        <w:rPr>
          <w:rFonts w:ascii="宋体" w:hAnsi="宋体" w:eastAsia="宋体" w:cs="宋体"/>
          <w:sz w:val="20"/>
          <w:szCs w:val="20"/>
        </w:rPr>
      </w:pPr>
      <w:r>
        <w:rPr>
          <w:rFonts w:ascii="宋体" w:hAnsi="宋体" w:eastAsia="宋体" w:cs="宋体"/>
          <w:spacing w:val="6"/>
          <w:sz w:val="20"/>
          <w:szCs w:val="20"/>
        </w:rPr>
        <w:t>委托代理人：</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委托代理人：</w:t>
      </w:r>
      <w:r>
        <w:rPr>
          <w:rFonts w:ascii="宋体" w:hAnsi="宋体" w:eastAsia="宋体" w:cs="宋体"/>
          <w:sz w:val="20"/>
          <w:szCs w:val="20"/>
          <w:u w:val="single" w:color="auto"/>
        </w:rPr>
        <w:t xml:space="preserve">                    </w:t>
      </w:r>
    </w:p>
    <w:p w14:paraId="391AFD99">
      <w:pPr>
        <w:spacing w:before="180" w:line="230" w:lineRule="auto"/>
        <w:ind w:left="26"/>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6"/>
          <w:sz w:val="20"/>
          <w:szCs w:val="20"/>
        </w:rPr>
        <w:t xml:space="preserve">      </w:t>
      </w:r>
      <w:r>
        <w:rPr>
          <w:rFonts w:ascii="宋体" w:hAnsi="宋体" w:eastAsia="宋体" w:cs="宋体"/>
          <w:spacing w:val="-7"/>
          <w:sz w:val="20"/>
          <w:szCs w:val="20"/>
        </w:rPr>
        <w:t>话</w:t>
      </w:r>
      <w:r>
        <w:rPr>
          <w:rFonts w:ascii="宋体" w:hAnsi="宋体" w:eastAsia="宋体" w:cs="宋体"/>
          <w:spacing w:val="-71"/>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7"/>
          <w:sz w:val="20"/>
          <w:szCs w:val="20"/>
        </w:rPr>
        <w:t xml:space="preserve">电   </w:t>
      </w:r>
      <w:r>
        <w:rPr>
          <w:rFonts w:ascii="宋体" w:hAnsi="宋体" w:eastAsia="宋体" w:cs="宋体"/>
          <w:spacing w:val="-8"/>
          <w:sz w:val="20"/>
          <w:szCs w:val="20"/>
        </w:rPr>
        <w:t xml:space="preserve">    话</w:t>
      </w:r>
      <w:r>
        <w:rPr>
          <w:rFonts w:ascii="宋体" w:hAnsi="宋体" w:eastAsia="宋体" w:cs="宋体"/>
          <w:spacing w:val="-67"/>
          <w:sz w:val="20"/>
          <w:szCs w:val="20"/>
        </w:rPr>
        <w:t xml:space="preserve"> </w:t>
      </w:r>
      <w:r>
        <w:rPr>
          <w:rFonts w:ascii="宋体" w:hAnsi="宋体" w:eastAsia="宋体" w:cs="宋体"/>
          <w:spacing w:val="-8"/>
          <w:sz w:val="20"/>
          <w:szCs w:val="20"/>
        </w:rPr>
        <w:t>：</w:t>
      </w:r>
      <w:r>
        <w:rPr>
          <w:rFonts w:ascii="宋体" w:hAnsi="宋体" w:eastAsia="宋体" w:cs="宋体"/>
          <w:sz w:val="20"/>
          <w:szCs w:val="20"/>
          <w:u w:val="single" w:color="auto"/>
        </w:rPr>
        <w:t xml:space="preserve">                    </w:t>
      </w:r>
    </w:p>
    <w:p w14:paraId="0B8D8FB3">
      <w:pPr>
        <w:spacing w:before="179" w:line="227" w:lineRule="auto"/>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传</w:t>
      </w:r>
      <w:r>
        <w:rPr>
          <w:rFonts w:ascii="宋体" w:hAnsi="宋体" w:eastAsia="宋体" w:cs="宋体"/>
          <w:spacing w:val="8"/>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AC77954">
      <w:pPr>
        <w:spacing w:before="183" w:line="396" w:lineRule="auto"/>
        <w:ind w:left="4370" w:right="1123" w:hanging="168"/>
        <w:rPr>
          <w:rFonts w:ascii="宋体" w:hAnsi="宋体" w:eastAsia="宋体" w:cs="宋体"/>
          <w:sz w:val="20"/>
          <w:szCs w:val="20"/>
        </w:rPr>
      </w:pPr>
      <w:r>
        <w:rPr>
          <w:rFonts w:ascii="宋体" w:hAnsi="宋体" w:eastAsia="宋体" w:cs="宋体"/>
          <w:spacing w:val="-2"/>
          <w:sz w:val="20"/>
          <w:szCs w:val="20"/>
        </w:rPr>
        <w:t>开</w:t>
      </w:r>
      <w:r>
        <w:rPr>
          <w:rFonts w:ascii="宋体" w:hAnsi="宋体" w:eastAsia="宋体" w:cs="宋体"/>
          <w:spacing w:val="32"/>
          <w:sz w:val="20"/>
          <w:szCs w:val="20"/>
        </w:rPr>
        <w:t xml:space="preserve"> </w:t>
      </w:r>
      <w:r>
        <w:rPr>
          <w:rFonts w:ascii="宋体" w:hAnsi="宋体" w:eastAsia="宋体" w:cs="宋体"/>
          <w:spacing w:val="-2"/>
          <w:sz w:val="20"/>
          <w:szCs w:val="20"/>
        </w:rPr>
        <w:t>户</w:t>
      </w:r>
      <w:r>
        <w:rPr>
          <w:rFonts w:ascii="宋体" w:hAnsi="宋体" w:eastAsia="宋体" w:cs="宋体"/>
          <w:spacing w:val="14"/>
          <w:sz w:val="20"/>
          <w:szCs w:val="20"/>
        </w:rPr>
        <w:t xml:space="preserve"> </w:t>
      </w:r>
      <w:r>
        <w:rPr>
          <w:rFonts w:ascii="宋体" w:hAnsi="宋体" w:eastAsia="宋体" w:cs="宋体"/>
          <w:spacing w:val="-2"/>
          <w:sz w:val="20"/>
          <w:szCs w:val="20"/>
        </w:rPr>
        <w:t>银</w:t>
      </w:r>
      <w:r>
        <w:rPr>
          <w:rFonts w:ascii="宋体" w:hAnsi="宋体" w:eastAsia="宋体" w:cs="宋体"/>
          <w:spacing w:val="20"/>
          <w:sz w:val="20"/>
          <w:szCs w:val="20"/>
        </w:rPr>
        <w:t xml:space="preserve"> </w:t>
      </w:r>
      <w:r>
        <w:rPr>
          <w:rFonts w:ascii="宋体" w:hAnsi="宋体" w:eastAsia="宋体" w:cs="宋体"/>
          <w:spacing w:val="-2"/>
          <w:sz w:val="20"/>
          <w:szCs w:val="20"/>
        </w:rPr>
        <w:t>行</w:t>
      </w:r>
      <w:r>
        <w:rPr>
          <w:rFonts w:ascii="宋体" w:hAnsi="宋体" w:eastAsia="宋体" w:cs="宋体"/>
          <w:spacing w:val="-74"/>
          <w:sz w:val="20"/>
          <w:szCs w:val="20"/>
        </w:rPr>
        <w:t xml:space="preserve"> </w:t>
      </w:r>
      <w:r>
        <w:rPr>
          <w:rFonts w:ascii="宋体" w:hAnsi="宋体" w:eastAsia="宋体" w:cs="宋体"/>
          <w:spacing w:val="-2"/>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9"/>
          <w:sz w:val="20"/>
          <w:szCs w:val="20"/>
        </w:rPr>
        <w:t>帐</w:t>
      </w:r>
      <w:r>
        <w:rPr>
          <w:rFonts w:ascii="宋体" w:hAnsi="宋体" w:eastAsia="宋体" w:cs="宋体"/>
          <w:spacing w:val="7"/>
          <w:sz w:val="20"/>
          <w:szCs w:val="20"/>
        </w:rPr>
        <w:t xml:space="preserve">       </w:t>
      </w:r>
      <w:r>
        <w:rPr>
          <w:rFonts w:ascii="宋体" w:hAnsi="宋体" w:eastAsia="宋体" w:cs="宋体"/>
          <w:spacing w:val="-9"/>
          <w:sz w:val="20"/>
          <w:szCs w:val="20"/>
        </w:rPr>
        <w:t>号</w:t>
      </w:r>
      <w:r>
        <w:rPr>
          <w:rFonts w:ascii="宋体" w:hAnsi="宋体" w:eastAsia="宋体" w:cs="宋体"/>
          <w:spacing w:val="-75"/>
          <w:sz w:val="20"/>
          <w:szCs w:val="20"/>
        </w:rPr>
        <w:t xml:space="preserve"> </w:t>
      </w:r>
      <w:r>
        <w:rPr>
          <w:rFonts w:ascii="宋体" w:hAnsi="宋体" w:eastAsia="宋体" w:cs="宋体"/>
          <w:spacing w:val="-9"/>
          <w:sz w:val="20"/>
          <w:szCs w:val="20"/>
        </w:rPr>
        <w:t>：</w:t>
      </w:r>
      <w:r>
        <w:rPr>
          <w:rFonts w:ascii="宋体" w:hAnsi="宋体" w:eastAsia="宋体" w:cs="宋体"/>
          <w:sz w:val="20"/>
          <w:szCs w:val="20"/>
          <w:u w:val="single" w:color="auto"/>
        </w:rPr>
        <w:t xml:space="preserve">                   </w:t>
      </w:r>
    </w:p>
    <w:p w14:paraId="03BD54CC">
      <w:pPr>
        <w:spacing w:line="396" w:lineRule="auto"/>
        <w:rPr>
          <w:rFonts w:ascii="宋体" w:hAnsi="宋体" w:eastAsia="宋体" w:cs="宋体"/>
          <w:sz w:val="20"/>
          <w:szCs w:val="20"/>
        </w:rPr>
        <w:sectPr>
          <w:footerReference r:id="rId6" w:type="default"/>
          <w:pgSz w:w="11906" w:h="16839"/>
          <w:pgMar w:top="400" w:right="1785" w:bottom="1144" w:left="1386" w:header="0" w:footer="982" w:gutter="0"/>
          <w:pgNumType w:fmt="decimal"/>
          <w:cols w:space="720" w:num="1"/>
        </w:sectPr>
      </w:pPr>
    </w:p>
    <w:p w14:paraId="6CFD586E"/>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92AA1">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DE2E9C">
                          <w:pPr>
                            <w:pStyle w:val="5"/>
                          </w:pPr>
                          <w:r>
                            <w:t xml:space="preserve">第 </w:t>
                          </w:r>
                          <w:r>
                            <w:fldChar w:fldCharType="begin"/>
                          </w:r>
                          <w:r>
                            <w:instrText xml:space="preserve"> PAGE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CDE2E9C">
                    <w:pPr>
                      <w:pStyle w:val="5"/>
                    </w:pPr>
                    <w:r>
                      <w:t xml:space="preserve">第 </w:t>
                    </w:r>
                    <w:r>
                      <w:fldChar w:fldCharType="begin"/>
                    </w:r>
                    <w:r>
                      <w:instrText xml:space="preserve"> PAGE  \* MERGEFORMAT </w:instrText>
                    </w:r>
                    <w:r>
                      <w:fldChar w:fldCharType="separate"/>
                    </w:r>
                    <w:r>
                      <w:t>43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71A04">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FDFAC6">
                          <w:pPr>
                            <w:pStyle w:val="5"/>
                          </w:pPr>
                          <w:r>
                            <w:t xml:space="preserve">第 </w:t>
                          </w:r>
                          <w:r>
                            <w:fldChar w:fldCharType="begin"/>
                          </w:r>
                          <w:r>
                            <w:instrText xml:space="preserve"> PAGE  \* MERGEFORMAT </w:instrText>
                          </w:r>
                          <w:r>
                            <w:fldChar w:fldCharType="separate"/>
                          </w:r>
                          <w:r>
                            <w:t>44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BFDFAC6">
                    <w:pPr>
                      <w:pStyle w:val="5"/>
                    </w:pPr>
                    <w:r>
                      <w:t xml:space="preserve">第 </w:t>
                    </w:r>
                    <w:r>
                      <w:fldChar w:fldCharType="begin"/>
                    </w:r>
                    <w:r>
                      <w:instrText xml:space="preserve"> PAGE  \* MERGEFORMAT </w:instrText>
                    </w:r>
                    <w:r>
                      <w:fldChar w:fldCharType="separate"/>
                    </w:r>
                    <w:r>
                      <w:t>44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37029C"/>
    <w:rsid w:val="1DBF3EEC"/>
    <w:rsid w:val="292A6AB8"/>
    <w:rsid w:val="4D370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Body Text Indent"/>
    <w:basedOn w:val="1"/>
    <w:next w:val="4"/>
    <w:qFormat/>
    <w:uiPriority w:val="0"/>
    <w:pPr>
      <w:spacing w:after="120"/>
      <w:ind w:left="420" w:leftChars="200"/>
    </w:pPr>
  </w:style>
  <w:style w:type="paragraph" w:customStyle="1" w:styleId="4">
    <w:name w:val="font5"/>
    <w:basedOn w:val="1"/>
    <w:qFormat/>
    <w:uiPriority w:val="0"/>
    <w:pPr>
      <w:widowControl/>
      <w:spacing w:before="100" w:beforeAutospacing="1" w:after="100" w:afterAutospacing="1"/>
      <w:jc w:val="left"/>
    </w:pPr>
    <w:rPr>
      <w:rFonts w:hint="eastAsia" w:ascii="宋体" w:hAnsi="Calibri" w:eastAsia="微软雅黑"/>
      <w:kern w:val="0"/>
      <w:sz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Body Text First Indent 2"/>
    <w:basedOn w:val="3"/>
    <w:qFormat/>
    <w:uiPriority w:val="0"/>
    <w:pPr>
      <w:adjustRightInd w:val="0"/>
      <w:snapToGrid w:val="0"/>
      <w:spacing w:line="360" w:lineRule="auto"/>
      <w:ind w:firstLine="200" w:firstLineChars="200"/>
    </w:pPr>
    <w:rPr>
      <w:rFonts w:ascii="Arial" w:hAnsi="Arial"/>
      <w:sz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1">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4049</Words>
  <Characters>4189</Characters>
  <Lines>0</Lines>
  <Paragraphs>0</Paragraphs>
  <TotalTime>0</TotalTime>
  <ScaleCrop>false</ScaleCrop>
  <LinksUpToDate>false</LinksUpToDate>
  <CharactersWithSpaces>4968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2026-09-11T01:22:00Z</dcterms:created>
  <dc:creator>悲伤荷包蛋</dc:creator>
  <cp:lastModifiedBy>悲伤荷包蛋</cp:lastModifiedBy>
  <dcterms:modified xsi:type="dcterms:W3CDTF">2026-09-15T09:26:57Z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6344F91883ED48869ABC25F85B25A1D8_11</vt:lpwstr>
  </property>
  <property fmtid="{D5CDD505-2E9C-101B-9397-08002B2CF9AE}" pid="4" name="KSOTemplateDocerSaveRecord">
    <vt:lpwstr>eyJoZGlkIjoiNjViMTc4Njg0NTdlYTQ1MDQ1MWExNDBiYTExY2Y5NjAiLCJ1c2VySWQiOiIxNjE3MDQ5NzcyIn0=</vt:lpwstr>
  </property>
</Properties>
</file>