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B13EC">
      <w:pPr>
        <w:spacing w:before="196" w:line="227" w:lineRule="auto"/>
        <w:ind w:left="3804"/>
        <w:outlineLvl w:val="0"/>
        <w:rPr>
          <w:rFonts w:ascii="黑体" w:hAnsi="黑体" w:eastAsia="黑体" w:cs="黑体"/>
          <w:sz w:val="31"/>
          <w:szCs w:val="31"/>
          <w:highlight w:val="none"/>
          <w:lang w:eastAsia="zh-CN"/>
        </w:rPr>
      </w:pPr>
      <w:bookmarkStart w:id="0" w:name="_Toc12310"/>
      <w:r>
        <w:rPr>
          <w:rFonts w:ascii="黑体" w:hAnsi="黑体" w:eastAsia="黑体" w:cs="黑体"/>
          <w:spacing w:val="7"/>
          <w:sz w:val="31"/>
          <w:szCs w:val="31"/>
          <w:highlight w:val="none"/>
          <w:lang w:eastAsia="zh-CN"/>
        </w:rPr>
        <w:t>第五章 采购需求</w:t>
      </w:r>
      <w:bookmarkEnd w:id="0"/>
    </w:p>
    <w:p w14:paraId="18244617">
      <w:pPr>
        <w:widowControl w:val="0"/>
        <w:kinsoku/>
        <w:autoSpaceDE/>
        <w:autoSpaceDN/>
        <w:adjustRightInd/>
        <w:snapToGrid/>
        <w:ind w:firstLine="422" w:firstLineChars="200"/>
        <w:jc w:val="both"/>
        <w:textAlignment w:val="auto"/>
        <w:rPr>
          <w:rFonts w:ascii="宋体" w:hAnsi="宋体" w:eastAsia="宋体" w:cs="宋体"/>
          <w:b/>
          <w:bCs/>
          <w:snapToGrid/>
          <w:kern w:val="2"/>
          <w:highlight w:val="none"/>
          <w:lang w:eastAsia="zh-CN"/>
        </w:rPr>
      </w:pPr>
    </w:p>
    <w:p w14:paraId="70F0DA01">
      <w:pPr>
        <w:widowControl w:val="0"/>
        <w:kinsoku/>
        <w:autoSpaceDE/>
        <w:autoSpaceDN/>
        <w:adjustRightInd/>
        <w:snapToGrid/>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一、 项目基本概况</w:t>
      </w:r>
    </w:p>
    <w:p w14:paraId="5332928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1、项目名称: 汝城县行政中心安保和保洁物业管理服务。</w:t>
      </w:r>
    </w:p>
    <w:p w14:paraId="2E58096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2、项目基本概况：汝城县政府办公大楼 A.B.C.D 栋及人民会堂，总占地面积 45928.6 平方米，总建筑面积32516 平方米；城南小区流转房，总占地面积 293.04 平方米，总建筑面积 2051.28 平方米。</w:t>
      </w:r>
    </w:p>
    <w:p w14:paraId="411585B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3、座落位置:郴州市汝城县郴州市汝城县卢阳大道与和平路交叉路口往南约50米</w:t>
      </w:r>
    </w:p>
    <w:p w14:paraId="204AD1D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4、管理及服务期限：壹年（具体的起止时间以合同签订为准）</w:t>
      </w:r>
    </w:p>
    <w:p w14:paraId="5F90D30B">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5、委托管理的物业范围: 汝城县行政中心管辖范围内的安保和保洁物业管理服务。</w:t>
      </w:r>
    </w:p>
    <w:p w14:paraId="17B67B09">
      <w:pPr>
        <w:widowControl w:val="0"/>
        <w:kinsoku/>
        <w:autoSpaceDE/>
        <w:autoSpaceDN/>
        <w:adjustRightInd/>
        <w:snapToGrid/>
        <w:spacing w:line="500" w:lineRule="exact"/>
        <w:ind w:firstLine="420" w:firstLineChars="200"/>
        <w:jc w:val="both"/>
        <w:textAlignment w:val="auto"/>
        <w:rPr>
          <w:rFonts w:hint="eastAsia"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6、采购预算：1669116.24元</w:t>
      </w:r>
    </w:p>
    <w:p w14:paraId="20CF6021">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val="en-US" w:eastAsia="zh-CN"/>
        </w:rPr>
        <w:t>二</w:t>
      </w:r>
      <w:r>
        <w:rPr>
          <w:rFonts w:hint="eastAsia" w:ascii="宋体" w:hAnsi="宋体" w:eastAsia="宋体" w:cs="宋体"/>
          <w:b/>
          <w:bCs/>
          <w:snapToGrid/>
          <w:kern w:val="2"/>
          <w:highlight w:val="none"/>
          <w:lang w:eastAsia="zh-CN"/>
        </w:rPr>
        <w:t>、人员配置要求</w:t>
      </w:r>
    </w:p>
    <w:p w14:paraId="43ED09F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乙方承诺对派驻到甲方从事物业管理服务的所有人员均符合《劳动合同法》对劳动者的要求，均符合甲方各物业岗位的设置要求，均能胜任各自的基本工作。乙方对乙方所录用人员要严格政审，身体健康，保证录用人员没有刑事犯罪记录。</w:t>
      </w:r>
    </w:p>
    <w:p w14:paraId="0DF3E99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2、项目负责人 (经理)1 人，保洁人员 13 人,保安人员 24人，维修人员 2 人,共计岗位最低配置40人，不得少于最低配置。物业管理企业负责对其员工进行上岗培训、安全生产教育，提供的服务人员必须经过培训合格后才可安排上岗,</w:t>
      </w:r>
      <w:r>
        <w:rPr>
          <w:rFonts w:hint="eastAsia" w:ascii="宋体" w:hAnsi="宋体" w:eastAsia="宋体" w:cs="宋体"/>
          <w:b/>
          <w:snapToGrid/>
          <w:kern w:val="2"/>
          <w:highlight w:val="none"/>
          <w:lang w:eastAsia="zh-CN"/>
        </w:rPr>
        <w:t>要求投标人针对此内容在投标文件中出具书面承诺书（格式自拟）并加盖投标人公章，否则投标无效。</w:t>
      </w:r>
    </w:p>
    <w:p w14:paraId="0E6AD28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项目负责人按照国家有关规定取得物业管理项目经理岗位证书或物业经理岗位证书（要求投标文件中提供岗位证书复印件及本单位近一个月购买社保的证明材料加盖公章）。中标单位的项目负责人为任该项目负责人，并到该项目地现场上班（即8小时上下班制）一直到与项目合同解除日终止（无其他因素）。未按本要求执行，甲方有权终止本项目合同。</w:t>
      </w:r>
    </w:p>
    <w:p w14:paraId="647FEA53">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维修人员需持证上岗，要求具有低压电工证（要求投标文件中提供证件及本单位近一个月购买社保的证明材料复印件加盖公章），并到该项目地现场上班（即8小时上下班制）一直到与项目合同解除日终止（无其他因素）。</w:t>
      </w:r>
    </w:p>
    <w:p w14:paraId="02086D44">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秩序维护队长须持证上岗，具有较强的团队精神及救护技能。要求具有保安从业资格证（要求投标文件中提供证件及本单位近一个月购买社保的证明材料复印件加盖公章）。</w:t>
      </w:r>
    </w:p>
    <w:p w14:paraId="598AFEAE">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电梯安全管理员需持证上岗，要求具有电梯安全管理员证（要求投标文件中提供证件复印件及本单位近一个月购买社保的证明材料复印件加盖公章）。</w:t>
      </w:r>
    </w:p>
    <w:p w14:paraId="58386DAA">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消防设施操作员需持证上岗，要求具有中级（四级）及以上消防设施操作员证书（要求投标文件中提供证件及本单位近一个月购买社保的证明材料复印件加盖公章）。</w:t>
      </w:r>
    </w:p>
    <w:p w14:paraId="792250A7">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投标技术方案要充分考虑采购人的特点，满足采购人节假日及晚上有活动的要求，如遇突击任务需加班或临时增加人员时，不增加费用。</w:t>
      </w:r>
    </w:p>
    <w:p w14:paraId="675EA310">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9、人员管理要求：服装统一，挂牌上岗，仪表整洁规范，礼貌和蔼，言行规范，具有良好素养和职业道德。</w:t>
      </w:r>
    </w:p>
    <w:p w14:paraId="53FD42F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10、甲方对一些重要岗位的设置、人员录用与管理和一些重要的管理决策有建议权、审核权。乙方应保证录用人员队伍稳定，人员变动情况均应向甲方备案，经甲方审核同意后方可变动，备案范围包括变动人员的基本情况（含照片、原工作岗位等）。</w:t>
      </w:r>
    </w:p>
    <w:p w14:paraId="434546A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11、乙方对甲方物业管理方案、组织架构、人员录用等建立的各项规章制度，在实施前要报告甲方，甲方有审核权。甲方在处理特殊事件和紧急、突发事件时甲方对乙方人员有直接指挥权。</w:t>
      </w:r>
    </w:p>
    <w:p w14:paraId="45F4239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12、最低人员配备：</w:t>
      </w:r>
    </w:p>
    <w:tbl>
      <w:tblPr>
        <w:tblStyle w:val="3"/>
        <w:tblW w:w="923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2997"/>
        <w:gridCol w:w="1577"/>
        <w:gridCol w:w="3504"/>
      </w:tblGrid>
      <w:tr w14:paraId="4466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12742AE1">
            <w:pPr>
              <w:widowControl w:val="0"/>
              <w:kinsoku/>
              <w:autoSpaceDE/>
              <w:autoSpaceDN/>
              <w:adjustRightInd/>
              <w:snapToGrid/>
              <w:spacing w:line="40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序 号</w:t>
            </w:r>
          </w:p>
        </w:tc>
        <w:tc>
          <w:tcPr>
            <w:tcW w:w="2997" w:type="dxa"/>
            <w:tcBorders>
              <w:top w:val="single" w:color="auto" w:sz="4" w:space="0"/>
              <w:left w:val="nil"/>
              <w:bottom w:val="single" w:color="auto" w:sz="4" w:space="0"/>
              <w:right w:val="single" w:color="auto" w:sz="4" w:space="0"/>
            </w:tcBorders>
            <w:noWrap/>
            <w:vAlign w:val="center"/>
          </w:tcPr>
          <w:p w14:paraId="62BA7F54">
            <w:pPr>
              <w:widowControl w:val="0"/>
              <w:kinsoku/>
              <w:autoSpaceDE/>
              <w:autoSpaceDN/>
              <w:adjustRightInd/>
              <w:snapToGrid/>
              <w:spacing w:line="40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岗位名称</w:t>
            </w:r>
          </w:p>
        </w:tc>
        <w:tc>
          <w:tcPr>
            <w:tcW w:w="1577" w:type="dxa"/>
            <w:tcBorders>
              <w:top w:val="single" w:color="auto" w:sz="4" w:space="0"/>
              <w:left w:val="nil"/>
              <w:bottom w:val="single" w:color="auto" w:sz="4" w:space="0"/>
              <w:right w:val="single" w:color="auto" w:sz="4" w:space="0"/>
            </w:tcBorders>
            <w:noWrap/>
            <w:vAlign w:val="center"/>
          </w:tcPr>
          <w:p w14:paraId="0B2991F1">
            <w:pPr>
              <w:widowControl w:val="0"/>
              <w:kinsoku/>
              <w:autoSpaceDE/>
              <w:autoSpaceDN/>
              <w:adjustRightInd/>
              <w:snapToGrid/>
              <w:spacing w:line="40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最低人员配备数量</w:t>
            </w:r>
          </w:p>
        </w:tc>
        <w:tc>
          <w:tcPr>
            <w:tcW w:w="3504" w:type="dxa"/>
            <w:tcBorders>
              <w:top w:val="single" w:color="auto" w:sz="4" w:space="0"/>
              <w:left w:val="single" w:color="auto" w:sz="4" w:space="0"/>
              <w:bottom w:val="single" w:color="auto" w:sz="4" w:space="0"/>
              <w:right w:val="single" w:color="auto" w:sz="4" w:space="0"/>
            </w:tcBorders>
            <w:noWrap/>
            <w:vAlign w:val="center"/>
          </w:tcPr>
          <w:p w14:paraId="29E6DC34">
            <w:pPr>
              <w:widowControl w:val="0"/>
              <w:kinsoku/>
              <w:autoSpaceDE/>
              <w:autoSpaceDN/>
              <w:adjustRightInd/>
              <w:snapToGrid/>
              <w:spacing w:line="40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资质要求</w:t>
            </w:r>
          </w:p>
        </w:tc>
      </w:tr>
      <w:tr w14:paraId="6A55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4FF4AC40">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w:t>
            </w:r>
          </w:p>
        </w:tc>
        <w:tc>
          <w:tcPr>
            <w:tcW w:w="2997" w:type="dxa"/>
            <w:tcBorders>
              <w:top w:val="single" w:color="auto" w:sz="4" w:space="0"/>
              <w:left w:val="nil"/>
              <w:bottom w:val="single" w:color="auto" w:sz="4" w:space="0"/>
              <w:right w:val="single" w:color="auto" w:sz="4" w:space="0"/>
            </w:tcBorders>
            <w:noWrap/>
            <w:vAlign w:val="center"/>
          </w:tcPr>
          <w:p w14:paraId="7906FE92">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项目经理</w:t>
            </w:r>
          </w:p>
        </w:tc>
        <w:tc>
          <w:tcPr>
            <w:tcW w:w="1577" w:type="dxa"/>
            <w:tcBorders>
              <w:top w:val="single" w:color="auto" w:sz="4" w:space="0"/>
              <w:left w:val="nil"/>
              <w:bottom w:val="single" w:color="auto" w:sz="4" w:space="0"/>
              <w:right w:val="single" w:color="auto" w:sz="4" w:space="0"/>
            </w:tcBorders>
            <w:noWrap/>
            <w:vAlign w:val="center"/>
          </w:tcPr>
          <w:p w14:paraId="501A4C8E">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1人</w:t>
            </w:r>
          </w:p>
        </w:tc>
        <w:tc>
          <w:tcPr>
            <w:tcW w:w="3504" w:type="dxa"/>
            <w:tcBorders>
              <w:top w:val="single" w:color="auto" w:sz="4" w:space="0"/>
              <w:left w:val="single" w:color="auto" w:sz="4" w:space="0"/>
              <w:bottom w:val="single" w:color="auto" w:sz="4" w:space="0"/>
              <w:right w:val="single" w:color="auto" w:sz="4" w:space="0"/>
            </w:tcBorders>
            <w:noWrap/>
            <w:vAlign w:val="center"/>
          </w:tcPr>
          <w:p w14:paraId="1B6656FF">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物业管理项目经理岗位证书或物业经理岗位证书</w:t>
            </w:r>
          </w:p>
        </w:tc>
      </w:tr>
      <w:tr w14:paraId="15E7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575F912E">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w:t>
            </w:r>
          </w:p>
        </w:tc>
        <w:tc>
          <w:tcPr>
            <w:tcW w:w="2997" w:type="dxa"/>
            <w:tcBorders>
              <w:top w:val="single" w:color="auto" w:sz="4" w:space="0"/>
              <w:left w:val="nil"/>
              <w:bottom w:val="single" w:color="auto" w:sz="4" w:space="0"/>
              <w:right w:val="single" w:color="auto" w:sz="4" w:space="0"/>
            </w:tcBorders>
            <w:noWrap/>
            <w:vAlign w:val="center"/>
          </w:tcPr>
          <w:p w14:paraId="015663EA">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保安员（含电梯安全管理员1人、消防设施操作员1人）</w:t>
            </w:r>
          </w:p>
        </w:tc>
        <w:tc>
          <w:tcPr>
            <w:tcW w:w="1577" w:type="dxa"/>
            <w:tcBorders>
              <w:top w:val="single" w:color="auto" w:sz="4" w:space="0"/>
              <w:left w:val="nil"/>
              <w:bottom w:val="single" w:color="auto" w:sz="4" w:space="0"/>
              <w:right w:val="single" w:color="auto" w:sz="4" w:space="0"/>
            </w:tcBorders>
            <w:noWrap/>
            <w:vAlign w:val="center"/>
          </w:tcPr>
          <w:p w14:paraId="2D973957">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24人</w:t>
            </w:r>
          </w:p>
        </w:tc>
        <w:tc>
          <w:tcPr>
            <w:tcW w:w="3504" w:type="dxa"/>
            <w:tcBorders>
              <w:top w:val="single" w:color="auto" w:sz="4" w:space="0"/>
              <w:left w:val="single" w:color="auto" w:sz="4" w:space="0"/>
              <w:bottom w:val="single" w:color="auto" w:sz="4" w:space="0"/>
              <w:right w:val="single" w:color="auto" w:sz="4" w:space="0"/>
            </w:tcBorders>
            <w:noWrap/>
            <w:vAlign w:val="center"/>
          </w:tcPr>
          <w:p w14:paraId="7B6166E4">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均要求具有《保安从业资格证》，其中电梯安全员管理员具有电梯安全管理员证，消防设施操作员具有中级（四级）及以上《消防职业资格证书》</w:t>
            </w:r>
          </w:p>
        </w:tc>
      </w:tr>
      <w:tr w14:paraId="0513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5C20D832">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w:t>
            </w:r>
          </w:p>
        </w:tc>
        <w:tc>
          <w:tcPr>
            <w:tcW w:w="2997" w:type="dxa"/>
            <w:tcBorders>
              <w:top w:val="single" w:color="auto" w:sz="4" w:space="0"/>
              <w:left w:val="nil"/>
              <w:bottom w:val="single" w:color="auto" w:sz="4" w:space="0"/>
              <w:right w:val="single" w:color="auto" w:sz="4" w:space="0"/>
            </w:tcBorders>
            <w:noWrap/>
            <w:vAlign w:val="center"/>
          </w:tcPr>
          <w:p w14:paraId="356C1824">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保洁员</w:t>
            </w:r>
          </w:p>
        </w:tc>
        <w:tc>
          <w:tcPr>
            <w:tcW w:w="1577" w:type="dxa"/>
            <w:tcBorders>
              <w:top w:val="single" w:color="auto" w:sz="4" w:space="0"/>
              <w:left w:val="nil"/>
              <w:bottom w:val="single" w:color="auto" w:sz="4" w:space="0"/>
              <w:right w:val="single" w:color="auto" w:sz="4" w:space="0"/>
            </w:tcBorders>
            <w:noWrap/>
            <w:vAlign w:val="center"/>
          </w:tcPr>
          <w:p w14:paraId="1A0F7460">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13人</w:t>
            </w:r>
          </w:p>
        </w:tc>
        <w:tc>
          <w:tcPr>
            <w:tcW w:w="3504" w:type="dxa"/>
            <w:tcBorders>
              <w:top w:val="single" w:color="auto" w:sz="4" w:space="0"/>
              <w:left w:val="single" w:color="auto" w:sz="4" w:space="0"/>
              <w:bottom w:val="single" w:color="auto" w:sz="4" w:space="0"/>
              <w:right w:val="single" w:color="auto" w:sz="4" w:space="0"/>
            </w:tcBorders>
            <w:noWrap/>
            <w:vAlign w:val="center"/>
          </w:tcPr>
          <w:p w14:paraId="135ACAE0">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w:t>
            </w:r>
          </w:p>
        </w:tc>
      </w:tr>
      <w:tr w14:paraId="1E87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729E1107">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w:t>
            </w:r>
          </w:p>
        </w:tc>
        <w:tc>
          <w:tcPr>
            <w:tcW w:w="2997" w:type="dxa"/>
            <w:tcBorders>
              <w:top w:val="single" w:color="auto" w:sz="4" w:space="0"/>
              <w:left w:val="nil"/>
              <w:bottom w:val="single" w:color="auto" w:sz="4" w:space="0"/>
              <w:right w:val="single" w:color="auto" w:sz="4" w:space="0"/>
            </w:tcBorders>
            <w:noWrap/>
            <w:vAlign w:val="center"/>
          </w:tcPr>
          <w:p w14:paraId="4BEED630">
            <w:pPr>
              <w:widowControl w:val="0"/>
              <w:kinsoku/>
              <w:autoSpaceDE/>
              <w:autoSpaceDN/>
              <w:adjustRightInd/>
              <w:snapToGrid/>
              <w:spacing w:line="320" w:lineRule="exact"/>
              <w:jc w:val="center"/>
              <w:textAlignment w:val="auto"/>
              <w:rPr>
                <w:rFonts w:ascii="宋体" w:hAnsi="宋体" w:eastAsia="宋体" w:cs="宋体"/>
                <w:snapToGrid/>
                <w:kern w:val="2"/>
                <w:highlight w:val="none"/>
                <w:lang w:eastAsia="zh-CN"/>
              </w:rPr>
            </w:pPr>
            <w:r>
              <w:rPr>
                <w:rFonts w:hint="eastAsia" w:ascii="宋体" w:hAnsi="宋体" w:eastAsia="宋体" w:cs="宋体"/>
                <w:bCs/>
                <w:snapToGrid/>
                <w:kern w:val="2"/>
                <w:highlight w:val="none"/>
                <w:lang w:eastAsia="zh-CN"/>
              </w:rPr>
              <w:t>维修人员</w:t>
            </w:r>
          </w:p>
        </w:tc>
        <w:tc>
          <w:tcPr>
            <w:tcW w:w="1577" w:type="dxa"/>
            <w:tcBorders>
              <w:top w:val="single" w:color="auto" w:sz="4" w:space="0"/>
              <w:left w:val="nil"/>
              <w:bottom w:val="single" w:color="auto" w:sz="4" w:space="0"/>
              <w:right w:val="single" w:color="auto" w:sz="4" w:space="0"/>
            </w:tcBorders>
            <w:noWrap/>
            <w:vAlign w:val="center"/>
          </w:tcPr>
          <w:p w14:paraId="1AB4F135">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2人</w:t>
            </w:r>
          </w:p>
        </w:tc>
        <w:tc>
          <w:tcPr>
            <w:tcW w:w="3504" w:type="dxa"/>
            <w:tcBorders>
              <w:top w:val="single" w:color="auto" w:sz="4" w:space="0"/>
              <w:left w:val="single" w:color="auto" w:sz="4" w:space="0"/>
              <w:bottom w:val="single" w:color="auto" w:sz="4" w:space="0"/>
              <w:right w:val="single" w:color="auto" w:sz="4" w:space="0"/>
            </w:tcBorders>
            <w:noWrap/>
            <w:vAlign w:val="center"/>
          </w:tcPr>
          <w:p w14:paraId="16CF3CC8">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具有低压电工</w:t>
            </w:r>
            <w:r>
              <w:rPr>
                <w:rFonts w:hint="eastAsia" w:ascii="宋体" w:hAnsi="宋体" w:eastAsia="宋体" w:cs="宋体"/>
                <w:snapToGrid/>
                <w:color w:val="333333"/>
                <w:kern w:val="2"/>
                <w:highlight w:val="none"/>
                <w:shd w:val="clear" w:color="auto" w:fill="FFFFFF"/>
                <w:lang w:eastAsia="zh-CN"/>
              </w:rPr>
              <w:t>职业资格证书</w:t>
            </w:r>
          </w:p>
        </w:tc>
      </w:tr>
      <w:tr w14:paraId="0DBE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9238" w:type="dxa"/>
            <w:gridSpan w:val="4"/>
            <w:tcBorders>
              <w:top w:val="single" w:color="auto" w:sz="4" w:space="0"/>
              <w:left w:val="single" w:color="auto" w:sz="4" w:space="0"/>
              <w:bottom w:val="single" w:color="auto" w:sz="4" w:space="0"/>
              <w:right w:val="single" w:color="auto" w:sz="4" w:space="0"/>
            </w:tcBorders>
            <w:noWrap/>
            <w:vAlign w:val="center"/>
          </w:tcPr>
          <w:p w14:paraId="075B6BA5">
            <w:pPr>
              <w:widowControl w:val="0"/>
              <w:kinsoku/>
              <w:autoSpaceDE/>
              <w:autoSpaceDN/>
              <w:adjustRightInd/>
              <w:snapToGrid/>
              <w:spacing w:line="400" w:lineRule="exact"/>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备注：岗位编制原则上一人一岗，不设闲岗、不留闲人；电梯安全管理员、消防设施操作员岗位，可由本项目在岗保安人员兼职，但兼任人员必须取得对应有效证书，并完整履行该岗位全部岗位职责，总岗位人员不得低于最低配备40人。</w:t>
            </w:r>
          </w:p>
        </w:tc>
      </w:tr>
    </w:tbl>
    <w:p w14:paraId="7F788408">
      <w:pPr>
        <w:widowControl w:val="0"/>
        <w:kinsoku/>
        <w:autoSpaceDE/>
        <w:autoSpaceDN/>
        <w:adjustRightInd/>
        <w:snapToGrid/>
        <w:spacing w:line="44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13、各岗位的员工年龄及素质要求：</w:t>
      </w:r>
    </w:p>
    <w:tbl>
      <w:tblPr>
        <w:tblStyle w:val="3"/>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5"/>
        <w:gridCol w:w="1154"/>
        <w:gridCol w:w="1409"/>
        <w:gridCol w:w="4494"/>
        <w:gridCol w:w="793"/>
      </w:tblGrid>
      <w:tr w14:paraId="649E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85" w:type="dxa"/>
            <w:tcBorders>
              <w:top w:val="single" w:color="auto" w:sz="4" w:space="0"/>
              <w:left w:val="single" w:color="auto" w:sz="4" w:space="0"/>
              <w:bottom w:val="single" w:color="auto" w:sz="4" w:space="0"/>
              <w:right w:val="single" w:color="auto" w:sz="4" w:space="0"/>
            </w:tcBorders>
            <w:noWrap/>
            <w:vAlign w:val="center"/>
          </w:tcPr>
          <w:p w14:paraId="24ACBF16">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分类</w:t>
            </w:r>
          </w:p>
        </w:tc>
        <w:tc>
          <w:tcPr>
            <w:tcW w:w="1154" w:type="dxa"/>
            <w:tcBorders>
              <w:top w:val="single" w:color="auto" w:sz="4" w:space="0"/>
              <w:left w:val="single" w:color="auto" w:sz="4" w:space="0"/>
              <w:bottom w:val="single" w:color="auto" w:sz="4" w:space="0"/>
              <w:right w:val="single" w:color="auto" w:sz="4" w:space="0"/>
            </w:tcBorders>
            <w:noWrap/>
            <w:vAlign w:val="center"/>
          </w:tcPr>
          <w:p w14:paraId="3D74E7DB">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岗位</w:t>
            </w:r>
          </w:p>
        </w:tc>
        <w:tc>
          <w:tcPr>
            <w:tcW w:w="1409" w:type="dxa"/>
            <w:tcBorders>
              <w:top w:val="single" w:color="auto" w:sz="4" w:space="0"/>
              <w:left w:val="single" w:color="auto" w:sz="4" w:space="0"/>
              <w:bottom w:val="single" w:color="auto" w:sz="4" w:space="0"/>
              <w:right w:val="single" w:color="auto" w:sz="4" w:space="0"/>
            </w:tcBorders>
            <w:noWrap/>
            <w:vAlign w:val="center"/>
          </w:tcPr>
          <w:p w14:paraId="379D23C9">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职责</w:t>
            </w:r>
          </w:p>
        </w:tc>
        <w:tc>
          <w:tcPr>
            <w:tcW w:w="4494" w:type="dxa"/>
            <w:tcBorders>
              <w:top w:val="single" w:color="auto" w:sz="4" w:space="0"/>
              <w:left w:val="single" w:color="auto" w:sz="4" w:space="0"/>
              <w:bottom w:val="single" w:color="auto" w:sz="4" w:space="0"/>
              <w:right w:val="single" w:color="auto" w:sz="4" w:space="0"/>
            </w:tcBorders>
            <w:noWrap/>
            <w:vAlign w:val="center"/>
          </w:tcPr>
          <w:p w14:paraId="6138F540">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条件</w:t>
            </w:r>
          </w:p>
        </w:tc>
        <w:tc>
          <w:tcPr>
            <w:tcW w:w="793" w:type="dxa"/>
            <w:tcBorders>
              <w:top w:val="single" w:color="auto" w:sz="4" w:space="0"/>
              <w:left w:val="single" w:color="auto" w:sz="4" w:space="0"/>
              <w:bottom w:val="single" w:color="auto" w:sz="4" w:space="0"/>
              <w:right w:val="single" w:color="auto" w:sz="4" w:space="0"/>
            </w:tcBorders>
            <w:noWrap/>
            <w:vAlign w:val="center"/>
          </w:tcPr>
          <w:p w14:paraId="369D4D6F">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备注</w:t>
            </w:r>
          </w:p>
        </w:tc>
      </w:tr>
      <w:tr w14:paraId="6F22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1" w:hRule="atLeast"/>
          <w:jc w:val="center"/>
        </w:trPr>
        <w:tc>
          <w:tcPr>
            <w:tcW w:w="1285" w:type="dxa"/>
            <w:tcBorders>
              <w:top w:val="single" w:color="auto" w:sz="4" w:space="0"/>
              <w:left w:val="single" w:color="auto" w:sz="4" w:space="0"/>
              <w:bottom w:val="single" w:color="auto" w:sz="4" w:space="0"/>
              <w:right w:val="single" w:color="auto" w:sz="4" w:space="0"/>
            </w:tcBorders>
            <w:noWrap/>
            <w:vAlign w:val="center"/>
          </w:tcPr>
          <w:p w14:paraId="5B86A53A">
            <w:pPr>
              <w:widowControl w:val="0"/>
              <w:kinsoku/>
              <w:autoSpaceDE/>
              <w:autoSpaceDN/>
              <w:adjustRightInd/>
              <w:snapToGrid/>
              <w:spacing w:line="320" w:lineRule="exact"/>
              <w:jc w:val="center"/>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综合管理</w:t>
            </w:r>
          </w:p>
        </w:tc>
        <w:tc>
          <w:tcPr>
            <w:tcW w:w="1154" w:type="dxa"/>
            <w:tcBorders>
              <w:top w:val="single" w:color="auto" w:sz="4" w:space="0"/>
              <w:left w:val="single" w:color="auto" w:sz="4" w:space="0"/>
              <w:bottom w:val="single" w:color="auto" w:sz="4" w:space="0"/>
              <w:right w:val="single" w:color="auto" w:sz="4" w:space="0"/>
            </w:tcBorders>
            <w:noWrap/>
            <w:vAlign w:val="center"/>
          </w:tcPr>
          <w:p w14:paraId="4E47FE22">
            <w:pPr>
              <w:widowControl w:val="0"/>
              <w:kinsoku/>
              <w:autoSpaceDE/>
              <w:autoSpaceDN/>
              <w:adjustRightInd/>
              <w:snapToGrid/>
              <w:spacing w:line="320" w:lineRule="exact"/>
              <w:jc w:val="center"/>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经理</w:t>
            </w:r>
          </w:p>
        </w:tc>
        <w:tc>
          <w:tcPr>
            <w:tcW w:w="1409" w:type="dxa"/>
            <w:tcBorders>
              <w:top w:val="single" w:color="auto" w:sz="4" w:space="0"/>
              <w:left w:val="single" w:color="auto" w:sz="4" w:space="0"/>
              <w:bottom w:val="single" w:color="auto" w:sz="4" w:space="0"/>
              <w:right w:val="single" w:color="auto" w:sz="4" w:space="0"/>
            </w:tcBorders>
            <w:noWrap/>
            <w:vAlign w:val="center"/>
          </w:tcPr>
          <w:p w14:paraId="6A06671C">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全面负责区划内物业服务工作。</w:t>
            </w:r>
          </w:p>
        </w:tc>
        <w:tc>
          <w:tcPr>
            <w:tcW w:w="4494" w:type="dxa"/>
            <w:tcBorders>
              <w:top w:val="single" w:color="auto" w:sz="4" w:space="0"/>
              <w:left w:val="single" w:color="auto" w:sz="4" w:space="0"/>
              <w:bottom w:val="single" w:color="auto" w:sz="4" w:space="0"/>
              <w:right w:val="single" w:color="auto" w:sz="4" w:space="0"/>
            </w:tcBorders>
            <w:noWrap/>
            <w:vAlign w:val="center"/>
          </w:tcPr>
          <w:p w14:paraId="60BDE0AF">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年龄30-50周岁，具有物业经理证书，接受企业服务系统教育或培训。5年以上物业服务工作经验，熟悉物业管理各项服务工作流程和质量标准，具有决策能力及领导、协调、指挥、控制、组织、数据分析等能力。</w:t>
            </w:r>
          </w:p>
        </w:tc>
        <w:tc>
          <w:tcPr>
            <w:tcW w:w="793" w:type="dxa"/>
            <w:tcBorders>
              <w:top w:val="single" w:color="auto" w:sz="4" w:space="0"/>
              <w:left w:val="single" w:color="auto" w:sz="4" w:space="0"/>
              <w:bottom w:val="single" w:color="auto" w:sz="4" w:space="0"/>
              <w:right w:val="single" w:color="auto" w:sz="4" w:space="0"/>
            </w:tcBorders>
            <w:noWrap/>
            <w:vAlign w:val="center"/>
          </w:tcPr>
          <w:p w14:paraId="31DF74DF">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p>
        </w:tc>
      </w:tr>
      <w:tr w14:paraId="5112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6" w:hRule="atLeast"/>
          <w:jc w:val="center"/>
        </w:trPr>
        <w:tc>
          <w:tcPr>
            <w:tcW w:w="1285" w:type="dxa"/>
            <w:tcBorders>
              <w:top w:val="single" w:color="auto" w:sz="4" w:space="0"/>
              <w:left w:val="single" w:color="auto" w:sz="4" w:space="0"/>
              <w:bottom w:val="single" w:color="auto" w:sz="4" w:space="0"/>
              <w:right w:val="single" w:color="auto" w:sz="4" w:space="0"/>
            </w:tcBorders>
            <w:noWrap/>
            <w:vAlign w:val="center"/>
          </w:tcPr>
          <w:p w14:paraId="38CED86D">
            <w:pPr>
              <w:widowControl w:val="0"/>
              <w:kinsoku/>
              <w:autoSpaceDE/>
              <w:autoSpaceDN/>
              <w:adjustRightInd/>
              <w:snapToGrid/>
              <w:spacing w:line="320" w:lineRule="exact"/>
              <w:jc w:val="center"/>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保洁</w:t>
            </w:r>
          </w:p>
        </w:tc>
        <w:tc>
          <w:tcPr>
            <w:tcW w:w="1154" w:type="dxa"/>
            <w:tcBorders>
              <w:top w:val="single" w:color="auto" w:sz="4" w:space="0"/>
              <w:left w:val="single" w:color="auto" w:sz="4" w:space="0"/>
              <w:bottom w:val="single" w:color="auto" w:sz="4" w:space="0"/>
              <w:right w:val="single" w:color="auto" w:sz="4" w:space="0"/>
            </w:tcBorders>
            <w:noWrap/>
            <w:vAlign w:val="center"/>
          </w:tcPr>
          <w:p w14:paraId="0FFB322F">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楼外保洁员</w:t>
            </w:r>
          </w:p>
        </w:tc>
        <w:tc>
          <w:tcPr>
            <w:tcW w:w="1409" w:type="dxa"/>
            <w:tcBorders>
              <w:top w:val="single" w:color="auto" w:sz="4" w:space="0"/>
              <w:left w:val="single" w:color="auto" w:sz="4" w:space="0"/>
              <w:bottom w:val="single" w:color="auto" w:sz="4" w:space="0"/>
              <w:right w:val="single" w:color="auto" w:sz="4" w:space="0"/>
            </w:tcBorders>
            <w:noWrap/>
            <w:vAlign w:val="center"/>
          </w:tcPr>
          <w:p w14:paraId="69CA0971">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负责楼外的清洁卫生干净、循环保洁</w:t>
            </w:r>
          </w:p>
        </w:tc>
        <w:tc>
          <w:tcPr>
            <w:tcW w:w="4494" w:type="dxa"/>
            <w:tcBorders>
              <w:top w:val="single" w:color="auto" w:sz="4" w:space="0"/>
              <w:left w:val="single" w:color="auto" w:sz="4" w:space="0"/>
              <w:bottom w:val="single" w:color="auto" w:sz="4" w:space="0"/>
              <w:right w:val="single" w:color="auto" w:sz="4" w:space="0"/>
            </w:tcBorders>
            <w:noWrap/>
            <w:vAlign w:val="center"/>
          </w:tcPr>
          <w:p w14:paraId="473098B6">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年龄55周岁以下，身体健康，爱岗敬业，熟悉保洁作业规程。</w:t>
            </w:r>
          </w:p>
        </w:tc>
        <w:tc>
          <w:tcPr>
            <w:tcW w:w="793" w:type="dxa"/>
            <w:tcBorders>
              <w:top w:val="single" w:color="auto" w:sz="4" w:space="0"/>
              <w:left w:val="single" w:color="auto" w:sz="4" w:space="0"/>
              <w:bottom w:val="single" w:color="auto" w:sz="4" w:space="0"/>
              <w:right w:val="single" w:color="auto" w:sz="4" w:space="0"/>
            </w:tcBorders>
            <w:noWrap/>
            <w:vAlign w:val="center"/>
          </w:tcPr>
          <w:p w14:paraId="5A14EE1D">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p>
        </w:tc>
      </w:tr>
      <w:tr w14:paraId="1C70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3" w:hRule="atLeast"/>
          <w:jc w:val="center"/>
        </w:trPr>
        <w:tc>
          <w:tcPr>
            <w:tcW w:w="1285" w:type="dxa"/>
            <w:tcBorders>
              <w:top w:val="single" w:color="auto" w:sz="4" w:space="0"/>
              <w:left w:val="single" w:color="auto" w:sz="4" w:space="0"/>
              <w:bottom w:val="single" w:color="auto" w:sz="4" w:space="0"/>
              <w:right w:val="single" w:color="auto" w:sz="4" w:space="0"/>
            </w:tcBorders>
            <w:noWrap/>
            <w:vAlign w:val="center"/>
          </w:tcPr>
          <w:p w14:paraId="185E73A7">
            <w:pPr>
              <w:widowControl w:val="0"/>
              <w:kinsoku/>
              <w:autoSpaceDE/>
              <w:autoSpaceDN/>
              <w:adjustRightInd/>
              <w:snapToGrid/>
              <w:spacing w:line="320" w:lineRule="exact"/>
              <w:jc w:val="center"/>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保安</w:t>
            </w:r>
          </w:p>
        </w:tc>
        <w:tc>
          <w:tcPr>
            <w:tcW w:w="1154" w:type="dxa"/>
            <w:tcBorders>
              <w:top w:val="single" w:color="auto" w:sz="4" w:space="0"/>
              <w:left w:val="single" w:color="auto" w:sz="4" w:space="0"/>
              <w:bottom w:val="single" w:color="auto" w:sz="4" w:space="0"/>
              <w:right w:val="single" w:color="auto" w:sz="4" w:space="0"/>
            </w:tcBorders>
            <w:noWrap/>
            <w:vAlign w:val="center"/>
          </w:tcPr>
          <w:p w14:paraId="31C3548B">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区划内保安员</w:t>
            </w:r>
          </w:p>
        </w:tc>
        <w:tc>
          <w:tcPr>
            <w:tcW w:w="1409" w:type="dxa"/>
            <w:tcBorders>
              <w:top w:val="single" w:color="auto" w:sz="4" w:space="0"/>
              <w:left w:val="single" w:color="auto" w:sz="4" w:space="0"/>
              <w:bottom w:val="single" w:color="auto" w:sz="4" w:space="0"/>
              <w:right w:val="single" w:color="auto" w:sz="4" w:space="0"/>
            </w:tcBorders>
            <w:noWrap/>
            <w:vAlign w:val="center"/>
          </w:tcPr>
          <w:p w14:paraId="53FE761F">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负责区划内个性化服务保安工作。</w:t>
            </w:r>
          </w:p>
        </w:tc>
        <w:tc>
          <w:tcPr>
            <w:tcW w:w="4494" w:type="dxa"/>
            <w:tcBorders>
              <w:top w:val="single" w:color="auto" w:sz="4" w:space="0"/>
              <w:left w:val="single" w:color="auto" w:sz="4" w:space="0"/>
              <w:bottom w:val="single" w:color="auto" w:sz="4" w:space="0"/>
              <w:right w:val="single" w:color="auto" w:sz="4" w:space="0"/>
            </w:tcBorders>
            <w:noWrap/>
            <w:vAlign w:val="center"/>
          </w:tcPr>
          <w:p w14:paraId="68F3AF90">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年龄55周岁以下，其中50周岁以下的不少于</w:t>
            </w:r>
            <w:r>
              <w:rPr>
                <w:rFonts w:hint="eastAsia" w:ascii="宋体" w:hAnsi="宋体" w:eastAsia="宋体" w:cs="宋体"/>
                <w:bCs/>
                <w:snapToGrid/>
                <w:kern w:val="2"/>
                <w:highlight w:val="none"/>
                <w:lang w:val="en-US" w:eastAsia="zh-CN"/>
              </w:rPr>
              <w:t>10</w:t>
            </w:r>
            <w:r>
              <w:rPr>
                <w:rFonts w:hint="eastAsia" w:ascii="宋体" w:hAnsi="宋体" w:eastAsia="宋体" w:cs="宋体"/>
                <w:bCs/>
                <w:snapToGrid/>
                <w:kern w:val="2"/>
                <w:highlight w:val="none"/>
                <w:lang w:eastAsia="zh-CN"/>
              </w:rPr>
              <w:t>人，服从意识较强，有基本沟通能力。</w:t>
            </w:r>
          </w:p>
        </w:tc>
        <w:tc>
          <w:tcPr>
            <w:tcW w:w="793" w:type="dxa"/>
            <w:tcBorders>
              <w:top w:val="single" w:color="auto" w:sz="4" w:space="0"/>
              <w:left w:val="single" w:color="auto" w:sz="4" w:space="0"/>
              <w:bottom w:val="single" w:color="auto" w:sz="4" w:space="0"/>
              <w:right w:val="single" w:color="auto" w:sz="4" w:space="0"/>
            </w:tcBorders>
            <w:noWrap/>
            <w:vAlign w:val="center"/>
          </w:tcPr>
          <w:p w14:paraId="216004D0">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p>
        </w:tc>
      </w:tr>
      <w:tr w14:paraId="7D42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3" w:hRule="atLeast"/>
          <w:jc w:val="center"/>
        </w:trPr>
        <w:tc>
          <w:tcPr>
            <w:tcW w:w="9135" w:type="dxa"/>
            <w:gridSpan w:val="5"/>
            <w:tcBorders>
              <w:top w:val="single" w:color="auto" w:sz="4" w:space="0"/>
              <w:left w:val="single" w:color="auto" w:sz="4" w:space="0"/>
              <w:bottom w:val="single" w:color="auto" w:sz="4" w:space="0"/>
              <w:right w:val="single" w:color="auto" w:sz="4" w:space="0"/>
            </w:tcBorders>
            <w:noWrap/>
            <w:vAlign w:val="center"/>
          </w:tcPr>
          <w:p w14:paraId="774ADF4F">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其他要求：</w:t>
            </w:r>
          </w:p>
          <w:p w14:paraId="4BD16697">
            <w:pPr>
              <w:widowControl w:val="0"/>
              <w:kinsoku/>
              <w:autoSpaceDE/>
              <w:autoSpaceDN/>
              <w:adjustRightInd/>
              <w:snapToGrid/>
              <w:spacing w:line="320" w:lineRule="exact"/>
              <w:jc w:val="both"/>
              <w:textAlignment w:val="auto"/>
              <w:rPr>
                <w:rFonts w:ascii="宋体" w:hAnsi="宋体" w:eastAsia="宋体" w:cs="宋体"/>
                <w:snapToGrid/>
                <w:color w:val="auto"/>
                <w:highlight w:val="none"/>
                <w:lang w:eastAsia="zh-CN"/>
              </w:rPr>
            </w:pPr>
            <w:r>
              <w:rPr>
                <w:rFonts w:hint="eastAsia" w:ascii="宋体" w:hAnsi="宋体" w:eastAsia="宋体" w:cs="宋体"/>
                <w:bCs/>
                <w:snapToGrid/>
                <w:kern w:val="2"/>
                <w:highlight w:val="none"/>
                <w:lang w:eastAsia="zh-CN"/>
              </w:rPr>
              <w:t>1、</w:t>
            </w:r>
            <w:r>
              <w:rPr>
                <w:rFonts w:hint="eastAsia" w:ascii="宋体" w:hAnsi="宋体" w:eastAsia="宋体" w:cs="宋体"/>
                <w:snapToGrid/>
                <w:color w:val="auto"/>
                <w:highlight w:val="none"/>
                <w:lang w:eastAsia="zh-CN"/>
              </w:rPr>
              <w:t>每季度至少开展1次岗位技能、职业素质、服务知识、客户文化、绿色节能环保等教育培训，并进行适当形式的考核；</w:t>
            </w:r>
          </w:p>
          <w:p w14:paraId="63D879C3">
            <w:pPr>
              <w:widowControl w:val="0"/>
              <w:kinsoku/>
              <w:autoSpaceDE/>
              <w:autoSpaceDN/>
              <w:adjustRightInd/>
              <w:snapToGrid/>
              <w:spacing w:line="320" w:lineRule="exact"/>
              <w:jc w:val="both"/>
              <w:textAlignment w:val="auto"/>
              <w:rPr>
                <w:rFonts w:ascii="宋体" w:hAnsi="宋体" w:eastAsia="宋体" w:cs="宋体"/>
                <w:snapToGrid/>
                <w:color w:val="auto"/>
                <w:highlight w:val="none"/>
                <w:lang w:eastAsia="zh-CN"/>
              </w:rPr>
            </w:pPr>
            <w:r>
              <w:rPr>
                <w:rFonts w:hint="eastAsia" w:ascii="宋体" w:hAnsi="宋体" w:eastAsia="宋体" w:cs="宋体"/>
                <w:bCs/>
                <w:snapToGrid/>
                <w:color w:val="auto"/>
                <w:kern w:val="2"/>
                <w:highlight w:val="none"/>
                <w:lang w:eastAsia="zh-CN"/>
              </w:rPr>
              <w:t>2、投标文件中拟投入本项目持证服务人员，原则上应与现场持证服务人员保持一致。在服务过程中，如采购人认为服务人员不适应岗位</w:t>
            </w:r>
            <w:r>
              <w:rPr>
                <w:rFonts w:hint="eastAsia" w:ascii="宋体" w:hAnsi="宋体" w:eastAsia="宋体" w:cs="宋体"/>
                <w:snapToGrid/>
                <w:color w:val="auto"/>
                <w:highlight w:val="none"/>
                <w:lang w:eastAsia="zh-CN"/>
              </w:rPr>
              <w:t>要求或存在其他影响工作的，有权要求供应商进行调换。如因供应商原因对服务人员进行调换，应当经采购人同意。本项目服务人员不得在其他项目兼职，如有发现取消中标资格；</w:t>
            </w:r>
          </w:p>
          <w:p w14:paraId="01A9DE75">
            <w:pPr>
              <w:widowControl w:val="0"/>
              <w:kinsoku/>
              <w:autoSpaceDE/>
              <w:autoSpaceDN/>
              <w:adjustRightInd/>
              <w:snapToGrid/>
              <w:spacing w:line="320" w:lineRule="exact"/>
              <w:jc w:val="both"/>
              <w:textAlignment w:val="auto"/>
              <w:rPr>
                <w:rFonts w:ascii="宋体" w:hAnsi="宋体" w:eastAsia="宋体" w:cs="宋体"/>
                <w:snapToGrid/>
                <w:kern w:val="2"/>
                <w:highlight w:val="none"/>
                <w:lang w:eastAsia="zh-CN"/>
              </w:rPr>
            </w:pPr>
            <w:r>
              <w:rPr>
                <w:rFonts w:hint="eastAsia" w:ascii="宋体" w:hAnsi="宋体" w:eastAsia="宋体" w:cs="宋体"/>
                <w:snapToGrid/>
                <w:color w:val="auto"/>
                <w:highlight w:val="none"/>
                <w:lang w:eastAsia="zh-CN"/>
              </w:rPr>
              <w:t>3、着装分类统一，佩戴标识。仪容整洁、姿态端正、举止文明。用语文明礼貌，态度温和耐心。</w:t>
            </w:r>
          </w:p>
        </w:tc>
      </w:tr>
    </w:tbl>
    <w:p w14:paraId="13330704">
      <w:pPr>
        <w:widowControl w:val="0"/>
        <w:kinsoku/>
        <w:autoSpaceDE/>
        <w:autoSpaceDN/>
        <w:adjustRightInd/>
        <w:snapToGrid/>
        <w:spacing w:line="500" w:lineRule="exact"/>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val="en-US" w:eastAsia="zh-CN"/>
        </w:rPr>
        <w:t>三</w:t>
      </w:r>
      <w:r>
        <w:rPr>
          <w:rFonts w:hint="eastAsia" w:ascii="宋体" w:hAnsi="宋体" w:eastAsia="宋体" w:cs="宋体"/>
          <w:b/>
          <w:bCs/>
          <w:snapToGrid/>
          <w:kern w:val="2"/>
          <w:highlight w:val="none"/>
          <w:lang w:eastAsia="zh-CN"/>
        </w:rPr>
        <w:t>、项目标准及要求：</w:t>
      </w:r>
    </w:p>
    <w:p w14:paraId="5DC93F0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（一）总体要求：</w:t>
      </w:r>
    </w:p>
    <w:p w14:paraId="1DCB48FC">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服务质量达到《湖南省物业管理服务收费服务等级标准》中的二级服务标准。</w:t>
      </w:r>
    </w:p>
    <w:p w14:paraId="763E687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（二）保安人员(秩序维护员) 24 人</w:t>
      </w:r>
    </w:p>
    <w:p w14:paraId="4A4D5A2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1、实行 24 小时岗点值班及责任区域巡逻制度，做好服务区域内的安全防范和日常巡逻工作，对城南小区流转房每天实行不定期的巡逻，保证无安全盲点，及时发现和处理各种安全和事故隐患。人防、器防相结合，监控、巡视、值班相配合，无漏岗、脱岗、睡岗等失职现象，并有交接班记录，重点区域、重点部位每 2 小时至少巡查 1 次。</w:t>
      </w:r>
    </w:p>
    <w:p w14:paraId="31C91A8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2、对外来进出行政中心的人员及车辆等进行登记管理，严禁闲杂人员进入办公区域。</w:t>
      </w:r>
    </w:p>
    <w:p w14:paraId="1DC3C59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3、行政中心A区3楼、4楼均需设置1人（共2人）秩序维护行政岗岗位。</w:t>
      </w:r>
    </w:p>
    <w:p w14:paraId="5AB3EC38">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做好上访接访工作，严格执行业主就信访工作所制定的管理办法及要求。对上访人员进行全程跟踪管理，并及时上报至相关部门，制定火灾、治安、公共卫生、上访等各类应急预案，迅速有效处置各类紧急、突发及异常事件。事发时及时报告，并协助采取相应措施，有针对性地提供安全保卫服务。</w:t>
      </w:r>
    </w:p>
    <w:p w14:paraId="1B94092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5、消除安全隐患、防止盗、抢、破坏、爆炸、恐怖、非法集会等事件发生:严防可疑人员及危险物品进入所辖区域。</w:t>
      </w:r>
    </w:p>
    <w:p w14:paraId="17818620">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6、保障安全的工作环境和秩序、防止机关干部职工的人身伤害事故，对故意破坏公共设施或对他人进行人身攻击的上访人员，立即采取措施予以制止，同时报警进行处理。</w:t>
      </w:r>
    </w:p>
    <w:p w14:paraId="4EDED6EB">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7、大型会议、活动期间，做好人民会堂等服务区域内各类会议、活动的安全保卫工作，合理进行车辆疏导，设立工作车辆停放区域等。</w:t>
      </w:r>
    </w:p>
    <w:p w14:paraId="0127622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8、实行消防安全责任制，消防岗位人员持证上岗，定期检查各类消防设施，并建立台账，落实值班巡查制度，对服务区域实行 24 小时消防安全监控，发现火灾隐患及时消除，并报告相关部门，制定消防应急预案，每半年至少进行一次消防演练。</w:t>
      </w:r>
    </w:p>
    <w:p w14:paraId="32AD181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9、加强停车场的安全巡查，防止发生车辆盗抢等事件。巡查过程中，注意观察车辆的安全状态，如发现车辆异常等情况，应及时知会车主，发现可疑车辆，进行恰当的安全控制并及时通知相关部门。</w:t>
      </w:r>
    </w:p>
    <w:p w14:paraId="371E6525">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10、调解并制止、化解矛盾纠纷。主动全力维护院内秩序、治安，禁止无理取闹人员扰乱大院内正常的工作和生活秩序，注重方式、措施得力。</w:t>
      </w:r>
    </w:p>
    <w:p w14:paraId="4320520E">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11、完成业主交办的其它工作任务</w:t>
      </w:r>
    </w:p>
    <w:p w14:paraId="4C8422C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 （三）保洁人员 13 人</w:t>
      </w:r>
    </w:p>
    <w:p w14:paraId="5BD6BCA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1、每季度进行一次满意情况测评，对测评结果进行分析并及时整改，服务项目达到约定的服务标准。</w:t>
      </w:r>
    </w:p>
    <w:p w14:paraId="49E2292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对管辖区域内进行卫生保洁，保持清洁、卫生，做到不见积水、不见积土、不见杂物、不漏收堆、路面干净等，垃圾的收集和清运要定点存放，及时清运，避免造成不良影响。及时制止各种违规现象，劝阻、制止不卫生、不文明的行为，保持干净、整洁的环境，确保无卫生死角。</w:t>
      </w:r>
    </w:p>
    <w:p w14:paraId="25CBB600">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①地面每日循环清扫、保持地面干净。墙面保持无灰尘、无污渍;门厅大理石、花岗石地面每日早晚定时清理，保持干净、无灰尘。</w:t>
      </w:r>
    </w:p>
    <w:p w14:paraId="253C9D88">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②清洁区域部位（包括花坛内、垃圾收集点周围）无散落垃圾、杂物、异味、无污迹等，外观整洁、明亮。</w:t>
      </w:r>
    </w:p>
    <w:p w14:paraId="3CA8AA3B">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③电梯操作板每日擦拭，确保表面光亮、无污迹，轿厢壁无浮尘，不锈钢表面光亮、无污迹。</w:t>
      </w:r>
    </w:p>
    <w:p w14:paraId="7D44621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④室外标识、宣传栏等每周擦拭并及时清扫公共区域内积水、积雪。</w:t>
      </w:r>
    </w:p>
    <w:p w14:paraId="4BE393B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⑤无乱悬挂、乱丢弃、乱堆放、乱贴乱画现象。</w:t>
      </w:r>
    </w:p>
    <w:p w14:paraId="6A3A6F2B">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⑥垃圾每日收集。做到日产日清，无垃圾桶、果皮箱满溢现象。</w:t>
      </w:r>
    </w:p>
    <w:p w14:paraId="78BC3EDA">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⑦道路、停车场、地下室、公共卫生间等每日清扫，保持清洁无积尘，无纸屑、烟头等杂物，其它公共区域地面每日清扫、拖洗；路灯灯杆、楼道灯等适时清洁；及时清除道路积水；无卫生死角。楼梯、走道等公共区域及卫生间的顶面、隔板、地面等清洁无尘、无蜘蛛网、无积水、无异味，公共玻璃门、窗、玻璃隔断保持无污迹、灰尘。</w:t>
      </w:r>
    </w:p>
    <w:p w14:paraId="0A2CFF4E">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⑧对房屋外墙、装饰玻璃等适时清洁养护，保持干净整洁，当年度至少进行一次清洁养护。</w:t>
      </w:r>
    </w:p>
    <w:p w14:paraId="104F6E0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⑨完成甲方交办的职责内的其他工作任务。</w:t>
      </w:r>
    </w:p>
    <w:p w14:paraId="0E4A3D45">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（四）公用设施设备维护管理</w:t>
      </w:r>
    </w:p>
    <w:p w14:paraId="0BF30F2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1、24 小时受理甲方或使用人报修。接到任何报修半小时内到现场处理（预约除外），对甲方或使用人的投诉在 24 小时内答复处理，建立完善的档案管理制度，制定物业管理与物业服务工作计划，并组织实施。</w:t>
      </w:r>
    </w:p>
    <w:p w14:paraId="770D4B5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2、配备齐全的、技术娴熟的设施设备专业管理人员，严格执行设施设备操作规程及保养规范，水电等维修人员实行 24 小时值班制度，必须在第一时间赶到维修现场。</w:t>
      </w:r>
    </w:p>
    <w:p w14:paraId="1281B7A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3、设施设备管理科学、规范，维护良好，保持最佳运行状态。建立完备的共用设施设备档案，设施设备的运行、检查、维修、保养记录齐全。</w:t>
      </w:r>
    </w:p>
    <w:p w14:paraId="4CE5B098">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4、设备房保持整洁、通风，无跑、冒、滴、漏和蚁、鼠害现象。</w:t>
      </w:r>
    </w:p>
    <w:p w14:paraId="58F34CA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5、有完备的设施设备运行、保养、维修制度和计划，并有效实施。</w:t>
      </w:r>
    </w:p>
    <w:p w14:paraId="2D31E7F1">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①、供配电系统：建立 24 小时值班制度，每天对供配电系统范围内的设备包括变压器、高压环网柜、高压开关柜、低压配电柜、变配电室等进行检查、检测和维护，包括开关触点检查,连接螺母紧固，仪表校准，性能测试，清洁除尘等，及时排除故障，并及时记录设备、设施的运行情况，建立供配电系统设备档案，保持设备、设施外观以及设备房环境整洁，确保供配电系统 24 小时正常、安全运行。</w:t>
      </w:r>
    </w:p>
    <w:p w14:paraId="08B6F88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②、智能化系统（安全监控系统等）：对各种系统性能状态检查、测试和计划性修理，发现隐患、设备异常及时上报处理，确保设备运转自动化状态良好，设备整洁、标识明显。</w:t>
      </w:r>
    </w:p>
    <w:p w14:paraId="607975C1">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③、消防系统：加强日常检查巡视，确保消防控制中心及消防系统的设施、线路齐全，完好无损；制定突发性火灾等应急方案，制作和设立消防疏散示意图，紧急疏散通道通畅，照明设备，引路标志完好，消防设施可随时启用。</w:t>
      </w:r>
    </w:p>
    <w:p w14:paraId="0DE49A0C">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④、电梯系统：建立电梯运行管理、安全管理制度；编制电梯应急预案，及时、正确、有效处理电梯困人等故障，严格执行《特种设备安全监察条例》、《电梯维修保养安全管理规定》等有关规定，确保整个系统安全、正常运行。</w:t>
      </w:r>
    </w:p>
    <w:p w14:paraId="47B85CD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⑤、给排水设备：制定供水、用水管理制度和给排水系统设备检测、保养等制度，对给排水系统范围内的设备设施包括管网、水泵、水箱、水池、化粪池、水井、阀门等进行日常维护和每月检修，对给排水管及时进行清通、养护及清除污垢，保证室内外排水系统通畅，及时发现并上报情况，确保给排水系统 24 小时正常、安全运行。</w:t>
      </w:r>
    </w:p>
    <w:p w14:paraId="25DA2FFE">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⑥、照明系统（含室外灯光）：对路灯、景观灯、通道灯及照明线路等实行每天巡查检查，保持外观整洁无缺损、松脱和安全隐患，光源完好率、维修更换及时率 95%，无蚊虫、蜘蛛网、积尘等。</w:t>
      </w:r>
    </w:p>
    <w:p w14:paraId="6EA7376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⑦、加强房屋屋面、外墙、地下室以及门窗防水的巡查等工作，加强日常巡视检查，对房屋建筑的基础、外墙、金属构件、屋面等易受直接影响的结构进行全面检查，及时消除安全隐患，对楼梯扶手、踏步、护栏、吊灯等设施每日进行巡查检查，及时消除安全隐患。加强对公共通道及公共部位的巡查，并做好记录，发现损坏及时反馈，并及时做好维修等工作。</w:t>
      </w:r>
    </w:p>
    <w:p w14:paraId="7BC581D8">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⑧完成业主交办的其它工作任务</w:t>
      </w:r>
    </w:p>
    <w:p w14:paraId="7606D2AF">
      <w:pPr>
        <w:widowControl w:val="0"/>
        <w:kinsoku/>
        <w:autoSpaceDE/>
        <w:autoSpaceDN/>
        <w:adjustRightInd/>
        <w:snapToGrid/>
        <w:spacing w:line="500" w:lineRule="exact"/>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val="en-US" w:eastAsia="zh-CN"/>
        </w:rPr>
        <w:t>四</w:t>
      </w:r>
      <w:r>
        <w:rPr>
          <w:rFonts w:hint="eastAsia" w:ascii="宋体" w:hAnsi="宋体" w:eastAsia="宋体" w:cs="宋体"/>
          <w:b/>
          <w:bCs/>
          <w:snapToGrid/>
          <w:kern w:val="2"/>
          <w:highlight w:val="none"/>
          <w:lang w:eastAsia="zh-CN"/>
        </w:rPr>
        <w:t>、其他要求：</w:t>
      </w:r>
    </w:p>
    <w:p w14:paraId="2C04597A">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1、中标人负责并承担服务外包期内所有岗位人员安全、设备设施和安全责任。</w:t>
      </w:r>
    </w:p>
    <w:p w14:paraId="2EA726BE">
      <w:pPr>
        <w:widowControl w:val="0"/>
        <w:kinsoku/>
        <w:autoSpaceDE/>
        <w:autoSpaceDN/>
        <w:adjustRightInd/>
        <w:snapToGrid/>
        <w:spacing w:line="500" w:lineRule="exact"/>
        <w:ind w:right="23" w:rightChars="11"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投标人投标报价要求包含所有上岗人员工资、所有上岗人员的社保资金（含职工养老保险、职工医保、工伤保险、失业保险、生育保险）、服装、员工福利、培训、工具、设备、器材、税费、管理费用等一切与物业服务有关的所有费用，同时保证服务及用工的合法。投标人应根据项目要求和现场情况，详细列明项目所需的所有费用。</w:t>
      </w:r>
    </w:p>
    <w:p w14:paraId="2DE6A053">
      <w:pPr>
        <w:widowControl w:val="0"/>
        <w:kinsoku/>
        <w:autoSpaceDE/>
        <w:autoSpaceDN/>
        <w:adjustRightInd/>
        <w:snapToGrid/>
        <w:spacing w:line="500" w:lineRule="exact"/>
        <w:ind w:right="23" w:rightChars="11" w:firstLine="420"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snapToGrid/>
          <w:kern w:val="2"/>
          <w:highlight w:val="none"/>
          <w:lang w:eastAsia="zh-CN"/>
        </w:rPr>
        <w:t>中标人应按照《劳动合同法》的规定与员工签订劳动合同，并依据国家、湖南省和郴州市相关规定要求，向员工支付工资和缴纳社会保险。投标人应按该条款要求充分考虑本项目各类服务人员的薪酬进行合理性报价，并提供报价合理性说明，不得恶意投报低价谋取中标。</w:t>
      </w:r>
      <w:r>
        <w:rPr>
          <w:rFonts w:hint="eastAsia" w:ascii="宋体" w:hAnsi="宋体" w:eastAsia="宋体" w:cs="宋体"/>
          <w:b/>
          <w:bCs/>
          <w:snapToGrid/>
          <w:kern w:val="2"/>
          <w:highlight w:val="none"/>
          <w:lang w:eastAsia="zh-CN"/>
        </w:rPr>
        <w:t>投标人应当对报价的合理性进行书面承诺。评标委员会触发异常低价审查时，投标人应当按照评审要求现场提供报价合理性说明、成本测算材料，不能合理解释的，投标无效。</w:t>
      </w:r>
    </w:p>
    <w:p w14:paraId="4BA3893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3、付款方式：根据考核，乙方提供项目员工花名册、工资表以及工作人员交纳社保的证明材料，开具发票，经甲方核查后，物业费按月支付，甲方在次月支付乙方物业费用。</w:t>
      </w:r>
    </w:p>
    <w:p w14:paraId="201F2065">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4、对于本采购需求（服务标准及考核标准），投标人应完全响应，并编制物业服务实施方案。</w:t>
      </w:r>
    </w:p>
    <w:p w14:paraId="193F581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5、采购人签订合同时有权根据服务内容进行调整、完善。</w:t>
      </w:r>
    </w:p>
    <w:p w14:paraId="2C979B0F">
      <w:pPr>
        <w:widowControl w:val="0"/>
        <w:kinsoku/>
        <w:autoSpaceDE/>
        <w:autoSpaceDN/>
        <w:adjustRightInd/>
        <w:snapToGrid/>
        <w:spacing w:line="500" w:lineRule="exact"/>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val="en-US" w:eastAsia="zh-CN"/>
        </w:rPr>
        <w:t>五</w:t>
      </w:r>
      <w:r>
        <w:rPr>
          <w:rFonts w:hint="eastAsia" w:ascii="宋体" w:hAnsi="宋体" w:eastAsia="宋体" w:cs="宋体"/>
          <w:b/>
          <w:bCs/>
          <w:snapToGrid/>
          <w:kern w:val="2"/>
          <w:highlight w:val="none"/>
          <w:lang w:eastAsia="zh-CN"/>
        </w:rPr>
        <w:t>、履约考核评分细则（总分：100 分，分值：100 元/分）</w:t>
      </w:r>
    </w:p>
    <w:p w14:paraId="709C943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甲方对物业服务情况进行考核评分，根据考核情况计发乙方的当月物业服务费用，各项考核总分达到 90 分为合格，每少1分扣除当月物业费金额 3‰的标准执行。全年出现 3 次少于 90 分的情况，甲方有权单方解除本合同，乙方同时应该承担违约责任，考核以平时不定期检查、考核为主。</w:t>
      </w:r>
    </w:p>
    <w:p w14:paraId="74A5B919">
      <w:pPr>
        <w:widowControl w:val="0"/>
        <w:numPr>
          <w:ilvl w:val="0"/>
          <w:numId w:val="2"/>
        </w:numPr>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 xml:space="preserve">公共部分：10 分 </w:t>
      </w:r>
    </w:p>
    <w:p w14:paraId="266CDC84">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严格遵守法律法规，发现有违反法律法规，每人次扣 10 分；</w:t>
      </w:r>
    </w:p>
    <w:p w14:paraId="70256AC9">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精神饱满，仪表整洁，按要求穿工作服，佩戴工作牌。未按规定着装佩戴的，发现一次每人次扣 0.1 分； </w:t>
      </w:r>
    </w:p>
    <w:p w14:paraId="2C2AE31A">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具有良好职业道德，服务态度端正，做到文明用语、文明服务，如有投诉或违反规定的，视造成影响程度，每人次扣 0.1-1 分；</w:t>
      </w:r>
    </w:p>
    <w:p w14:paraId="3B62B26E">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按合同规定用工，检查发现聘用人员年龄不合规定，每人次扣 0.5 分；所有人员必须按规定持有相关有效证件，没有相关有效证件的每人次扣 1 分；</w:t>
      </w:r>
    </w:p>
    <w:p w14:paraId="34A61317">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因工作失职造成甲方被通报、投诉等，视情节严重扣 0.1-10 分。</w:t>
      </w:r>
    </w:p>
    <w:p w14:paraId="2CA51584">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对公共区域设备设施等每天进行巡查，并形成记录，未巡查记录的，每人次扣 0.1 分；</w:t>
      </w:r>
    </w:p>
    <w:p w14:paraId="769840D2">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及时上交各类应急预案并有效实施，按要求开展各种演练，未按规定执</w:t>
      </w:r>
    </w:p>
    <w:p w14:paraId="579738A5">
      <w:pPr>
        <w:widowControl w:val="0"/>
        <w:kinsoku/>
        <w:autoSpaceDE/>
        <w:autoSpaceDN/>
        <w:adjustRightInd/>
        <w:snapToGrid/>
        <w:spacing w:line="500" w:lineRule="exact"/>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行的，每份每次扣 5 分。</w:t>
      </w:r>
    </w:p>
    <w:p w14:paraId="0F4B2F59">
      <w:pPr>
        <w:widowControl w:val="0"/>
        <w:numPr>
          <w:ilvl w:val="0"/>
          <w:numId w:val="2"/>
        </w:numPr>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 xml:space="preserve">设备管理考核标准：20 分 </w:t>
      </w:r>
    </w:p>
    <w:p w14:paraId="15CA8C8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1、负责设施设备房的环境卫生。不得在设备房内抽烟、吃零食,严禁将闲杂人员及易燃易爆等物品带入设备房。发现违规的，视情节轻重，每人次扣0.5-2 分。</w:t>
      </w:r>
    </w:p>
    <w:p w14:paraId="67A66BDB">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2、负责保管好设施设备及仪器、仪表、各类工具,做到器具完好,取用方便。发现随意乱丢失者，每人次扣 0.5 分。</w:t>
      </w:r>
    </w:p>
    <w:p w14:paraId="7550BC17">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严格配电等操作规程,负责配电等设备的运行监护,严守值班纪律,严格遵守进出配电房等设备用房的有关规定,不脱岗，杜绝闲杂人员进入,确保设备的运行安全。未按照设备维修保养规程,进行日常维护和例行保养的，发现一次扣 2-5 分。</w:t>
      </w:r>
    </w:p>
    <w:p w14:paraId="696FD67E">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4、坚守岗位,每日按时巡视检查运行仪表,认真抄录填写各种报表和运行记录。发现未按规定执行的，每次扣 1 分。</w:t>
      </w:r>
    </w:p>
    <w:p w14:paraId="3ED2773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5、当发生停电停水事件时,必须立即与供水及供电部门联系,查明停水、停电原因，恢复供水电时间,并做好记录。并且立即向甲方汇报，未按规定执行的，每次扣 3 分。</w:t>
      </w:r>
    </w:p>
    <w:p w14:paraId="7D0575BA">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6、值班人员应保持清醒头脑,按照操作规程及时排除故障，处理不了的，</w:t>
      </w:r>
    </w:p>
    <w:p w14:paraId="62E5C0C2">
      <w:pPr>
        <w:widowControl w:val="0"/>
        <w:kinsoku/>
        <w:autoSpaceDE/>
        <w:autoSpaceDN/>
        <w:adjustRightInd/>
        <w:snapToGrid/>
        <w:spacing w:line="500" w:lineRule="exact"/>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立即向甲方汇报和有关部门寻求技术支持。未按规定执行的，每次扣 3 分。</w:t>
      </w:r>
    </w:p>
    <w:p w14:paraId="7671E7D5">
      <w:pPr>
        <w:widowControl w:val="0"/>
        <w:numPr>
          <w:ilvl w:val="0"/>
          <w:numId w:val="2"/>
        </w:numPr>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 xml:space="preserve">安防管理考核标准：30 分 </w:t>
      </w:r>
    </w:p>
    <w:p w14:paraId="73037821">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负责做好对辖区内的巡逻、值班工作，做好大宗物品出入物业辖区的登记工作。未按规定执行的，每次扣 1 分。 </w:t>
      </w:r>
    </w:p>
    <w:p w14:paraId="12AAEA9C">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强化应急处理能力，预防及制止打架斗殴、盗窃等各类事件的发生。未按规定执行的，视情节轻重，每人次扣 2-5 分。</w:t>
      </w:r>
    </w:p>
    <w:p w14:paraId="6EBE9A20">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严格交接班手续，认真做好值班记录和交接班记录；值班室严禁外人闲聊。未按规定执行的，每次扣 1 分。</w:t>
      </w:r>
    </w:p>
    <w:p w14:paraId="675A4781">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值岗人员必须保持精神饱满，坐姿端正，对业主主动热情，不准睡觉、玩手机，不准做与工作无关的事。未按规定执行的，每人次扣 1 分。</w:t>
      </w:r>
    </w:p>
    <w:p w14:paraId="31E90D93">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上班严禁喝酒，严禁歪坐、斜靠或将脚架在办公桌、椅子上。未按规定执行的，每人次扣 0.5-2 分。</w:t>
      </w:r>
    </w:p>
    <w:p w14:paraId="5B555B39">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对可疑人员必须进行盘查、阻拦，并登记姓名、身份证、手机号码（当场拨打验证），未按规定未执行的，每人次扣 1 分，如造成被盗等现象发生的，同时追究相关责任人责任，物业公司还需赔偿一切损失。</w:t>
      </w:r>
    </w:p>
    <w:p w14:paraId="5376BF31">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熟悉突发事件应急预案，熟悉各相关部门电话和负责人电话，能有效妥善处置突发事件，未按规定执行和有效处理的，每次扣 3 分,如因失职造成损失，将追究相关责任人责任。</w:t>
      </w:r>
    </w:p>
    <w:p w14:paraId="396080A5">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做到勤巡逻、勤检查，发现问题要及时报告相关管理部门或责任人，并</w:t>
      </w:r>
    </w:p>
    <w:p w14:paraId="4B060904">
      <w:pPr>
        <w:widowControl w:val="0"/>
        <w:kinsoku/>
        <w:autoSpaceDE/>
        <w:autoSpaceDN/>
        <w:adjustRightInd/>
        <w:snapToGrid/>
        <w:spacing w:line="500" w:lineRule="exact"/>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做好记录。未按规定执行的，每人次扣 1 分。</w:t>
      </w:r>
    </w:p>
    <w:p w14:paraId="66CB09EC">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熟悉消防设施的配置，并能熟练使用各种消防器材，掌握防火自救知识，认真学习有关消防知识，掌握各种灭火器的使用方法。未按规定执行的，每人次扣 0.5-2 分。</w:t>
      </w:r>
    </w:p>
    <w:p w14:paraId="2C517DEE">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巡查公共设备设施使用情况，发现设施受损及时上报，对任何有损辖区物业管理的行为，及时进行警告和制止。未按规定执行的，每人次扣 1 分。</w:t>
      </w:r>
    </w:p>
    <w:p w14:paraId="7623913D">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严禁车辆乱停乱放，消防通道停车，发现一台次扣 0.5-1 分。</w:t>
      </w:r>
    </w:p>
    <w:p w14:paraId="240CFF1A">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发现问题，违反程序处理，造成不良后果乱的。每人次扣 4 分。</w:t>
      </w:r>
    </w:p>
    <w:p w14:paraId="5B3AD508">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13、及时有效处置各类上访事件，如因处置不当，造成不良影响或通报的，每次扣 10 分。</w:t>
      </w:r>
    </w:p>
    <w:p w14:paraId="32546BCB">
      <w:pPr>
        <w:widowControl w:val="0"/>
        <w:numPr>
          <w:ilvl w:val="0"/>
          <w:numId w:val="5"/>
        </w:numPr>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 xml:space="preserve">保洁管理考核标准：25 分 </w:t>
      </w:r>
    </w:p>
    <w:p w14:paraId="420841F3">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楼梯间每天清扫、拖洗。要求无灰尘，无纸屑，扶手、护栏、窗台等手摸无明显积尘，楼顶无垃圾、无杂物。未按规定执行的，每次扣 1 分。</w:t>
      </w:r>
    </w:p>
    <w:p w14:paraId="2F1A1AEA">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房前屋后公共卫生区无落叶，无垃圾，无杂物，目视干净，20 米内烟头等杂物不得多于两处（发现一次扣 0.5 分）</w:t>
      </w:r>
    </w:p>
    <w:p w14:paraId="1FF99960">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公共道路每天清扫，要求目视干净无明显杂物、垃圾、纸屑、土块、落叶。未按规定执行的，每次扣 0.5 分。</w:t>
      </w:r>
    </w:p>
    <w:p w14:paraId="1EE9A33B">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电梯间每天保洁，要求地毯干净整洁、摆放有序，轿厢无明显灰尘，无乱张贴乱涂画现象。未按规定执行的，每次扣 1 分。</w:t>
      </w:r>
    </w:p>
    <w:p w14:paraId="0519C137">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楼梯间小广告要及时清理，要做到门门清、层层清，发现贴小广告的人要通知秩序维护员及时制止和清除。未按规定执行的，每发现一处小广告扣 0.5 分。</w:t>
      </w:r>
    </w:p>
    <w:p w14:paraId="52CF7895">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垃圾箱内垃圾每天清理干净，要求外观干净无污渍，无异味。未按规定执行的，每次扣 0.5 分。</w:t>
      </w:r>
    </w:p>
    <w:p w14:paraId="47D1C159">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楼层卫生间地面、洗手台等每天进行保洁，保持干净无异味，所有垃圾每天进行清理，卫生间门窗、卫生间木质隔断和瓷砖墙面每星期保洁一次。未按规定执行的，每次扣 1 分。</w:t>
      </w:r>
    </w:p>
    <w:p w14:paraId="54236EBB">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给排水、排污系统适时清理，确保通畅，明、暗渠排水通畅，无污垢，每年至少进行一次化粪池清理，未按规定执行，每项次扣 0.2 分。</w:t>
      </w:r>
    </w:p>
    <w:p w14:paraId="442FB6CB">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房屋外墙（含高壁墙）、装饰玻璃干净整洁，未按规定执行，每项次扣0.1分。</w:t>
      </w:r>
    </w:p>
    <w:p w14:paraId="61BBF740">
      <w:pPr>
        <w:widowControl w:val="0"/>
        <w:numPr>
          <w:ilvl w:val="0"/>
          <w:numId w:val="5"/>
        </w:numPr>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 xml:space="preserve">其他管理标准：15 分 </w:t>
      </w:r>
    </w:p>
    <w:p w14:paraId="5249B0F9">
      <w:pPr>
        <w:widowControl w:val="0"/>
        <w:numPr>
          <w:ilvl w:val="0"/>
          <w:numId w:val="0"/>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ascii="宋体" w:hAnsi="宋体" w:eastAsia="宋体" w:cs="宋体"/>
          <w:snapToGrid/>
          <w:color w:val="000000"/>
          <w:kern w:val="2"/>
          <w:sz w:val="21"/>
          <w:szCs w:val="21"/>
          <w:lang w:val="en-US" w:eastAsia="zh-CN" w:bidi="ar-SA"/>
        </w:rPr>
        <w:t>1、</w:t>
      </w:r>
      <w:r>
        <w:rPr>
          <w:rFonts w:hint="eastAsia" w:ascii="宋体" w:hAnsi="宋体" w:eastAsia="宋体" w:cs="宋体"/>
          <w:snapToGrid/>
          <w:kern w:val="2"/>
          <w:highlight w:val="none"/>
          <w:lang w:eastAsia="zh-CN"/>
        </w:rPr>
        <w:t xml:space="preserve">积极配合甲方的做好重大活动、会议的安保、卫生等各项工作，如不积极配合或不配合，将根据实际情况，每次扣 0.5 分-2 分。 </w:t>
      </w:r>
    </w:p>
    <w:p w14:paraId="580023AC">
      <w:pPr>
        <w:widowControl w:val="0"/>
        <w:numPr>
          <w:ilvl w:val="0"/>
          <w:numId w:val="0"/>
        </w:numPr>
        <w:kinsoku/>
        <w:autoSpaceDE/>
        <w:autoSpaceDN/>
        <w:adjustRightInd/>
        <w:snapToGrid/>
        <w:spacing w:line="500" w:lineRule="exact"/>
        <w:ind w:left="0" w:leftChars="0" w:firstLine="420" w:firstLineChars="200"/>
        <w:jc w:val="both"/>
        <w:textAlignment w:val="auto"/>
        <w:rPr>
          <w:rFonts w:hint="eastAsia" w:ascii="宋体" w:hAnsi="宋体" w:eastAsia="宋体" w:cs="宋体"/>
          <w:snapToGrid/>
          <w:kern w:val="2"/>
          <w:highlight w:val="none"/>
          <w:lang w:eastAsia="zh-CN"/>
        </w:rPr>
      </w:pPr>
      <w:r>
        <w:rPr>
          <w:rFonts w:hint="eastAsia" w:ascii="宋体" w:hAnsi="宋体" w:eastAsia="宋体" w:cs="宋体"/>
          <w:snapToGrid/>
          <w:color w:val="000000"/>
          <w:kern w:val="2"/>
          <w:sz w:val="21"/>
          <w:szCs w:val="21"/>
          <w:lang w:val="en-US" w:eastAsia="zh-CN" w:bidi="ar-SA"/>
        </w:rPr>
        <w:t>2、</w:t>
      </w:r>
      <w:r>
        <w:rPr>
          <w:rFonts w:hint="eastAsia" w:ascii="宋体" w:hAnsi="宋体" w:eastAsia="宋体" w:cs="宋体"/>
          <w:snapToGrid/>
          <w:kern w:val="2"/>
          <w:highlight w:val="none"/>
          <w:lang w:eastAsia="zh-CN"/>
        </w:rPr>
        <w:t>服从甲方安排，认真完成服务甲方交办的其他相关工作任务，未按规定完成的，将根据实际情况，每次扣 0.5 分-2 分。</w:t>
      </w:r>
    </w:p>
    <w:p w14:paraId="3C46610A">
      <w:pPr>
        <w:widowControl w:val="0"/>
        <w:kinsoku/>
        <w:autoSpaceDE/>
        <w:autoSpaceDN/>
        <w:adjustRightInd/>
        <w:snapToGrid/>
        <w:spacing w:line="500" w:lineRule="exact"/>
        <w:jc w:val="both"/>
        <w:textAlignment w:val="auto"/>
        <w:rPr>
          <w:rFonts w:hint="eastAsia" w:ascii="宋体" w:hAnsi="宋体" w:eastAsia="宋体" w:cs="宋体"/>
          <w:b/>
          <w:bCs/>
          <w:snapToGrid/>
          <w:kern w:val="2"/>
          <w:highlight w:val="none"/>
          <w:lang w:eastAsia="zh-CN"/>
        </w:rPr>
      </w:pPr>
      <w:r>
        <w:rPr>
          <w:rFonts w:hint="eastAsia" w:ascii="宋体" w:hAnsi="宋体" w:eastAsia="宋体" w:cs="宋体"/>
          <w:b/>
          <w:bCs/>
          <w:snapToGrid/>
          <w:kern w:val="2"/>
          <w:highlight w:val="none"/>
          <w:lang w:val="en-US" w:eastAsia="zh-CN"/>
        </w:rPr>
        <w:t>六</w:t>
      </w:r>
      <w:r>
        <w:rPr>
          <w:rFonts w:hint="eastAsia" w:ascii="宋体" w:hAnsi="宋体" w:eastAsia="宋体" w:cs="宋体"/>
          <w:b/>
          <w:bCs/>
          <w:snapToGrid/>
          <w:kern w:val="2"/>
          <w:highlight w:val="none"/>
          <w:lang w:eastAsia="zh-CN"/>
        </w:rPr>
        <w:t>、</w:t>
      </w:r>
      <w:r>
        <w:rPr>
          <w:rFonts w:hint="eastAsia" w:ascii="宋体" w:hAnsi="宋体" w:eastAsia="宋体" w:cs="宋体"/>
          <w:b/>
          <w:bCs/>
          <w:snapToGrid/>
          <w:kern w:val="2"/>
          <w:highlight w:val="none"/>
          <w:lang w:val="en-US" w:eastAsia="zh-CN"/>
        </w:rPr>
        <w:t>供应</w:t>
      </w:r>
      <w:r>
        <w:rPr>
          <w:rFonts w:hint="eastAsia" w:ascii="宋体" w:hAnsi="宋体" w:eastAsia="宋体" w:cs="宋体"/>
          <w:b/>
          <w:bCs/>
          <w:snapToGrid/>
          <w:kern w:val="2"/>
          <w:highlight w:val="none"/>
          <w:lang w:eastAsia="zh-CN"/>
        </w:rPr>
        <w:t>商服务经验要求</w:t>
      </w:r>
    </w:p>
    <w:p w14:paraId="19B50969">
      <w:pPr>
        <w:widowControl w:val="0"/>
        <w:numPr>
          <w:ilvl w:val="0"/>
          <w:numId w:val="0"/>
        </w:numPr>
        <w:kinsoku/>
        <w:autoSpaceDE/>
        <w:autoSpaceDN/>
        <w:adjustRightInd/>
        <w:snapToGrid/>
        <w:spacing w:line="500" w:lineRule="exact"/>
        <w:ind w:left="0" w:leftChars="0" w:firstLine="632" w:firstLineChars="300"/>
        <w:jc w:val="both"/>
        <w:textAlignment w:val="auto"/>
        <w:rPr>
          <w:rFonts w:hint="eastAsia" w:ascii="宋体" w:hAnsi="宋体" w:eastAsia="宋体" w:cs="宋体"/>
          <w:b/>
          <w:bCs/>
          <w:snapToGrid/>
          <w:kern w:val="2"/>
          <w:highlight w:val="none"/>
          <w:lang w:eastAsia="zh-CN"/>
        </w:rPr>
      </w:pPr>
      <w:r>
        <w:rPr>
          <w:rFonts w:hint="eastAsia" w:ascii="宋体" w:hAnsi="宋体" w:eastAsia="宋体" w:cs="宋体"/>
          <w:b/>
          <w:bCs/>
          <w:snapToGrid/>
          <w:kern w:val="2"/>
          <w:highlight w:val="none"/>
          <w:lang w:val="en-US" w:eastAsia="zh-CN"/>
        </w:rPr>
        <w:t>1、供应</w:t>
      </w:r>
      <w:r>
        <w:rPr>
          <w:rFonts w:hint="eastAsia" w:ascii="宋体" w:hAnsi="宋体" w:eastAsia="宋体" w:cs="宋体"/>
          <w:b/>
          <w:bCs/>
          <w:snapToGrid/>
          <w:kern w:val="2"/>
          <w:highlight w:val="none"/>
          <w:lang w:eastAsia="zh-CN"/>
        </w:rPr>
        <w:t>商须具有2</w:t>
      </w:r>
      <w:r>
        <w:rPr>
          <w:rFonts w:hint="eastAsia" w:ascii="宋体" w:hAnsi="宋体" w:eastAsia="宋体" w:cs="宋体"/>
          <w:b/>
          <w:bCs/>
          <w:snapToGrid/>
          <w:kern w:val="2"/>
          <w:highlight w:val="none"/>
          <w:lang w:val="en-US" w:eastAsia="zh-CN"/>
        </w:rPr>
        <w:t>个</w:t>
      </w:r>
      <w:r>
        <w:rPr>
          <w:rFonts w:hint="eastAsia" w:ascii="宋体" w:hAnsi="宋体" w:eastAsia="宋体" w:cs="宋体"/>
          <w:b/>
          <w:bCs/>
          <w:snapToGrid/>
          <w:kern w:val="2"/>
          <w:highlight w:val="none"/>
          <w:lang w:eastAsia="zh-CN"/>
        </w:rPr>
        <w:t>同类项目业绩（提供合同复印件加盖公章）。</w:t>
      </w:r>
    </w:p>
    <w:p w14:paraId="083DD9E4">
      <w:pPr>
        <w:widowControl w:val="0"/>
        <w:numPr>
          <w:ilvl w:val="0"/>
          <w:numId w:val="0"/>
        </w:numPr>
        <w:kinsoku/>
        <w:autoSpaceDE/>
        <w:autoSpaceDN/>
        <w:adjustRightInd/>
        <w:snapToGrid/>
        <w:spacing w:line="500" w:lineRule="exact"/>
        <w:ind w:firstLine="843" w:firstLineChars="400"/>
        <w:jc w:val="both"/>
        <w:textAlignment w:val="auto"/>
        <w:rPr>
          <w:rFonts w:hint="eastAsia"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备注：同类业绩的具体范围为安保服务或保洁服务项目。</w:t>
      </w:r>
    </w:p>
    <w:p w14:paraId="6E5744C2">
      <w:pPr>
        <w:widowControl w:val="0"/>
        <w:kinsoku/>
        <w:autoSpaceDE/>
        <w:autoSpaceDN/>
        <w:adjustRightInd/>
        <w:snapToGrid/>
        <w:spacing w:line="500" w:lineRule="exact"/>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val="en-US" w:eastAsia="zh-CN"/>
        </w:rPr>
        <w:t>七</w:t>
      </w:r>
      <w:r>
        <w:rPr>
          <w:rFonts w:hint="eastAsia" w:ascii="宋体" w:hAnsi="宋体" w:eastAsia="宋体" w:cs="宋体"/>
          <w:b/>
          <w:bCs/>
          <w:snapToGrid/>
          <w:kern w:val="2"/>
          <w:highlight w:val="none"/>
          <w:lang w:eastAsia="zh-CN"/>
        </w:rPr>
        <w:t>、报价要求</w:t>
      </w:r>
    </w:p>
    <w:p w14:paraId="612F14CF">
      <w:pPr>
        <w:widowControl w:val="0"/>
        <w:kinsoku/>
        <w:autoSpaceDE/>
        <w:autoSpaceDN/>
        <w:adjustRightInd/>
        <w:snapToGrid/>
        <w:spacing w:line="500" w:lineRule="exact"/>
        <w:ind w:firstLine="632" w:firstLineChars="3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1.各岗位人员的工资不得低于郴州市最低基本工资标准，必须依法为各岗位人员缴纳社保， 投标人的投标报价必须包含所有上岗人员工资、所有上岗人员的社保资金（含职工养老保险、职工医保、工伤保险、失业保险、生育保险）、服装、员工福利、培训、工具、设备、器材、税费、管理费用等一切与物业服务有关的所有费用，上述各项报价必须在分项报价中明确并提供合理报价说明，否则作无效投标处理。</w:t>
      </w:r>
    </w:p>
    <w:p w14:paraId="3BD45564">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2、为本项目服务的人员工资最低标准不能低于湖南省郴州市最低工资标准(郴人社发〔2025〕19号：2025 年最低工资标准为1800元/月/人）；投标人拟投入本项目的物业服务人员全员全额按湖南省社保缴费最低基数购买社会保险，招标期间如政策又有调整则根据最新的文件执行。（养老保险16%、工伤保险1.2%、失业保险 0.7%、医疗保险 8.7%）。社保（养老、工伤、失业）企业最低缴费基数为4106元；医保企业最低缴费基数为4106元，购买社会保险费用最低标准为1092.19元/月/人。如供应商报价低于以上两项最低标准，视为不合格处理，其他费用由投标供应商根据情况测算，费用测算需符合国家法定货币和辅助货币单位的规定，测算时总价和分项报价小数点后均保留两位数，小数点后第三位数需四舍五入。</w:t>
      </w:r>
    </w:p>
    <w:p w14:paraId="7CB8FC7C">
      <w:pPr>
        <w:widowControl w:val="0"/>
        <w:kinsoku/>
        <w:autoSpaceDE/>
        <w:autoSpaceDN/>
        <w:adjustRightInd/>
        <w:snapToGrid/>
        <w:spacing w:line="500" w:lineRule="exact"/>
        <w:ind w:firstLine="422" w:firstLineChars="200"/>
        <w:jc w:val="both"/>
        <w:textAlignment w:val="auto"/>
        <w:rPr>
          <w:rFonts w:hint="eastAsia"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★备注：本招标文件采购需求中的内容均为实质性要求，投标人应全部响应和满足，不允许偏离，否则将视为无效投标。</w:t>
      </w:r>
    </w:p>
    <w:p w14:paraId="710B8497">
      <w:pPr>
        <w:widowControl w:val="0"/>
        <w:kinsoku/>
        <w:autoSpaceDE/>
        <w:autoSpaceDN/>
        <w:adjustRightInd/>
        <w:snapToGrid/>
        <w:spacing w:line="500" w:lineRule="exact"/>
        <w:ind w:firstLine="422" w:firstLineChars="200"/>
        <w:jc w:val="both"/>
        <w:textAlignment w:val="auto"/>
        <w:rPr>
          <w:rFonts w:ascii="宋体" w:hAnsi="宋体" w:eastAsia="宋体" w:cs="宋体"/>
          <w:snapToGrid/>
          <w:kern w:val="2"/>
          <w:highlight w:val="none"/>
          <w:lang w:eastAsia="zh-CN"/>
        </w:rPr>
      </w:pPr>
      <w:r>
        <w:rPr>
          <w:rFonts w:hint="eastAsia" w:ascii="宋体" w:hAnsi="宋体" w:eastAsia="宋体" w:cs="宋体"/>
          <w:b/>
          <w:bCs/>
          <w:snapToGrid/>
          <w:kern w:val="2"/>
          <w:highlight w:val="none"/>
          <w:lang w:val="en-US" w:eastAsia="zh-CN"/>
        </w:rPr>
        <w:t>八</w:t>
      </w:r>
      <w:r>
        <w:rPr>
          <w:rFonts w:hint="eastAsia" w:ascii="宋体" w:hAnsi="宋体" w:eastAsia="宋体" w:cs="宋体"/>
          <w:b/>
          <w:bCs/>
          <w:snapToGrid/>
          <w:kern w:val="2"/>
          <w:highlight w:val="none"/>
          <w:lang w:eastAsia="zh-CN"/>
        </w:rPr>
        <w:t>、验收标准和方法：</w:t>
      </w:r>
      <w:r>
        <w:rPr>
          <w:rFonts w:hint="eastAsia" w:ascii="宋体" w:hAnsi="宋体" w:eastAsia="宋体" w:cs="宋体"/>
          <w:snapToGrid/>
          <w:kern w:val="2"/>
          <w:highlight w:val="none"/>
          <w:lang w:eastAsia="zh-CN"/>
        </w:rPr>
        <w:t>按合同执行</w:t>
      </w:r>
    </w:p>
    <w:p w14:paraId="6BD6498F">
      <w:pPr>
        <w:widowControl w:val="0"/>
        <w:tabs>
          <w:tab w:val="left" w:pos="6001"/>
        </w:tabs>
        <w:kinsoku/>
        <w:autoSpaceDE/>
        <w:autoSpaceDN/>
        <w:adjustRightInd/>
        <w:snapToGrid/>
        <w:spacing w:line="500" w:lineRule="exact"/>
        <w:ind w:firstLine="422" w:firstLineChars="200"/>
        <w:jc w:val="both"/>
        <w:textAlignment w:val="auto"/>
        <w:rPr>
          <w:rFonts w:ascii="宋体" w:hAnsi="宋体" w:eastAsia="宋体" w:cs="宋体"/>
          <w:snapToGrid/>
          <w:kern w:val="2"/>
          <w:highlight w:val="none"/>
          <w:lang w:eastAsia="zh-CN"/>
        </w:rPr>
      </w:pPr>
      <w:r>
        <w:rPr>
          <w:rFonts w:hint="eastAsia" w:ascii="宋体" w:hAnsi="宋体" w:eastAsia="宋体" w:cs="宋体"/>
          <w:b/>
          <w:bCs/>
          <w:snapToGrid/>
          <w:kern w:val="2"/>
          <w:highlight w:val="none"/>
          <w:lang w:val="en-US" w:eastAsia="zh-CN"/>
        </w:rPr>
        <w:t>九</w:t>
      </w:r>
      <w:r>
        <w:rPr>
          <w:rFonts w:hint="eastAsia" w:ascii="宋体" w:hAnsi="宋体" w:eastAsia="宋体" w:cs="宋体"/>
          <w:b/>
          <w:bCs/>
          <w:snapToGrid/>
          <w:kern w:val="2"/>
          <w:highlight w:val="none"/>
          <w:lang w:eastAsia="zh-CN"/>
        </w:rPr>
        <w:t>、未尽事宜合同中约定。</w:t>
      </w:r>
      <w:r>
        <w:rPr>
          <w:rFonts w:hint="eastAsia" w:ascii="宋体" w:hAnsi="宋体" w:eastAsia="宋体" w:cs="宋体"/>
          <w:snapToGrid/>
          <w:kern w:val="2"/>
          <w:highlight w:val="none"/>
          <w:lang w:eastAsia="zh-CN"/>
        </w:rPr>
        <w:tab/>
      </w:r>
    </w:p>
    <w:p w14:paraId="6E9542E0">
      <w:pPr>
        <w:spacing w:before="90" w:line="227" w:lineRule="auto"/>
        <w:ind w:left="2900"/>
        <w:outlineLvl w:val="0"/>
        <w:rPr>
          <w:rFonts w:ascii="黑体" w:hAnsi="黑体" w:eastAsia="黑体" w:cs="黑体"/>
          <w:b/>
          <w:bCs/>
          <w:spacing w:val="6"/>
          <w:sz w:val="31"/>
          <w:szCs w:val="31"/>
          <w:highlight w:val="none"/>
          <w:lang w:eastAsia="zh-CN"/>
        </w:rPr>
      </w:pPr>
    </w:p>
    <w:p w14:paraId="713D8E64">
      <w:pPr>
        <w:spacing w:before="90" w:line="227" w:lineRule="auto"/>
        <w:ind w:left="2900"/>
        <w:outlineLvl w:val="0"/>
        <w:rPr>
          <w:rFonts w:ascii="黑体" w:hAnsi="黑体" w:eastAsia="黑体" w:cs="黑体"/>
          <w:b/>
          <w:bCs/>
          <w:spacing w:val="6"/>
          <w:sz w:val="31"/>
          <w:szCs w:val="31"/>
          <w:highlight w:val="none"/>
          <w:lang w:eastAsia="zh-CN"/>
        </w:rPr>
      </w:pPr>
    </w:p>
    <w:p w14:paraId="6F9A83CE">
      <w:pPr>
        <w:spacing w:before="90" w:line="227" w:lineRule="auto"/>
        <w:ind w:left="2900"/>
        <w:outlineLvl w:val="0"/>
        <w:rPr>
          <w:rFonts w:ascii="黑体" w:hAnsi="黑体" w:eastAsia="黑体" w:cs="黑体"/>
          <w:b/>
          <w:bCs/>
          <w:spacing w:val="6"/>
          <w:sz w:val="31"/>
          <w:szCs w:val="31"/>
          <w:highlight w:val="none"/>
          <w:lang w:eastAsia="zh-CN"/>
        </w:rPr>
      </w:pPr>
    </w:p>
    <w:p w14:paraId="52C414C7">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BDC43"/>
    <w:multiLevelType w:val="singleLevel"/>
    <w:tmpl w:val="8E5BDC43"/>
    <w:lvl w:ilvl="0" w:tentative="0">
      <w:start w:val="1"/>
      <w:numFmt w:val="decimal"/>
      <w:suff w:val="nothing"/>
      <w:lvlText w:val="%1、"/>
      <w:lvlJc w:val="left"/>
    </w:lvl>
  </w:abstractNum>
  <w:abstractNum w:abstractNumId="1">
    <w:nsid w:val="957A7CC7"/>
    <w:multiLevelType w:val="singleLevel"/>
    <w:tmpl w:val="957A7CC7"/>
    <w:lvl w:ilvl="0" w:tentative="0">
      <w:start w:val="4"/>
      <w:numFmt w:val="decimal"/>
      <w:suff w:val="nothing"/>
      <w:lvlText w:val="%1、"/>
      <w:lvlJc w:val="left"/>
    </w:lvl>
  </w:abstractNum>
  <w:abstractNum w:abstractNumId="2">
    <w:nsid w:val="9C01FFE2"/>
    <w:multiLevelType w:val="singleLevel"/>
    <w:tmpl w:val="9C01FFE2"/>
    <w:lvl w:ilvl="0" w:tentative="0">
      <w:start w:val="1"/>
      <w:numFmt w:val="decimal"/>
      <w:suff w:val="nothing"/>
      <w:lvlText w:val="%1、"/>
      <w:lvlJc w:val="left"/>
    </w:lvl>
  </w:abstractNum>
  <w:abstractNum w:abstractNumId="3">
    <w:nsid w:val="A12D43EE"/>
    <w:multiLevelType w:val="singleLevel"/>
    <w:tmpl w:val="A12D43EE"/>
    <w:lvl w:ilvl="0" w:tentative="0">
      <w:start w:val="4"/>
      <w:numFmt w:val="chineseCounting"/>
      <w:suff w:val="nothing"/>
      <w:lvlText w:val="（%1）"/>
      <w:lvlJc w:val="left"/>
      <w:rPr>
        <w:rFonts w:hint="eastAsia"/>
      </w:rPr>
    </w:lvl>
  </w:abstractNum>
  <w:abstractNum w:abstractNumId="4">
    <w:nsid w:val="F459CE9E"/>
    <w:multiLevelType w:val="singleLevel"/>
    <w:tmpl w:val="F459CE9E"/>
    <w:lvl w:ilvl="0" w:tentative="0">
      <w:start w:val="1"/>
      <w:numFmt w:val="decimal"/>
      <w:suff w:val="nothing"/>
      <w:lvlText w:val="%1、"/>
      <w:lvlJc w:val="left"/>
    </w:lvl>
  </w:abstractNum>
  <w:abstractNum w:abstractNumId="5">
    <w:nsid w:val="5E7EDE4B"/>
    <w:multiLevelType w:val="singleLevel"/>
    <w:tmpl w:val="5E7EDE4B"/>
    <w:lvl w:ilvl="0" w:tentative="0">
      <w:start w:val="1"/>
      <w:numFmt w:val="chineseCounting"/>
      <w:suff w:val="nothing"/>
      <w:lvlText w:val="（%1）"/>
      <w:lvlJc w:val="left"/>
      <w:rPr>
        <w:rFonts w:hint="eastAsia"/>
      </w:rPr>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88552A"/>
    <w:rsid w:val="0288552A"/>
    <w:rsid w:val="77142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0"/>
    <w:pPr>
      <w:tabs>
        <w:tab w:val="center" w:pos="4153"/>
        <w:tab w:val="right" w:pos="8306"/>
      </w:tabs>
      <w:kinsoku w:val="0"/>
      <w:autoSpaceDE w:val="0"/>
      <w:autoSpaceDN w:val="0"/>
      <w:adjustRightInd w:val="0"/>
      <w:snapToGrid w:val="0"/>
      <w:textAlignment w:val="baseline"/>
    </w:pPr>
    <w:rPr>
      <w:rFonts w:ascii="Arial" w:hAnsi="Arial" w:eastAsia="Arial" w:cs="Arial"/>
      <w:snapToGrid w:val="0"/>
      <w:color w:val="000000"/>
      <w:sz w:val="18"/>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8103</Words>
  <Characters>8277</Characters>
  <Lines>0</Lines>
  <Paragraphs>0</Paragraphs>
  <TotalTime>0</TotalTime>
  <ScaleCrop>false</ScaleCrop>
  <LinksUpToDate>false</LinksUpToDate>
  <CharactersWithSpaces>8426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2026-10-26T08:31:00Z</dcterms:created>
  <dc:creator>悲伤荷包蛋</dc:creator>
  <cp:lastModifiedBy>悲伤荷包蛋</cp:lastModifiedBy>
  <dcterms:modified xsi:type="dcterms:W3CDTF">2026-10-27T02:39:31Z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E50D945449C1422EA65C755FCBA74FEA_11</vt:lpwstr>
  </property>
  <property fmtid="{D5CDD505-2E9C-101B-9397-08002B2CF9AE}" pid="4" name="KSOTemplateDocerSaveRecord">
    <vt:lpwstr>eyJoZGlkIjoiYTdhZmMzYTg5MTc0NjQzZDFmNGI4NTdhODNjMDhhZmIiLCJ1c2VySWQiOiIxNjE3MDQ5NzcyIn0=</vt:lpwstr>
  </property>
</Properties>
</file>