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803A54">
      <w:pPr>
        <w:pStyle w:val="2"/>
        <w:ind w:firstLine="3180" w:firstLineChars="990"/>
        <w:jc w:val="both"/>
        <w:rPr>
          <w:rFonts w:ascii="黑体" w:hAnsi="黑体" w:eastAsia="黑体"/>
          <w:sz w:val="32"/>
          <w:szCs w:val="32"/>
        </w:rPr>
      </w:pPr>
      <w:r>
        <w:rPr>
          <w:rFonts w:hint="eastAsia" w:ascii="黑体" w:hAnsi="黑体" w:eastAsia="黑体"/>
          <w:sz w:val="32"/>
          <w:szCs w:val="32"/>
        </w:rPr>
        <w:t>采购需求</w:t>
      </w:r>
    </w:p>
    <w:p w14:paraId="34691130">
      <w:pPr>
        <w:pStyle w:val="3"/>
        <w:tabs>
          <w:tab w:val="left" w:pos="432"/>
        </w:tabs>
        <w:adjustRightInd w:val="0"/>
        <w:snapToGrid w:val="0"/>
        <w:spacing w:before="156" w:beforeLines="50" w:line="240" w:lineRule="auto"/>
        <w:ind w:left="458" w:hanging="458" w:hangingChars="190"/>
        <w:jc w:val="center"/>
        <w:rPr>
          <w:rFonts w:ascii="黑体" w:hAnsi="黑体"/>
          <w:szCs w:val="28"/>
        </w:rPr>
      </w:pPr>
      <w:bookmarkStart w:id="0" w:name="_Toc63343883"/>
      <w:bookmarkStart w:id="1" w:name="_Toc63345395"/>
      <w:bookmarkStart w:id="2" w:name="_Toc63343361"/>
      <w:bookmarkStart w:id="3" w:name="_Toc20651234"/>
      <w:bookmarkStart w:id="4" w:name="_Toc119401543"/>
      <w:bookmarkStart w:id="5" w:name="_Toc63346631"/>
      <w:bookmarkStart w:id="6" w:name="_Toc63343531"/>
      <w:r>
        <w:rPr>
          <w:rFonts w:hint="eastAsia" w:ascii="黑体" w:hAnsi="黑体"/>
          <w:szCs w:val="28"/>
        </w:rPr>
        <w:t>第一节、采购清单一览表</w:t>
      </w:r>
      <w:bookmarkEnd w:id="0"/>
      <w:bookmarkEnd w:id="1"/>
      <w:bookmarkEnd w:id="2"/>
      <w:bookmarkEnd w:id="3"/>
      <w:bookmarkEnd w:id="4"/>
      <w:bookmarkEnd w:id="5"/>
      <w:bookmarkEnd w:id="6"/>
    </w:p>
    <w:tbl>
      <w:tblPr>
        <w:tblStyle w:val="6"/>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1407"/>
        <w:gridCol w:w="1499"/>
        <w:gridCol w:w="1116"/>
        <w:gridCol w:w="1406"/>
        <w:gridCol w:w="1216"/>
        <w:gridCol w:w="1345"/>
        <w:gridCol w:w="1459"/>
      </w:tblGrid>
      <w:tr w14:paraId="3F136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jc w:val="center"/>
        </w:trPr>
        <w:tc>
          <w:tcPr>
            <w:tcW w:w="542" w:type="dxa"/>
            <w:vMerge w:val="restart"/>
            <w:vAlign w:val="center"/>
          </w:tcPr>
          <w:p w14:paraId="2E939E25">
            <w:pPr>
              <w:adjustRightInd w:val="0"/>
              <w:snapToGrid w:val="0"/>
              <w:spacing w:line="360" w:lineRule="auto"/>
              <w:jc w:val="center"/>
              <w:rPr>
                <w:rFonts w:ascii="宋体" w:hAnsi="宋体"/>
                <w:szCs w:val="21"/>
              </w:rPr>
            </w:pPr>
            <w:r>
              <w:rPr>
                <w:rFonts w:hint="eastAsia" w:ascii="宋体" w:hAnsi="宋体"/>
                <w:szCs w:val="21"/>
              </w:rPr>
              <w:t>包号</w:t>
            </w:r>
          </w:p>
        </w:tc>
        <w:tc>
          <w:tcPr>
            <w:tcW w:w="1407" w:type="dxa"/>
            <w:vMerge w:val="restart"/>
            <w:vAlign w:val="center"/>
          </w:tcPr>
          <w:p w14:paraId="1EFFC918">
            <w:pPr>
              <w:adjustRightInd w:val="0"/>
              <w:snapToGrid w:val="0"/>
              <w:spacing w:line="360" w:lineRule="auto"/>
              <w:jc w:val="center"/>
              <w:rPr>
                <w:rFonts w:ascii="宋体" w:hAnsi="宋体"/>
                <w:szCs w:val="21"/>
              </w:rPr>
            </w:pPr>
            <w:r>
              <w:rPr>
                <w:rFonts w:hint="eastAsia" w:ascii="宋体" w:hAnsi="宋体"/>
                <w:szCs w:val="21"/>
              </w:rPr>
              <w:t>包名称</w:t>
            </w:r>
          </w:p>
        </w:tc>
        <w:tc>
          <w:tcPr>
            <w:tcW w:w="1499" w:type="dxa"/>
            <w:vMerge w:val="restart"/>
            <w:vAlign w:val="center"/>
          </w:tcPr>
          <w:p w14:paraId="42150CBE">
            <w:pPr>
              <w:adjustRightInd w:val="0"/>
              <w:snapToGrid w:val="0"/>
              <w:spacing w:line="360" w:lineRule="auto"/>
              <w:jc w:val="center"/>
              <w:rPr>
                <w:rFonts w:ascii="宋体" w:hAnsi="宋体"/>
                <w:szCs w:val="21"/>
              </w:rPr>
            </w:pPr>
            <w:r>
              <w:rPr>
                <w:rFonts w:hint="eastAsia" w:ascii="宋体" w:hAnsi="宋体"/>
                <w:szCs w:val="21"/>
              </w:rPr>
              <w:t>分项项目名称</w:t>
            </w:r>
          </w:p>
        </w:tc>
        <w:tc>
          <w:tcPr>
            <w:tcW w:w="1116" w:type="dxa"/>
            <w:vMerge w:val="restart"/>
            <w:vAlign w:val="center"/>
          </w:tcPr>
          <w:p w14:paraId="103D0DE1">
            <w:pPr>
              <w:adjustRightInd w:val="0"/>
              <w:snapToGrid w:val="0"/>
              <w:spacing w:line="360" w:lineRule="auto"/>
              <w:jc w:val="center"/>
              <w:rPr>
                <w:rFonts w:ascii="宋体" w:hAnsi="宋体"/>
                <w:szCs w:val="21"/>
              </w:rPr>
            </w:pPr>
            <w:r>
              <w:rPr>
                <w:rFonts w:hint="eastAsia" w:ascii="宋体" w:hAnsi="宋体"/>
                <w:szCs w:val="21"/>
              </w:rPr>
              <w:t>服务内容</w:t>
            </w:r>
          </w:p>
        </w:tc>
        <w:tc>
          <w:tcPr>
            <w:tcW w:w="1406" w:type="dxa"/>
            <w:vMerge w:val="restart"/>
            <w:vAlign w:val="center"/>
          </w:tcPr>
          <w:p w14:paraId="5682EC2D">
            <w:pPr>
              <w:adjustRightInd w:val="0"/>
              <w:snapToGrid w:val="0"/>
              <w:spacing w:line="360" w:lineRule="auto"/>
              <w:jc w:val="center"/>
              <w:rPr>
                <w:rFonts w:ascii="宋体" w:hAnsi="宋体"/>
                <w:szCs w:val="21"/>
              </w:rPr>
            </w:pPr>
            <w:r>
              <w:rPr>
                <w:rFonts w:hint="eastAsia" w:ascii="宋体" w:hAnsi="宋体"/>
                <w:szCs w:val="21"/>
              </w:rPr>
              <w:t>数量</w:t>
            </w:r>
          </w:p>
        </w:tc>
        <w:tc>
          <w:tcPr>
            <w:tcW w:w="2561" w:type="dxa"/>
            <w:gridSpan w:val="2"/>
            <w:vAlign w:val="center"/>
          </w:tcPr>
          <w:p w14:paraId="03313662">
            <w:pPr>
              <w:adjustRightInd w:val="0"/>
              <w:snapToGrid w:val="0"/>
              <w:spacing w:line="360" w:lineRule="auto"/>
              <w:jc w:val="center"/>
              <w:rPr>
                <w:rFonts w:ascii="宋体" w:hAnsi="宋体"/>
                <w:szCs w:val="21"/>
              </w:rPr>
            </w:pPr>
            <w:r>
              <w:rPr>
                <w:rFonts w:hint="eastAsia" w:ascii="宋体" w:hAnsi="宋体"/>
                <w:szCs w:val="21"/>
              </w:rPr>
              <w:t>服务要求</w:t>
            </w:r>
          </w:p>
        </w:tc>
        <w:tc>
          <w:tcPr>
            <w:tcW w:w="1459" w:type="dxa"/>
            <w:vMerge w:val="restart"/>
            <w:vAlign w:val="center"/>
          </w:tcPr>
          <w:p w14:paraId="5B6386EB">
            <w:pPr>
              <w:adjustRightInd w:val="0"/>
              <w:snapToGrid w:val="0"/>
              <w:spacing w:line="360" w:lineRule="auto"/>
              <w:jc w:val="center"/>
              <w:rPr>
                <w:rFonts w:ascii="宋体" w:hAnsi="宋体"/>
                <w:szCs w:val="21"/>
              </w:rPr>
            </w:pPr>
            <w:r>
              <w:rPr>
                <w:rFonts w:hint="eastAsia" w:ascii="宋体" w:hAnsi="宋体" w:cs="宋体"/>
                <w:bCs/>
                <w:szCs w:val="21"/>
              </w:rPr>
              <w:t>备注</w:t>
            </w:r>
          </w:p>
        </w:tc>
      </w:tr>
      <w:tr w14:paraId="617DD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542" w:type="dxa"/>
            <w:vMerge w:val="continue"/>
            <w:vAlign w:val="center"/>
          </w:tcPr>
          <w:p w14:paraId="5B69E3D2">
            <w:pPr>
              <w:widowControl/>
              <w:jc w:val="left"/>
              <w:rPr>
                <w:rFonts w:ascii="宋体" w:hAnsi="宋体"/>
                <w:szCs w:val="21"/>
              </w:rPr>
            </w:pPr>
          </w:p>
        </w:tc>
        <w:tc>
          <w:tcPr>
            <w:tcW w:w="1407" w:type="dxa"/>
            <w:vMerge w:val="continue"/>
            <w:vAlign w:val="center"/>
          </w:tcPr>
          <w:p w14:paraId="7A19B49F">
            <w:pPr>
              <w:widowControl/>
              <w:jc w:val="left"/>
              <w:rPr>
                <w:rFonts w:ascii="宋体" w:hAnsi="宋体"/>
                <w:szCs w:val="21"/>
              </w:rPr>
            </w:pPr>
          </w:p>
        </w:tc>
        <w:tc>
          <w:tcPr>
            <w:tcW w:w="1499" w:type="dxa"/>
            <w:vMerge w:val="continue"/>
            <w:vAlign w:val="center"/>
          </w:tcPr>
          <w:p w14:paraId="18FE27E8">
            <w:pPr>
              <w:widowControl/>
              <w:jc w:val="left"/>
              <w:rPr>
                <w:rFonts w:ascii="宋体" w:hAnsi="宋体"/>
                <w:szCs w:val="21"/>
              </w:rPr>
            </w:pPr>
          </w:p>
        </w:tc>
        <w:tc>
          <w:tcPr>
            <w:tcW w:w="1116" w:type="dxa"/>
            <w:vMerge w:val="continue"/>
            <w:vAlign w:val="center"/>
          </w:tcPr>
          <w:p w14:paraId="40A57310">
            <w:pPr>
              <w:widowControl/>
              <w:jc w:val="left"/>
              <w:rPr>
                <w:rFonts w:ascii="宋体" w:hAnsi="宋体"/>
                <w:szCs w:val="21"/>
              </w:rPr>
            </w:pPr>
          </w:p>
        </w:tc>
        <w:tc>
          <w:tcPr>
            <w:tcW w:w="1406" w:type="dxa"/>
            <w:vMerge w:val="continue"/>
            <w:vAlign w:val="center"/>
          </w:tcPr>
          <w:p w14:paraId="3BED2D83">
            <w:pPr>
              <w:widowControl/>
              <w:jc w:val="left"/>
              <w:rPr>
                <w:rFonts w:ascii="宋体" w:hAnsi="宋体"/>
                <w:szCs w:val="21"/>
              </w:rPr>
            </w:pPr>
          </w:p>
        </w:tc>
        <w:tc>
          <w:tcPr>
            <w:tcW w:w="1216" w:type="dxa"/>
            <w:vAlign w:val="center"/>
          </w:tcPr>
          <w:p w14:paraId="53A95BFE">
            <w:pPr>
              <w:adjustRightInd w:val="0"/>
              <w:snapToGrid w:val="0"/>
              <w:spacing w:before="156" w:beforeLines="50" w:line="360" w:lineRule="auto"/>
              <w:jc w:val="center"/>
              <w:rPr>
                <w:rFonts w:ascii="宋体" w:hAnsi="宋体"/>
                <w:szCs w:val="21"/>
              </w:rPr>
            </w:pPr>
            <w:r>
              <w:rPr>
                <w:rFonts w:hint="eastAsia" w:ascii="宋体" w:hAnsi="宋体"/>
                <w:szCs w:val="21"/>
              </w:rPr>
              <w:t>时间</w:t>
            </w:r>
          </w:p>
        </w:tc>
        <w:tc>
          <w:tcPr>
            <w:tcW w:w="1345" w:type="dxa"/>
            <w:vAlign w:val="center"/>
          </w:tcPr>
          <w:p w14:paraId="61CDFBFE">
            <w:pPr>
              <w:adjustRightInd w:val="0"/>
              <w:snapToGrid w:val="0"/>
              <w:spacing w:before="156" w:beforeLines="50" w:line="360" w:lineRule="auto"/>
              <w:jc w:val="center"/>
              <w:rPr>
                <w:rFonts w:ascii="宋体" w:hAnsi="宋体"/>
                <w:szCs w:val="21"/>
              </w:rPr>
            </w:pPr>
            <w:r>
              <w:rPr>
                <w:rFonts w:hint="eastAsia" w:ascii="宋体" w:hAnsi="宋体"/>
                <w:szCs w:val="21"/>
              </w:rPr>
              <w:t>地点</w:t>
            </w:r>
          </w:p>
        </w:tc>
        <w:tc>
          <w:tcPr>
            <w:tcW w:w="1459" w:type="dxa"/>
            <w:vMerge w:val="continue"/>
            <w:vAlign w:val="center"/>
          </w:tcPr>
          <w:p w14:paraId="19DC520D">
            <w:pPr>
              <w:widowControl/>
              <w:jc w:val="left"/>
              <w:rPr>
                <w:rFonts w:ascii="宋体" w:hAnsi="宋体"/>
                <w:szCs w:val="21"/>
              </w:rPr>
            </w:pPr>
          </w:p>
        </w:tc>
      </w:tr>
      <w:tr w14:paraId="39ECC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6" w:hRule="atLeast"/>
          <w:jc w:val="center"/>
        </w:trPr>
        <w:tc>
          <w:tcPr>
            <w:tcW w:w="542" w:type="dxa"/>
            <w:vAlign w:val="center"/>
          </w:tcPr>
          <w:p w14:paraId="330DDAC3">
            <w:pPr>
              <w:spacing w:line="360" w:lineRule="auto"/>
              <w:jc w:val="center"/>
              <w:rPr>
                <w:rFonts w:ascii="宋体" w:hAnsi="宋体"/>
                <w:szCs w:val="21"/>
              </w:rPr>
            </w:pPr>
            <w:r>
              <w:rPr>
                <w:rFonts w:hint="eastAsia" w:ascii="宋体" w:hAnsi="宋体"/>
                <w:szCs w:val="21"/>
              </w:rPr>
              <w:t>1</w:t>
            </w:r>
          </w:p>
        </w:tc>
        <w:tc>
          <w:tcPr>
            <w:tcW w:w="1407" w:type="dxa"/>
            <w:vAlign w:val="center"/>
          </w:tcPr>
          <w:p w14:paraId="4ED1E3E0">
            <w:pPr>
              <w:adjustRightInd w:val="0"/>
              <w:snapToGrid w:val="0"/>
              <w:spacing w:before="156" w:beforeLines="50" w:line="360" w:lineRule="auto"/>
              <w:jc w:val="center"/>
              <w:rPr>
                <w:rFonts w:hint="eastAsia" w:ascii="宋体" w:hAnsi="宋体" w:eastAsia="宋体"/>
                <w:szCs w:val="21"/>
                <w:lang w:eastAsia="zh-CN"/>
              </w:rPr>
            </w:pPr>
            <w:r>
              <w:rPr>
                <w:rFonts w:hint="eastAsia" w:ascii="宋体" w:hAnsi="宋体"/>
                <w:szCs w:val="21"/>
                <w:lang w:eastAsia="zh-CN"/>
              </w:rPr>
              <w:t>岳阳楼区生活垃圾设备设施更新改造（智慧管理平台系统升级改造）采购项目</w:t>
            </w:r>
          </w:p>
        </w:tc>
        <w:tc>
          <w:tcPr>
            <w:tcW w:w="1499" w:type="dxa"/>
            <w:vAlign w:val="center"/>
          </w:tcPr>
          <w:p w14:paraId="1D7DA053">
            <w:pPr>
              <w:spacing w:line="360" w:lineRule="auto"/>
              <w:jc w:val="center"/>
              <w:rPr>
                <w:rFonts w:hint="eastAsia" w:ascii="宋体" w:hAnsi="宋体" w:eastAsia="宋体" w:cs="宋体"/>
                <w:bCs/>
                <w:kern w:val="0"/>
                <w:szCs w:val="21"/>
                <w:lang w:eastAsia="zh-CN"/>
              </w:rPr>
            </w:pPr>
            <w:r>
              <w:rPr>
                <w:rFonts w:hint="eastAsia" w:ascii="宋体" w:hAnsi="宋体"/>
                <w:szCs w:val="21"/>
                <w:lang w:eastAsia="zh-CN"/>
              </w:rPr>
              <w:t>岳阳楼区生活垃圾设备设施更新改造（智慧管理平台系统升级改造）采购项目</w:t>
            </w:r>
          </w:p>
        </w:tc>
        <w:tc>
          <w:tcPr>
            <w:tcW w:w="1116" w:type="dxa"/>
            <w:vAlign w:val="center"/>
          </w:tcPr>
          <w:p w14:paraId="43E86D0A">
            <w:pPr>
              <w:jc w:val="center"/>
              <w:textAlignment w:val="center"/>
              <w:rPr>
                <w:rFonts w:ascii="宋体" w:hAnsi="宋体"/>
                <w:szCs w:val="21"/>
              </w:rPr>
            </w:pPr>
            <w:r>
              <w:rPr>
                <w:rFonts w:hint="eastAsia" w:ascii="宋体" w:hAnsi="宋体"/>
                <w:szCs w:val="21"/>
              </w:rPr>
              <w:t>具体服务内容详见第二节技术要求</w:t>
            </w:r>
          </w:p>
        </w:tc>
        <w:tc>
          <w:tcPr>
            <w:tcW w:w="1406" w:type="dxa"/>
            <w:vAlign w:val="center"/>
          </w:tcPr>
          <w:p w14:paraId="332AB49F">
            <w:pPr>
              <w:jc w:val="center"/>
              <w:textAlignment w:val="center"/>
              <w:rPr>
                <w:rFonts w:hint="eastAsia" w:ascii="宋体" w:hAnsi="宋体" w:eastAsia="宋体"/>
                <w:szCs w:val="21"/>
                <w:lang w:eastAsia="zh-CN"/>
              </w:rPr>
            </w:pPr>
            <w:r>
              <w:rPr>
                <w:rFonts w:hint="eastAsia" w:asciiTheme="majorEastAsia" w:hAnsiTheme="majorEastAsia" w:eastAsiaTheme="majorEastAsia" w:cstheme="majorEastAsia"/>
                <w:kern w:val="0"/>
                <w:szCs w:val="21"/>
                <w:lang w:eastAsia="zh-CN"/>
              </w:rPr>
              <w:t>1项</w:t>
            </w:r>
          </w:p>
        </w:tc>
        <w:tc>
          <w:tcPr>
            <w:tcW w:w="1216" w:type="dxa"/>
            <w:vAlign w:val="center"/>
          </w:tcPr>
          <w:p w14:paraId="48837644">
            <w:pPr>
              <w:widowControl/>
              <w:jc w:val="center"/>
              <w:textAlignment w:val="center"/>
              <w:rPr>
                <w:rFonts w:ascii="宋体" w:hAnsi="宋体"/>
                <w:szCs w:val="21"/>
              </w:rPr>
            </w:pPr>
            <w:r>
              <w:rPr>
                <w:rFonts w:hint="eastAsia" w:ascii="宋体" w:hAnsi="宋体"/>
                <w:szCs w:val="21"/>
              </w:rPr>
              <w:t>详见第二节技术要求服务期限</w:t>
            </w:r>
          </w:p>
          <w:p w14:paraId="59307CA5">
            <w:pPr>
              <w:widowControl/>
              <w:jc w:val="center"/>
              <w:textAlignment w:val="center"/>
              <w:rPr>
                <w:rFonts w:ascii="宋体" w:hAnsi="宋体"/>
                <w:szCs w:val="21"/>
              </w:rPr>
            </w:pPr>
          </w:p>
          <w:p w14:paraId="4E6008D8">
            <w:pPr>
              <w:widowControl/>
              <w:jc w:val="center"/>
              <w:textAlignment w:val="center"/>
              <w:rPr>
                <w:rFonts w:ascii="宋体" w:hAnsi="宋体"/>
                <w:szCs w:val="21"/>
              </w:rPr>
            </w:pPr>
          </w:p>
        </w:tc>
        <w:tc>
          <w:tcPr>
            <w:tcW w:w="1345" w:type="dxa"/>
            <w:vAlign w:val="center"/>
          </w:tcPr>
          <w:p w14:paraId="146E1E26">
            <w:pPr>
              <w:widowControl/>
              <w:jc w:val="center"/>
              <w:textAlignment w:val="center"/>
              <w:rPr>
                <w:rFonts w:ascii="宋体" w:hAnsi="宋体"/>
                <w:szCs w:val="21"/>
              </w:rPr>
            </w:pPr>
            <w:r>
              <w:rPr>
                <w:rFonts w:hint="eastAsia" w:ascii="宋体" w:hAnsi="宋体"/>
                <w:szCs w:val="21"/>
              </w:rPr>
              <w:t>采购人指定地点</w:t>
            </w:r>
          </w:p>
          <w:p w14:paraId="36A3B77C">
            <w:pPr>
              <w:widowControl/>
              <w:jc w:val="center"/>
              <w:textAlignment w:val="center"/>
              <w:rPr>
                <w:rFonts w:ascii="宋体" w:hAnsi="宋体"/>
                <w:szCs w:val="21"/>
              </w:rPr>
            </w:pPr>
          </w:p>
        </w:tc>
        <w:tc>
          <w:tcPr>
            <w:tcW w:w="1459" w:type="dxa"/>
            <w:vAlign w:val="center"/>
          </w:tcPr>
          <w:p w14:paraId="046A44A1">
            <w:pPr>
              <w:widowControl/>
              <w:jc w:val="center"/>
              <w:textAlignment w:val="center"/>
              <w:rPr>
                <w:rFonts w:ascii="宋体" w:hAnsi="宋体"/>
                <w:szCs w:val="21"/>
              </w:rPr>
            </w:pPr>
            <w:r>
              <w:rPr>
                <w:rFonts w:hint="eastAsia" w:ascii="宋体" w:hAnsi="宋体"/>
                <w:szCs w:val="21"/>
              </w:rPr>
              <w:t>具体服务要求明细详见第二节技术要求第二点</w:t>
            </w:r>
            <w:r>
              <w:rPr>
                <w:rFonts w:hint="eastAsia"/>
              </w:rPr>
              <w:t>采购清单及技术要求</w:t>
            </w:r>
          </w:p>
        </w:tc>
      </w:tr>
    </w:tbl>
    <w:p w14:paraId="64DA2C6E">
      <w:pPr>
        <w:adjustRightInd w:val="0"/>
        <w:snapToGrid w:val="0"/>
        <w:spacing w:before="156" w:beforeLines="50" w:line="320" w:lineRule="exact"/>
        <w:rPr>
          <w:rFonts w:ascii="宋体" w:hAnsi="宋体"/>
          <w:szCs w:val="21"/>
        </w:rPr>
      </w:pPr>
      <w:r>
        <w:rPr>
          <w:rFonts w:hint="eastAsia" w:ascii="宋体" w:hAnsi="宋体"/>
          <w:szCs w:val="21"/>
        </w:rPr>
        <w:t>注：1、“包”为最小合同单位（最小额投标单位）。每“包”内容应细化到“品目”（如果分品目的）。</w:t>
      </w:r>
    </w:p>
    <w:p w14:paraId="168AD0DC">
      <w:pPr>
        <w:adjustRightInd w:val="0"/>
        <w:snapToGrid w:val="0"/>
        <w:spacing w:before="156" w:beforeLines="50" w:line="320" w:lineRule="exact"/>
        <w:rPr>
          <w:rFonts w:ascii="宋体" w:hAnsi="宋体"/>
          <w:szCs w:val="21"/>
        </w:rPr>
      </w:pPr>
      <w:r>
        <w:rPr>
          <w:rFonts w:hint="eastAsia" w:ascii="宋体" w:hAnsi="宋体"/>
          <w:szCs w:val="21"/>
        </w:rPr>
        <w:t>2、投标人必须对一个完整、独立的包进行投标，不得仅对一个包中的部分品目投标，否则投标无效。</w:t>
      </w:r>
    </w:p>
    <w:p w14:paraId="63569901">
      <w:pPr>
        <w:adjustRightInd w:val="0"/>
        <w:snapToGrid w:val="0"/>
        <w:spacing w:before="156" w:beforeLines="50" w:line="320" w:lineRule="exact"/>
        <w:rPr>
          <w:rFonts w:ascii="宋体" w:hAnsi="宋体" w:cs="宋体"/>
          <w:kern w:val="0"/>
          <w:szCs w:val="21"/>
        </w:rPr>
      </w:pPr>
      <w:r>
        <w:rPr>
          <w:rFonts w:hint="eastAsia" w:ascii="宋体" w:hAnsi="宋体"/>
          <w:szCs w:val="21"/>
        </w:rPr>
        <w:t>3、服务的主要内容：</w:t>
      </w:r>
      <w:r>
        <w:rPr>
          <w:rFonts w:hint="eastAsia" w:ascii="宋体" w:hAnsi="宋体" w:cs="宋体"/>
          <w:kern w:val="0"/>
          <w:szCs w:val="21"/>
        </w:rPr>
        <w:t>详见“技术要求”中的具体技术参数。</w:t>
      </w:r>
    </w:p>
    <w:p w14:paraId="53E3F70B">
      <w:pPr>
        <w:spacing w:line="440" w:lineRule="exact"/>
        <w:jc w:val="left"/>
        <w:rPr>
          <w:rFonts w:ascii="宋体" w:hAnsi="宋体" w:cs="宋体"/>
          <w:b/>
          <w:szCs w:val="21"/>
        </w:rPr>
      </w:pPr>
      <w:r>
        <w:rPr>
          <w:rFonts w:hint="eastAsia" w:ascii="宋体" w:hAnsi="宋体" w:cs="宋体"/>
          <w:bCs/>
          <w:kern w:val="0"/>
          <w:szCs w:val="21"/>
        </w:rPr>
        <w:t>4、投标人应</w:t>
      </w:r>
      <w:r>
        <w:rPr>
          <w:rFonts w:hint="eastAsia" w:ascii="宋体" w:hAnsi="宋体" w:cs="宋体"/>
          <w:kern w:val="0"/>
          <w:szCs w:val="21"/>
        </w:rPr>
        <w:t>在投标文件“分项报价明细表”中按</w:t>
      </w:r>
      <w:r>
        <w:rPr>
          <w:rFonts w:hint="eastAsia" w:ascii="宋体" w:hAnsi="宋体"/>
          <w:szCs w:val="21"/>
        </w:rPr>
        <w:t>分项项目名称（包括</w:t>
      </w:r>
      <w:r>
        <w:rPr>
          <w:rFonts w:hint="eastAsia" w:ascii="宋体" w:hAnsi="宋体" w:cs="宋体"/>
          <w:kern w:val="0"/>
          <w:szCs w:val="21"/>
        </w:rPr>
        <w:t>条目号/品目名称）顺序逐项填写，且每个品目中的条目均需按招标文件规定报价。</w:t>
      </w:r>
    </w:p>
    <w:p w14:paraId="3096290D">
      <w:pPr>
        <w:pStyle w:val="4"/>
      </w:pPr>
    </w:p>
    <w:p w14:paraId="7A52032A"/>
    <w:p w14:paraId="2440C175">
      <w:pPr>
        <w:pStyle w:val="4"/>
      </w:pPr>
    </w:p>
    <w:p w14:paraId="2537B62A">
      <w:pPr>
        <w:pStyle w:val="4"/>
        <w:ind w:left="0" w:leftChars="0"/>
      </w:pPr>
    </w:p>
    <w:p w14:paraId="0089B1D1">
      <w:pPr>
        <w:pStyle w:val="5"/>
        <w:rPr>
          <w:rFonts w:ascii="宋体" w:hAnsi="宋体" w:cs="宋体"/>
          <w:sz w:val="21"/>
          <w:szCs w:val="21"/>
        </w:rPr>
      </w:pPr>
    </w:p>
    <w:p w14:paraId="32987219">
      <w:pPr>
        <w:pStyle w:val="5"/>
        <w:rPr>
          <w:rFonts w:ascii="宋体" w:hAnsi="宋体" w:cs="宋体"/>
          <w:sz w:val="21"/>
          <w:szCs w:val="21"/>
        </w:rPr>
      </w:pPr>
    </w:p>
    <w:p w14:paraId="10A5D9A8">
      <w:pPr>
        <w:pStyle w:val="5"/>
        <w:rPr>
          <w:rFonts w:ascii="宋体" w:hAnsi="宋体" w:cs="宋体"/>
          <w:sz w:val="21"/>
          <w:szCs w:val="21"/>
        </w:rPr>
      </w:pPr>
    </w:p>
    <w:p w14:paraId="7611ED9A">
      <w:pPr>
        <w:pStyle w:val="5"/>
        <w:rPr>
          <w:rFonts w:ascii="宋体" w:hAnsi="宋体" w:cs="宋体"/>
          <w:sz w:val="21"/>
          <w:szCs w:val="21"/>
        </w:rPr>
      </w:pPr>
    </w:p>
    <w:p w14:paraId="5E02EB27"/>
    <w:p w14:paraId="06404496">
      <w:pPr>
        <w:pStyle w:val="5"/>
        <w:rPr>
          <w:rFonts w:ascii="宋体" w:hAnsi="宋体" w:cs="宋体"/>
          <w:sz w:val="21"/>
          <w:szCs w:val="21"/>
        </w:rPr>
      </w:pPr>
    </w:p>
    <w:p w14:paraId="3F1DCB6A">
      <w:pPr>
        <w:pStyle w:val="5"/>
        <w:rPr>
          <w:rFonts w:ascii="宋体" w:hAnsi="宋体" w:cs="宋体"/>
          <w:sz w:val="21"/>
          <w:szCs w:val="21"/>
        </w:rPr>
      </w:pPr>
    </w:p>
    <w:p w14:paraId="579D402D"/>
    <w:p w14:paraId="4CA8A5DD">
      <w:pPr>
        <w:pStyle w:val="5"/>
        <w:rPr>
          <w:rFonts w:ascii="宋体" w:hAnsi="宋体" w:cs="宋体"/>
          <w:sz w:val="28"/>
          <w:szCs w:val="28"/>
        </w:rPr>
      </w:pPr>
      <w:r>
        <w:rPr>
          <w:rFonts w:hint="eastAsia" w:ascii="宋体" w:hAnsi="宋体" w:cs="宋体"/>
          <w:sz w:val="28"/>
          <w:szCs w:val="28"/>
        </w:rPr>
        <w:t>第二节、技术要求</w:t>
      </w:r>
    </w:p>
    <w:p w14:paraId="2AC5EA52">
      <w:pPr>
        <w:spacing w:before="156" w:beforeLines="50" w:after="156" w:afterLines="50"/>
        <w:outlineLvl w:val="1"/>
        <w:rPr>
          <w:rFonts w:ascii="宋体" w:hAnsi="宋体" w:cs="宋体"/>
          <w:b/>
          <w:color w:val="auto"/>
          <w:sz w:val="24"/>
        </w:rPr>
      </w:pPr>
      <w:r>
        <w:rPr>
          <w:rFonts w:hint="eastAsia" w:ascii="宋体" w:hAnsi="宋体" w:cs="宋体"/>
          <w:b/>
          <w:color w:val="auto"/>
          <w:sz w:val="24"/>
        </w:rPr>
        <w:t>一、项目名称及采购预算</w:t>
      </w:r>
    </w:p>
    <w:p w14:paraId="040A1BF4">
      <w:pPr>
        <w:spacing w:line="360" w:lineRule="auto"/>
        <w:rPr>
          <w:rFonts w:hint="eastAsia" w:ascii="宋体" w:hAnsi="宋体" w:eastAsia="宋体" w:cs="宋体"/>
          <w:color w:val="auto"/>
          <w:szCs w:val="21"/>
          <w:lang w:eastAsia="zh-CN"/>
        </w:rPr>
      </w:pPr>
      <w:r>
        <w:rPr>
          <w:rFonts w:hint="eastAsia" w:ascii="宋体" w:hAnsi="宋体" w:cs="宋体"/>
          <w:color w:val="auto"/>
          <w:szCs w:val="21"/>
        </w:rPr>
        <w:t>1、项目名称：</w:t>
      </w:r>
      <w:r>
        <w:rPr>
          <w:rFonts w:hint="eastAsia" w:ascii="宋体" w:hAnsi="宋体" w:cs="宋体"/>
          <w:color w:val="auto"/>
          <w:szCs w:val="21"/>
          <w:lang w:eastAsia="zh-CN"/>
        </w:rPr>
        <w:t>岳阳楼区生活垃圾设备设施更新改造（智慧管理平台系统升级改造）采购项目</w:t>
      </w:r>
    </w:p>
    <w:p w14:paraId="28DEDE9D">
      <w:pPr>
        <w:spacing w:line="440" w:lineRule="exact"/>
        <w:outlineLvl w:val="1"/>
        <w:rPr>
          <w:rFonts w:hint="eastAsia" w:ascii="宋体" w:hAnsi="宋体" w:cs="宋体"/>
          <w:color w:val="auto"/>
          <w:szCs w:val="21"/>
        </w:rPr>
      </w:pPr>
      <w:r>
        <w:rPr>
          <w:rFonts w:hint="eastAsia" w:ascii="宋体" w:hAnsi="宋体" w:cs="宋体"/>
          <w:color w:val="auto"/>
          <w:szCs w:val="21"/>
        </w:rPr>
        <w:t>2、采购预算：</w:t>
      </w:r>
      <w:r>
        <w:rPr>
          <w:rFonts w:hint="eastAsia" w:ascii="宋体" w:hAnsi="宋体" w:cs="宋体"/>
          <w:color w:val="auto"/>
          <w:szCs w:val="21"/>
          <w:lang w:val="en-US" w:eastAsia="zh-CN"/>
        </w:rPr>
        <w:t>1451688.33元</w:t>
      </w:r>
      <w:r>
        <w:rPr>
          <w:rFonts w:hint="eastAsia" w:ascii="宋体" w:hAnsi="宋体" w:cs="宋体"/>
          <w:color w:val="auto"/>
          <w:szCs w:val="21"/>
        </w:rPr>
        <w:t>。</w:t>
      </w:r>
    </w:p>
    <w:p w14:paraId="531754CD">
      <w:pPr>
        <w:spacing w:line="440" w:lineRule="exact"/>
        <w:outlineLvl w:val="1"/>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二、采购清单及技术要求</w:t>
      </w:r>
    </w:p>
    <w:tbl>
      <w:tblPr>
        <w:tblStyle w:val="6"/>
        <w:tblW w:w="8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4067"/>
        <w:gridCol w:w="1006"/>
        <w:gridCol w:w="1079"/>
        <w:gridCol w:w="1844"/>
      </w:tblGrid>
      <w:tr w14:paraId="57640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blHeader/>
          <w:jc w:val="center"/>
        </w:trPr>
        <w:tc>
          <w:tcPr>
            <w:tcW w:w="801" w:type="dxa"/>
            <w:noWrap w:val="0"/>
            <w:tcMar>
              <w:top w:w="-1" w:type="dxa"/>
              <w:left w:w="-1" w:type="dxa"/>
              <w:bottom w:w="-1" w:type="dxa"/>
              <w:right w:w="-1" w:type="dxa"/>
            </w:tcMar>
            <w:vAlign w:val="center"/>
          </w:tcPr>
          <w:p w14:paraId="36002573">
            <w:pPr>
              <w:pStyle w:val="8"/>
              <w:snapToGrid w:val="0"/>
              <w:spacing w:before="120" w:after="120"/>
              <w:ind w:left="0" w:leftChars="0" w:right="0" w:rightChars="0" w:firstLine="0" w:firstLineChars="0"/>
              <w:jc w:val="center"/>
              <w:rPr>
                <w:rFonts w:hint="eastAsia" w:ascii="宋体" w:hAnsi="宋体" w:eastAsia="宋体" w:cs="宋体"/>
                <w:b/>
                <w:bCs/>
                <w:color w:val="000000"/>
                <w:sz w:val="21"/>
                <w:szCs w:val="21"/>
              </w:rPr>
            </w:pPr>
            <w:bookmarkStart w:id="7" w:name="_Toc1684"/>
            <w:bookmarkStart w:id="8" w:name="_Toc26946"/>
            <w:bookmarkStart w:id="9" w:name="_Toc26638"/>
            <w:bookmarkStart w:id="10" w:name="_Toc16139"/>
            <w:r>
              <w:rPr>
                <w:rFonts w:hint="eastAsia" w:ascii="宋体" w:hAnsi="宋体" w:eastAsia="宋体" w:cs="宋体"/>
                <w:b/>
                <w:bCs/>
                <w:color w:val="000000"/>
                <w:sz w:val="21"/>
                <w:szCs w:val="21"/>
              </w:rPr>
              <w:t>序号</w:t>
            </w:r>
          </w:p>
        </w:tc>
        <w:tc>
          <w:tcPr>
            <w:tcW w:w="4067" w:type="dxa"/>
            <w:noWrap w:val="0"/>
            <w:tcMar>
              <w:top w:w="-1" w:type="dxa"/>
              <w:left w:w="-1" w:type="dxa"/>
              <w:bottom w:w="-1" w:type="dxa"/>
              <w:right w:w="-1" w:type="dxa"/>
            </w:tcMar>
            <w:vAlign w:val="center"/>
          </w:tcPr>
          <w:p w14:paraId="6620A19F">
            <w:pPr>
              <w:pStyle w:val="8"/>
              <w:snapToGrid w:val="0"/>
              <w:spacing w:before="120" w:after="120"/>
              <w:ind w:left="0" w:leftChars="0" w:right="0" w:rightChars="0" w:firstLine="0" w:firstLineChars="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名称</w:t>
            </w:r>
          </w:p>
        </w:tc>
        <w:tc>
          <w:tcPr>
            <w:tcW w:w="1006" w:type="dxa"/>
            <w:noWrap w:val="0"/>
            <w:tcMar>
              <w:top w:w="-1" w:type="dxa"/>
              <w:left w:w="-1" w:type="dxa"/>
              <w:bottom w:w="-1" w:type="dxa"/>
              <w:right w:w="-1" w:type="dxa"/>
            </w:tcMar>
            <w:vAlign w:val="center"/>
          </w:tcPr>
          <w:p w14:paraId="22871194">
            <w:pPr>
              <w:pStyle w:val="8"/>
              <w:snapToGrid w:val="0"/>
              <w:spacing w:before="120" w:after="120"/>
              <w:ind w:left="0" w:leftChars="0" w:right="0" w:rightChars="0" w:firstLine="0" w:firstLineChars="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数量</w:t>
            </w:r>
          </w:p>
        </w:tc>
        <w:tc>
          <w:tcPr>
            <w:tcW w:w="1079" w:type="dxa"/>
            <w:noWrap w:val="0"/>
            <w:tcMar>
              <w:top w:w="-1" w:type="dxa"/>
              <w:left w:w="-1" w:type="dxa"/>
              <w:bottom w:w="-1" w:type="dxa"/>
              <w:right w:w="-1" w:type="dxa"/>
            </w:tcMar>
            <w:vAlign w:val="center"/>
          </w:tcPr>
          <w:p w14:paraId="47D0F593">
            <w:pPr>
              <w:pStyle w:val="8"/>
              <w:snapToGrid w:val="0"/>
              <w:spacing w:before="120" w:after="120"/>
              <w:ind w:left="0" w:leftChars="0" w:right="0" w:rightChars="0" w:firstLine="0" w:firstLineChars="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单位</w:t>
            </w:r>
          </w:p>
        </w:tc>
        <w:tc>
          <w:tcPr>
            <w:tcW w:w="1844" w:type="dxa"/>
            <w:noWrap w:val="0"/>
            <w:tcMar>
              <w:top w:w="-1" w:type="dxa"/>
              <w:left w:w="-1" w:type="dxa"/>
              <w:bottom w:w="-1" w:type="dxa"/>
              <w:right w:w="-1" w:type="dxa"/>
            </w:tcMar>
            <w:vAlign w:val="center"/>
          </w:tcPr>
          <w:p w14:paraId="1423B191">
            <w:pPr>
              <w:pStyle w:val="8"/>
              <w:snapToGrid w:val="0"/>
              <w:spacing w:before="120" w:after="120"/>
              <w:ind w:left="0" w:leftChars="0" w:right="0" w:rightChars="0" w:firstLine="0" w:firstLineChars="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备注</w:t>
            </w:r>
          </w:p>
        </w:tc>
      </w:tr>
      <w:tr w14:paraId="381D0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01" w:type="dxa"/>
            <w:noWrap w:val="0"/>
            <w:tcMar>
              <w:top w:w="-1" w:type="dxa"/>
              <w:left w:w="-1" w:type="dxa"/>
              <w:bottom w:w="-1" w:type="dxa"/>
              <w:right w:w="-1" w:type="dxa"/>
            </w:tcMar>
            <w:vAlign w:val="center"/>
          </w:tcPr>
          <w:p w14:paraId="616350C2">
            <w:pPr>
              <w:pStyle w:val="8"/>
              <w:snapToGrid w:val="0"/>
              <w:spacing w:before="120" w:after="120"/>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4067" w:type="dxa"/>
            <w:noWrap w:val="0"/>
            <w:tcMar>
              <w:top w:w="-1" w:type="dxa"/>
              <w:left w:w="-1" w:type="dxa"/>
              <w:bottom w:w="-1" w:type="dxa"/>
              <w:right w:w="-1" w:type="dxa"/>
            </w:tcMar>
            <w:vAlign w:val="center"/>
          </w:tcPr>
          <w:p w14:paraId="7CB069E9">
            <w:pPr>
              <w:pStyle w:val="8"/>
              <w:snapToGrid w:val="0"/>
              <w:spacing w:before="120" w:after="120"/>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环卫作业车辆监管平台</w:t>
            </w:r>
            <w:r>
              <w:rPr>
                <w:rFonts w:hint="eastAsia" w:ascii="宋体" w:hAnsi="宋体" w:eastAsia="宋体" w:cs="宋体"/>
                <w:color w:val="000000"/>
                <w:sz w:val="21"/>
                <w:szCs w:val="21"/>
                <w:lang w:val="en-US" w:eastAsia="zh-CN"/>
              </w:rPr>
              <w:t>前端设备</w:t>
            </w:r>
          </w:p>
        </w:tc>
        <w:tc>
          <w:tcPr>
            <w:tcW w:w="1006" w:type="dxa"/>
            <w:noWrap w:val="0"/>
            <w:tcMar>
              <w:top w:w="-1" w:type="dxa"/>
              <w:left w:w="-1" w:type="dxa"/>
              <w:bottom w:w="-1" w:type="dxa"/>
              <w:right w:w="-1" w:type="dxa"/>
            </w:tcMar>
            <w:vAlign w:val="center"/>
          </w:tcPr>
          <w:p w14:paraId="582DF124">
            <w:pPr>
              <w:pStyle w:val="8"/>
              <w:snapToGrid w:val="0"/>
              <w:spacing w:before="120" w:after="120"/>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079" w:type="dxa"/>
            <w:noWrap w:val="0"/>
            <w:tcMar>
              <w:top w:w="-1" w:type="dxa"/>
              <w:left w:w="-1" w:type="dxa"/>
              <w:bottom w:w="-1" w:type="dxa"/>
              <w:right w:w="-1" w:type="dxa"/>
            </w:tcMar>
            <w:vAlign w:val="center"/>
          </w:tcPr>
          <w:p w14:paraId="67A9D6BB">
            <w:pPr>
              <w:pStyle w:val="8"/>
              <w:snapToGrid w:val="0"/>
              <w:spacing w:before="120" w:after="120"/>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项</w:t>
            </w:r>
          </w:p>
        </w:tc>
        <w:tc>
          <w:tcPr>
            <w:tcW w:w="1844" w:type="dxa"/>
            <w:vMerge w:val="restart"/>
            <w:noWrap w:val="0"/>
            <w:tcMar>
              <w:top w:w="-1" w:type="dxa"/>
              <w:left w:w="-1" w:type="dxa"/>
              <w:bottom w:w="-1" w:type="dxa"/>
              <w:right w:w="-1" w:type="dxa"/>
            </w:tcMar>
            <w:vAlign w:val="center"/>
          </w:tcPr>
          <w:p w14:paraId="43A78A31">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具体数量及参数要求详见</w:t>
            </w:r>
            <w:r>
              <w:rPr>
                <w:rFonts w:hint="eastAsia" w:ascii="宋体" w:hAnsi="宋体" w:eastAsia="宋体" w:cs="宋体"/>
                <w:color w:val="000000"/>
                <w:kern w:val="0"/>
                <w:sz w:val="21"/>
                <w:szCs w:val="21"/>
                <w:lang w:val="en-US" w:eastAsia="zh-CN"/>
              </w:rPr>
              <w:t>下列分项</w:t>
            </w:r>
            <w:r>
              <w:rPr>
                <w:rFonts w:hint="eastAsia" w:ascii="宋体" w:hAnsi="宋体" w:eastAsia="宋体" w:cs="宋体"/>
                <w:color w:val="000000"/>
                <w:kern w:val="0"/>
                <w:sz w:val="21"/>
                <w:szCs w:val="21"/>
              </w:rPr>
              <w:t>采购清单及技术参数要求</w:t>
            </w:r>
            <w:r>
              <w:rPr>
                <w:rFonts w:hint="eastAsia" w:ascii="宋体" w:hAnsi="宋体" w:eastAsia="宋体" w:cs="宋体"/>
                <w:bCs/>
                <w:color w:val="000000"/>
                <w:sz w:val="21"/>
                <w:szCs w:val="21"/>
              </w:rPr>
              <w:t>。</w:t>
            </w:r>
          </w:p>
        </w:tc>
      </w:tr>
      <w:tr w14:paraId="6AEC5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01" w:type="dxa"/>
            <w:noWrap w:val="0"/>
            <w:tcMar>
              <w:top w:w="-1" w:type="dxa"/>
              <w:left w:w="-1" w:type="dxa"/>
              <w:bottom w:w="-1" w:type="dxa"/>
              <w:right w:w="-1" w:type="dxa"/>
            </w:tcMar>
            <w:vAlign w:val="center"/>
          </w:tcPr>
          <w:p w14:paraId="057721EC">
            <w:pPr>
              <w:pStyle w:val="8"/>
              <w:snapToGrid w:val="0"/>
              <w:spacing w:before="120" w:after="120"/>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4067" w:type="dxa"/>
            <w:noWrap w:val="0"/>
            <w:tcMar>
              <w:top w:w="-1" w:type="dxa"/>
              <w:left w:w="-1" w:type="dxa"/>
              <w:bottom w:w="-1" w:type="dxa"/>
              <w:right w:w="-1" w:type="dxa"/>
            </w:tcMar>
            <w:vAlign w:val="center"/>
          </w:tcPr>
          <w:p w14:paraId="1D79CD31">
            <w:pPr>
              <w:pStyle w:val="8"/>
              <w:snapToGrid w:val="0"/>
              <w:spacing w:before="120" w:after="120"/>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环卫作业车辆监管平台</w:t>
            </w:r>
            <w:r>
              <w:rPr>
                <w:rFonts w:hint="eastAsia" w:ascii="宋体" w:hAnsi="宋体" w:eastAsia="宋体" w:cs="宋体"/>
                <w:color w:val="000000"/>
                <w:sz w:val="21"/>
                <w:szCs w:val="21"/>
                <w:lang w:val="en-US" w:eastAsia="zh-CN"/>
              </w:rPr>
              <w:t>地图接入及数据库</w:t>
            </w:r>
          </w:p>
        </w:tc>
        <w:tc>
          <w:tcPr>
            <w:tcW w:w="1006" w:type="dxa"/>
            <w:noWrap w:val="0"/>
            <w:tcMar>
              <w:top w:w="-1" w:type="dxa"/>
              <w:left w:w="-1" w:type="dxa"/>
              <w:bottom w:w="-1" w:type="dxa"/>
              <w:right w:w="-1" w:type="dxa"/>
            </w:tcMar>
            <w:vAlign w:val="center"/>
          </w:tcPr>
          <w:p w14:paraId="3C418AC9">
            <w:pPr>
              <w:pStyle w:val="8"/>
              <w:snapToGrid w:val="0"/>
              <w:spacing w:before="120" w:after="120"/>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079" w:type="dxa"/>
            <w:noWrap w:val="0"/>
            <w:tcMar>
              <w:top w:w="-1" w:type="dxa"/>
              <w:left w:w="-1" w:type="dxa"/>
              <w:bottom w:w="-1" w:type="dxa"/>
              <w:right w:w="-1" w:type="dxa"/>
            </w:tcMar>
            <w:vAlign w:val="center"/>
          </w:tcPr>
          <w:p w14:paraId="07C493C7">
            <w:pPr>
              <w:pStyle w:val="8"/>
              <w:snapToGrid w:val="0"/>
              <w:spacing w:before="120" w:after="120"/>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项</w:t>
            </w:r>
          </w:p>
        </w:tc>
        <w:tc>
          <w:tcPr>
            <w:tcW w:w="1844" w:type="dxa"/>
            <w:vMerge w:val="continue"/>
            <w:noWrap w:val="0"/>
            <w:tcMar>
              <w:top w:w="-1" w:type="dxa"/>
              <w:left w:w="-1" w:type="dxa"/>
              <w:bottom w:w="-1" w:type="dxa"/>
              <w:right w:w="-1" w:type="dxa"/>
            </w:tcMar>
            <w:vAlign w:val="center"/>
          </w:tcPr>
          <w:p w14:paraId="4CBDB7BF">
            <w:pPr>
              <w:pStyle w:val="8"/>
              <w:snapToGrid w:val="0"/>
              <w:spacing w:before="120" w:after="120"/>
              <w:ind w:left="0" w:leftChars="0" w:right="0" w:rightChars="0" w:firstLine="0" w:firstLineChars="0"/>
              <w:jc w:val="center"/>
              <w:rPr>
                <w:rFonts w:hint="eastAsia" w:ascii="宋体" w:hAnsi="宋体" w:eastAsia="宋体" w:cs="宋体"/>
                <w:color w:val="000000"/>
                <w:sz w:val="21"/>
                <w:szCs w:val="21"/>
              </w:rPr>
            </w:pPr>
          </w:p>
        </w:tc>
      </w:tr>
      <w:tr w14:paraId="485FC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01" w:type="dxa"/>
            <w:noWrap w:val="0"/>
            <w:tcMar>
              <w:top w:w="-1" w:type="dxa"/>
              <w:left w:w="-1" w:type="dxa"/>
              <w:bottom w:w="-1" w:type="dxa"/>
              <w:right w:w="-1" w:type="dxa"/>
            </w:tcMar>
            <w:vAlign w:val="center"/>
          </w:tcPr>
          <w:p w14:paraId="24523674">
            <w:pPr>
              <w:pStyle w:val="8"/>
              <w:snapToGrid w:val="0"/>
              <w:spacing w:before="120" w:after="120"/>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4067" w:type="dxa"/>
            <w:noWrap w:val="0"/>
            <w:tcMar>
              <w:top w:w="-1" w:type="dxa"/>
              <w:left w:w="-1" w:type="dxa"/>
              <w:bottom w:w="-1" w:type="dxa"/>
              <w:right w:w="-1" w:type="dxa"/>
            </w:tcMar>
            <w:vAlign w:val="center"/>
          </w:tcPr>
          <w:p w14:paraId="7EE0AB15">
            <w:pPr>
              <w:pStyle w:val="8"/>
              <w:snapToGrid w:val="0"/>
              <w:spacing w:before="120" w:after="120"/>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环卫作业车辆监管平台</w:t>
            </w:r>
            <w:r>
              <w:rPr>
                <w:rFonts w:hint="eastAsia" w:ascii="宋体" w:hAnsi="宋体" w:eastAsia="宋体" w:cs="宋体"/>
                <w:color w:val="000000"/>
                <w:sz w:val="21"/>
                <w:szCs w:val="21"/>
                <w:lang w:val="en-US" w:eastAsia="zh-CN"/>
              </w:rPr>
              <w:t>系统升级改造</w:t>
            </w:r>
          </w:p>
        </w:tc>
        <w:tc>
          <w:tcPr>
            <w:tcW w:w="1006" w:type="dxa"/>
            <w:noWrap w:val="0"/>
            <w:tcMar>
              <w:top w:w="-1" w:type="dxa"/>
              <w:left w:w="-1" w:type="dxa"/>
              <w:bottom w:w="-1" w:type="dxa"/>
              <w:right w:w="-1" w:type="dxa"/>
            </w:tcMar>
            <w:vAlign w:val="center"/>
          </w:tcPr>
          <w:p w14:paraId="360C0E73">
            <w:pPr>
              <w:pStyle w:val="8"/>
              <w:snapToGrid w:val="0"/>
              <w:spacing w:before="120" w:after="120"/>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079" w:type="dxa"/>
            <w:noWrap w:val="0"/>
            <w:tcMar>
              <w:top w:w="-1" w:type="dxa"/>
              <w:left w:w="-1" w:type="dxa"/>
              <w:bottom w:w="-1" w:type="dxa"/>
              <w:right w:w="-1" w:type="dxa"/>
            </w:tcMar>
            <w:vAlign w:val="center"/>
          </w:tcPr>
          <w:p w14:paraId="3D82B3D0">
            <w:pPr>
              <w:pStyle w:val="8"/>
              <w:snapToGrid w:val="0"/>
              <w:spacing w:before="120" w:after="120"/>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项</w:t>
            </w:r>
          </w:p>
        </w:tc>
        <w:tc>
          <w:tcPr>
            <w:tcW w:w="1844" w:type="dxa"/>
            <w:vMerge w:val="continue"/>
            <w:noWrap w:val="0"/>
            <w:tcMar>
              <w:top w:w="-1" w:type="dxa"/>
              <w:left w:w="-1" w:type="dxa"/>
              <w:bottom w:w="-1" w:type="dxa"/>
              <w:right w:w="-1" w:type="dxa"/>
            </w:tcMar>
            <w:vAlign w:val="center"/>
          </w:tcPr>
          <w:p w14:paraId="375CE4CB">
            <w:pPr>
              <w:pStyle w:val="8"/>
              <w:snapToGrid w:val="0"/>
              <w:spacing w:before="120" w:after="120"/>
              <w:ind w:left="0" w:leftChars="0" w:right="0" w:rightChars="0" w:firstLine="0" w:firstLineChars="0"/>
              <w:jc w:val="center"/>
              <w:rPr>
                <w:rFonts w:hint="eastAsia" w:ascii="宋体" w:hAnsi="宋体" w:eastAsia="宋体" w:cs="宋体"/>
                <w:color w:val="000000"/>
                <w:sz w:val="21"/>
                <w:szCs w:val="21"/>
              </w:rPr>
            </w:pPr>
          </w:p>
        </w:tc>
      </w:tr>
      <w:tr w14:paraId="3FD0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01" w:type="dxa"/>
            <w:noWrap w:val="0"/>
            <w:tcMar>
              <w:top w:w="-1" w:type="dxa"/>
              <w:left w:w="-1" w:type="dxa"/>
              <w:bottom w:w="-1" w:type="dxa"/>
              <w:right w:w="-1" w:type="dxa"/>
            </w:tcMar>
            <w:vAlign w:val="center"/>
          </w:tcPr>
          <w:p w14:paraId="3369B41A">
            <w:pPr>
              <w:pStyle w:val="8"/>
              <w:snapToGrid w:val="0"/>
              <w:spacing w:before="120" w:after="120"/>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4067" w:type="dxa"/>
            <w:noWrap w:val="0"/>
            <w:tcMar>
              <w:top w:w="-1" w:type="dxa"/>
              <w:left w:w="-1" w:type="dxa"/>
              <w:bottom w:w="-1" w:type="dxa"/>
              <w:right w:w="-1" w:type="dxa"/>
            </w:tcMar>
            <w:vAlign w:val="center"/>
          </w:tcPr>
          <w:p w14:paraId="23A01B71">
            <w:pPr>
              <w:pStyle w:val="8"/>
              <w:snapToGrid w:val="0"/>
              <w:spacing w:before="120" w:after="120"/>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大屏幕监督指挥系统改造</w:t>
            </w:r>
          </w:p>
        </w:tc>
        <w:tc>
          <w:tcPr>
            <w:tcW w:w="1006" w:type="dxa"/>
            <w:noWrap w:val="0"/>
            <w:tcMar>
              <w:top w:w="-1" w:type="dxa"/>
              <w:left w:w="-1" w:type="dxa"/>
              <w:bottom w:w="-1" w:type="dxa"/>
              <w:right w:w="-1" w:type="dxa"/>
            </w:tcMar>
            <w:vAlign w:val="center"/>
          </w:tcPr>
          <w:p w14:paraId="5D4250DA">
            <w:pPr>
              <w:pStyle w:val="8"/>
              <w:snapToGrid w:val="0"/>
              <w:spacing w:before="120" w:after="120"/>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079" w:type="dxa"/>
            <w:noWrap w:val="0"/>
            <w:tcMar>
              <w:top w:w="-1" w:type="dxa"/>
              <w:left w:w="-1" w:type="dxa"/>
              <w:bottom w:w="-1" w:type="dxa"/>
              <w:right w:w="-1" w:type="dxa"/>
            </w:tcMar>
            <w:vAlign w:val="center"/>
          </w:tcPr>
          <w:p w14:paraId="49BF84C8">
            <w:pPr>
              <w:pStyle w:val="8"/>
              <w:snapToGrid w:val="0"/>
              <w:spacing w:before="120" w:after="120"/>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项</w:t>
            </w:r>
          </w:p>
        </w:tc>
        <w:tc>
          <w:tcPr>
            <w:tcW w:w="1844" w:type="dxa"/>
            <w:vMerge w:val="continue"/>
            <w:noWrap w:val="0"/>
            <w:tcMar>
              <w:top w:w="-1" w:type="dxa"/>
              <w:left w:w="-1" w:type="dxa"/>
              <w:bottom w:w="-1" w:type="dxa"/>
              <w:right w:w="-1" w:type="dxa"/>
            </w:tcMar>
            <w:vAlign w:val="center"/>
          </w:tcPr>
          <w:p w14:paraId="5B17D482">
            <w:pPr>
              <w:pStyle w:val="8"/>
              <w:snapToGrid w:val="0"/>
              <w:spacing w:before="120" w:after="120"/>
              <w:ind w:left="0" w:leftChars="0" w:right="0" w:rightChars="0" w:firstLine="0" w:firstLineChars="0"/>
              <w:jc w:val="center"/>
              <w:rPr>
                <w:rFonts w:hint="eastAsia" w:ascii="宋体" w:hAnsi="宋体" w:eastAsia="宋体" w:cs="宋体"/>
                <w:color w:val="000000"/>
                <w:sz w:val="21"/>
                <w:szCs w:val="21"/>
              </w:rPr>
            </w:pPr>
          </w:p>
        </w:tc>
      </w:tr>
      <w:tr w14:paraId="00025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01" w:type="dxa"/>
            <w:noWrap w:val="0"/>
            <w:tcMar>
              <w:top w:w="-1" w:type="dxa"/>
              <w:left w:w="-1" w:type="dxa"/>
              <w:bottom w:w="-1" w:type="dxa"/>
              <w:right w:w="-1" w:type="dxa"/>
            </w:tcMar>
            <w:vAlign w:val="center"/>
          </w:tcPr>
          <w:p w14:paraId="0CA3B88B">
            <w:pPr>
              <w:pStyle w:val="8"/>
              <w:snapToGrid w:val="0"/>
              <w:spacing w:before="120" w:after="120"/>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4067" w:type="dxa"/>
            <w:noWrap w:val="0"/>
            <w:tcMar>
              <w:top w:w="-1" w:type="dxa"/>
              <w:left w:w="-1" w:type="dxa"/>
              <w:bottom w:w="-1" w:type="dxa"/>
              <w:right w:w="-1" w:type="dxa"/>
            </w:tcMar>
            <w:vAlign w:val="center"/>
          </w:tcPr>
          <w:p w14:paraId="6D60E771">
            <w:pPr>
              <w:pStyle w:val="8"/>
              <w:snapToGrid w:val="0"/>
              <w:spacing w:before="120" w:after="120"/>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云资源租赁</w:t>
            </w:r>
          </w:p>
        </w:tc>
        <w:tc>
          <w:tcPr>
            <w:tcW w:w="1006" w:type="dxa"/>
            <w:noWrap w:val="0"/>
            <w:tcMar>
              <w:top w:w="-1" w:type="dxa"/>
              <w:left w:w="-1" w:type="dxa"/>
              <w:bottom w:w="-1" w:type="dxa"/>
              <w:right w:w="-1" w:type="dxa"/>
            </w:tcMar>
            <w:vAlign w:val="center"/>
          </w:tcPr>
          <w:p w14:paraId="1B8B0676">
            <w:pPr>
              <w:pStyle w:val="8"/>
              <w:snapToGrid w:val="0"/>
              <w:spacing w:before="120" w:after="120"/>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079" w:type="dxa"/>
            <w:noWrap w:val="0"/>
            <w:tcMar>
              <w:top w:w="-1" w:type="dxa"/>
              <w:left w:w="-1" w:type="dxa"/>
              <w:bottom w:w="-1" w:type="dxa"/>
              <w:right w:w="-1" w:type="dxa"/>
            </w:tcMar>
            <w:vAlign w:val="center"/>
          </w:tcPr>
          <w:p w14:paraId="2C5F211D">
            <w:pPr>
              <w:pStyle w:val="8"/>
              <w:snapToGrid w:val="0"/>
              <w:spacing w:before="120" w:after="120"/>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项</w:t>
            </w:r>
          </w:p>
        </w:tc>
        <w:tc>
          <w:tcPr>
            <w:tcW w:w="1844" w:type="dxa"/>
            <w:vMerge w:val="continue"/>
            <w:noWrap w:val="0"/>
            <w:tcMar>
              <w:top w:w="-1" w:type="dxa"/>
              <w:left w:w="-1" w:type="dxa"/>
              <w:bottom w:w="-1" w:type="dxa"/>
              <w:right w:w="-1" w:type="dxa"/>
            </w:tcMar>
            <w:vAlign w:val="center"/>
          </w:tcPr>
          <w:p w14:paraId="786E19E5">
            <w:pPr>
              <w:pStyle w:val="8"/>
              <w:snapToGrid w:val="0"/>
              <w:spacing w:before="120" w:after="120"/>
              <w:ind w:left="0" w:leftChars="0" w:right="0" w:rightChars="0" w:firstLine="0" w:firstLineChars="0"/>
              <w:jc w:val="center"/>
              <w:rPr>
                <w:rFonts w:hint="eastAsia" w:ascii="宋体" w:hAnsi="宋体" w:eastAsia="宋体" w:cs="宋体"/>
                <w:color w:val="000000"/>
                <w:sz w:val="21"/>
                <w:szCs w:val="21"/>
              </w:rPr>
            </w:pPr>
          </w:p>
        </w:tc>
      </w:tr>
      <w:tr w14:paraId="09319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01" w:type="dxa"/>
            <w:noWrap w:val="0"/>
            <w:tcMar>
              <w:top w:w="-1" w:type="dxa"/>
              <w:left w:w="-1" w:type="dxa"/>
              <w:bottom w:w="-1" w:type="dxa"/>
              <w:right w:w="-1" w:type="dxa"/>
            </w:tcMar>
            <w:vAlign w:val="center"/>
          </w:tcPr>
          <w:p w14:paraId="24723AB0">
            <w:pPr>
              <w:pStyle w:val="8"/>
              <w:snapToGrid w:val="0"/>
              <w:spacing w:before="120" w:after="120"/>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6</w:t>
            </w:r>
          </w:p>
        </w:tc>
        <w:tc>
          <w:tcPr>
            <w:tcW w:w="4067" w:type="dxa"/>
            <w:noWrap w:val="0"/>
            <w:tcMar>
              <w:top w:w="-1" w:type="dxa"/>
              <w:left w:w="-1" w:type="dxa"/>
              <w:bottom w:w="-1" w:type="dxa"/>
              <w:right w:w="-1" w:type="dxa"/>
            </w:tcMar>
            <w:vAlign w:val="center"/>
          </w:tcPr>
          <w:p w14:paraId="6B1AFF54">
            <w:pPr>
              <w:pStyle w:val="8"/>
              <w:snapToGrid w:val="0"/>
              <w:spacing w:before="120" w:after="120"/>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系统集成</w:t>
            </w:r>
          </w:p>
        </w:tc>
        <w:tc>
          <w:tcPr>
            <w:tcW w:w="1006" w:type="dxa"/>
            <w:noWrap w:val="0"/>
            <w:tcMar>
              <w:top w:w="-1" w:type="dxa"/>
              <w:left w:w="-1" w:type="dxa"/>
              <w:bottom w:w="-1" w:type="dxa"/>
              <w:right w:w="-1" w:type="dxa"/>
            </w:tcMar>
            <w:vAlign w:val="center"/>
          </w:tcPr>
          <w:p w14:paraId="62FD89B6">
            <w:pPr>
              <w:pStyle w:val="8"/>
              <w:snapToGrid w:val="0"/>
              <w:spacing w:before="120" w:after="120"/>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079" w:type="dxa"/>
            <w:noWrap w:val="0"/>
            <w:tcMar>
              <w:top w:w="-1" w:type="dxa"/>
              <w:left w:w="-1" w:type="dxa"/>
              <w:bottom w:w="-1" w:type="dxa"/>
              <w:right w:w="-1" w:type="dxa"/>
            </w:tcMar>
            <w:vAlign w:val="center"/>
          </w:tcPr>
          <w:p w14:paraId="35993122">
            <w:pPr>
              <w:pStyle w:val="8"/>
              <w:snapToGrid w:val="0"/>
              <w:spacing w:before="120" w:after="120"/>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项</w:t>
            </w:r>
          </w:p>
        </w:tc>
        <w:tc>
          <w:tcPr>
            <w:tcW w:w="1844" w:type="dxa"/>
            <w:vMerge w:val="continue"/>
            <w:noWrap w:val="0"/>
            <w:tcMar>
              <w:top w:w="-1" w:type="dxa"/>
              <w:left w:w="-1" w:type="dxa"/>
              <w:bottom w:w="-1" w:type="dxa"/>
              <w:right w:w="-1" w:type="dxa"/>
            </w:tcMar>
            <w:vAlign w:val="center"/>
          </w:tcPr>
          <w:p w14:paraId="6C951EB6">
            <w:pPr>
              <w:pStyle w:val="8"/>
              <w:snapToGrid w:val="0"/>
              <w:spacing w:before="120" w:after="120"/>
              <w:ind w:left="0" w:leftChars="0" w:right="0" w:rightChars="0" w:firstLine="0" w:firstLineChars="0"/>
              <w:jc w:val="center"/>
              <w:rPr>
                <w:rFonts w:hint="eastAsia" w:ascii="宋体" w:hAnsi="宋体" w:eastAsia="宋体" w:cs="宋体"/>
                <w:color w:val="000000"/>
                <w:sz w:val="21"/>
                <w:szCs w:val="21"/>
              </w:rPr>
            </w:pPr>
          </w:p>
        </w:tc>
      </w:tr>
      <w:bookmarkEnd w:id="7"/>
      <w:bookmarkEnd w:id="8"/>
      <w:bookmarkEnd w:id="9"/>
      <w:bookmarkEnd w:id="10"/>
    </w:tbl>
    <w:p w14:paraId="4259FFDC">
      <w:pPr>
        <w:spacing w:line="400" w:lineRule="exact"/>
        <w:rPr>
          <w:rFonts w:hint="eastAsia" w:ascii="宋体" w:hAnsi="宋体" w:eastAsia="宋体" w:cs="宋体"/>
          <w:b/>
          <w:bCs/>
          <w:color w:val="000000"/>
          <w:sz w:val="21"/>
          <w:szCs w:val="21"/>
          <w:lang w:val="en-US" w:eastAsia="zh-CN"/>
        </w:rPr>
      </w:pPr>
    </w:p>
    <w:p w14:paraId="0833CD4D">
      <w:pPr>
        <w:numPr>
          <w:ilvl w:val="0"/>
          <w:numId w:val="1"/>
        </w:numPr>
        <w:spacing w:line="400" w:lineRule="exact"/>
        <w:jc w:val="both"/>
        <w:rPr>
          <w:rFonts w:hint="eastAsia" w:ascii="宋体" w:hAnsi="宋体" w:cs="宋体"/>
          <w:b/>
          <w:bCs/>
          <w:color w:val="000000"/>
          <w:kern w:val="0"/>
          <w:szCs w:val="21"/>
          <w:lang w:bidi="ar"/>
        </w:rPr>
      </w:pPr>
      <w:r>
        <w:rPr>
          <w:rFonts w:hint="eastAsia" w:ascii="宋体" w:hAnsi="宋体" w:cs="宋体"/>
          <w:b/>
          <w:bCs/>
          <w:color w:val="000000"/>
          <w:kern w:val="0"/>
          <w:szCs w:val="21"/>
          <w:lang w:bidi="ar"/>
        </w:rPr>
        <w:t>环卫作业车辆监管平台前端设备</w:t>
      </w:r>
    </w:p>
    <w:tbl>
      <w:tblPr>
        <w:tblStyle w:val="6"/>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01"/>
        <w:gridCol w:w="1258"/>
        <w:gridCol w:w="4515"/>
        <w:gridCol w:w="801"/>
        <w:gridCol w:w="1147"/>
      </w:tblGrid>
      <w:tr w14:paraId="635C3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E7DACF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A918B4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名称</w:t>
            </w:r>
          </w:p>
        </w:tc>
        <w:tc>
          <w:tcPr>
            <w:tcW w:w="4515"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91A769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规格参数</w:t>
            </w:r>
          </w:p>
        </w:tc>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3D9530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单位</w:t>
            </w:r>
          </w:p>
        </w:tc>
        <w:tc>
          <w:tcPr>
            <w:tcW w:w="114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D0077D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数量</w:t>
            </w:r>
          </w:p>
        </w:tc>
      </w:tr>
      <w:tr w14:paraId="12EF9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5220EA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7B98A3E">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车载主机（单模）</w:t>
            </w:r>
          </w:p>
        </w:tc>
        <w:tc>
          <w:tcPr>
            <w:tcW w:w="4515"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A162C6B">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1.单模新国标19056-2021车载主机；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2.符合19056-2021、GB/T 26773-2011、GB/T 33577-2017、794、808、1076、1078、883、115号文、苏团标、苏标、粤标、黑标、鲁标、湘标、吉标、陕标、川标、赣标、沪标、津标、渝标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3.≥6路HD-TVI模拟视音频输入，≥1路 IPC数字音视频输入，支持搭配ADAS、DBA、BSD-R相机接入，可实现支持 FCW/LDW/PCW/HMW的ADAS预警，支持疲劳/分神/打电话/抽烟/不系安全带/离岗/红外阻断墨镜检测及预警，支持车辆右侧盲区，非机动车，行人检测及预警；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4.≥1路CVBS输出（4pin航空头），分辨率：NTSC制式720*480视音频输出；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5.≥1路语音对讲/通话；</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6.内置≥32GB灾备存储，支持≥1块2.5英寸SSD硬盘和1个SD卡扩展；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7.支持TD-LTE、FDD-LTE，支持单模卫星定位；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8.满足H.264/H.265视频压缩标准，支持1080P/720P/WD1/4CIF/CIF视频编码分辨率；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9.运维易操作，需支持手机APP设置和标定。</w:t>
            </w:r>
          </w:p>
        </w:tc>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6D8240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14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2D906C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131.00 </w:t>
            </w:r>
          </w:p>
        </w:tc>
      </w:tr>
      <w:tr w14:paraId="51038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C3FCF9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48324D6">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车载SSD存储</w:t>
            </w:r>
          </w:p>
        </w:tc>
        <w:tc>
          <w:tcPr>
            <w:tcW w:w="4515"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2E9089B">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1.存储容量≥1TB；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2.满足SATA III标准，最高支持6Gbps；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3.颗粒类型：TLC；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4.支持SMART智能状态检测；支持NCQ、TRIM；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5.工作温度：0℃~70℃。</w:t>
            </w:r>
          </w:p>
        </w:tc>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936E52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114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0A817D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131.00 </w:t>
            </w:r>
          </w:p>
        </w:tc>
      </w:tr>
      <w:tr w14:paraId="59111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031F66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3EC1AA7">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ADAS辅助驾驶分析摄像机</w:t>
            </w:r>
          </w:p>
        </w:tc>
        <w:tc>
          <w:tcPr>
            <w:tcW w:w="4515"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2C28BFA">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1.ADAS辅助驾驶分析摄像机，采用逐行扫描CMOS；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2.焦距≤6mm；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3.低照度，≤0.01 Lux@(F1.2，AGC ON)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4.支持宽动态、自动白平衡功能，支持左右镜像功能；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5.车载防震设计，航空头输出，镜头接口类型M12；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6.视频输出，1Vp-p Composite Output线序：A线序：1-电源；2-地；3-空；4-视频或B线序：1-视频；2-空；3-电源；4-地；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7.支持 FCW/LDW/PCW/HMW的ADAS预警；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8.防护等级≥IP68。</w:t>
            </w:r>
          </w:p>
        </w:tc>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50E93C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14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D38375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131.00 </w:t>
            </w:r>
          </w:p>
        </w:tc>
      </w:tr>
      <w:tr w14:paraId="08C6B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9D78B5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A0B17D8">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DSM驾驶员行为分析摄像机</w:t>
            </w:r>
          </w:p>
        </w:tc>
        <w:tc>
          <w:tcPr>
            <w:tcW w:w="4515"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8B6856F">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1.DSM驾驶员行为分析摄像机，采用逐行扫描CMOS；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2.焦距≤6mm；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3.低照度，≤0.01 Lux@(F1.2，AGC ON)；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4.调整角度 支架:前后：0~50°；左右0~5°，旋转0~360°；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5.车载防震设计，航空头输出，镜头接口类型M12；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6.视频输出，1Vp-p Composite Output线序：A线序：1-电源；2-地；3-空；4-视频或B线序：1-视频；2-空；3-电源；4-地；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7.工作温度和湿度 -40℃~75℃，90%；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8.支持mic；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9.防护等级≥IP68。</w:t>
            </w:r>
          </w:p>
        </w:tc>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161759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14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B70711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131.00 </w:t>
            </w:r>
          </w:p>
        </w:tc>
      </w:tr>
      <w:tr w14:paraId="2D767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C0E39C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AB8285B">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BSD右视盲区预警摄像机</w:t>
            </w:r>
          </w:p>
        </w:tc>
        <w:tc>
          <w:tcPr>
            <w:tcW w:w="4515"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3DA03D0">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1.BSD右视盲区预警摄像机，全彩图像，采用逐行扫描CMOS，分辨率≥1080p；</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2.焦距≤1mm鱼眼镜头，水平视场角≥200°，≥垂直视场角120°；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3.低照度，≤0.01 Lux@(F1.2，AGC ON)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4.支持宽动态、自动白平衡功能，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5.车载防震设计，航空头输出，镜头接口类型M12，出线长度≥0.5m，调节角度≥60°；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6.视频输出，1Vp-p Composite Output线序：A线序：1-电源；2-地；3-空；4-视频或B线序：1-视频；2-空；3-电源；4-地；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7.工作温度和湿度 -40℃~75℃，90%；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8.IP68＆69K级防水设计 防暴等级IK10。</w:t>
            </w:r>
          </w:p>
        </w:tc>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69FE54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14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F09F45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88.00 </w:t>
            </w:r>
          </w:p>
        </w:tc>
      </w:tr>
      <w:tr w14:paraId="3C109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869775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CDD16A0">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后侧环卫监控摄像机</w:t>
            </w:r>
          </w:p>
        </w:tc>
        <w:tc>
          <w:tcPr>
            <w:tcW w:w="4515"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F2B5272">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1.后侧环卫监控摄像机，采用逐行扫描CMOS，分辨率≥1080p；</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2.焦距2.1mm、2.8mm、3.6mm可选；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3.低照度，≤0.01 Lux@(F1.2，AGC ON)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4.支持宽动态、自动白平衡功能，支持左右镜像功能；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5.车载防震设计，航空头输出，镜头接口类型M12；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6.视频输出，1Vp-p Composite Output线序：A线序：1-电源；2-地；3-空；4-视频或B线序：1-视频；2-空；3-电源；4-地；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7.防护等级≥IP68。</w:t>
            </w:r>
          </w:p>
        </w:tc>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0D4ECF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14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8FADE8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131.00 </w:t>
            </w:r>
          </w:p>
        </w:tc>
      </w:tr>
      <w:tr w14:paraId="3EDED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842D40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A81B199">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2米车载延长线</w:t>
            </w:r>
          </w:p>
        </w:tc>
        <w:tc>
          <w:tcPr>
            <w:tcW w:w="4515"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18A2F93">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车载专用线-(M12-4芯航空头针型转M12-4芯航空头孔型,非UL)-黑色-2M</w:t>
            </w:r>
          </w:p>
        </w:tc>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7EB227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14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C5B460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131.00 </w:t>
            </w:r>
          </w:p>
        </w:tc>
      </w:tr>
      <w:tr w14:paraId="0874D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7D48E1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41BEBAB">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6米车载延长线</w:t>
            </w:r>
          </w:p>
        </w:tc>
        <w:tc>
          <w:tcPr>
            <w:tcW w:w="4515"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5B8DD18">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车载专用线-(M12-4芯航空头针型转M12-4芯航空头孔型,非UL)-黑色-6M</w:t>
            </w:r>
          </w:p>
        </w:tc>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9B330E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14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B2F4E1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131.00 </w:t>
            </w:r>
          </w:p>
        </w:tc>
      </w:tr>
      <w:tr w14:paraId="570A8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AB8BE4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F8E3597">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12米车载延长线</w:t>
            </w:r>
          </w:p>
        </w:tc>
        <w:tc>
          <w:tcPr>
            <w:tcW w:w="4515"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403356C">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车载专用线-(M12-4芯航空头针型转M12-4芯航空头孔型,非UL)-黑色-12M</w:t>
            </w:r>
          </w:p>
        </w:tc>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0CD5C4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14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CD4EFD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131.00 </w:t>
            </w:r>
          </w:p>
        </w:tc>
      </w:tr>
      <w:tr w14:paraId="78863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611B26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0771F40">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车载监控显示屏</w:t>
            </w:r>
          </w:p>
        </w:tc>
        <w:tc>
          <w:tcPr>
            <w:tcW w:w="4515"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322BB92">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1.尺寸：≥7寸；显示分辨率：≥800*480；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2.操作方式：按键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3.视频输入：CVBS制式（N制/P制），配套车载主机使用；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4.接口类型：4PIN航空头 (母)；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5.供电方式：4PIN航空头供电，DC12V/24V ，主机供电；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6.支架式安装，尾线长度：480mm±10mm，整机功耗≤10W。</w:t>
            </w:r>
          </w:p>
        </w:tc>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AF73AF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14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2A036C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131.00 </w:t>
            </w:r>
          </w:p>
        </w:tc>
      </w:tr>
      <w:tr w14:paraId="6070A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FAB536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0FDF987">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对讲手咪</w:t>
            </w:r>
          </w:p>
        </w:tc>
        <w:tc>
          <w:tcPr>
            <w:tcW w:w="4515"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598AEC9">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1.支持半双工语音对讲，语音保真高、音质清晰、噪音小；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2.按键一键触发, 内置功放和麦克风；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3.自带可伸缩弹簧线，最大可拉伸1米;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4.RJ45接口，供电和语音对讲二合一；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5.自带3米航空头延长线，搭配主机使用。</w:t>
            </w:r>
          </w:p>
        </w:tc>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5CCAAD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14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4743E8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131.00 </w:t>
            </w:r>
          </w:p>
        </w:tc>
      </w:tr>
      <w:tr w14:paraId="24472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64F225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4815EB8">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水量液位传感器</w:t>
            </w:r>
          </w:p>
        </w:tc>
        <w:tc>
          <w:tcPr>
            <w:tcW w:w="4515"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2069BB7">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1.水量液位传感器，针对使用环境比较复杂的液位测量高度的电容式液位传感器，传感器探测主体为特氟龙防腐、耐磨，在液体相对比较复杂的环境下使用，保证了有效的测量和工作寿命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2.测量精度高 ，精度为 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3.供电方式：5VDC；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4.主体材质特氟龙锈钢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5.接口类型：RS232；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6.工作温度-40℃～+80℃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7.功能说明：液位传感器；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8.量程范围0 mm～2000mm。</w:t>
            </w:r>
          </w:p>
        </w:tc>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3507B5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14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2A945F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34.00 </w:t>
            </w:r>
          </w:p>
        </w:tc>
      </w:tr>
      <w:tr w14:paraId="2DF89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A7B75E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EFD9ADD">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油耗液位传感器</w:t>
            </w:r>
          </w:p>
        </w:tc>
        <w:tc>
          <w:tcPr>
            <w:tcW w:w="4515"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20CCC46">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1.液位传感器采用电容式检测技术，广泛应用于柴油、汽油、润滑油、棕榈油等液位的测量；</w:t>
            </w:r>
            <w:r>
              <w:rPr>
                <w:rStyle w:val="9"/>
                <w:rFonts w:hint="eastAsia" w:ascii="宋体" w:hAnsi="宋体" w:eastAsia="宋体" w:cs="宋体"/>
                <w:sz w:val="21"/>
                <w:szCs w:val="21"/>
                <w:lang w:val="en-US" w:eastAsia="zh-CN" w:bidi="ar"/>
              </w:rPr>
              <w:br w:type="textWrapping"/>
            </w:r>
            <w:r>
              <w:rPr>
                <w:rStyle w:val="9"/>
                <w:rFonts w:hint="eastAsia" w:ascii="宋体" w:hAnsi="宋体" w:eastAsia="宋体" w:cs="宋体"/>
                <w:sz w:val="21"/>
                <w:szCs w:val="21"/>
                <w:lang w:val="en-US" w:eastAsia="zh-CN" w:bidi="ar"/>
              </w:rPr>
              <w:t xml:space="preserve">2.采用高度集成的专用电容测量芯片，经过精确的温度补偿和线性修正，具有高精度、高稳定性和持续测量；                                                                           </w:t>
            </w:r>
            <w:r>
              <w:rPr>
                <w:rStyle w:val="9"/>
                <w:rFonts w:hint="eastAsia" w:ascii="宋体" w:hAnsi="宋体" w:eastAsia="宋体" w:cs="宋体"/>
                <w:sz w:val="21"/>
                <w:szCs w:val="21"/>
                <w:lang w:val="en-US" w:eastAsia="zh-CN" w:bidi="ar"/>
              </w:rPr>
              <w:br w:type="textWrapping"/>
            </w:r>
            <w:r>
              <w:rPr>
                <w:rStyle w:val="9"/>
                <w:rFonts w:hint="eastAsia" w:ascii="宋体" w:hAnsi="宋体" w:eastAsia="宋体" w:cs="宋体"/>
                <w:sz w:val="21"/>
                <w:szCs w:val="21"/>
                <w:lang w:val="en-US" w:eastAsia="zh-CN" w:bidi="ar"/>
              </w:rPr>
              <w:t xml:space="preserve">3.测量介质：汽油/柴油/润滑油/冷却油；                                                                                        </w:t>
            </w:r>
            <w:r>
              <w:rPr>
                <w:rStyle w:val="9"/>
                <w:rFonts w:hint="eastAsia" w:ascii="宋体" w:hAnsi="宋体" w:eastAsia="宋体" w:cs="宋体"/>
                <w:sz w:val="21"/>
                <w:szCs w:val="21"/>
                <w:lang w:val="en-US" w:eastAsia="zh-CN" w:bidi="ar"/>
              </w:rPr>
              <w:br w:type="textWrapping"/>
            </w:r>
            <w:r>
              <w:rPr>
                <w:rStyle w:val="9"/>
                <w:rFonts w:hint="eastAsia" w:ascii="宋体" w:hAnsi="宋体" w:eastAsia="宋体" w:cs="宋体"/>
                <w:sz w:val="21"/>
                <w:szCs w:val="21"/>
                <w:lang w:val="en-US" w:eastAsia="zh-CN" w:bidi="ar"/>
              </w:rPr>
              <w:t xml:space="preserve">4.量程范围：10mm～2000mm，工作温度 －40℃～＋80℃，迟滞时间 ：1 秒到 1800 秒可设；                                                                                                            </w:t>
            </w:r>
            <w:r>
              <w:rPr>
                <w:rStyle w:val="9"/>
                <w:rFonts w:hint="eastAsia" w:ascii="宋体" w:hAnsi="宋体" w:eastAsia="宋体" w:cs="宋体"/>
                <w:sz w:val="21"/>
                <w:szCs w:val="21"/>
                <w:lang w:val="en-US" w:eastAsia="zh-CN" w:bidi="ar"/>
              </w:rPr>
              <w:br w:type="textWrapping"/>
            </w:r>
            <w:r>
              <w:rPr>
                <w:rStyle w:val="9"/>
                <w:rFonts w:hint="eastAsia" w:ascii="宋体" w:hAnsi="宋体" w:eastAsia="宋体" w:cs="宋体"/>
                <w:sz w:val="21"/>
                <w:szCs w:val="21"/>
                <w:lang w:val="en-US" w:eastAsia="zh-CN" w:bidi="ar"/>
              </w:rPr>
              <w:t xml:space="preserve">5.立柱式整体结构，304 不锈钢材质：                                                                                                                                                                    </w:t>
            </w:r>
            <w:r>
              <w:rPr>
                <w:rStyle w:val="9"/>
                <w:rFonts w:hint="eastAsia" w:ascii="宋体" w:hAnsi="宋体" w:eastAsia="宋体" w:cs="宋体"/>
                <w:sz w:val="21"/>
                <w:szCs w:val="21"/>
                <w:lang w:val="en-US" w:eastAsia="zh-CN" w:bidi="ar"/>
              </w:rPr>
              <w:br w:type="textWrapping"/>
            </w:r>
            <w:r>
              <w:rPr>
                <w:rStyle w:val="9"/>
                <w:rFonts w:hint="eastAsia" w:ascii="宋体" w:hAnsi="宋体" w:eastAsia="宋体" w:cs="宋体"/>
                <w:sz w:val="21"/>
                <w:szCs w:val="21"/>
                <w:lang w:val="en-US" w:eastAsia="zh-CN" w:bidi="ar"/>
              </w:rPr>
              <w:t>6.分辨率≤0.01mm，探极耐温：-50~150℃，探极直径：</w:t>
            </w:r>
            <w:r>
              <w:rPr>
                <w:rStyle w:val="10"/>
                <w:rFonts w:hint="eastAsia" w:ascii="宋体" w:hAnsi="宋体" w:eastAsia="宋体" w:cs="宋体"/>
                <w:sz w:val="21"/>
                <w:szCs w:val="21"/>
                <w:lang w:val="en-US" w:eastAsia="zh-CN" w:bidi="ar"/>
              </w:rPr>
              <w:t>Φ</w:t>
            </w:r>
            <w:r>
              <w:rPr>
                <w:rStyle w:val="9"/>
                <w:rFonts w:hint="eastAsia" w:ascii="宋体" w:hAnsi="宋体" w:eastAsia="宋体" w:cs="宋体"/>
                <w:sz w:val="21"/>
                <w:szCs w:val="21"/>
                <w:lang w:val="en-US" w:eastAsia="zh-CN" w:bidi="ar"/>
              </w:rPr>
              <w:t>18；</w:t>
            </w:r>
            <w:r>
              <w:rPr>
                <w:rStyle w:val="9"/>
                <w:rFonts w:hint="eastAsia" w:ascii="宋体" w:hAnsi="宋体" w:eastAsia="宋体" w:cs="宋体"/>
                <w:sz w:val="21"/>
                <w:szCs w:val="21"/>
                <w:lang w:val="en-US" w:eastAsia="zh-CN" w:bidi="ar"/>
              </w:rPr>
              <w:br w:type="textWrapping"/>
            </w:r>
            <w:r>
              <w:rPr>
                <w:rStyle w:val="9"/>
                <w:rFonts w:hint="eastAsia" w:ascii="宋体" w:hAnsi="宋体" w:eastAsia="宋体" w:cs="宋体"/>
                <w:sz w:val="21"/>
                <w:szCs w:val="21"/>
                <w:lang w:val="en-US" w:eastAsia="zh-CN" w:bidi="ar"/>
              </w:rPr>
              <w:t>7.输出信号：RS485 通讯、RS232 通讯、0-5V、0-3.3V、0.5-4.5V；</w:t>
            </w:r>
            <w:r>
              <w:rPr>
                <w:rStyle w:val="9"/>
                <w:rFonts w:hint="eastAsia" w:ascii="宋体" w:hAnsi="宋体" w:eastAsia="宋体" w:cs="宋体"/>
                <w:sz w:val="21"/>
                <w:szCs w:val="21"/>
                <w:lang w:val="en-US" w:eastAsia="zh-CN" w:bidi="ar"/>
              </w:rPr>
              <w:br w:type="textWrapping"/>
            </w:r>
            <w:r>
              <w:rPr>
                <w:rStyle w:val="9"/>
                <w:rFonts w:hint="eastAsia" w:ascii="宋体" w:hAnsi="宋体" w:eastAsia="宋体" w:cs="宋体"/>
                <w:sz w:val="21"/>
                <w:szCs w:val="21"/>
                <w:lang w:val="en-US" w:eastAsia="zh-CN" w:bidi="ar"/>
              </w:rPr>
              <w:t>8.供电电源：DC9-36V、5V；</w:t>
            </w:r>
            <w:r>
              <w:rPr>
                <w:rStyle w:val="9"/>
                <w:rFonts w:hint="eastAsia" w:ascii="宋体" w:hAnsi="宋体" w:eastAsia="宋体" w:cs="宋体"/>
                <w:sz w:val="21"/>
                <w:szCs w:val="21"/>
                <w:lang w:val="en-US" w:eastAsia="zh-CN" w:bidi="ar"/>
              </w:rPr>
              <w:br w:type="textWrapping"/>
            </w:r>
            <w:r>
              <w:rPr>
                <w:rStyle w:val="9"/>
                <w:rFonts w:hint="eastAsia" w:ascii="宋体" w:hAnsi="宋体" w:eastAsia="宋体" w:cs="宋体"/>
                <w:sz w:val="21"/>
                <w:szCs w:val="21"/>
                <w:lang w:val="en-US" w:eastAsia="zh-CN" w:bidi="ar"/>
              </w:rPr>
              <w:t>9.固定方式：螺纹安装 M20×1.5 或法兰安装；</w:t>
            </w:r>
            <w:r>
              <w:rPr>
                <w:rStyle w:val="9"/>
                <w:rFonts w:hint="eastAsia" w:ascii="宋体" w:hAnsi="宋体" w:eastAsia="宋体" w:cs="宋体"/>
                <w:sz w:val="21"/>
                <w:szCs w:val="21"/>
                <w:lang w:val="en-US" w:eastAsia="zh-CN" w:bidi="ar"/>
              </w:rPr>
              <w:br w:type="textWrapping"/>
            </w:r>
            <w:r>
              <w:rPr>
                <w:rStyle w:val="9"/>
                <w:rFonts w:hint="eastAsia" w:ascii="宋体" w:hAnsi="宋体" w:eastAsia="宋体" w:cs="宋体"/>
                <w:sz w:val="21"/>
                <w:szCs w:val="21"/>
                <w:lang w:val="en-US" w:eastAsia="zh-CN" w:bidi="ar"/>
              </w:rPr>
              <w:t>10.防爆等级：隔爆 ExdⅡC A6。</w:t>
            </w:r>
          </w:p>
        </w:tc>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4D5F47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14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0D5F27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131.00 </w:t>
            </w:r>
          </w:p>
        </w:tc>
      </w:tr>
      <w:tr w14:paraId="6A7AB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F7E3A8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4285CDE">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485主机拓展线</w:t>
            </w:r>
          </w:p>
        </w:tc>
        <w:tc>
          <w:tcPr>
            <w:tcW w:w="4515"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A1C474E">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主机C扣</w:t>
            </w:r>
          </w:p>
        </w:tc>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3CCF23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14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5B264C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131.00 </w:t>
            </w:r>
          </w:p>
        </w:tc>
      </w:tr>
      <w:tr w14:paraId="51191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99B71A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4057751">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48516PIN拓展线</w:t>
            </w:r>
          </w:p>
        </w:tc>
        <w:tc>
          <w:tcPr>
            <w:tcW w:w="4515"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339091A">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16PIN拓展线</w:t>
            </w:r>
          </w:p>
        </w:tc>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388222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14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E49114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131.00 </w:t>
            </w:r>
          </w:p>
        </w:tc>
      </w:tr>
      <w:tr w14:paraId="58F88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28281B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E213889">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车载调试配套工具</w:t>
            </w:r>
          </w:p>
        </w:tc>
        <w:tc>
          <w:tcPr>
            <w:tcW w:w="4515"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258C581">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接口调试工具，工作频率为 2.4GHz，符合 IEEE 802.11b/g/n 标准</w:t>
            </w:r>
          </w:p>
        </w:tc>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75D1FE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4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AA07B4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10.00 </w:t>
            </w:r>
          </w:p>
        </w:tc>
      </w:tr>
      <w:tr w14:paraId="2A994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EDE1D6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0DF0C69">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连接配套辅材1</w:t>
            </w:r>
          </w:p>
        </w:tc>
        <w:tc>
          <w:tcPr>
            <w:tcW w:w="4515"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93E1326">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传感器连接主机485线缆</w:t>
            </w:r>
          </w:p>
        </w:tc>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09C17F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14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95F000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4000.00 </w:t>
            </w:r>
          </w:p>
        </w:tc>
      </w:tr>
      <w:tr w14:paraId="246C9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DB6E44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8CAF4FF">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连接配套辅材2</w:t>
            </w:r>
          </w:p>
        </w:tc>
        <w:tc>
          <w:tcPr>
            <w:tcW w:w="4515"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B135237">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电源线缆无氧铜RVV2*1.0</w:t>
            </w:r>
          </w:p>
        </w:tc>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BFA895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14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6B6AE1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5000.00 </w:t>
            </w:r>
          </w:p>
        </w:tc>
      </w:tr>
      <w:tr w14:paraId="0A6C8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3ED5CC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258"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F68FE64">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连接配套辅材3</w:t>
            </w:r>
          </w:p>
        </w:tc>
        <w:tc>
          <w:tcPr>
            <w:tcW w:w="4515"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9DE6F26">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固定捆扎扎带，胶带，螺丝等</w:t>
            </w:r>
          </w:p>
        </w:tc>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B5F4C5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14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D19FCF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r>
    </w:tbl>
    <w:p w14:paraId="07275462">
      <w:pPr>
        <w:numPr>
          <w:ilvl w:val="0"/>
          <w:numId w:val="0"/>
        </w:numPr>
        <w:spacing w:line="400" w:lineRule="exact"/>
        <w:jc w:val="both"/>
        <w:rPr>
          <w:rFonts w:hint="default"/>
          <w:lang w:val="en-US" w:eastAsia="zh-CN"/>
        </w:rPr>
      </w:pPr>
      <w:r>
        <w:rPr>
          <w:rFonts w:hint="eastAsia"/>
          <w:lang w:val="en-US" w:eastAsia="zh-CN"/>
        </w:rPr>
        <w:t>备注：为保障车载系统运行稳定、降低因设备间协议不兼容导致的故障风险，本项目车载主机、ADAS辅助驾驶分析摄像机、DSM驾驶员行为分析摄像机、BSD右视盲区预警摄像机、后侧环卫监控摄像机应为同一品牌产品。</w:t>
      </w:r>
    </w:p>
    <w:p w14:paraId="4D2E7C3A">
      <w:pPr>
        <w:numPr>
          <w:ilvl w:val="0"/>
          <w:numId w:val="0"/>
        </w:numPr>
        <w:spacing w:line="400" w:lineRule="exact"/>
        <w:jc w:val="both"/>
        <w:rPr>
          <w:rFonts w:hint="eastAsia" w:ascii="宋体" w:hAnsi="宋体" w:cs="宋体"/>
          <w:b/>
          <w:bCs/>
          <w:color w:val="000000"/>
          <w:kern w:val="0"/>
          <w:szCs w:val="21"/>
          <w:lang w:bidi="ar"/>
        </w:rPr>
      </w:pPr>
    </w:p>
    <w:p w14:paraId="431F1FFE">
      <w:pPr>
        <w:numPr>
          <w:ilvl w:val="0"/>
          <w:numId w:val="0"/>
        </w:numPr>
        <w:spacing w:line="400" w:lineRule="exact"/>
        <w:jc w:val="both"/>
        <w:rPr>
          <w:rFonts w:hint="eastAsia" w:ascii="宋体" w:hAnsi="宋体" w:cs="宋体"/>
          <w:b/>
          <w:bCs/>
          <w:color w:val="000000"/>
          <w:kern w:val="0"/>
          <w:szCs w:val="21"/>
          <w:lang w:bidi="ar"/>
        </w:rPr>
      </w:pPr>
    </w:p>
    <w:p w14:paraId="27510FC3">
      <w:pPr>
        <w:numPr>
          <w:ilvl w:val="0"/>
          <w:numId w:val="0"/>
        </w:numPr>
        <w:spacing w:line="400" w:lineRule="exact"/>
        <w:jc w:val="both"/>
        <w:rPr>
          <w:rFonts w:hint="eastAsia" w:ascii="宋体" w:hAnsi="宋体" w:cs="宋体"/>
          <w:b/>
          <w:bCs/>
          <w:color w:val="000000"/>
          <w:kern w:val="0"/>
          <w:szCs w:val="21"/>
          <w:lang w:bidi="ar"/>
        </w:rPr>
      </w:pPr>
    </w:p>
    <w:p w14:paraId="1339A6C5">
      <w:pPr>
        <w:numPr>
          <w:ilvl w:val="0"/>
          <w:numId w:val="0"/>
        </w:numPr>
        <w:spacing w:line="400" w:lineRule="exact"/>
        <w:jc w:val="both"/>
        <w:rPr>
          <w:rFonts w:hint="eastAsia" w:ascii="宋体" w:hAnsi="宋体" w:cs="宋体"/>
          <w:b/>
          <w:bCs/>
          <w:color w:val="000000"/>
          <w:kern w:val="0"/>
          <w:szCs w:val="21"/>
          <w:lang w:bidi="ar"/>
        </w:rPr>
      </w:pPr>
    </w:p>
    <w:p w14:paraId="0B48E387">
      <w:pPr>
        <w:numPr>
          <w:ilvl w:val="0"/>
          <w:numId w:val="1"/>
        </w:numPr>
        <w:spacing w:line="400" w:lineRule="exact"/>
        <w:jc w:val="both"/>
        <w:rPr>
          <w:rFonts w:hint="eastAsia" w:ascii="宋体" w:hAnsi="宋体" w:cs="宋体"/>
          <w:b/>
          <w:bCs/>
          <w:color w:val="000000"/>
          <w:kern w:val="0"/>
          <w:szCs w:val="21"/>
          <w:lang w:bidi="ar"/>
        </w:rPr>
      </w:pPr>
      <w:r>
        <w:rPr>
          <w:rFonts w:hint="eastAsia" w:ascii="宋体" w:hAnsi="宋体" w:cs="宋体"/>
          <w:b/>
          <w:bCs/>
          <w:color w:val="000000"/>
          <w:kern w:val="0"/>
          <w:szCs w:val="21"/>
          <w:lang w:bidi="ar"/>
        </w:rPr>
        <w:t>环卫作业车辆监管平台</w:t>
      </w:r>
      <w:r>
        <w:rPr>
          <w:rFonts w:hint="eastAsia" w:ascii="宋体" w:hAnsi="宋体" w:cs="宋体"/>
          <w:b/>
          <w:bCs/>
          <w:color w:val="000000"/>
          <w:kern w:val="0"/>
          <w:szCs w:val="21"/>
          <w:lang w:val="en-US" w:eastAsia="zh-CN" w:bidi="ar"/>
        </w:rPr>
        <w:t>地图接入及数据库</w:t>
      </w:r>
    </w:p>
    <w:tbl>
      <w:tblPr>
        <w:tblStyle w:val="6"/>
        <w:tblW w:w="85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7"/>
        <w:gridCol w:w="1736"/>
        <w:gridCol w:w="5293"/>
        <w:gridCol w:w="427"/>
        <w:gridCol w:w="636"/>
      </w:tblGrid>
      <w:tr w14:paraId="65507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06FB2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69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FE1D6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名称</w:t>
            </w:r>
          </w:p>
        </w:tc>
        <w:tc>
          <w:tcPr>
            <w:tcW w:w="646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896FD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规格参数</w:t>
            </w:r>
          </w:p>
        </w:tc>
        <w:tc>
          <w:tcPr>
            <w:tcW w:w="418"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66FEB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单位</w:t>
            </w:r>
          </w:p>
        </w:tc>
        <w:tc>
          <w:tcPr>
            <w:tcW w:w="622"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0A1B6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数量</w:t>
            </w:r>
          </w:p>
        </w:tc>
      </w:tr>
      <w:tr w14:paraId="1F15D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10166E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82569B9">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互联网地图接入服务</w:t>
            </w: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A16DAD2">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服务用于在线地图授权使用，保证地图更新、路线定位轨迹清晰</w:t>
            </w: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682BF4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22"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8E3DD3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r>
      <w:tr w14:paraId="0F382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19156F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9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4A5B348">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国产化数据库</w:t>
            </w:r>
          </w:p>
        </w:tc>
        <w:tc>
          <w:tcPr>
            <w:tcW w:w="646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6AC9740">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内厂商自主研发并拥有完全知识产权；核心架构需基于主流关系型模型深度优化，兼容SQL标准及主流数据库语法生态，支持C86、ARM、LoongArch等多种国产CPU架构及操作系统；具备行列混合存储、分布式集群、高可用容灾（RPO=0）及弹性扩展能力，内置细粒度访问控制、透明加密与审计等内生安全机制，提供完善的异构数据迁移工具链与全生命周期运维管理平台；需适配国产化车载监控平台，适配国产化操作系统。</w:t>
            </w:r>
          </w:p>
        </w:tc>
        <w:tc>
          <w:tcPr>
            <w:tcW w:w="418"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83C094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22"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BFFFC3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r>
    </w:tbl>
    <w:p w14:paraId="776991C7">
      <w:pPr>
        <w:widowControl w:val="0"/>
        <w:numPr>
          <w:ilvl w:val="0"/>
          <w:numId w:val="0"/>
        </w:numPr>
        <w:spacing w:line="400" w:lineRule="exact"/>
        <w:jc w:val="both"/>
        <w:rPr>
          <w:rFonts w:hint="eastAsia" w:ascii="宋体" w:hAnsi="宋体" w:cs="宋体"/>
          <w:b/>
          <w:bCs/>
          <w:color w:val="000000"/>
          <w:kern w:val="0"/>
          <w:szCs w:val="21"/>
          <w:lang w:bidi="ar"/>
        </w:rPr>
      </w:pPr>
    </w:p>
    <w:p w14:paraId="325BDD7D">
      <w:pPr>
        <w:numPr>
          <w:ilvl w:val="0"/>
          <w:numId w:val="1"/>
        </w:numPr>
        <w:spacing w:line="400" w:lineRule="exact"/>
        <w:jc w:val="both"/>
        <w:rPr>
          <w:rFonts w:hint="eastAsia" w:ascii="宋体" w:hAnsi="宋体" w:cs="宋体"/>
          <w:b/>
          <w:bCs/>
          <w:color w:val="000000"/>
          <w:kern w:val="0"/>
          <w:szCs w:val="21"/>
          <w:lang w:bidi="ar"/>
        </w:rPr>
      </w:pPr>
      <w:r>
        <w:rPr>
          <w:rFonts w:hint="eastAsia" w:ascii="宋体" w:hAnsi="宋体" w:cs="宋体"/>
          <w:b/>
          <w:bCs/>
          <w:color w:val="000000"/>
          <w:kern w:val="0"/>
          <w:szCs w:val="21"/>
          <w:lang w:bidi="ar"/>
        </w:rPr>
        <w:t>环卫作业车辆监管平台</w:t>
      </w:r>
      <w:r>
        <w:rPr>
          <w:rFonts w:hint="eastAsia" w:ascii="宋体" w:hAnsi="宋体" w:cs="宋体"/>
          <w:b/>
          <w:bCs/>
          <w:color w:val="000000"/>
          <w:kern w:val="0"/>
          <w:szCs w:val="21"/>
          <w:lang w:val="en-US" w:eastAsia="zh-CN" w:bidi="ar"/>
        </w:rPr>
        <w:t>系统升级改造</w:t>
      </w:r>
    </w:p>
    <w:tbl>
      <w:tblPr>
        <w:tblStyle w:val="6"/>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91"/>
        <w:gridCol w:w="2490"/>
        <w:gridCol w:w="4741"/>
      </w:tblGrid>
      <w:tr w14:paraId="31D20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restart"/>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3B7B386C">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车载系统管理国产化升级</w:t>
            </w: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AAE6D8D">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目录管理</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8F89138">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目录管理新增</w:t>
            </w:r>
          </w:p>
        </w:tc>
      </w:tr>
      <w:tr w14:paraId="4A8CB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387EF1AF">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AF79208">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24E5BC4">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目录管理删除</w:t>
            </w:r>
          </w:p>
        </w:tc>
      </w:tr>
      <w:tr w14:paraId="5A2B3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58707E20">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B265F14">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AB93A92">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目录管理修改</w:t>
            </w:r>
          </w:p>
        </w:tc>
      </w:tr>
      <w:tr w14:paraId="097DA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7C274579">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7906B99">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0CD50E6">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目录管理查询</w:t>
            </w:r>
          </w:p>
        </w:tc>
      </w:tr>
      <w:tr w14:paraId="5A343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67624AC4">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0A27EC4">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7E50A8A">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目录管理导入</w:t>
            </w:r>
          </w:p>
        </w:tc>
      </w:tr>
      <w:tr w14:paraId="3A3F6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378843A8">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F544137">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997D223">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目录管理导出</w:t>
            </w:r>
          </w:p>
        </w:tc>
      </w:tr>
      <w:tr w14:paraId="1B927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3B840D54">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66884E6">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设备管理</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ACBC69F">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设备管理新增</w:t>
            </w:r>
          </w:p>
        </w:tc>
      </w:tr>
      <w:tr w14:paraId="099B1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13032596">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D896BBC">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64A4FFE">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设备管理删除</w:t>
            </w:r>
          </w:p>
        </w:tc>
      </w:tr>
      <w:tr w14:paraId="34DD4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65CD0047">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AC3B93C">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538F280">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设备管理修改</w:t>
            </w:r>
          </w:p>
        </w:tc>
      </w:tr>
      <w:tr w14:paraId="7D3E9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4765CEF3">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0CD1ACD">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2799F81">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设备管理查询</w:t>
            </w:r>
          </w:p>
        </w:tc>
      </w:tr>
      <w:tr w14:paraId="4D618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5A4657D4">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5D46CCA">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92AF170">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设备管理导入</w:t>
            </w:r>
          </w:p>
        </w:tc>
      </w:tr>
      <w:tr w14:paraId="7BA6F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36ACB39A">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80EAE3D">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59A4376">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设备管理导出</w:t>
            </w:r>
          </w:p>
        </w:tc>
      </w:tr>
      <w:tr w14:paraId="2DC33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38BF3794">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7931635">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车辆管理</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9B2B159">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车辆管理新增</w:t>
            </w:r>
          </w:p>
        </w:tc>
      </w:tr>
      <w:tr w14:paraId="675FA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0C31618A">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6B2FD7B">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EBF520F">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车辆管理删除</w:t>
            </w:r>
          </w:p>
        </w:tc>
      </w:tr>
      <w:tr w14:paraId="14283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45FF5B03">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51E6D22">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AA11ED9">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车辆管理修改</w:t>
            </w:r>
          </w:p>
        </w:tc>
      </w:tr>
      <w:tr w14:paraId="053CD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04460AB1">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38324C9">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B5F3352">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车辆管理查询</w:t>
            </w:r>
          </w:p>
        </w:tc>
      </w:tr>
      <w:tr w14:paraId="5B572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7AFCA127">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54B2F67">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3CF349C">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车辆管理导入</w:t>
            </w:r>
          </w:p>
        </w:tc>
      </w:tr>
      <w:tr w14:paraId="4C3CF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23CDB750">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6D87923">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A0CC131">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车辆管理导出</w:t>
            </w:r>
          </w:p>
        </w:tc>
      </w:tr>
      <w:tr w14:paraId="53ED7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79F36817">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CA649DA">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驾驶员管理</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D69A49D">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驾驶员管理新增</w:t>
            </w:r>
          </w:p>
        </w:tc>
      </w:tr>
      <w:tr w14:paraId="0D83E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140A3A9F">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3261458">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6C8E400">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驾驶员管理删除</w:t>
            </w:r>
          </w:p>
        </w:tc>
      </w:tr>
      <w:tr w14:paraId="752E8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30939668">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B8E4200">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481D5C3">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驾驶员管理修改</w:t>
            </w:r>
          </w:p>
        </w:tc>
      </w:tr>
      <w:tr w14:paraId="78950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5791F4F0">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5A60143">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3528014">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驾驶员管理查询</w:t>
            </w:r>
          </w:p>
        </w:tc>
      </w:tr>
      <w:tr w14:paraId="69B71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2CAED236">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7E08190">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8E42236">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驾驶员管理导入</w:t>
            </w:r>
          </w:p>
        </w:tc>
      </w:tr>
      <w:tr w14:paraId="3134F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56E19020">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6CB8129">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04AAEC3">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驾驶员管理导出</w:t>
            </w:r>
          </w:p>
        </w:tc>
      </w:tr>
      <w:tr w14:paraId="73131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66DFA733">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47BD35F">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人员管理</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FFADCEA">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人员管理新增</w:t>
            </w:r>
          </w:p>
        </w:tc>
      </w:tr>
      <w:tr w14:paraId="7CFD6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56C2D2F6">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F9AFC85">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0EB25EB">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人员管理删除</w:t>
            </w:r>
          </w:p>
        </w:tc>
      </w:tr>
      <w:tr w14:paraId="13B2D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6751D99C">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17847E0">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7069BB1">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人员管理修改</w:t>
            </w:r>
          </w:p>
        </w:tc>
      </w:tr>
      <w:tr w14:paraId="408E0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4504BAFA">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987ADAF">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42C6CF6">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人员管理查询</w:t>
            </w:r>
          </w:p>
        </w:tc>
      </w:tr>
      <w:tr w14:paraId="46DE1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76FEEF65">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43D70A1">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A569C7F">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人员管理导入</w:t>
            </w:r>
          </w:p>
        </w:tc>
      </w:tr>
      <w:tr w14:paraId="0DF15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03ED9BC8">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8DD1425">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AABC5CE">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人员管理导出</w:t>
            </w:r>
          </w:p>
        </w:tc>
      </w:tr>
      <w:tr w14:paraId="03EDF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2A9DFE82">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655904C">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SIM卡资源管理</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54DD5C5">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SIM卡资源管理新增</w:t>
            </w:r>
          </w:p>
        </w:tc>
      </w:tr>
      <w:tr w14:paraId="05A02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1D6C0551">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95BABA9">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096A0C4">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SIM卡资源管理删除</w:t>
            </w:r>
          </w:p>
        </w:tc>
      </w:tr>
      <w:tr w14:paraId="3242D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5FC4C33D">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CCA12E7">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5F38BDE">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SIM卡资源管理修改</w:t>
            </w:r>
          </w:p>
        </w:tc>
      </w:tr>
      <w:tr w14:paraId="6973E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0CC8693D">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8CD5D64">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DADC887">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SIM卡资源管理查询</w:t>
            </w:r>
          </w:p>
        </w:tc>
      </w:tr>
      <w:tr w14:paraId="5CE0F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467F15A6">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51A2DFB">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924835B">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SIM卡资源管理导入</w:t>
            </w:r>
          </w:p>
        </w:tc>
      </w:tr>
      <w:tr w14:paraId="4DC67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002965DB">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337E240">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060E4A0">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SIM卡资源管理导出</w:t>
            </w:r>
          </w:p>
        </w:tc>
      </w:tr>
      <w:tr w14:paraId="6A753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0C63519E">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3E4DEE7">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用户管理</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83FA1A1">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用户管理新增</w:t>
            </w:r>
          </w:p>
        </w:tc>
      </w:tr>
      <w:tr w14:paraId="29099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12AC0824">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4DE5533">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2B2839E">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用户管理删除</w:t>
            </w:r>
          </w:p>
        </w:tc>
      </w:tr>
      <w:tr w14:paraId="0B887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65734977">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8415E81">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8D5934D">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用户管理修改</w:t>
            </w:r>
          </w:p>
        </w:tc>
      </w:tr>
      <w:tr w14:paraId="049CD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008CF579">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3BE4BFD">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CA9A529">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用户管理查询</w:t>
            </w:r>
          </w:p>
        </w:tc>
      </w:tr>
      <w:tr w14:paraId="6B0A9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36231D71">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4536500">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51F15BB">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用户管理导入</w:t>
            </w:r>
          </w:p>
        </w:tc>
      </w:tr>
      <w:tr w14:paraId="46589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52EE8D27">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484205D">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A47B9A7">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用户管理导出</w:t>
            </w:r>
          </w:p>
        </w:tc>
      </w:tr>
      <w:tr w14:paraId="25A17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05140717">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C505A3B">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权限管理</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8936A48">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权限管理新增</w:t>
            </w:r>
          </w:p>
        </w:tc>
      </w:tr>
      <w:tr w14:paraId="56447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7F0C448C">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D248FEF">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A0254A4">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权限管理删除</w:t>
            </w:r>
          </w:p>
        </w:tc>
      </w:tr>
      <w:tr w14:paraId="372AE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0456B665">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F83156B">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6A8C70A">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权限管理修改</w:t>
            </w:r>
          </w:p>
        </w:tc>
      </w:tr>
      <w:tr w14:paraId="397BF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647696B1">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B63BB73">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788B107">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权限管理查询</w:t>
            </w:r>
          </w:p>
        </w:tc>
      </w:tr>
      <w:tr w14:paraId="6CA98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759D703F">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AAA1393">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28883B1">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权限管理导入</w:t>
            </w:r>
          </w:p>
        </w:tc>
      </w:tr>
      <w:tr w14:paraId="520D2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1784EB86">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B14938F">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828F90A">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权限管理导出</w:t>
            </w:r>
          </w:p>
        </w:tc>
      </w:tr>
      <w:tr w14:paraId="6700C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32AF2E3F">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46869344">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门户管理</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B184ED2">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首页内容自定义</w:t>
            </w:r>
          </w:p>
        </w:tc>
      </w:tr>
      <w:tr w14:paraId="23713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6869B28C">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52D2E312">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97D9677">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自定义快捷入口</w:t>
            </w:r>
          </w:p>
        </w:tc>
      </w:tr>
      <w:tr w14:paraId="432B3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746FB2C4">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5C976A80">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6A2B977">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自定义菜单内容</w:t>
            </w:r>
          </w:p>
        </w:tc>
      </w:tr>
      <w:tr w14:paraId="53736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339BB98C">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7877BE85">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CFA7DCC">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自定义页面元素设置</w:t>
            </w:r>
          </w:p>
        </w:tc>
      </w:tr>
      <w:tr w14:paraId="15F9C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32A9DD4">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行车记录调度国产化升级</w:t>
            </w: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0916ABE">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车辆预览</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DC50C47">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实时预览</w:t>
            </w:r>
          </w:p>
        </w:tc>
      </w:tr>
      <w:tr w14:paraId="297C1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4E89727">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541A519">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0A66835">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语音对讲</w:t>
            </w:r>
          </w:p>
        </w:tc>
      </w:tr>
      <w:tr w14:paraId="05698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1027CFA">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C416DD3">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3AB8E11">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消息下发</w:t>
            </w:r>
          </w:p>
        </w:tc>
      </w:tr>
      <w:tr w14:paraId="225F7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2665ADF">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2B83BE6">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2C19783">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车辆跟踪</w:t>
            </w:r>
          </w:p>
        </w:tc>
      </w:tr>
      <w:tr w14:paraId="17A7A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B815CDA">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6E82C57">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BD9BB63">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轨迹回放</w:t>
            </w:r>
          </w:p>
        </w:tc>
      </w:tr>
      <w:tr w14:paraId="1F0DC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88E2743">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0DF0055">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录像回放</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B4F4952">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支持联动查看车辆多个通道的视频画面</w:t>
            </w:r>
          </w:p>
        </w:tc>
      </w:tr>
      <w:tr w14:paraId="5BE96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C7A8AB8">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01A77B9">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434DC94">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支持同步查看轨迹</w:t>
            </w:r>
          </w:p>
        </w:tc>
      </w:tr>
      <w:tr w14:paraId="7AFCF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CF9DFD9">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CA42ED8">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视频抓图</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9C95D53">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支持远程操作设备抓取当前图像信息</w:t>
            </w:r>
          </w:p>
        </w:tc>
      </w:tr>
      <w:tr w14:paraId="3BBAA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2585E72">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122ECFF">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CA63CBA">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支持实时回传平台进行查看</w:t>
            </w:r>
          </w:p>
        </w:tc>
      </w:tr>
      <w:tr w14:paraId="349DD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B0B47E7">
            <w:pPr>
              <w:keepNext/>
              <w:snapToGrid w:val="0"/>
              <w:spacing w:line="360" w:lineRule="auto"/>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D72DCDA">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录像下载</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E3C99FB">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支持多选多个通道下载录像，下载的文件会存储至服务器，下次再需下载相同的视频时，系统将从服务器中优先下载视频，无需终端上传，节约终端的通信流量</w:t>
            </w:r>
          </w:p>
        </w:tc>
      </w:tr>
      <w:tr w14:paraId="21A06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20FBD40">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驾驶过程实时轨迹监测国产化升级</w:t>
            </w:r>
          </w:p>
        </w:tc>
        <w:tc>
          <w:tcPr>
            <w:tcW w:w="0" w:type="auto"/>
            <w:vMerge w:val="restart"/>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4485D5B6">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车辆定位</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612CFE2">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支持地图实时显示所有车辆的当前位置并定时刷新</w:t>
            </w:r>
          </w:p>
        </w:tc>
      </w:tr>
      <w:tr w14:paraId="3070D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6C82818">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43B2B15D">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140360D">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设置刷新周期</w:t>
            </w:r>
          </w:p>
        </w:tc>
      </w:tr>
      <w:tr w14:paraId="2F0C2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D49CC4E">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095FEE63">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EFB6130">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支持便捷查看视频+定位</w:t>
            </w:r>
          </w:p>
        </w:tc>
      </w:tr>
      <w:tr w14:paraId="086A8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847843D">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73CFEEED">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CF2EC7C">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支持直接点击图标进行预览</w:t>
            </w:r>
          </w:p>
        </w:tc>
      </w:tr>
      <w:tr w14:paraId="425AE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37613E3">
            <w:pPr>
              <w:keepNext/>
              <w:snapToGrid w:val="0"/>
              <w:spacing w:line="360" w:lineRule="auto"/>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43D54FCA">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上下线提醒</w:t>
            </w:r>
          </w:p>
        </w:tc>
        <w:tc>
          <w:tcPr>
            <w:tcW w:w="4741" w:type="dxa"/>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59A3D748">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配置是否车辆上下线提醒</w:t>
            </w:r>
          </w:p>
        </w:tc>
      </w:tr>
      <w:tr w14:paraId="6AC97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158053E">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84AC4AB">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地图工具</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F091CF1">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切换卫星/普通地图</w:t>
            </w:r>
          </w:p>
        </w:tc>
      </w:tr>
      <w:tr w14:paraId="1A960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8FAA84E">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39ECC1E">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18DAE97">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地图测距</w:t>
            </w:r>
          </w:p>
        </w:tc>
      </w:tr>
      <w:tr w14:paraId="11418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05A2904">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336E8ED">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92303A0">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设置车辆自动聚合</w:t>
            </w:r>
          </w:p>
        </w:tc>
      </w:tr>
      <w:tr w14:paraId="01796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60F933A">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59CE329">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车队分组</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BC5A62D">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支持将重点车辆分到关注车队组中，便于观察跟踪</w:t>
            </w:r>
          </w:p>
        </w:tc>
      </w:tr>
      <w:tr w14:paraId="51047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DE56E6E">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1835526">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vMerge w:val="restar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9EAF66D">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分组树设置</w:t>
            </w:r>
          </w:p>
        </w:tc>
      </w:tr>
      <w:tr w14:paraId="06592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FFD5D38">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AC95BB2">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2ACB94A">
            <w:pPr>
              <w:keepNext/>
              <w:snapToGrid w:val="0"/>
              <w:spacing w:line="360" w:lineRule="auto"/>
              <w:jc w:val="left"/>
              <w:rPr>
                <w:rFonts w:hint="eastAsia" w:ascii="宋体" w:hAnsi="宋体" w:eastAsia="宋体" w:cs="宋体"/>
                <w:i w:val="0"/>
                <w:iCs w:val="0"/>
                <w:color w:val="000000"/>
                <w:sz w:val="21"/>
                <w:szCs w:val="21"/>
                <w:u w:val="none"/>
              </w:rPr>
            </w:pPr>
          </w:p>
        </w:tc>
      </w:tr>
      <w:tr w14:paraId="765ED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0CA0E1D">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D3655E3">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F6EA85C">
            <w:pPr>
              <w:keepNext/>
              <w:snapToGrid w:val="0"/>
              <w:spacing w:line="360" w:lineRule="auto"/>
              <w:jc w:val="left"/>
              <w:rPr>
                <w:rFonts w:hint="eastAsia" w:ascii="宋体" w:hAnsi="宋体" w:eastAsia="宋体" w:cs="宋体"/>
                <w:i w:val="0"/>
                <w:iCs w:val="0"/>
                <w:color w:val="000000"/>
                <w:sz w:val="21"/>
                <w:szCs w:val="21"/>
                <w:u w:val="none"/>
              </w:rPr>
            </w:pPr>
          </w:p>
        </w:tc>
      </w:tr>
      <w:tr w14:paraId="53855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70AF259">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3B30194">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E21AD44">
            <w:pPr>
              <w:keepNext/>
              <w:snapToGrid w:val="0"/>
              <w:spacing w:line="360" w:lineRule="auto"/>
              <w:jc w:val="left"/>
              <w:rPr>
                <w:rFonts w:hint="eastAsia" w:ascii="宋体" w:hAnsi="宋体" w:eastAsia="宋体" w:cs="宋体"/>
                <w:i w:val="0"/>
                <w:iCs w:val="0"/>
                <w:color w:val="000000"/>
                <w:sz w:val="21"/>
                <w:szCs w:val="21"/>
                <w:u w:val="none"/>
              </w:rPr>
            </w:pPr>
          </w:p>
        </w:tc>
      </w:tr>
      <w:tr w14:paraId="1D43F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7FE99EA">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177B49C">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1CAD0AB">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显示分组下的车辆总数</w:t>
            </w:r>
          </w:p>
        </w:tc>
      </w:tr>
      <w:tr w14:paraId="18692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1037B99">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6516FB3">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E7AB3C1">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显示分组下的车辆在线数</w:t>
            </w:r>
          </w:p>
        </w:tc>
      </w:tr>
      <w:tr w14:paraId="1B415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2DCA34C">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BF788FF">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A1E18E9">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显示分组下车辆高亮</w:t>
            </w:r>
          </w:p>
        </w:tc>
      </w:tr>
      <w:tr w14:paraId="266EB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6A8CF87">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5688B0A">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1A76837">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显示单一车辆高亮</w:t>
            </w:r>
          </w:p>
        </w:tc>
      </w:tr>
      <w:tr w14:paraId="4838B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9B323C5">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BEC6DAB">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轨迹查询</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7B9E539">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支持联动轨迹回放</w:t>
            </w:r>
          </w:p>
        </w:tc>
      </w:tr>
      <w:tr w14:paraId="667CF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8DD4C63">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C54A138">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B0A2BF0">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轨迹回放倍速可控制</w:t>
            </w:r>
          </w:p>
        </w:tc>
      </w:tr>
      <w:tr w14:paraId="0202D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EBB508E">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59B72DF">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D17E3BD">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播放</w:t>
            </w:r>
          </w:p>
        </w:tc>
      </w:tr>
      <w:tr w14:paraId="259B1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3A95656">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B0DC785">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F025E30">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暂停</w:t>
            </w:r>
          </w:p>
        </w:tc>
      </w:tr>
      <w:tr w14:paraId="579A3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64AE050">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00DBC69">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B62EDF3">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显示查询车辆的驶入/驶出明细</w:t>
            </w:r>
          </w:p>
        </w:tc>
      </w:tr>
      <w:tr w14:paraId="6DDE3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4E2170B">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E3D5AC5">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8541394">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导出</w:t>
            </w:r>
          </w:p>
        </w:tc>
      </w:tr>
      <w:tr w14:paraId="298FF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3F59459">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平台及设备巡检运维国产化升级</w:t>
            </w: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938D040">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支持定时巡检设备的在离线情况</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CF77A5A">
            <w:pPr>
              <w:keepNext/>
              <w:snapToGrid w:val="0"/>
              <w:spacing w:line="360" w:lineRule="auto"/>
              <w:rPr>
                <w:rFonts w:hint="eastAsia" w:ascii="宋体" w:hAnsi="宋体" w:eastAsia="宋体" w:cs="宋体"/>
                <w:i w:val="0"/>
                <w:iCs w:val="0"/>
                <w:color w:val="000000"/>
                <w:sz w:val="21"/>
                <w:szCs w:val="21"/>
                <w:u w:val="none"/>
              </w:rPr>
            </w:pPr>
          </w:p>
        </w:tc>
      </w:tr>
      <w:tr w14:paraId="1C433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B5614A6">
            <w:pPr>
              <w:keepNext/>
              <w:snapToGrid w:val="0"/>
              <w:spacing w:line="360" w:lineRule="auto"/>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53AA4EB">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支持定时巡检设备的在存储状态</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9D7E428">
            <w:pPr>
              <w:keepNext/>
              <w:snapToGrid w:val="0"/>
              <w:spacing w:line="360" w:lineRule="auto"/>
              <w:rPr>
                <w:rFonts w:hint="eastAsia" w:ascii="宋体" w:hAnsi="宋体" w:eastAsia="宋体" w:cs="宋体"/>
                <w:i w:val="0"/>
                <w:iCs w:val="0"/>
                <w:color w:val="000000"/>
                <w:sz w:val="21"/>
                <w:szCs w:val="21"/>
                <w:u w:val="none"/>
              </w:rPr>
            </w:pPr>
          </w:p>
        </w:tc>
      </w:tr>
      <w:tr w14:paraId="66F99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E13B43A">
            <w:pPr>
              <w:keepNext/>
              <w:snapToGrid w:val="0"/>
              <w:spacing w:line="360" w:lineRule="auto"/>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3DB24E4">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支持定时巡检设备的在定位状态</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FCF1FC0">
            <w:pPr>
              <w:keepNext/>
              <w:snapToGrid w:val="0"/>
              <w:spacing w:line="360" w:lineRule="auto"/>
              <w:jc w:val="left"/>
              <w:rPr>
                <w:rFonts w:hint="eastAsia" w:ascii="宋体" w:hAnsi="宋体" w:eastAsia="宋体" w:cs="宋体"/>
                <w:i w:val="0"/>
                <w:iCs w:val="0"/>
                <w:color w:val="000000"/>
                <w:sz w:val="21"/>
                <w:szCs w:val="21"/>
                <w:u w:val="none"/>
              </w:rPr>
            </w:pPr>
          </w:p>
        </w:tc>
      </w:tr>
      <w:tr w14:paraId="3DFAE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07CCA99">
            <w:pPr>
              <w:keepNext/>
              <w:snapToGrid w:val="0"/>
              <w:spacing w:line="360" w:lineRule="auto"/>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1814BCEE">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可视化查看</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F90E4AB">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可视化查看设备具体的上线/离线情况</w:t>
            </w:r>
          </w:p>
        </w:tc>
      </w:tr>
      <w:tr w14:paraId="590A9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ACC0374">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CCCA962">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存储参数模板设置</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940FCC9">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选择参数模板对同设备型号的设备进行批量配置</w:t>
            </w:r>
          </w:p>
        </w:tc>
      </w:tr>
      <w:tr w14:paraId="3E98C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C30F527">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1693CE3">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048A346">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支持选择模板下发设备</w:t>
            </w:r>
          </w:p>
        </w:tc>
      </w:tr>
      <w:tr w14:paraId="1BE6E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BA13EAA">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D373BDC">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006F62C">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支持查看模板的参数项后再下发给设备</w:t>
            </w:r>
          </w:p>
        </w:tc>
      </w:tr>
      <w:tr w14:paraId="2B178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DCBEBD7">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60B0E2D5">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便捷查询</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23054F5">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组织查询</w:t>
            </w:r>
          </w:p>
        </w:tc>
      </w:tr>
      <w:tr w14:paraId="5054D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80ED72B">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3F90B907">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11438FB">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设备型号查询</w:t>
            </w:r>
          </w:p>
        </w:tc>
      </w:tr>
      <w:tr w14:paraId="024D1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85CA8E0">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39C2488C">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50CA193">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设备状态查询</w:t>
            </w:r>
          </w:p>
        </w:tc>
      </w:tr>
      <w:tr w14:paraId="03B1A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E1525D6">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161C4D29">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9784762">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车牌号查询</w:t>
            </w:r>
          </w:p>
        </w:tc>
      </w:tr>
      <w:tr w14:paraId="16D9D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A1FED04">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50937611">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1233A61">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设备版本号查询</w:t>
            </w:r>
          </w:p>
        </w:tc>
      </w:tr>
      <w:tr w14:paraId="7C4DC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8AAFA2E">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5A098846">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F64C9B2">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终端手机号查询</w:t>
            </w:r>
          </w:p>
        </w:tc>
      </w:tr>
      <w:tr w14:paraId="443E7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93D939D">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30767544">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76C647B">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设备序列号查询</w:t>
            </w:r>
          </w:p>
        </w:tc>
      </w:tr>
      <w:tr w14:paraId="4C660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35998D0">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3C473FA4">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3D048E2">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单个设备/批量/按组升级</w:t>
            </w:r>
          </w:p>
        </w:tc>
      </w:tr>
      <w:tr w14:paraId="68054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D5414D7">
            <w:pPr>
              <w:keepNext/>
              <w:snapToGrid w:val="0"/>
              <w:spacing w:line="360" w:lineRule="auto"/>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85D2D0E">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设备巡检</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7E20916">
            <w:pPr>
              <w:keepNext/>
              <w:snapToGrid w:val="0"/>
              <w:spacing w:line="360" w:lineRule="auto"/>
              <w:rPr>
                <w:rFonts w:hint="eastAsia" w:ascii="宋体" w:hAnsi="宋体" w:eastAsia="宋体" w:cs="宋体"/>
                <w:i w:val="0"/>
                <w:iCs w:val="0"/>
                <w:color w:val="000000"/>
                <w:sz w:val="21"/>
                <w:szCs w:val="21"/>
                <w:u w:val="none"/>
              </w:rPr>
            </w:pPr>
          </w:p>
        </w:tc>
      </w:tr>
      <w:tr w14:paraId="31EBF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FE45839">
            <w:pPr>
              <w:keepNext/>
              <w:snapToGrid w:val="0"/>
              <w:spacing w:line="360" w:lineRule="auto"/>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CE746EC">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故障报警</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033A36F">
            <w:pPr>
              <w:keepNext/>
              <w:snapToGrid w:val="0"/>
              <w:spacing w:line="360" w:lineRule="auto"/>
              <w:rPr>
                <w:rFonts w:hint="eastAsia" w:ascii="宋体" w:hAnsi="宋体" w:eastAsia="宋体" w:cs="宋体"/>
                <w:i w:val="0"/>
                <w:iCs w:val="0"/>
                <w:color w:val="000000"/>
                <w:sz w:val="21"/>
                <w:szCs w:val="21"/>
                <w:u w:val="none"/>
              </w:rPr>
            </w:pPr>
          </w:p>
        </w:tc>
      </w:tr>
      <w:tr w14:paraId="3EFA0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49A4C52">
            <w:pPr>
              <w:keepNext/>
              <w:snapToGrid w:val="0"/>
              <w:spacing w:line="360" w:lineRule="auto"/>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3DCC26D">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参数设置</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22C50BF">
            <w:pPr>
              <w:keepNext/>
              <w:snapToGrid w:val="0"/>
              <w:spacing w:line="360" w:lineRule="auto"/>
              <w:rPr>
                <w:rFonts w:hint="eastAsia" w:ascii="宋体" w:hAnsi="宋体" w:eastAsia="宋体" w:cs="宋体"/>
                <w:i w:val="0"/>
                <w:iCs w:val="0"/>
                <w:color w:val="000000"/>
                <w:sz w:val="21"/>
                <w:szCs w:val="21"/>
                <w:u w:val="none"/>
              </w:rPr>
            </w:pPr>
          </w:p>
        </w:tc>
      </w:tr>
      <w:tr w14:paraId="63581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97C0427">
            <w:pPr>
              <w:keepNext/>
              <w:snapToGrid w:val="0"/>
              <w:spacing w:line="360" w:lineRule="auto"/>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EC5AA49">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设备在线统计</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F5503D9">
            <w:pPr>
              <w:keepNext/>
              <w:snapToGrid w:val="0"/>
              <w:spacing w:line="360" w:lineRule="auto"/>
              <w:rPr>
                <w:rFonts w:hint="eastAsia" w:ascii="宋体" w:hAnsi="宋体" w:eastAsia="宋体" w:cs="宋体"/>
                <w:i w:val="0"/>
                <w:iCs w:val="0"/>
                <w:color w:val="000000"/>
                <w:sz w:val="21"/>
                <w:szCs w:val="21"/>
                <w:u w:val="none"/>
              </w:rPr>
            </w:pPr>
          </w:p>
        </w:tc>
      </w:tr>
      <w:tr w14:paraId="3269A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80DF231">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8578928">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定时巡检</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2ECCC8F">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设备硬盘巡检</w:t>
            </w:r>
          </w:p>
        </w:tc>
      </w:tr>
      <w:tr w14:paraId="773F3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FF49EA1">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3B6E085">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FAF7D9D">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视频巡检</w:t>
            </w:r>
          </w:p>
        </w:tc>
      </w:tr>
      <w:tr w14:paraId="7A75F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E599012">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AB2C4EB">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6D30112">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录像巡检</w:t>
            </w:r>
          </w:p>
        </w:tc>
      </w:tr>
      <w:tr w14:paraId="262C3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27B4655">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C689F43">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DEDA2FB">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固件版本巡检</w:t>
            </w:r>
          </w:p>
        </w:tc>
      </w:tr>
      <w:tr w14:paraId="1E17D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0AAB3C5">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D74A1A0">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57A592E">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定位状态巡检</w:t>
            </w:r>
          </w:p>
        </w:tc>
      </w:tr>
      <w:tr w14:paraId="5E2DB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9F21668">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9236185">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C15D01B">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SIM卡巡检</w:t>
            </w:r>
          </w:p>
        </w:tc>
      </w:tr>
      <w:tr w14:paraId="65FAD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FCEC96B">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2CC0D8E">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E85B29E">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数据展示</w:t>
            </w:r>
          </w:p>
        </w:tc>
      </w:tr>
      <w:tr w14:paraId="6365B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D23D6A1">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F7863F7">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80C2162">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巡检数据导出</w:t>
            </w:r>
          </w:p>
        </w:tc>
      </w:tr>
      <w:tr w14:paraId="4B7D8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AB3176E">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E4D28BA">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在线时长统计</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0515E18">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统计显示设备的在线时段</w:t>
            </w:r>
          </w:p>
        </w:tc>
      </w:tr>
      <w:tr w14:paraId="79DF4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F039767">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394BDE3">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546EB6C">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数据导出</w:t>
            </w:r>
          </w:p>
        </w:tc>
      </w:tr>
      <w:tr w14:paraId="6F435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restart"/>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7D160D98">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电子围栏管控国产化升级</w:t>
            </w: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C70BA93">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各类型（区域、线路、标记点）围栏图形管理</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18B270C">
            <w:pPr>
              <w:keepNext/>
              <w:snapToGrid w:val="0"/>
              <w:spacing w:line="360" w:lineRule="auto"/>
              <w:rPr>
                <w:rFonts w:hint="eastAsia" w:ascii="宋体" w:hAnsi="宋体" w:eastAsia="宋体" w:cs="宋体"/>
                <w:i w:val="0"/>
                <w:iCs w:val="0"/>
                <w:color w:val="000000"/>
                <w:sz w:val="21"/>
                <w:szCs w:val="21"/>
                <w:u w:val="none"/>
              </w:rPr>
            </w:pPr>
          </w:p>
        </w:tc>
      </w:tr>
      <w:tr w14:paraId="03663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3732D1A5">
            <w:pPr>
              <w:keepNext/>
              <w:snapToGrid w:val="0"/>
              <w:spacing w:line="360" w:lineRule="auto"/>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89A58F4">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围栏规则设置</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9256958">
            <w:pPr>
              <w:keepNext/>
              <w:snapToGrid w:val="0"/>
              <w:spacing w:line="360" w:lineRule="auto"/>
              <w:rPr>
                <w:rFonts w:hint="eastAsia" w:ascii="宋体" w:hAnsi="宋体" w:eastAsia="宋体" w:cs="宋体"/>
                <w:i w:val="0"/>
                <w:iCs w:val="0"/>
                <w:color w:val="000000"/>
                <w:sz w:val="21"/>
                <w:szCs w:val="21"/>
                <w:u w:val="none"/>
              </w:rPr>
            </w:pPr>
          </w:p>
        </w:tc>
      </w:tr>
      <w:tr w14:paraId="1A802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410CF555">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B5FE426">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区域围栏</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27FA54A">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矩形区域围栏的绘制</w:t>
            </w:r>
          </w:p>
        </w:tc>
      </w:tr>
      <w:tr w14:paraId="4F069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530E3433">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60DEE65">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2DB4F0A">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多边形区域围栏的绘制</w:t>
            </w:r>
          </w:p>
        </w:tc>
      </w:tr>
      <w:tr w14:paraId="124B1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7BDA4465">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E1E88C2">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CDD80D5">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进区域控规则配置</w:t>
            </w:r>
          </w:p>
        </w:tc>
      </w:tr>
      <w:tr w14:paraId="5CD38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48783CDB">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53F343C">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0EDFB41">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出区域控规则配置</w:t>
            </w:r>
          </w:p>
        </w:tc>
      </w:tr>
      <w:tr w14:paraId="2792C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4C3AB8F1">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6F6D5AB">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8754B7D">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区域内超速控规则配置</w:t>
            </w:r>
          </w:p>
        </w:tc>
      </w:tr>
      <w:tr w14:paraId="7DE7C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39D79E3C">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5CFD141">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15F16D2">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区域内低速控规则配置</w:t>
            </w:r>
          </w:p>
        </w:tc>
      </w:tr>
      <w:tr w14:paraId="2F9FD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0AD006CD">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04AA30C">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FEAC455">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区域停留超时管控规则配置</w:t>
            </w:r>
          </w:p>
        </w:tc>
      </w:tr>
      <w:tr w14:paraId="599A7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20E3E023">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7CCF9FB">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07A7354">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支持规则的分析时段、关联车辆范围设置</w:t>
            </w:r>
          </w:p>
        </w:tc>
      </w:tr>
      <w:tr w14:paraId="12FEA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71B45474">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4ECACB8">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线路围栏</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756E50E">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线路围栏的绘制</w:t>
            </w:r>
          </w:p>
        </w:tc>
      </w:tr>
      <w:tr w14:paraId="7C69E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56F33EE1">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A87BDB2">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1910C21">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支持由历史轨迹导入</w:t>
            </w:r>
          </w:p>
        </w:tc>
      </w:tr>
      <w:tr w14:paraId="19936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2CD50F7D">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0CAF5EF">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3C5BC61">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偏离线路管控规则配置</w:t>
            </w:r>
          </w:p>
        </w:tc>
      </w:tr>
      <w:tr w14:paraId="22EF1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35658426">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A9910D6">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15A9906">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进入线路管控规则配置</w:t>
            </w:r>
          </w:p>
        </w:tc>
      </w:tr>
      <w:tr w14:paraId="03C7E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5B022156">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065EEF1">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7F9F049">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线路上超速管控规则配置</w:t>
            </w:r>
          </w:p>
        </w:tc>
      </w:tr>
      <w:tr w14:paraId="5F175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15DE90D6">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19FDB8F">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B6A6499">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未按时离开关键点管控规则配置</w:t>
            </w:r>
          </w:p>
        </w:tc>
      </w:tr>
      <w:tr w14:paraId="0B44C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56A5D474">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A601402">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8BE12F9">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未按时到达关键点管控规则配置</w:t>
            </w:r>
          </w:p>
        </w:tc>
      </w:tr>
      <w:tr w14:paraId="5E71B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3A6CCA1C">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D07F319">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5DEC980">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支持规则的分析时段、关联车辆范围设置</w:t>
            </w:r>
          </w:p>
        </w:tc>
      </w:tr>
      <w:tr w14:paraId="2D502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51CA82C6">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C3CB32C">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标记点围栏</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34BCC37">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线路围栏的绘制</w:t>
            </w:r>
          </w:p>
        </w:tc>
      </w:tr>
      <w:tr w14:paraId="66E5C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32F8B8CC">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71B0EC4">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DF6203E">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停留超时管控规则配置</w:t>
            </w:r>
          </w:p>
        </w:tc>
      </w:tr>
      <w:tr w14:paraId="12764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362E02C0">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00A5CCF">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B855012">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支持规则的分析时段、关联车辆范围设置</w:t>
            </w:r>
          </w:p>
        </w:tc>
      </w:tr>
      <w:tr w14:paraId="06B20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6A2919B5">
            <w:pPr>
              <w:keepNext/>
              <w:snapToGrid w:val="0"/>
              <w:spacing w:line="360" w:lineRule="auto"/>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DD6D3D5">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围栏规则管理</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A558028">
            <w:pPr>
              <w:keepNext/>
              <w:snapToGrid w:val="0"/>
              <w:spacing w:line="360" w:lineRule="auto"/>
              <w:rPr>
                <w:rFonts w:hint="eastAsia" w:ascii="宋体" w:hAnsi="宋体" w:eastAsia="宋体" w:cs="宋体"/>
                <w:i w:val="0"/>
                <w:iCs w:val="0"/>
                <w:color w:val="000000"/>
                <w:sz w:val="21"/>
                <w:szCs w:val="21"/>
                <w:u w:val="none"/>
              </w:rPr>
            </w:pPr>
          </w:p>
        </w:tc>
      </w:tr>
      <w:tr w14:paraId="78929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12F08840">
            <w:pPr>
              <w:keepNext/>
              <w:snapToGrid w:val="0"/>
              <w:spacing w:line="360" w:lineRule="auto"/>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55A7CBC">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围栏规则下发</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BEF6234">
            <w:pPr>
              <w:keepNext/>
              <w:snapToGrid w:val="0"/>
              <w:spacing w:line="360" w:lineRule="auto"/>
              <w:rPr>
                <w:rFonts w:hint="eastAsia" w:ascii="宋体" w:hAnsi="宋体" w:eastAsia="宋体" w:cs="宋体"/>
                <w:i w:val="0"/>
                <w:iCs w:val="0"/>
                <w:color w:val="000000"/>
                <w:sz w:val="21"/>
                <w:szCs w:val="21"/>
                <w:u w:val="none"/>
              </w:rPr>
            </w:pPr>
          </w:p>
        </w:tc>
      </w:tr>
      <w:tr w14:paraId="76103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3F073182">
            <w:pPr>
              <w:keepNext/>
              <w:snapToGrid w:val="0"/>
              <w:spacing w:line="360" w:lineRule="auto"/>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9FA7082">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配置记录查看</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F67E864">
            <w:pPr>
              <w:keepNext/>
              <w:snapToGrid w:val="0"/>
              <w:spacing w:line="360" w:lineRule="auto"/>
              <w:rPr>
                <w:rFonts w:hint="eastAsia" w:ascii="宋体" w:hAnsi="宋体" w:eastAsia="宋体" w:cs="宋体"/>
                <w:i w:val="0"/>
                <w:iCs w:val="0"/>
                <w:color w:val="000000"/>
                <w:sz w:val="21"/>
                <w:szCs w:val="21"/>
                <w:u w:val="none"/>
              </w:rPr>
            </w:pPr>
          </w:p>
        </w:tc>
      </w:tr>
      <w:tr w14:paraId="4B84E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restart"/>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1D761B21">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报警综合处置国产化升级</w:t>
            </w: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CE7837D">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实时报警审核</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0B902EC">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支持针对实时报警进行审核、处置</w:t>
            </w:r>
          </w:p>
        </w:tc>
      </w:tr>
      <w:tr w14:paraId="7C7F2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6997D608">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B47E956">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3D773D8">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支持按报警类型、车辆(对象)范围订阅实时报警</w:t>
            </w:r>
          </w:p>
        </w:tc>
      </w:tr>
      <w:tr w14:paraId="32E90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35C7F855">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2C1CA0C">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68B7FC0">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支持单人单车(对象)同一报警类型进行聚合显示</w:t>
            </w:r>
          </w:p>
        </w:tc>
      </w:tr>
      <w:tr w14:paraId="258A1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2F040A6B">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938D878">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FC3B251">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支持时间轴方式呈现同一报警先后发生顺序</w:t>
            </w:r>
          </w:p>
        </w:tc>
      </w:tr>
      <w:tr w14:paraId="3269A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3B1479CC">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4F01B9F">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DBD33CB">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支持查看主动安全等报警关联的短视频、图片、报警位置、人员、车辆、时速、报警类型等信息</w:t>
            </w:r>
          </w:p>
        </w:tc>
      </w:tr>
      <w:tr w14:paraId="6D418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229A1E4E">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A1D3E0C">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D72E833">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支持对报警图片、短视频进行下载</w:t>
            </w:r>
          </w:p>
        </w:tc>
      </w:tr>
      <w:tr w14:paraId="30487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72DA4DDD">
            <w:pPr>
              <w:keepNext/>
              <w:snapToGrid w:val="0"/>
              <w:spacing w:line="360" w:lineRule="auto"/>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A862F01">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支持对每一条报警进行干预处置</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8DB78BA">
            <w:pPr>
              <w:keepNext/>
              <w:snapToGrid w:val="0"/>
              <w:spacing w:line="360" w:lineRule="auto"/>
              <w:rPr>
                <w:rFonts w:hint="eastAsia" w:ascii="宋体" w:hAnsi="宋体" w:eastAsia="宋体" w:cs="宋体"/>
                <w:i w:val="0"/>
                <w:iCs w:val="0"/>
                <w:color w:val="000000"/>
                <w:sz w:val="21"/>
                <w:szCs w:val="21"/>
                <w:u w:val="none"/>
              </w:rPr>
            </w:pPr>
          </w:p>
        </w:tc>
      </w:tr>
      <w:tr w14:paraId="5392C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7A188C55">
            <w:pPr>
              <w:keepNext/>
              <w:snapToGrid w:val="0"/>
              <w:spacing w:line="360" w:lineRule="auto"/>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FEC5AF1">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对违规行为进行信息下发、语音对讲提醒</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7AC31ED">
            <w:pPr>
              <w:keepNext/>
              <w:snapToGrid w:val="0"/>
              <w:spacing w:line="360" w:lineRule="auto"/>
              <w:rPr>
                <w:rFonts w:hint="eastAsia" w:ascii="宋体" w:hAnsi="宋体" w:eastAsia="宋体" w:cs="宋体"/>
                <w:i w:val="0"/>
                <w:iCs w:val="0"/>
                <w:color w:val="000000"/>
                <w:sz w:val="21"/>
                <w:szCs w:val="21"/>
                <w:u w:val="none"/>
              </w:rPr>
            </w:pPr>
          </w:p>
        </w:tc>
      </w:tr>
      <w:tr w14:paraId="74863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74AD7F37">
            <w:pPr>
              <w:keepNext/>
              <w:snapToGrid w:val="0"/>
              <w:spacing w:line="360" w:lineRule="auto"/>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C2D21D8">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支持对主动安全等报警进行标记（有效、误报）</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6EEA237">
            <w:pPr>
              <w:keepNext/>
              <w:snapToGrid w:val="0"/>
              <w:spacing w:line="360" w:lineRule="auto"/>
              <w:rPr>
                <w:rFonts w:hint="eastAsia" w:ascii="宋体" w:hAnsi="宋体" w:eastAsia="宋体" w:cs="宋体"/>
                <w:i w:val="0"/>
                <w:iCs w:val="0"/>
                <w:color w:val="000000"/>
                <w:sz w:val="21"/>
                <w:szCs w:val="21"/>
                <w:u w:val="none"/>
              </w:rPr>
            </w:pPr>
          </w:p>
        </w:tc>
      </w:tr>
      <w:tr w14:paraId="119A3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1612CCDE">
            <w:pPr>
              <w:keepNext/>
              <w:snapToGrid w:val="0"/>
              <w:spacing w:line="360" w:lineRule="auto"/>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E606A0E">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支持标记纠违结果（无需纠违、纠违成功、纠违失败）</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A0BE899">
            <w:pPr>
              <w:keepNext/>
              <w:snapToGrid w:val="0"/>
              <w:spacing w:line="360" w:lineRule="auto"/>
              <w:rPr>
                <w:rFonts w:hint="eastAsia" w:ascii="宋体" w:hAnsi="宋体" w:eastAsia="宋体" w:cs="宋体"/>
                <w:i w:val="0"/>
                <w:iCs w:val="0"/>
                <w:color w:val="000000"/>
                <w:sz w:val="21"/>
                <w:szCs w:val="21"/>
                <w:u w:val="none"/>
              </w:rPr>
            </w:pPr>
          </w:p>
        </w:tc>
      </w:tr>
      <w:tr w14:paraId="70D78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5A1B575A">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DE90F80">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历史报警审核</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7F5F687">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支持对最近三天未处理的主动安全等报警进行查看和审核</w:t>
            </w:r>
          </w:p>
        </w:tc>
      </w:tr>
      <w:tr w14:paraId="49EB5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47F2AB88">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F6D02C3">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EEC8A22">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支持按报警类型聚合显示</w:t>
            </w:r>
          </w:p>
        </w:tc>
      </w:tr>
      <w:tr w14:paraId="61C80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16FC7CAA">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8E4DA00">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FA02D93">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支持查看主动安全等报警相关联的图片、短视频、报警时间、报警位置等信息，</w:t>
            </w:r>
          </w:p>
        </w:tc>
      </w:tr>
      <w:tr w14:paraId="759E5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3817ED11">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6976E18">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CC35647">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支持标记主动安全等报警的有效性</w:t>
            </w:r>
          </w:p>
        </w:tc>
      </w:tr>
      <w:tr w14:paraId="7DD70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3C7AA15E">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CAF123F">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27CBB96">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支持对报警图片、短视频进行下载</w:t>
            </w:r>
          </w:p>
        </w:tc>
      </w:tr>
      <w:tr w14:paraId="7C923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5400A449">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F6AEEA5">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报警审核台账</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D1E1329">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支持按车辆(对象)、驾驶员、监控员维度查看主动安全等报警的审核记录</w:t>
            </w:r>
          </w:p>
        </w:tc>
      </w:tr>
      <w:tr w14:paraId="45219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040F0948">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769F409">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C661AF0">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支持查看单个报警的报警时间、报警位置、图片、短视频、签到人员等信息</w:t>
            </w:r>
          </w:p>
        </w:tc>
      </w:tr>
      <w:tr w14:paraId="7E716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394A9F36">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4AC1397">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F07B647">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支持导出审核台账记录</w:t>
            </w:r>
          </w:p>
        </w:tc>
      </w:tr>
      <w:tr w14:paraId="7452F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0CC1D6FE">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C2BA0AB">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2D4930A">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支持批量下载报警及关联的图片、短视频</w:t>
            </w:r>
          </w:p>
        </w:tc>
      </w:tr>
      <w:tr w14:paraId="7FF6B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772A60C9">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AB3F8B7">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安全驾驶数据分析档案国产化升级</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465188E">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安全问题筛查</w:t>
            </w:r>
          </w:p>
        </w:tc>
      </w:tr>
      <w:tr w14:paraId="759B6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4A49E92C">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BC8A4BA">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EFA4AEA">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人员驾驶档案</w:t>
            </w:r>
          </w:p>
        </w:tc>
      </w:tr>
      <w:tr w14:paraId="2A340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0E16EAEF">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EEDBE8F">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899E1E7">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监控工作统计</w:t>
            </w:r>
          </w:p>
        </w:tc>
      </w:tr>
      <w:tr w14:paraId="095CD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73CC36DA">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2476C62">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4FB3210">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行车风险事件管理</w:t>
            </w:r>
          </w:p>
        </w:tc>
      </w:tr>
      <w:tr w14:paraId="6A3BB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7F5CC467">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372667C">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53638D3">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风险事件配置</w:t>
            </w:r>
          </w:p>
        </w:tc>
      </w:tr>
      <w:tr w14:paraId="70A32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3E285129">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E35ED5F">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32A0EB5">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风险事件处置</w:t>
            </w:r>
          </w:p>
        </w:tc>
      </w:tr>
      <w:tr w14:paraId="4D74F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2B26695D">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ACFAF20">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F76B80C">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风险处置台账</w:t>
            </w:r>
          </w:p>
        </w:tc>
      </w:tr>
      <w:tr w14:paraId="66152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restart"/>
            <w:tcBorders>
              <w:top w:val="nil"/>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E4FBDBC">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油耗传感数据监测分析</w:t>
            </w:r>
          </w:p>
        </w:tc>
        <w:tc>
          <w:tcPr>
            <w:tcW w:w="0" w:type="auto"/>
            <w:vMerge w:val="restart"/>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43BEA0F0">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数据监测对接</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436ED13">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对接油耗液位传感器、水量液位传感器，满足数据传输至后台</w:t>
            </w:r>
          </w:p>
        </w:tc>
      </w:tr>
      <w:tr w14:paraId="58713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nil"/>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B17926C">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42241CE7">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1331343">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数据对接视频监控点位，能够实时查看、轨迹回放中看到液位数据</w:t>
            </w:r>
          </w:p>
        </w:tc>
      </w:tr>
      <w:tr w14:paraId="76BFF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nil"/>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730DF8F">
            <w:pPr>
              <w:keepNext/>
              <w:snapToGrid w:val="0"/>
              <w:spacing w:line="360" w:lineRule="auto"/>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F12B8B8">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监测车辆油箱传感液位，数字化记录车辆加油、耗油情况</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60F4F75">
            <w:pPr>
              <w:keepNext/>
              <w:snapToGrid w:val="0"/>
              <w:spacing w:line="360" w:lineRule="auto"/>
              <w:rPr>
                <w:rFonts w:hint="eastAsia" w:ascii="宋体" w:hAnsi="宋体" w:eastAsia="宋体" w:cs="宋体"/>
                <w:i w:val="0"/>
                <w:iCs w:val="0"/>
                <w:color w:val="000000"/>
                <w:sz w:val="21"/>
                <w:szCs w:val="21"/>
                <w:u w:val="none"/>
              </w:rPr>
            </w:pPr>
          </w:p>
        </w:tc>
      </w:tr>
      <w:tr w14:paraId="7F8D8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nil"/>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BE5CDF5">
            <w:pPr>
              <w:keepNext/>
              <w:snapToGrid w:val="0"/>
              <w:spacing w:line="360" w:lineRule="auto"/>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419B43E">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关联对应车辆，形成油耗报表，用于分析油耗使用情况</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0ACF1A8">
            <w:pPr>
              <w:keepNext/>
              <w:snapToGrid w:val="0"/>
              <w:spacing w:line="360" w:lineRule="auto"/>
              <w:rPr>
                <w:rFonts w:hint="eastAsia" w:ascii="宋体" w:hAnsi="宋体" w:eastAsia="宋体" w:cs="宋体"/>
                <w:i w:val="0"/>
                <w:iCs w:val="0"/>
                <w:color w:val="000000"/>
                <w:sz w:val="21"/>
                <w:szCs w:val="21"/>
                <w:u w:val="none"/>
              </w:rPr>
            </w:pPr>
          </w:p>
        </w:tc>
      </w:tr>
      <w:tr w14:paraId="54AFD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nil"/>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AFE3CE5">
            <w:pPr>
              <w:keepNext/>
              <w:snapToGrid w:val="0"/>
              <w:spacing w:line="360" w:lineRule="auto"/>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1627EBC">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支持按照车辆配置车型、油箱大小，用于计算油量的变化及整体耗油情况</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D0A9736">
            <w:pPr>
              <w:keepNext/>
              <w:snapToGrid w:val="0"/>
              <w:spacing w:line="360" w:lineRule="auto"/>
              <w:rPr>
                <w:rFonts w:hint="eastAsia" w:ascii="宋体" w:hAnsi="宋体" w:eastAsia="宋体" w:cs="宋体"/>
                <w:i w:val="0"/>
                <w:iCs w:val="0"/>
                <w:color w:val="000000"/>
                <w:sz w:val="21"/>
                <w:szCs w:val="21"/>
                <w:u w:val="none"/>
              </w:rPr>
            </w:pPr>
          </w:p>
        </w:tc>
      </w:tr>
      <w:tr w14:paraId="29E62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nil"/>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D0C9455">
            <w:pPr>
              <w:keepNext/>
              <w:snapToGrid w:val="0"/>
              <w:spacing w:line="360" w:lineRule="auto"/>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C348471">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日/月统计</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FA890D2">
            <w:pPr>
              <w:keepNext/>
              <w:snapToGrid w:val="0"/>
              <w:spacing w:line="360" w:lineRule="auto"/>
              <w:rPr>
                <w:rFonts w:hint="eastAsia" w:ascii="宋体" w:hAnsi="宋体" w:eastAsia="宋体" w:cs="宋体"/>
                <w:i w:val="0"/>
                <w:iCs w:val="0"/>
                <w:color w:val="000000"/>
                <w:sz w:val="21"/>
                <w:szCs w:val="21"/>
                <w:u w:val="none"/>
              </w:rPr>
            </w:pPr>
          </w:p>
        </w:tc>
      </w:tr>
      <w:tr w14:paraId="23A79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nil"/>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95367D6">
            <w:pPr>
              <w:keepNext/>
              <w:snapToGrid w:val="0"/>
              <w:spacing w:line="360" w:lineRule="auto"/>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DD9B1E8">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数据导出</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BD014F1">
            <w:pPr>
              <w:keepNext/>
              <w:snapToGrid w:val="0"/>
              <w:spacing w:line="360" w:lineRule="auto"/>
              <w:rPr>
                <w:rFonts w:hint="eastAsia" w:ascii="宋体" w:hAnsi="宋体" w:eastAsia="宋体" w:cs="宋体"/>
                <w:i w:val="0"/>
                <w:iCs w:val="0"/>
                <w:color w:val="000000"/>
                <w:sz w:val="21"/>
                <w:szCs w:val="21"/>
                <w:u w:val="none"/>
              </w:rPr>
            </w:pPr>
          </w:p>
        </w:tc>
      </w:tr>
      <w:tr w14:paraId="3ADD2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nil"/>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9194419">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D1EF5F8">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环卫水量传感数据监测</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7B1F900">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监测水箱水位传感液位，数字化记录车辆加水、耗水情况</w:t>
            </w:r>
          </w:p>
        </w:tc>
      </w:tr>
      <w:tr w14:paraId="48DD7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nil"/>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D01E6CC">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E56F7FD">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8BCFCF7">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关联对应车辆，形成水耗报表，用于分析水耗使用情况</w:t>
            </w:r>
          </w:p>
        </w:tc>
      </w:tr>
      <w:tr w14:paraId="1DB41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nil"/>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2CE4BE5">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DDEF4C5">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0D24888">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支持按照车辆配置车型、水箱大小，用于计算水量的变化及整体水量情况</w:t>
            </w:r>
          </w:p>
        </w:tc>
      </w:tr>
      <w:tr w14:paraId="02062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nil"/>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FADF67A">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43C3BC1">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DFB8D7B">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日统计</w:t>
            </w:r>
          </w:p>
        </w:tc>
      </w:tr>
      <w:tr w14:paraId="32F3A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nil"/>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FBD8726">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EB880EB">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51F491F">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月统计</w:t>
            </w:r>
          </w:p>
        </w:tc>
      </w:tr>
      <w:tr w14:paraId="01FFA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91" w:type="dxa"/>
            <w:vMerge w:val="continue"/>
            <w:tcBorders>
              <w:top w:val="nil"/>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A71C51B">
            <w:pPr>
              <w:keepNext/>
              <w:snapToGrid w:val="0"/>
              <w:spacing w:line="360" w:lineRule="auto"/>
              <w:jc w:val="left"/>
              <w:rPr>
                <w:rFonts w:hint="eastAsia" w:ascii="宋体" w:hAnsi="宋体" w:eastAsia="宋体" w:cs="宋体"/>
                <w:i w:val="0"/>
                <w:iCs w:val="0"/>
                <w:color w:val="000000"/>
                <w:sz w:val="21"/>
                <w:szCs w:val="21"/>
                <w:u w:val="none"/>
              </w:rPr>
            </w:pPr>
          </w:p>
        </w:tc>
        <w:tc>
          <w:tcPr>
            <w:tcW w:w="2490" w:type="dxa"/>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569ACAA">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19FC5F5">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数据导出</w:t>
            </w:r>
          </w:p>
        </w:tc>
      </w:tr>
    </w:tbl>
    <w:p w14:paraId="58733C6B">
      <w:pPr>
        <w:widowControl w:val="0"/>
        <w:numPr>
          <w:ilvl w:val="0"/>
          <w:numId w:val="0"/>
        </w:numPr>
        <w:spacing w:line="400" w:lineRule="exact"/>
        <w:jc w:val="both"/>
        <w:rPr>
          <w:rFonts w:hint="eastAsia" w:ascii="宋体" w:hAnsi="宋体" w:cs="宋体"/>
          <w:b/>
          <w:bCs/>
          <w:color w:val="000000"/>
          <w:kern w:val="0"/>
          <w:szCs w:val="21"/>
          <w:lang w:val="en-US" w:eastAsia="zh-CN" w:bidi="ar"/>
        </w:rPr>
      </w:pPr>
    </w:p>
    <w:p w14:paraId="069E3DC5">
      <w:pPr>
        <w:numPr>
          <w:ilvl w:val="0"/>
          <w:numId w:val="1"/>
        </w:numPr>
        <w:spacing w:line="400" w:lineRule="exact"/>
        <w:jc w:val="both"/>
        <w:rPr>
          <w:rFonts w:hint="eastAsia" w:ascii="宋体" w:hAnsi="宋体" w:cs="宋体"/>
          <w:b/>
          <w:bCs/>
          <w:color w:val="000000"/>
          <w:kern w:val="0"/>
          <w:szCs w:val="21"/>
          <w:lang w:bidi="ar"/>
        </w:rPr>
      </w:pPr>
      <w:r>
        <w:rPr>
          <w:rFonts w:hint="eastAsia" w:ascii="宋体" w:hAnsi="宋体" w:cs="宋体"/>
          <w:b/>
          <w:bCs/>
          <w:color w:val="000000"/>
          <w:kern w:val="0"/>
          <w:szCs w:val="21"/>
          <w:lang w:bidi="ar"/>
        </w:rPr>
        <w:t>大屏幕监督指挥系统改造</w:t>
      </w:r>
    </w:p>
    <w:tbl>
      <w:tblPr>
        <w:tblStyle w:val="6"/>
        <w:tblW w:w="91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80"/>
        <w:gridCol w:w="1579"/>
        <w:gridCol w:w="4304"/>
        <w:gridCol w:w="780"/>
        <w:gridCol w:w="1756"/>
      </w:tblGrid>
      <w:tr w14:paraId="474CA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78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7BA177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157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6C1EA5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名称</w:t>
            </w:r>
          </w:p>
        </w:tc>
        <w:tc>
          <w:tcPr>
            <w:tcW w:w="4304"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73D745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规格参数</w:t>
            </w:r>
          </w:p>
        </w:tc>
        <w:tc>
          <w:tcPr>
            <w:tcW w:w="78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25C3E5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单位</w:t>
            </w:r>
          </w:p>
        </w:tc>
        <w:tc>
          <w:tcPr>
            <w:tcW w:w="175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EF2B5F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数量</w:t>
            </w:r>
          </w:p>
        </w:tc>
      </w:tr>
      <w:tr w14:paraId="3F97D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30A65B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7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1F1348F">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LED显示屏</w:t>
            </w:r>
          </w:p>
        </w:tc>
        <w:tc>
          <w:tcPr>
            <w:tcW w:w="4304"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0CF57BC">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功能特点：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1、可用于实时显示监控现场实时情况、播放各种宣传视频。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2、产品无缝拼接，拼接无视觉黑缝。</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3、显示单元灵活小巧，平面，弧面，流畅拼接。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4、直流低压供电，自然散热，无风扇，工作零噪音。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5、故障仅需维护单个LED像素或单个模块，维护成本低，速度快。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6、支持画面矫正，采用伽马校正技术，可实现逐点亮度颜色校正。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7、支持智能光控，可智能调节亮度，提高画面舒适度，更节能省电。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8、超宽视角显示，显示屏可视范围更大，任意角度观看画面依然清晰。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9、具备超高刷新速度，画面连贯性好，画面流畅度高。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10、画面细腻逼真，低亮度情况下灰度依然出色。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11、支持超高清显示，采用独有的画质增强技术，有效提高图像清晰度，高速画面流畅无拖影。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12、无线连接，背部整洁安全。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13、硬连接，完全支持热插拔，方便快捷                                                                          技术参数：                                                                                1.屏幕显示尺寸：4.48米（W）*2.4米（H）=10.752平方米；分辨率≥2912*1560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2.像素点间距：≤1.54mm；                                                                             3、采用压铸铝箱体 压铸铝箱体采用一次性整体压铸成型，无开孔无风扇防尘静音；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4.物理密度：≥640000Dots/㎡；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5.单元板分辨率：≥256*128=32768Dots；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6.单元板尺寸:320*160；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7.单元板像素数：32768Dots/单元板；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8.驱动方式：1/32恒流驱动；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9.刷新频率：≥3840Hz；帧频：≥60Hz/s；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10.灰度/颜色：14-16可调；红、绿、蓝各12-14bits，43980亿种；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11.亮度：≥500cd/m2；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12.亮度调节：256级手动/自动；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13.平均无故障时间：≥1万小时；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14.寿命：≥10万小时；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15.平整度：垂直平整度＜1mm/㎡，水平平整度＜1mm/㎡；                                                         16.最佳视距：≥3.75m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16.水平视角：≥175°，垂直视角：≥175°                                                                                                 17.维护方式：前维护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18.LED显示屏产品需具备良好的节能环保特性，具备节能认证。</w:t>
            </w:r>
          </w:p>
        </w:tc>
        <w:tc>
          <w:tcPr>
            <w:tcW w:w="78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337F01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m²</w:t>
            </w:r>
          </w:p>
        </w:tc>
        <w:tc>
          <w:tcPr>
            <w:tcW w:w="175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DE617C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10.75 </w:t>
            </w:r>
          </w:p>
        </w:tc>
      </w:tr>
      <w:tr w14:paraId="533DD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75B8AC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57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0084A9E">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w:t>
            </w:r>
          </w:p>
        </w:tc>
        <w:tc>
          <w:tcPr>
            <w:tcW w:w="4304"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AEF231A">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1.防伪功能：具备品牌LOGO、产品型号；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2.同时危险警告、具有输入输出电压电流、功率、极性指示等明显丝印标示；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3.启动时间：在额定电压200VAC状态下，启动时间≤3S；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4.满载输入电流：≥3.5A；漏电流：≤0.27mA；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5.输入电压：Vac176-264VAC；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6.输出电压：4.2-4.5Vdc/40A-50A；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7.输入频率范围：47HZ/63Hz±5%；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8.绝缘阻抗测试：在器具输入插座端或者电源引入端子与外壳裸露金属部件之间的绝缘电阻在正常大气条件下应≥100MΩ；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9.抗电强度：在器具输入插座端与屏正面之间施加试验电压3kv/50Hz，保持1min，未出现飞弧和击穿现象；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10.输出电压稳压：产品在176V</w:t>
            </w:r>
            <w:r>
              <w:rPr>
                <w:rStyle w:val="11"/>
                <w:rFonts w:hint="eastAsia" w:ascii="宋体" w:hAnsi="宋体" w:eastAsia="宋体" w:cs="宋体"/>
                <w:sz w:val="21"/>
                <w:szCs w:val="21"/>
                <w:lang w:val="en-US" w:eastAsia="zh-CN" w:bidi="ar"/>
              </w:rPr>
              <w:t>〜</w:t>
            </w:r>
            <w:r>
              <w:rPr>
                <w:rFonts w:hint="eastAsia" w:ascii="宋体" w:hAnsi="宋体" w:eastAsia="宋体" w:cs="宋体"/>
                <w:i w:val="0"/>
                <w:iCs w:val="0"/>
                <w:color w:val="000000"/>
                <w:kern w:val="0"/>
                <w:sz w:val="21"/>
                <w:szCs w:val="21"/>
                <w:u w:val="none"/>
                <w:lang w:val="en-US" w:eastAsia="zh-CN" w:bidi="ar"/>
              </w:rPr>
              <w:t>264电压状态下，稳压精度在4.0-4.6V；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11.纹波：产品在176V</w:t>
            </w:r>
            <w:r>
              <w:rPr>
                <w:rStyle w:val="11"/>
                <w:rFonts w:hint="eastAsia" w:ascii="宋体" w:hAnsi="宋体" w:eastAsia="宋体" w:cs="宋体"/>
                <w:sz w:val="21"/>
                <w:szCs w:val="21"/>
                <w:lang w:val="en-US" w:eastAsia="zh-CN" w:bidi="ar"/>
              </w:rPr>
              <w:t>〜</w:t>
            </w:r>
            <w:r>
              <w:rPr>
                <w:rFonts w:hint="eastAsia" w:ascii="宋体" w:hAnsi="宋体" w:eastAsia="宋体" w:cs="宋体"/>
                <w:i w:val="0"/>
                <w:iCs w:val="0"/>
                <w:color w:val="000000"/>
                <w:kern w:val="0"/>
                <w:sz w:val="21"/>
                <w:szCs w:val="21"/>
                <w:u w:val="none"/>
                <w:lang w:val="en-US" w:eastAsia="zh-CN" w:bidi="ar"/>
              </w:rPr>
              <w:t>264电压状态下，纹波≤150mV；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12.掉电：0-100%切换负载，产品在176V</w:t>
            </w:r>
            <w:r>
              <w:rPr>
                <w:rStyle w:val="11"/>
                <w:rFonts w:hint="eastAsia" w:ascii="宋体" w:hAnsi="宋体" w:eastAsia="宋体" w:cs="宋体"/>
                <w:sz w:val="21"/>
                <w:szCs w:val="21"/>
                <w:lang w:val="en-US" w:eastAsia="zh-CN" w:bidi="ar"/>
              </w:rPr>
              <w:t>〜</w:t>
            </w:r>
            <w:r>
              <w:rPr>
                <w:rFonts w:hint="eastAsia" w:ascii="宋体" w:hAnsi="宋体" w:eastAsia="宋体" w:cs="宋体"/>
                <w:i w:val="0"/>
                <w:iCs w:val="0"/>
                <w:color w:val="000000"/>
                <w:kern w:val="0"/>
                <w:sz w:val="21"/>
                <w:szCs w:val="21"/>
                <w:u w:val="none"/>
                <w:lang w:val="en-US" w:eastAsia="zh-CN" w:bidi="ar"/>
              </w:rPr>
              <w:t>264电压状态下，掉电≤0.35V；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13.容性负载：≤5000uF；开机/关机输出过冲均＜5%；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14.空载功耗：在额定电压220V、降额电压200V、高压264V、低压176V，空载功耗≤1.5W；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15.保护功能：输入AC端自带保护盖，且具备过流、过压、断路、短路、欠压、防雷、保险丝等保护功能；</w:t>
            </w:r>
          </w:p>
        </w:tc>
        <w:tc>
          <w:tcPr>
            <w:tcW w:w="78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E67301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5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C14D9E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35.00 </w:t>
            </w:r>
          </w:p>
        </w:tc>
      </w:tr>
      <w:tr w14:paraId="2E7B2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C5E8AD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57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D0F3E44">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控制器</w:t>
            </w:r>
          </w:p>
        </w:tc>
        <w:tc>
          <w:tcPr>
            <w:tcW w:w="4304"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34F56E2">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1.工作温度：-20℃~75℃；额定功率：≤3W；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2.工作电压：DC3.8-5.5V；工作环境：0%RH-80%RH，无冷凝；</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3.产品支持7×24h不间断工作；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4.标准尺寸：标准机箱设计，便于安装在通用机柜上；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5.一键调试：支持一键配置显示屏，输入模组调试代码，点击自动搜索，软件自动识别模组信息，包含模组分辨率大小，扫描数信息等，自动匹配最佳效果参数；达到显示屏一键调式；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6.数据组数：单卡支持16组RGB信号输出；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7.采用HUB75接口，直接连接模组显示；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8.单卡控制面积：常规芯片：128×512像素点，PWM芯片：256×256像素点；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9.常规芯片支持数据打折：水平2~8折，垂直2~4折，PWM和视芯芯片：水平或垂直2~8折；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10.环路备份：利用冗余网口增加与发送设备之间的连接，增加设备之间级联的可靠性，当一路出现故障时实现无缝切换至另一路，保障屏体正常显示；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11.网口任意交换：网口不分输入输出，任意交换使用；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12.校正：亮色度逐点校正，能有效消防灯点色差，保证整屏的颜色亮度的均匀性和一致性，提升中整体显示效果；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13.通讯距离：建议超五类网线≤100米；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14.低亮高灰：在10%亮度下依旧保持高灰度；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15.网线侦测技术：检测接收卡之间数据传输质量和误码情况，可以方便快捷地识别出硬件连接异常的箱体，便于维护；</w:t>
            </w:r>
          </w:p>
        </w:tc>
        <w:tc>
          <w:tcPr>
            <w:tcW w:w="78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E4D6FE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175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7FE2E3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35.00 </w:t>
            </w:r>
          </w:p>
        </w:tc>
      </w:tr>
      <w:tr w14:paraId="7EC79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6A7BEB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57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B5CE4BA">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LED视频控制服务器</w:t>
            </w:r>
          </w:p>
        </w:tc>
        <w:tc>
          <w:tcPr>
            <w:tcW w:w="4304"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EC42255">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1.最大4096×2160@60Hz输入分辨率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2.≥2路4K输入：1×DP1.2，1×HDMI2.0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3.≥4路2K输入：4×HDMI1.4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4.1路U盘接口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5.最大带载786万像素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6.12路千兆网口输出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7.1路独立音频输入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8.1路独立音频输出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9.支持HDMI和DP音频解析输出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10.最多6窗口显示，每个窗口1个图层，图层之间相互覆盖（1个4K输入信号时，同时可支持4路高清输入，支持5个窗口；2个4K输入信号时，只支持2个窗口）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11.窗口任意漫游、自由缩放窗口，最小64×64分辨率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12.视频信号任意裁剪、无缝切换，裁剪框大小可自由调节，最小64×64分辨率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13.精确颜色管理，可调节显示屏色域，需对应型号接收卡支持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视频同步锁相技术，支持锁定内部vsync、输入信号源、自动锁相（按照图层锁相）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14.支持亮度和色温调节，支持精确色温</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15.低亮高灰，可有效保持低亮度下灰阶的完整显示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16.支持128个场景保存和调用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17.支持U盘播放和升级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18.USB接口控制及级联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19.RS232串口协议控制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20.支持LAN口控制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21.支持手机APP控制</w:t>
            </w:r>
          </w:p>
        </w:tc>
        <w:tc>
          <w:tcPr>
            <w:tcW w:w="78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138301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75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D36C70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r>
      <w:tr w14:paraId="4BC22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42BF8F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57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52992BA">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播放软件</w:t>
            </w:r>
          </w:p>
        </w:tc>
        <w:tc>
          <w:tcPr>
            <w:tcW w:w="4304"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FFF1923">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1、能够对文字，图像，动画进行“分区域”、“分时段”的任意编排；可对图文信息进行叠加处理，屏幕显示可随意组合；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2、满足“按时段播放” 和“按次数播放”的要求；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3、播放表格式须采用XML格式，可与大型数据库接口；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4、须具有丰富的图片浏览功能和多种图片，图像格式的支持；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5、具有对外部视频信号的色度、饱和度、对比度进行调节；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6、须具有播放内容远程编辑和遥控功能，能够实现了显示内容“开”、“关”、“停” 等操作。</w:t>
            </w:r>
          </w:p>
        </w:tc>
        <w:tc>
          <w:tcPr>
            <w:tcW w:w="78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D6A9FA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75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0768FF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r>
      <w:tr w14:paraId="5D4F4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185ACC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57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D04B2B5">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辅助线材</w:t>
            </w:r>
          </w:p>
        </w:tc>
        <w:tc>
          <w:tcPr>
            <w:tcW w:w="4304"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D2283A7">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屏体内部辅助线材：16P-7/12芯多股连接接收控制器信号线；3*2.5mm铜芯电缆线带U口成品接线端子；成品国标RJ45通讯接收控制器通讯线</w:t>
            </w:r>
          </w:p>
        </w:tc>
        <w:tc>
          <w:tcPr>
            <w:tcW w:w="78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C4F555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m²</w:t>
            </w:r>
          </w:p>
        </w:tc>
        <w:tc>
          <w:tcPr>
            <w:tcW w:w="175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80971F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10.75 </w:t>
            </w:r>
          </w:p>
        </w:tc>
      </w:tr>
      <w:tr w14:paraId="3BC64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88F57E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57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B88175B">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LED配电柜</w:t>
            </w:r>
          </w:p>
        </w:tc>
        <w:tc>
          <w:tcPr>
            <w:tcW w:w="4304"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5133EE5">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壁挂式配电箱/逐步上电/带防雷漏电模块及指示灯/带远程控电（配备过流、短路、断路、过压、欠压、温度监控等保护措施，相应故障指示装置，配备检修的断路装置和手动开关装置，同时具备防潮、防尘、防高温、防腐蚀、防燃烧、防静电、抗震动、抗雷击功能。）</w:t>
            </w:r>
          </w:p>
        </w:tc>
        <w:tc>
          <w:tcPr>
            <w:tcW w:w="78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7A09AD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75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F43F7D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r>
      <w:tr w14:paraId="6535C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3FD727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57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D72D4D9">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结构架</w:t>
            </w:r>
          </w:p>
        </w:tc>
        <w:tc>
          <w:tcPr>
            <w:tcW w:w="4304"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D7DA1FC">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结构材料知名品牌角钢、方管焊接（主骨架：40*40*3mm方钢管），屏体厚度预留可维修通道，边框宽≥30mm，屏厚≥90mm，屏内方柱延伸做斜拉承重结构，整体承重结构；钢材表面处理：全部钢构件手工处理除锈St2.0级后，以防锈漆涂底，然后涂以氟碳漆</w:t>
            </w:r>
          </w:p>
        </w:tc>
        <w:tc>
          <w:tcPr>
            <w:tcW w:w="78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58F924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m²</w:t>
            </w:r>
          </w:p>
        </w:tc>
        <w:tc>
          <w:tcPr>
            <w:tcW w:w="175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1846F7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10.75 </w:t>
            </w:r>
          </w:p>
        </w:tc>
      </w:tr>
      <w:tr w14:paraId="76BD2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68B725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57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AC6C362">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包边装饰</w:t>
            </w:r>
          </w:p>
        </w:tc>
        <w:tc>
          <w:tcPr>
            <w:tcW w:w="4304"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27466DC">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黑色钛合金包边处理</w:t>
            </w:r>
          </w:p>
        </w:tc>
        <w:tc>
          <w:tcPr>
            <w:tcW w:w="78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B04349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75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E3700E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r>
      <w:tr w14:paraId="62036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39B9D3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57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01640DB">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服务器机柜</w:t>
            </w:r>
          </w:p>
        </w:tc>
        <w:tc>
          <w:tcPr>
            <w:tcW w:w="4304"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4C1B88F">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1.42U，网孔门，落地机柜，承重：静态1000KG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2.前后门材质：前单开网孔门，后双开网孔门，冷轧板 T=1.2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3.门敞开百分比：前门78%，后门77.2%，侧门材质：冷轧板 T=1.0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4.门框左右立柱材质：冷轧板 T=1.2（框架），左右支架：冷轧板 T=2.0，横梁：冷轧板 T=1.2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5.层板：1个，宽470*深850*高48  mm，承重60KG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6.L型隔条/支架：1对，长850*宽38*高38  mm，承重30KG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7.PDU：1个，8口PDU，输入10A，带2M线，滚轮：支持，4个，脚撑：支持，4个，辅件：40套安装螺丝，前/后侧门钥匙各两把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8.尺寸（宽*深*高）：600*1200*2000 mm</w:t>
            </w:r>
          </w:p>
        </w:tc>
        <w:tc>
          <w:tcPr>
            <w:tcW w:w="78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FF0F32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75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9FA847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r>
      <w:tr w14:paraId="56522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9E9BD7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57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EBFF0B1">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控制信号线</w:t>
            </w:r>
          </w:p>
        </w:tc>
        <w:tc>
          <w:tcPr>
            <w:tcW w:w="4304"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AAB0460">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30M范围内国标超五类及以上网线，控制电脑至显示屏位置（12根）</w:t>
            </w:r>
          </w:p>
        </w:tc>
        <w:tc>
          <w:tcPr>
            <w:tcW w:w="78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56EED5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75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1172D3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360.00 </w:t>
            </w:r>
          </w:p>
        </w:tc>
      </w:tr>
      <w:tr w14:paraId="4D689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9FD1DA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57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0AB0C68">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供电电源线</w:t>
            </w:r>
          </w:p>
        </w:tc>
        <w:tc>
          <w:tcPr>
            <w:tcW w:w="4304"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CE26A88">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LED配电柜到LED显示屏位置电源线，3组3*4平方电源线</w:t>
            </w:r>
          </w:p>
        </w:tc>
        <w:tc>
          <w:tcPr>
            <w:tcW w:w="78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795962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75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67BF93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100.00 </w:t>
            </w:r>
          </w:p>
        </w:tc>
      </w:tr>
      <w:tr w14:paraId="67BDF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0C3DD6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57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A611746">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线管</w:t>
            </w:r>
          </w:p>
        </w:tc>
        <w:tc>
          <w:tcPr>
            <w:tcW w:w="4304"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30AD541">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PVC25</w:t>
            </w:r>
          </w:p>
        </w:tc>
        <w:tc>
          <w:tcPr>
            <w:tcW w:w="78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3E9BC5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75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B42B92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450.00 </w:t>
            </w:r>
          </w:p>
        </w:tc>
      </w:tr>
      <w:tr w14:paraId="5DF89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71DED3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57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F02D2DA">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高清线缆</w:t>
            </w:r>
          </w:p>
        </w:tc>
        <w:tc>
          <w:tcPr>
            <w:tcW w:w="4304"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253685B">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4K光纤HMDM高清线缆，25米 工程专用。</w:t>
            </w:r>
          </w:p>
        </w:tc>
        <w:tc>
          <w:tcPr>
            <w:tcW w:w="78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65EC0C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75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F6EBA0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6.00 </w:t>
            </w:r>
          </w:p>
        </w:tc>
      </w:tr>
      <w:tr w14:paraId="6A62F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317D1C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57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C0DA077">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操作管理终端</w:t>
            </w:r>
          </w:p>
        </w:tc>
        <w:tc>
          <w:tcPr>
            <w:tcW w:w="4304"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F7135DB">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1.国产化CPU处理器，核数≥8核，主频≥3.0GHz，双线程，需满足中国安全测评中心的安全可靠测评目录要求；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2.内存≥16G，支持3200/2666/2400/2133 MHz，支持扩展4个内存槽位；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3.不少于512G SSD 高速数据盘；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4.配套不少于4G独显RX550或同等显卡；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5.包含23.8寸显示器；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6.≥6个USB3.0，≥4个USB2.0，不少于1×MIC接口、1×耳机接口、1×IN接口、1×OUT接口、1×MIC接口；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7.不少于1个RJ45千兆以太网口（10/100/1000M自适应）；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8.内置麒麟激活操作系统。</w:t>
            </w:r>
          </w:p>
        </w:tc>
        <w:tc>
          <w:tcPr>
            <w:tcW w:w="78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114F71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75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FCA0DD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r>
    </w:tbl>
    <w:p w14:paraId="4C241847">
      <w:pPr>
        <w:widowControl w:val="0"/>
        <w:numPr>
          <w:ilvl w:val="0"/>
          <w:numId w:val="0"/>
        </w:numPr>
        <w:spacing w:line="400" w:lineRule="exact"/>
        <w:jc w:val="both"/>
        <w:rPr>
          <w:rFonts w:hint="eastAsia" w:ascii="宋体" w:hAnsi="宋体" w:cs="宋体"/>
          <w:b/>
          <w:bCs/>
          <w:color w:val="000000"/>
          <w:kern w:val="0"/>
          <w:szCs w:val="21"/>
          <w:lang w:bidi="ar"/>
        </w:rPr>
      </w:pPr>
    </w:p>
    <w:p w14:paraId="2CF3AA76">
      <w:pPr>
        <w:numPr>
          <w:ilvl w:val="0"/>
          <w:numId w:val="1"/>
        </w:numPr>
        <w:spacing w:line="400" w:lineRule="exact"/>
        <w:jc w:val="both"/>
        <w:rPr>
          <w:rFonts w:hint="eastAsia" w:ascii="宋体" w:hAnsi="宋体" w:cs="宋体"/>
          <w:b/>
          <w:bCs/>
          <w:color w:val="000000"/>
          <w:kern w:val="0"/>
          <w:szCs w:val="21"/>
          <w:lang w:bidi="ar"/>
        </w:rPr>
      </w:pPr>
      <w:r>
        <w:rPr>
          <w:rFonts w:hint="eastAsia" w:ascii="宋体" w:hAnsi="宋体" w:cs="宋体"/>
          <w:b/>
          <w:bCs/>
          <w:color w:val="000000"/>
          <w:kern w:val="0"/>
          <w:szCs w:val="21"/>
          <w:lang w:val="en-US" w:eastAsia="zh-CN" w:bidi="ar"/>
        </w:rPr>
        <w:t>云资源租赁</w:t>
      </w:r>
    </w:p>
    <w:tbl>
      <w:tblPr>
        <w:tblStyle w:val="6"/>
        <w:tblW w:w="95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7"/>
        <w:gridCol w:w="1806"/>
        <w:gridCol w:w="1040"/>
        <w:gridCol w:w="1165"/>
        <w:gridCol w:w="1239"/>
        <w:gridCol w:w="1792"/>
        <w:gridCol w:w="737"/>
        <w:gridCol w:w="1036"/>
      </w:tblGrid>
      <w:tr w14:paraId="56155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73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EBDEE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80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77F08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104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BCA34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CPU(核)</w:t>
            </w: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D69CF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内存（G）</w:t>
            </w:r>
          </w:p>
        </w:tc>
        <w:tc>
          <w:tcPr>
            <w:tcW w:w="123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A573D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高IO存储</w:t>
            </w:r>
          </w:p>
          <w:p w14:paraId="0BAFD9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（GB）</w:t>
            </w: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9E424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SSD超高IO存储</w:t>
            </w:r>
          </w:p>
          <w:p w14:paraId="630ED3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（GB）</w:t>
            </w:r>
          </w:p>
        </w:tc>
        <w:tc>
          <w:tcPr>
            <w:tcW w:w="73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13E77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03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7E2C4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r>
      <w:tr w14:paraId="069AB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A3FF0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0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EAC426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服务器</w:t>
            </w:r>
          </w:p>
        </w:tc>
        <w:tc>
          <w:tcPr>
            <w:tcW w:w="104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D75FD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A0BD7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123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55BC5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4096</w:t>
            </w: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5C482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73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8162D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3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BD50A4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r>
      <w:tr w14:paraId="75634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DB473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0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68999C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国产化操作系统</w:t>
            </w:r>
          </w:p>
        </w:tc>
        <w:tc>
          <w:tcPr>
            <w:tcW w:w="104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7526C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736A0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23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F2170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5109D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3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E3D7B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3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2C6DF5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r>
      <w:tr w14:paraId="4A87A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32625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806" w:type="dxa"/>
            <w:tcBorders>
              <w:top w:val="single" w:color="000000" w:sz="4" w:space="0"/>
              <w:left w:val="single" w:color="000000" w:sz="4" w:space="0"/>
              <w:bottom w:val="single" w:color="000000" w:sz="4" w:space="0"/>
              <w:right w:val="nil"/>
            </w:tcBorders>
            <w:noWrap w:val="0"/>
            <w:tcMar>
              <w:top w:w="-1" w:type="dxa"/>
              <w:left w:w="-1" w:type="dxa"/>
              <w:bottom w:w="-1" w:type="dxa"/>
              <w:right w:w="-1" w:type="dxa"/>
            </w:tcMar>
            <w:vAlign w:val="center"/>
          </w:tcPr>
          <w:p w14:paraId="1F12AEA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云安全租赁（符合二级等保）</w:t>
            </w:r>
          </w:p>
        </w:tc>
        <w:tc>
          <w:tcPr>
            <w:tcW w:w="104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6ED1C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4DB76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23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03630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58D41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3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5DB87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3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98BCDB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r>
      <w:tr w14:paraId="3E8CE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21323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0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CE730D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云上公网带宽100M-含1个公网IP</w:t>
            </w:r>
          </w:p>
        </w:tc>
        <w:tc>
          <w:tcPr>
            <w:tcW w:w="104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F61C4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6B287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23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7F2E9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6661C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3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5921F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03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089B29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r>
      <w:tr w14:paraId="2662A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5E68E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80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FAF38E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物联网卡（陶瓷卡，20G/月）</w:t>
            </w:r>
          </w:p>
        </w:tc>
        <w:tc>
          <w:tcPr>
            <w:tcW w:w="104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40416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165"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3B527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23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47D62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792"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A8259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3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12CF4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03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5309D9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131.00 </w:t>
            </w:r>
          </w:p>
        </w:tc>
      </w:tr>
    </w:tbl>
    <w:p w14:paraId="11AFC8B4">
      <w:pPr>
        <w:pStyle w:val="12"/>
        <w:rPr>
          <w:rFonts w:hint="eastAsia"/>
        </w:rPr>
      </w:pPr>
    </w:p>
    <w:p w14:paraId="620DF439">
      <w:pPr>
        <w:spacing w:line="360" w:lineRule="auto"/>
        <w:rPr>
          <w:rFonts w:hint="eastAsia" w:ascii="宋体" w:hAnsi="宋体"/>
          <w:b/>
          <w:bCs/>
          <w:color w:val="auto"/>
          <w:szCs w:val="21"/>
        </w:rPr>
      </w:pPr>
      <w:r>
        <w:rPr>
          <w:rFonts w:hint="eastAsia" w:ascii="宋体" w:hAnsi="宋体"/>
          <w:b/>
          <w:bCs/>
          <w:color w:val="auto"/>
          <w:szCs w:val="21"/>
          <w:lang w:val="en-US" w:eastAsia="zh-CN"/>
        </w:rPr>
        <w:t>三</w:t>
      </w:r>
      <w:r>
        <w:rPr>
          <w:rFonts w:hint="eastAsia" w:ascii="宋体" w:hAnsi="宋体"/>
          <w:b/>
          <w:bCs/>
          <w:color w:val="auto"/>
          <w:szCs w:val="21"/>
        </w:rPr>
        <w:t>、项目实施要求</w:t>
      </w:r>
    </w:p>
    <w:p w14:paraId="12C7C098">
      <w:pPr>
        <w:widowControl/>
        <w:spacing w:line="360" w:lineRule="auto"/>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1、中标人在本项目实施过程中，必须按照采购人项目要求进行系统供货，安装及验收。</w:t>
      </w:r>
    </w:p>
    <w:p w14:paraId="3FBE4068">
      <w:pPr>
        <w:widowControl/>
        <w:spacing w:line="360" w:lineRule="auto"/>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2、不经采购人书面同意不得接入任何其它系统、不得将系统数据提供给第三方。</w:t>
      </w:r>
    </w:p>
    <w:p w14:paraId="52D491B5">
      <w:pPr>
        <w:widowControl/>
        <w:spacing w:line="360" w:lineRule="auto"/>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3、设备安装调试要求：</w:t>
      </w:r>
    </w:p>
    <w:p w14:paraId="39AECA63">
      <w:pPr>
        <w:widowControl/>
        <w:spacing w:line="360" w:lineRule="auto"/>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（1）中标人负责项目建设所需设备供应、安装调试和运行维护，负责对采购人的管理人员和技术人员进行免费培训。</w:t>
      </w:r>
    </w:p>
    <w:p w14:paraId="0591C7D3">
      <w:pPr>
        <w:widowControl/>
        <w:spacing w:line="360" w:lineRule="auto"/>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（2）本项目的建设所需设备的安装、调试、检验所需的各类材料及配件均由中标供应商负责提供。</w:t>
      </w:r>
    </w:p>
    <w:p w14:paraId="5DF49D4C">
      <w:pPr>
        <w:widowControl/>
        <w:spacing w:line="360" w:lineRule="auto"/>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val="en-US" w:eastAsia="zh-CN" w:bidi="ar"/>
        </w:rPr>
        <w:t>4</w:t>
      </w:r>
      <w:r>
        <w:rPr>
          <w:rFonts w:hint="eastAsia" w:ascii="宋体" w:hAnsi="宋体" w:cs="宋体"/>
          <w:color w:val="auto"/>
          <w:kern w:val="0"/>
          <w:szCs w:val="21"/>
          <w:lang w:bidi="ar"/>
        </w:rPr>
        <w:t>、投标公司必须充分理解本项目建设情况，所有采购清单中设备参数、配置是本项目的基本配置，投标人所供设备的技术要求不能低于基本配置。否则，视违约责任。</w:t>
      </w:r>
    </w:p>
    <w:p w14:paraId="2DA1A203">
      <w:pPr>
        <w:widowControl/>
        <w:spacing w:line="360" w:lineRule="auto"/>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val="en-US" w:eastAsia="zh-CN" w:bidi="ar"/>
        </w:rPr>
        <w:t>5</w:t>
      </w:r>
      <w:r>
        <w:rPr>
          <w:rFonts w:hint="eastAsia" w:ascii="宋体" w:hAnsi="宋体" w:cs="宋体"/>
          <w:color w:val="auto"/>
          <w:kern w:val="0"/>
          <w:szCs w:val="21"/>
          <w:lang w:bidi="ar"/>
        </w:rPr>
        <w:t>、所有系统设备在安装过程中的施工、协调、人员安全等与项目相关的一切事宜都由中标人自行负责，采购人不承担任何责任。</w:t>
      </w:r>
    </w:p>
    <w:p w14:paraId="13F6BA6E">
      <w:pPr>
        <w:widowControl/>
        <w:spacing w:line="360" w:lineRule="auto"/>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val="en-US" w:eastAsia="zh-CN" w:bidi="ar"/>
        </w:rPr>
        <w:t>6</w:t>
      </w:r>
      <w:r>
        <w:rPr>
          <w:rFonts w:hint="eastAsia" w:ascii="宋体" w:hAnsi="宋体" w:cs="宋体"/>
          <w:color w:val="auto"/>
          <w:kern w:val="0"/>
          <w:szCs w:val="21"/>
          <w:lang w:bidi="ar"/>
        </w:rPr>
        <w:t>、测试验收：</w:t>
      </w:r>
    </w:p>
    <w:p w14:paraId="2D4C1DD7">
      <w:pPr>
        <w:widowControl/>
        <w:spacing w:line="360" w:lineRule="auto"/>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(1)严格按照国家及行业相关标准进行验收对系统设备的质量、规格、数量、及其他逐项进行检验。如发现其中任何一项与招标要求规定不符，采购人有权拒绝接受并要求成交人免费更换产品进行重新验收。</w:t>
      </w:r>
    </w:p>
    <w:p w14:paraId="4FEC596D">
      <w:pPr>
        <w:widowControl/>
        <w:spacing w:line="360" w:lineRule="auto"/>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(2)验收过程中产生纠纷的，由质量技术监督部门认定的检测机构检测,如为中标供应商原因造成的，由供应商承担检测费用。</w:t>
      </w:r>
    </w:p>
    <w:p w14:paraId="616ABCEE">
      <w:pPr>
        <w:widowControl/>
        <w:spacing w:line="360" w:lineRule="auto"/>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(3)项目验收不合格，由中标人返工直至合格，有关返工、再行验收，以及给采购人造成的损失等费用由供应商承担。连续两次项目验收不合格的，采购人可终止合同，另行按规定选择其他中标候选供应商采购，由此带来的一切损失由中标人承担。</w:t>
      </w:r>
    </w:p>
    <w:p w14:paraId="668D8262">
      <w:pPr>
        <w:widowControl/>
        <w:spacing w:line="360" w:lineRule="auto"/>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(4) 项目验收时，中标人必须保证其系统设备按照设计要求安装及调试，能够正常运行，满足采购人的使用要求。</w:t>
      </w:r>
    </w:p>
    <w:p w14:paraId="3E81EDB2">
      <w:pPr>
        <w:widowControl/>
        <w:spacing w:line="360" w:lineRule="auto"/>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（5）供应商应积极做好系统设备供货安装、技术支持、运行维护等方面工作。具体实施工作必须由中标人派出投标产品认证工程师或原厂工程师进行现场安装配置并进行系统各设备之间互联互通测试。</w:t>
      </w:r>
    </w:p>
    <w:p w14:paraId="6830184B">
      <w:pPr>
        <w:widowControl/>
        <w:spacing w:line="360" w:lineRule="auto"/>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（6）采购人在项目实施过程中，中标人必须按照采购人的时间安排要求进行设备的安装、调试和试运行，可以提前不得拖后。</w:t>
      </w:r>
    </w:p>
    <w:p w14:paraId="07325E16">
      <w:pPr>
        <w:widowControl/>
        <w:spacing w:line="360" w:lineRule="auto"/>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（7）所供设备产品、辅材和配件应有详细的原材料的产地、品牌来源、材质性能介绍、参数描述, 若描述不清楚或无法核实的，采购人有权拒绝接收。</w:t>
      </w:r>
    </w:p>
    <w:p w14:paraId="3731CCFA">
      <w:pPr>
        <w:spacing w:line="360" w:lineRule="auto"/>
        <w:rPr>
          <w:rFonts w:hint="eastAsia" w:ascii="宋体" w:hAnsi="宋体"/>
          <w:b/>
          <w:bCs/>
          <w:color w:val="auto"/>
          <w:szCs w:val="21"/>
        </w:rPr>
      </w:pPr>
      <w:r>
        <w:rPr>
          <w:rFonts w:hint="eastAsia" w:ascii="宋体" w:hAnsi="宋体"/>
          <w:b/>
          <w:bCs/>
          <w:color w:val="auto"/>
          <w:szCs w:val="21"/>
          <w:lang w:val="en-US" w:eastAsia="zh-CN"/>
        </w:rPr>
        <w:t>四</w:t>
      </w:r>
      <w:r>
        <w:rPr>
          <w:rFonts w:hint="eastAsia" w:ascii="宋体" w:hAnsi="宋体"/>
          <w:b/>
          <w:bCs/>
          <w:color w:val="auto"/>
          <w:szCs w:val="21"/>
        </w:rPr>
        <w:t xml:space="preserve">、培训及维护 </w:t>
      </w:r>
    </w:p>
    <w:p w14:paraId="392D35D5">
      <w:pPr>
        <w:widowControl/>
        <w:spacing w:line="360" w:lineRule="auto"/>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 xml:space="preserve">1、 中标人应就设备的调试使用、维护、操作、故障处理及应急措施等，对采购人相关人员进行必要的培训，达到熟练掌握产品性能、操作技能及排除一般故障的程度。 </w:t>
      </w:r>
    </w:p>
    <w:p w14:paraId="0E961029">
      <w:pPr>
        <w:widowControl/>
        <w:spacing w:line="360" w:lineRule="auto"/>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 xml:space="preserve">2、中标人在培训开始前提出培训计划 (培训时间及人员根据需要确定)，并获得采购人同意。 </w:t>
      </w:r>
    </w:p>
    <w:p w14:paraId="3570A0D3">
      <w:pPr>
        <w:widowControl/>
        <w:spacing w:line="360" w:lineRule="auto"/>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3、培训所需费用，包括交通食宿等费用由中标人负担。</w:t>
      </w:r>
    </w:p>
    <w:p w14:paraId="5DA3DE57">
      <w:pPr>
        <w:widowControl/>
        <w:spacing w:line="360" w:lineRule="auto"/>
        <w:jc w:val="left"/>
        <w:textAlignment w:val="center"/>
        <w:rPr>
          <w:rFonts w:hint="eastAsia" w:ascii="宋体" w:hAnsi="宋体" w:cs="宋体"/>
          <w:color w:val="auto"/>
          <w:kern w:val="0"/>
          <w:szCs w:val="21"/>
          <w:lang w:bidi="ar"/>
        </w:rPr>
      </w:pPr>
      <w:r>
        <w:rPr>
          <w:rFonts w:hint="eastAsia" w:ascii="宋体" w:hAnsi="宋体"/>
          <w:b/>
          <w:bCs/>
          <w:color w:val="auto"/>
          <w:szCs w:val="21"/>
          <w:lang w:val="en-US" w:eastAsia="zh-CN"/>
        </w:rPr>
        <w:t>五</w:t>
      </w:r>
      <w:r>
        <w:rPr>
          <w:rFonts w:hint="eastAsia" w:ascii="宋体" w:hAnsi="宋体"/>
          <w:b/>
          <w:bCs/>
          <w:color w:val="auto"/>
          <w:szCs w:val="21"/>
        </w:rPr>
        <w:t>、质量保证</w:t>
      </w:r>
      <w:r>
        <w:rPr>
          <w:rFonts w:hint="eastAsia" w:ascii="宋体" w:hAnsi="宋体" w:cs="宋体"/>
          <w:color w:val="auto"/>
          <w:kern w:val="0"/>
          <w:szCs w:val="21"/>
          <w:lang w:bidi="ar"/>
        </w:rPr>
        <w:t xml:space="preserve"> </w:t>
      </w:r>
    </w:p>
    <w:p w14:paraId="152AF4F0">
      <w:pPr>
        <w:widowControl/>
        <w:spacing w:line="360" w:lineRule="auto"/>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1、供应商提供的产品应是原装正品，符合国家质量检测标准，具有出厂合格证或国家鉴定合格证。</w:t>
      </w:r>
    </w:p>
    <w:p w14:paraId="1FECF1BE">
      <w:pPr>
        <w:widowControl/>
        <w:spacing w:line="360" w:lineRule="auto"/>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2、 整体项目质保期</w:t>
      </w:r>
      <w:r>
        <w:rPr>
          <w:rFonts w:hint="eastAsia" w:ascii="宋体" w:hAnsi="宋体" w:cs="宋体"/>
          <w:color w:val="auto"/>
          <w:kern w:val="0"/>
          <w:szCs w:val="21"/>
          <w:lang w:val="en-US" w:eastAsia="zh-CN" w:bidi="ar"/>
        </w:rPr>
        <w:t>3</w:t>
      </w:r>
      <w:r>
        <w:rPr>
          <w:rFonts w:hint="eastAsia" w:ascii="宋体" w:hAnsi="宋体" w:cs="宋体"/>
          <w:color w:val="auto"/>
          <w:kern w:val="0"/>
          <w:szCs w:val="21"/>
          <w:lang w:bidi="ar"/>
        </w:rPr>
        <w:t>年（设备原厂质保超过</w:t>
      </w:r>
      <w:r>
        <w:rPr>
          <w:rFonts w:hint="eastAsia" w:ascii="宋体" w:hAnsi="宋体" w:cs="宋体"/>
          <w:color w:val="auto"/>
          <w:kern w:val="0"/>
          <w:szCs w:val="21"/>
          <w:lang w:val="en-US" w:eastAsia="zh-CN" w:bidi="ar"/>
        </w:rPr>
        <w:t>3</w:t>
      </w:r>
      <w:r>
        <w:rPr>
          <w:rFonts w:hint="eastAsia" w:ascii="宋体" w:hAnsi="宋体" w:cs="宋体"/>
          <w:color w:val="auto"/>
          <w:kern w:val="0"/>
          <w:szCs w:val="21"/>
          <w:lang w:bidi="ar"/>
        </w:rPr>
        <w:t>年的以原厂质保期为准）。超出厂家正常保修范围的，中标人需向厂家购买，未在投标报价表中单列其费用的，按照签订合同时签订的保修条款进行保修。</w:t>
      </w:r>
    </w:p>
    <w:p w14:paraId="274B48D7">
      <w:pPr>
        <w:widowControl/>
        <w:spacing w:line="360" w:lineRule="auto"/>
        <w:jc w:val="left"/>
        <w:textAlignment w:val="center"/>
        <w:rPr>
          <w:rFonts w:hint="eastAsia" w:ascii="宋体" w:hAnsi="宋体" w:cs="宋体"/>
          <w:color w:val="auto"/>
          <w:kern w:val="0"/>
          <w:szCs w:val="21"/>
        </w:rPr>
      </w:pPr>
      <w:r>
        <w:rPr>
          <w:rFonts w:hint="eastAsia" w:ascii="宋体" w:hAnsi="宋体" w:cs="宋体"/>
          <w:color w:val="auto"/>
          <w:kern w:val="0"/>
          <w:szCs w:val="21"/>
          <w:lang w:bidi="ar"/>
        </w:rPr>
        <w:t>3、质保期从系统验收合格后开始计算，质保期内所有设备维护升级等要求免费上门服务；</w:t>
      </w:r>
      <w:r>
        <w:rPr>
          <w:rFonts w:hint="eastAsia" w:ascii="宋体" w:hAnsi="宋体" w:cs="宋体"/>
          <w:color w:val="auto"/>
          <w:kern w:val="0"/>
          <w:szCs w:val="21"/>
        </w:rPr>
        <w:t>质量保证期结束以后，中标供应商仍需提供优质服务，进行定期维护与修理，并仅收取零配件成本费。</w:t>
      </w:r>
    </w:p>
    <w:p w14:paraId="5F95D187">
      <w:pPr>
        <w:spacing w:line="360" w:lineRule="auto"/>
        <w:rPr>
          <w:rFonts w:hint="eastAsia" w:ascii="宋体" w:hAnsi="宋体"/>
          <w:b/>
          <w:bCs/>
          <w:color w:val="auto"/>
          <w:szCs w:val="21"/>
        </w:rPr>
      </w:pPr>
      <w:r>
        <w:rPr>
          <w:rFonts w:hint="eastAsia" w:ascii="宋体" w:hAnsi="宋体"/>
          <w:b/>
          <w:bCs/>
          <w:color w:val="auto"/>
          <w:szCs w:val="21"/>
          <w:lang w:val="en-US" w:eastAsia="zh-CN"/>
        </w:rPr>
        <w:t>六</w:t>
      </w:r>
      <w:r>
        <w:rPr>
          <w:rFonts w:hint="eastAsia" w:ascii="宋体" w:hAnsi="宋体"/>
          <w:b/>
          <w:bCs/>
          <w:color w:val="auto"/>
          <w:szCs w:val="21"/>
        </w:rPr>
        <w:t>、售后服务要求</w:t>
      </w:r>
    </w:p>
    <w:p w14:paraId="77125597">
      <w:pPr>
        <w:widowControl/>
        <w:spacing w:line="360" w:lineRule="auto"/>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 xml:space="preserve">1、 技术支持 </w:t>
      </w:r>
    </w:p>
    <w:p w14:paraId="3FBDDA01">
      <w:pPr>
        <w:widowControl/>
        <w:spacing w:line="360" w:lineRule="auto"/>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 xml:space="preserve">提供 7×24 小时的技术咨询服务。 </w:t>
      </w:r>
    </w:p>
    <w:p w14:paraId="2C9D2F1D">
      <w:pPr>
        <w:widowControl/>
        <w:spacing w:line="360" w:lineRule="auto"/>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 xml:space="preserve">2、故障响应 </w:t>
      </w:r>
    </w:p>
    <w:p w14:paraId="5487E214">
      <w:pPr>
        <w:widowControl/>
        <w:spacing w:line="360" w:lineRule="auto"/>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提供 7×24 小时的故障服务受理。</w:t>
      </w:r>
    </w:p>
    <w:p w14:paraId="7C30FD1C">
      <w:pPr>
        <w:widowControl/>
        <w:spacing w:line="360" w:lineRule="auto"/>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3、售后服务要求（提供主要设备原厂售后服务承诺）：</w:t>
      </w:r>
    </w:p>
    <w:p w14:paraId="77A09F4A">
      <w:pPr>
        <w:widowControl/>
        <w:spacing w:line="360" w:lineRule="auto"/>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（1）质保期内每季度对系统设备设施进行全面巡检一次，并提供巡检报告；</w:t>
      </w:r>
    </w:p>
    <w:p w14:paraId="0AAD4A92">
      <w:pPr>
        <w:widowControl/>
        <w:spacing w:line="360" w:lineRule="auto"/>
        <w:jc w:val="left"/>
        <w:textAlignment w:val="center"/>
        <w:rPr>
          <w:rFonts w:ascii="宋体" w:hAnsi="宋体" w:cs="宋体"/>
          <w:color w:val="auto"/>
          <w:kern w:val="0"/>
          <w:szCs w:val="21"/>
        </w:rPr>
      </w:pPr>
      <w:r>
        <w:rPr>
          <w:rFonts w:hint="eastAsia" w:ascii="宋体" w:hAnsi="宋体" w:cs="宋体"/>
          <w:color w:val="auto"/>
          <w:kern w:val="0"/>
          <w:szCs w:val="21"/>
          <w:lang w:bidi="ar"/>
        </w:rPr>
        <w:t>（2）</w:t>
      </w:r>
      <w:r>
        <w:rPr>
          <w:rFonts w:hint="eastAsia" w:ascii="宋体" w:hAnsi="宋体" w:cs="宋体"/>
          <w:color w:val="auto"/>
          <w:kern w:val="0"/>
          <w:szCs w:val="21"/>
        </w:rPr>
        <w:t>质量保修期内要求中标供应商到达现场进行免费维修服务，在接到采购人故障通知后24小时内响应并委派专业技术人员到场免费提供维修和更换零部件等服务；故障原因72小时内无法排除的，则应提供相应备用设备以保证用户方正常使用。</w:t>
      </w:r>
    </w:p>
    <w:p w14:paraId="51FDF0C9">
      <w:pPr>
        <w:keepNext/>
        <w:keepLines/>
        <w:adjustRightInd w:val="0"/>
        <w:snapToGrid w:val="0"/>
        <w:spacing w:beforeLines="50" w:line="360" w:lineRule="auto"/>
        <w:jc w:val="center"/>
        <w:outlineLvl w:val="1"/>
        <w:rPr>
          <w:rFonts w:hint="eastAsia" w:ascii="黑体" w:hAnsi="黑体" w:eastAsia="黑体"/>
          <w:b/>
          <w:bCs/>
          <w:color w:val="000000"/>
          <w:sz w:val="28"/>
          <w:szCs w:val="28"/>
        </w:rPr>
      </w:pPr>
      <w:r>
        <w:rPr>
          <w:rFonts w:hint="eastAsia" w:ascii="宋体" w:hAnsi="宋体" w:cs="宋体"/>
          <w:color w:val="auto"/>
          <w:kern w:val="0"/>
          <w:szCs w:val="21"/>
          <w:lang w:bidi="ar"/>
        </w:rPr>
        <w:br w:type="page"/>
      </w:r>
      <w:r>
        <w:rPr>
          <w:rFonts w:hint="eastAsia" w:ascii="黑体" w:hAnsi="黑体" w:eastAsia="黑体"/>
          <w:b/>
          <w:bCs/>
          <w:color w:val="000000"/>
          <w:sz w:val="28"/>
          <w:szCs w:val="28"/>
        </w:rPr>
        <w:t>第三节 商务要求</w:t>
      </w:r>
    </w:p>
    <w:p w14:paraId="0B6827A2">
      <w:pPr>
        <w:spacing w:line="360" w:lineRule="auto"/>
        <w:rPr>
          <w:rFonts w:hint="eastAsia" w:ascii="宋体" w:hAnsi="宋体" w:eastAsia="宋体" w:cs="宋体"/>
          <w:sz w:val="21"/>
          <w:szCs w:val="21"/>
        </w:rPr>
      </w:pPr>
      <w:r>
        <w:rPr>
          <w:rFonts w:hint="eastAsia" w:ascii="宋体" w:hAnsi="宋体" w:eastAsia="宋体" w:cs="宋体"/>
          <w:sz w:val="21"/>
          <w:szCs w:val="21"/>
        </w:rPr>
        <w:t>一、主要商务要求</w:t>
      </w:r>
    </w:p>
    <w:p w14:paraId="2C4CBA70">
      <w:pPr>
        <w:adjustRightInd w:val="0"/>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rPr>
        <w:t>1、项目名称：</w:t>
      </w:r>
      <w:r>
        <w:rPr>
          <w:rFonts w:hint="eastAsia" w:ascii="宋体" w:hAnsi="宋体" w:cs="宋体"/>
          <w:kern w:val="0"/>
          <w:sz w:val="21"/>
          <w:szCs w:val="21"/>
          <w:lang w:eastAsia="zh-CN"/>
        </w:rPr>
        <w:t>岳阳楼区生活垃圾设备设施更新改造（智慧管理平台系统升级改造）采购项目</w:t>
      </w:r>
    </w:p>
    <w:p w14:paraId="17959510">
      <w:pPr>
        <w:adjustRightInd w:val="0"/>
        <w:snapToGrid w:val="0"/>
        <w:spacing w:line="360" w:lineRule="auto"/>
        <w:rPr>
          <w:rFonts w:hint="eastAsia" w:ascii="宋体" w:hAnsi="宋体" w:eastAsia="宋体" w:cs="宋体"/>
          <w:kern w:val="0"/>
          <w:sz w:val="21"/>
          <w:szCs w:val="21"/>
          <w:lang w:eastAsia="zh-CN"/>
        </w:rPr>
      </w:pPr>
      <w:r>
        <w:rPr>
          <w:rFonts w:hint="eastAsia" w:ascii="宋体" w:hAnsi="宋体" w:eastAsia="宋体" w:cs="宋体"/>
          <w:sz w:val="21"/>
          <w:szCs w:val="21"/>
        </w:rPr>
        <w:t>2、采购项目预算：</w:t>
      </w:r>
      <w:r>
        <w:rPr>
          <w:rFonts w:hint="eastAsia" w:ascii="宋体" w:hAnsi="宋体" w:cs="宋体"/>
          <w:kern w:val="0"/>
          <w:sz w:val="21"/>
          <w:szCs w:val="21"/>
          <w:lang w:eastAsia="zh-CN"/>
        </w:rPr>
        <w:t>1451688.33元</w:t>
      </w:r>
    </w:p>
    <w:p w14:paraId="4166FF8C">
      <w:pPr>
        <w:widowControl/>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rPr>
        <w:t>3、</w:t>
      </w:r>
      <w:r>
        <w:rPr>
          <w:rFonts w:hint="eastAsia" w:ascii="宋体" w:hAnsi="宋体" w:eastAsia="宋体" w:cs="宋体"/>
          <w:sz w:val="21"/>
          <w:szCs w:val="21"/>
          <w:lang w:val="en-US" w:eastAsia="zh-CN"/>
        </w:rPr>
        <w:t>交货时间：</w:t>
      </w:r>
      <w:r>
        <w:rPr>
          <w:rFonts w:hint="eastAsia" w:ascii="宋体" w:hAnsi="宋体" w:cs="宋体"/>
          <w:sz w:val="21"/>
          <w:szCs w:val="21"/>
          <w:lang w:val="en-US" w:eastAsia="zh-CN"/>
        </w:rPr>
        <w:t>合同签订后90日历天内全面完成系统升级改造并交付使用。</w:t>
      </w:r>
    </w:p>
    <w:p w14:paraId="6808B915">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4、项目现场：采购人指定地点</w:t>
      </w:r>
    </w:p>
    <w:p w14:paraId="34CE7F14">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5、交货方式：货到指定地点完成安装调试且验收合格，并按合同约定移交有关资料。</w:t>
      </w:r>
    </w:p>
    <w:p w14:paraId="7F83140B">
      <w:pPr>
        <w:adjustRightInd w:val="0"/>
        <w:snapToGrid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6、</w:t>
      </w:r>
      <w:r>
        <w:rPr>
          <w:rFonts w:hint="eastAsia" w:ascii="宋体" w:hAnsi="宋体" w:eastAsia="宋体" w:cs="宋体"/>
          <w:color w:val="000000" w:themeColor="text1"/>
          <w:sz w:val="21"/>
          <w:szCs w:val="21"/>
          <w14:textFill>
            <w14:solidFill>
              <w14:schemeClr w14:val="tx1"/>
            </w14:solidFill>
          </w14:textFill>
        </w:rPr>
        <w:t>质量保证期：</w:t>
      </w:r>
      <w:r>
        <w:rPr>
          <w:rFonts w:hint="eastAsia" w:ascii="宋体" w:hAnsi="宋体" w:eastAsia="宋体" w:cs="宋体"/>
          <w:color w:val="000000" w:themeColor="text1"/>
          <w:sz w:val="21"/>
          <w:szCs w:val="21"/>
          <w:lang w:val="en-US" w:eastAsia="zh-CN"/>
          <w14:textFill>
            <w14:solidFill>
              <w14:schemeClr w14:val="tx1"/>
            </w14:solidFill>
          </w14:textFill>
        </w:rPr>
        <w:t>三</w:t>
      </w:r>
      <w:r>
        <w:rPr>
          <w:rFonts w:hint="eastAsia" w:ascii="宋体" w:hAnsi="宋体" w:eastAsia="宋体" w:cs="宋体"/>
          <w:color w:val="000000" w:themeColor="text1"/>
          <w:sz w:val="21"/>
          <w:szCs w:val="21"/>
          <w14:textFill>
            <w14:solidFill>
              <w14:schemeClr w14:val="tx1"/>
            </w14:solidFill>
          </w14:textFill>
        </w:rPr>
        <w:t>年</w:t>
      </w:r>
    </w:p>
    <w:p w14:paraId="3A2197A5">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sz w:val="21"/>
          <w:szCs w:val="21"/>
        </w:rPr>
        <w:t>7、</w:t>
      </w:r>
      <w:r>
        <w:rPr>
          <w:rFonts w:hint="eastAsia" w:ascii="宋体" w:hAnsi="宋体" w:eastAsia="宋体" w:cs="宋体"/>
          <w:color w:val="000000"/>
          <w:kern w:val="0"/>
          <w:sz w:val="21"/>
          <w:szCs w:val="21"/>
          <w:lang w:val="en-US" w:eastAsia="zh-CN" w:bidi="ar"/>
        </w:rPr>
        <w:t>售后</w:t>
      </w:r>
      <w:r>
        <w:rPr>
          <w:rFonts w:hint="eastAsia" w:ascii="宋体" w:hAnsi="宋体" w:eastAsia="宋体" w:cs="宋体"/>
          <w:color w:val="auto"/>
          <w:sz w:val="21"/>
          <w:szCs w:val="21"/>
        </w:rPr>
        <w:t>响应时间：7*24小时</w:t>
      </w:r>
    </w:p>
    <w:p w14:paraId="25D6D908">
      <w:pPr>
        <w:adjustRightInd w:val="0"/>
        <w:snapToGrid w:val="0"/>
        <w:spacing w:line="360" w:lineRule="auto"/>
        <w:rPr>
          <w:rFonts w:hint="eastAsia" w:ascii="宋体" w:hAnsi="宋体" w:eastAsia="宋体" w:cs="宋体"/>
          <w:color w:val="auto"/>
          <w:kern w:val="0"/>
          <w:sz w:val="22"/>
          <w:szCs w:val="22"/>
          <w:lang w:val="en-US" w:eastAsia="zh-CN" w:bidi="ar"/>
        </w:rPr>
      </w:pPr>
      <w:r>
        <w:rPr>
          <w:rFonts w:hint="eastAsia" w:ascii="宋体" w:hAnsi="宋体" w:eastAsia="宋体" w:cs="宋体"/>
          <w:color w:val="auto"/>
          <w:sz w:val="21"/>
          <w:szCs w:val="21"/>
        </w:rPr>
        <w:t>8、付款方式：</w:t>
      </w:r>
      <w:r>
        <w:rPr>
          <w:rFonts w:hint="eastAsia" w:ascii="宋体" w:hAnsi="宋体" w:eastAsia="宋体" w:cs="宋体"/>
          <w:color w:val="auto"/>
          <w:kern w:val="0"/>
          <w:sz w:val="22"/>
          <w:szCs w:val="22"/>
          <w:lang w:val="en-US" w:eastAsia="zh-CN" w:bidi="ar"/>
        </w:rPr>
        <w:t>双方签订采购合同后</w:t>
      </w:r>
      <w:r>
        <w:rPr>
          <w:rFonts w:hint="eastAsia" w:ascii="宋体" w:hAnsi="宋体" w:cs="宋体"/>
          <w:color w:val="auto"/>
          <w:kern w:val="0"/>
          <w:sz w:val="22"/>
          <w:szCs w:val="22"/>
          <w:lang w:val="en-US" w:eastAsia="zh-CN" w:bidi="ar"/>
        </w:rPr>
        <w:t>30天内，支付</w:t>
      </w:r>
      <w:r>
        <w:rPr>
          <w:rFonts w:hint="eastAsia" w:ascii="宋体" w:hAnsi="宋体" w:eastAsia="宋体" w:cs="宋体"/>
          <w:color w:val="auto"/>
          <w:kern w:val="0"/>
          <w:sz w:val="22"/>
          <w:szCs w:val="22"/>
          <w:lang w:val="en-US" w:eastAsia="zh-CN" w:bidi="ar"/>
        </w:rPr>
        <w:t>合同总金额的30%</w:t>
      </w:r>
      <w:r>
        <w:rPr>
          <w:rFonts w:hint="eastAsia" w:ascii="宋体" w:hAnsi="宋体" w:cs="宋体"/>
          <w:color w:val="auto"/>
          <w:kern w:val="0"/>
          <w:sz w:val="22"/>
          <w:szCs w:val="22"/>
          <w:lang w:val="en-US" w:eastAsia="zh-CN" w:bidi="ar"/>
        </w:rPr>
        <w:t>作为预付款；</w:t>
      </w:r>
      <w:r>
        <w:rPr>
          <w:rFonts w:hint="eastAsia" w:ascii="宋体" w:hAnsi="宋体" w:eastAsia="宋体" w:cs="宋体"/>
          <w:color w:val="auto"/>
          <w:kern w:val="0"/>
          <w:sz w:val="22"/>
          <w:szCs w:val="22"/>
          <w:lang w:val="en-US" w:eastAsia="zh-CN" w:bidi="ar"/>
        </w:rPr>
        <w:t>项目履约完成验收后，支付</w:t>
      </w:r>
      <w:r>
        <w:rPr>
          <w:rFonts w:hint="eastAsia" w:ascii="宋体" w:hAnsi="宋体" w:cs="宋体"/>
          <w:color w:val="auto"/>
          <w:kern w:val="0"/>
          <w:sz w:val="22"/>
          <w:szCs w:val="22"/>
          <w:lang w:val="en-US" w:eastAsia="zh-CN" w:bidi="ar"/>
        </w:rPr>
        <w:t>到</w:t>
      </w:r>
      <w:r>
        <w:rPr>
          <w:rFonts w:hint="eastAsia" w:ascii="宋体" w:hAnsi="宋体" w:eastAsia="宋体" w:cs="宋体"/>
          <w:color w:val="auto"/>
          <w:kern w:val="0"/>
          <w:sz w:val="22"/>
          <w:szCs w:val="22"/>
          <w:lang w:val="en-US" w:eastAsia="zh-CN" w:bidi="ar"/>
        </w:rPr>
        <w:t>合同金额的</w:t>
      </w:r>
      <w:r>
        <w:rPr>
          <w:rFonts w:hint="eastAsia" w:ascii="宋体" w:hAnsi="宋体" w:cs="宋体"/>
          <w:color w:val="auto"/>
          <w:kern w:val="0"/>
          <w:sz w:val="22"/>
          <w:szCs w:val="22"/>
          <w:lang w:val="en-US" w:eastAsia="zh-CN" w:bidi="ar"/>
        </w:rPr>
        <w:t>100</w:t>
      </w:r>
      <w:r>
        <w:rPr>
          <w:rFonts w:hint="eastAsia" w:ascii="宋体" w:hAnsi="宋体" w:eastAsia="宋体" w:cs="宋体"/>
          <w:color w:val="auto"/>
          <w:kern w:val="0"/>
          <w:sz w:val="22"/>
          <w:szCs w:val="22"/>
          <w:lang w:val="en-US" w:eastAsia="zh-CN" w:bidi="ar"/>
        </w:rPr>
        <w:t>%</w:t>
      </w:r>
      <w:r>
        <w:rPr>
          <w:rFonts w:hint="eastAsia" w:ascii="宋体" w:hAnsi="宋体" w:cs="宋体"/>
          <w:color w:val="auto"/>
          <w:kern w:val="0"/>
          <w:sz w:val="22"/>
          <w:szCs w:val="22"/>
          <w:lang w:val="en-US" w:eastAsia="zh-CN" w:bidi="ar"/>
        </w:rPr>
        <w:t>（</w:t>
      </w:r>
      <w:r>
        <w:rPr>
          <w:rFonts w:hint="eastAsia" w:ascii="宋体" w:hAnsi="宋体" w:eastAsia="宋体" w:cs="宋体"/>
          <w:color w:val="auto"/>
          <w:kern w:val="0"/>
          <w:sz w:val="22"/>
          <w:szCs w:val="22"/>
          <w:lang w:val="en-US" w:eastAsia="zh-CN" w:bidi="ar"/>
        </w:rPr>
        <w:t>不计息）。</w:t>
      </w:r>
    </w:p>
    <w:p w14:paraId="30BA839C">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9、报价要求：本项目采用费用包干方式 (即交钥匙工程)，投标报价是投标人为完成本项目要求所需的一切费用，包括所投货物价款及其备品、备件费用、运至最终目的地的运输装卸费、安装调试、通过相关质检部门检测费用及有关保险费、售后服务、利润及其他各项应有费用，采购人不再单独支付其他任何费用。</w:t>
      </w:r>
    </w:p>
    <w:p w14:paraId="654F4042">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二、产品运输、保管及保险 </w:t>
      </w:r>
    </w:p>
    <w:p w14:paraId="3F1CA548">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1、中标人负责负责产品到交货地点的全部运输，包括装卸及现场搬运等。由于搬运、装卸、吊装及运输不当造成的各种事故责任和损失由中标人承担。 </w:t>
      </w:r>
    </w:p>
    <w:p w14:paraId="0DE2D45F">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2、货物包装采用符合中国免疫标准的材料，适合长途运输，做到防潮、防雨、防锈、防震，包装箱上应用中文标出装运标记。 </w:t>
      </w:r>
    </w:p>
    <w:p w14:paraId="5C7E728A">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3、中标人应保证产品包装完整，到达指定的交货地点前未拆封。 </w:t>
      </w:r>
    </w:p>
    <w:p w14:paraId="53A681F4">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4、中标人负责货物在施工地点的保管，直至项目验收合格。 </w:t>
      </w:r>
    </w:p>
    <w:p w14:paraId="375642E0">
      <w:pPr>
        <w:spacing w:line="360" w:lineRule="auto"/>
        <w:rPr>
          <w:rFonts w:hint="eastAsia" w:ascii="宋体" w:hAnsi="宋体" w:eastAsia="宋体" w:cs="宋体"/>
          <w:sz w:val="21"/>
          <w:szCs w:val="21"/>
        </w:rPr>
      </w:pPr>
      <w:r>
        <w:rPr>
          <w:rFonts w:hint="eastAsia" w:ascii="宋体" w:hAnsi="宋体" w:eastAsia="宋体" w:cs="宋体"/>
          <w:sz w:val="21"/>
          <w:szCs w:val="21"/>
        </w:rPr>
        <w:t>5、中标人应对提供的货物在运输、存放及交货过程中的毁损或灭失进行保险投保，负责其派出的安装、服务等人员的人身意外保险</w:t>
      </w:r>
    </w:p>
    <w:p w14:paraId="3040B7C7">
      <w:pPr>
        <w:widowControl/>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bidi="ar"/>
        </w:rPr>
        <w:t xml:space="preserve">三、其他要求及说明 </w:t>
      </w:r>
    </w:p>
    <w:p w14:paraId="5BE742FD">
      <w:pPr>
        <w:widowControl/>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bidi="ar"/>
        </w:rPr>
        <w:t xml:space="preserve">1、采购人不统一组织踏勘，供应商如需踏勘现场，请自行安排，有关费用自理，踏勘期间发生的意外自负。 </w:t>
      </w:r>
    </w:p>
    <w:p w14:paraId="63297564">
      <w:pPr>
        <w:widowControl/>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bidi="ar"/>
        </w:rPr>
        <w:t xml:space="preserve">2、本项目所列的国家或行业相关标准要求，如与最新出台的国家或行业标准相冲突的，按最新的标准执行。 </w:t>
      </w:r>
    </w:p>
    <w:p w14:paraId="2AF1EC6C">
      <w:pPr>
        <w:spacing w:line="370" w:lineRule="exact"/>
        <w:rPr>
          <w:rFonts w:hint="eastAsia" w:ascii="宋体" w:hAnsi="宋体" w:eastAsia="宋体" w:cs="宋体"/>
          <w:sz w:val="21"/>
          <w:szCs w:val="21"/>
        </w:rPr>
      </w:pPr>
      <w:r>
        <w:rPr>
          <w:rFonts w:hint="eastAsia" w:ascii="宋体" w:hAnsi="宋体" w:eastAsia="宋体" w:cs="宋体"/>
          <w:color w:val="000000"/>
          <w:kern w:val="0"/>
          <w:sz w:val="21"/>
          <w:szCs w:val="21"/>
          <w:lang w:bidi="ar"/>
        </w:rPr>
        <w:t>3、其他未尽事宜由采购人和中标人在采购合同中详细约定。</w:t>
      </w:r>
    </w:p>
    <w:p w14:paraId="58346C4C">
      <w:pPr>
        <w:spacing w:line="480" w:lineRule="auto"/>
        <w:jc w:val="center"/>
        <w:rPr>
          <w:rFonts w:hint="eastAsia" w:ascii="宋体" w:hAnsi="宋体" w:eastAsia="宋体" w:cs="宋体"/>
          <w:b/>
          <w:sz w:val="21"/>
          <w:szCs w:val="21"/>
        </w:rPr>
      </w:pPr>
    </w:p>
    <w:p w14:paraId="11C77789">
      <w:pPr>
        <w:widowControl/>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注：在磋商过程中，磋商文件可能发生实质性变动的技术、服务要求以及合同草案条款，请在可能变动的条款旁予以文字注明，并将磋商文件可能变动的内容在磋商须知前附表中明确。</w:t>
      </w:r>
    </w:p>
    <w:p w14:paraId="6D9B17DF">
      <w:bookmarkStart w:id="11" w:name="_GoBack"/>
      <w:bookmarkEnd w:id="1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font-weight : 400">
    <w:altName w:val="微软雅黑"/>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2527BC"/>
    <w:multiLevelType w:val="singleLevel"/>
    <w:tmpl w:val="DE2527B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6B6F13"/>
    <w:rsid w:val="406B6F13"/>
    <w:rsid w:val="7B816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b/>
      <w:bCs/>
      <w:sz w:val="24"/>
      <w:szCs w:val="20"/>
    </w:rPr>
  </w:style>
  <w:style w:type="paragraph" w:styleId="3">
    <w:name w:val="heading 2"/>
    <w:basedOn w:val="1"/>
    <w:next w:val="1"/>
    <w:qFormat/>
    <w:uiPriority w:val="0"/>
    <w:pPr>
      <w:keepNext/>
      <w:keepLines/>
      <w:spacing w:line="360" w:lineRule="auto"/>
      <w:outlineLvl w:val="1"/>
    </w:pPr>
    <w:rPr>
      <w:rFonts w:ascii="Arial" w:hAnsi="Arial"/>
      <w:b/>
      <w:bCs/>
      <w:sz w:val="24"/>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table of authorities"/>
    <w:basedOn w:val="1"/>
    <w:next w:val="1"/>
    <w:qFormat/>
    <w:uiPriority w:val="0"/>
    <w:pPr>
      <w:ind w:left="420" w:leftChars="200"/>
    </w:pPr>
    <w:rPr>
      <w:rFonts w:ascii="Calibri" w:hAnsi="Calibri"/>
    </w:rPr>
  </w:style>
  <w:style w:type="paragraph" w:styleId="5">
    <w:name w:val="Title"/>
    <w:basedOn w:val="1"/>
    <w:next w:val="1"/>
    <w:qFormat/>
    <w:uiPriority w:val="0"/>
    <w:pPr>
      <w:spacing w:before="240" w:after="60"/>
      <w:jc w:val="center"/>
      <w:outlineLvl w:val="0"/>
    </w:pPr>
    <w:rPr>
      <w:rFonts w:ascii="Cambria" w:hAnsi="Cambria"/>
      <w:b/>
      <w:sz w:val="32"/>
    </w:rPr>
  </w:style>
  <w:style w:type="paragraph" w:customStyle="1" w:styleId="8">
    <w:name w:val="样式1"/>
    <w:basedOn w:val="1"/>
    <w:autoRedefine/>
    <w:qFormat/>
    <w:uiPriority w:val="0"/>
    <w:pPr>
      <w:tabs>
        <w:tab w:val="left" w:pos="360"/>
      </w:tabs>
      <w:adjustRightInd w:val="0"/>
      <w:ind w:left="360" w:hanging="360"/>
      <w:textAlignment w:val="baseline"/>
    </w:pPr>
    <w:rPr>
      <w:rFonts w:ascii="宋体" w:hAnsi="宋体"/>
      <w:kern w:val="0"/>
      <w:szCs w:val="21"/>
      <w:lang w:val="zh-CN"/>
    </w:rPr>
  </w:style>
  <w:style w:type="character" w:customStyle="1" w:styleId="9">
    <w:name w:val="font21"/>
    <w:autoRedefine/>
    <w:qFormat/>
    <w:uiPriority w:val="0"/>
    <w:rPr>
      <w:rFonts w:ascii="font-weight : 400" w:hAnsi="font-weight : 400" w:eastAsia="font-weight : 400" w:cs="font-weight : 400"/>
      <w:color w:val="000000"/>
      <w:sz w:val="20"/>
      <w:szCs w:val="20"/>
      <w:u w:val="none"/>
    </w:rPr>
  </w:style>
  <w:style w:type="character" w:customStyle="1" w:styleId="10">
    <w:name w:val="font31"/>
    <w:basedOn w:val="7"/>
    <w:qFormat/>
    <w:uiPriority w:val="0"/>
    <w:rPr>
      <w:rFonts w:ascii="Calibri" w:hAnsi="Calibri" w:cs="Calibri"/>
      <w:color w:val="000000"/>
      <w:sz w:val="20"/>
      <w:szCs w:val="20"/>
      <w:u w:val="none"/>
    </w:rPr>
  </w:style>
  <w:style w:type="character" w:customStyle="1" w:styleId="11">
    <w:name w:val="font41"/>
    <w:basedOn w:val="7"/>
    <w:autoRedefine/>
    <w:qFormat/>
    <w:uiPriority w:val="0"/>
    <w:rPr>
      <w:rFonts w:hint="eastAsia" w:ascii="宋体" w:hAnsi="宋体" w:eastAsia="宋体" w:cs="宋体"/>
      <w:color w:val="FF0000"/>
      <w:sz w:val="20"/>
      <w:szCs w:val="20"/>
      <w:u w:val="none"/>
    </w:rPr>
  </w:style>
  <w:style w:type="paragraph" w:customStyle="1" w:styleId="12">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2026-07-08T03:23:00Z</dcterms:created>
  <dc:creator>Administrator</dc:creator>
  <cp:lastModifiedBy>Administrator</cp:lastModifiedBy>
  <dcterms:modified xsi:type="dcterms:W3CDTF">2026-07-08T03:24:20Z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ED47176310F14B26BCFC7A0E025D7E90_11</vt:lpwstr>
  </property>
  <property fmtid="{D5CDD505-2E9C-101B-9397-08002B2CF9AE}" pid="4" name="KSOTemplateDocerSaveRecord">
    <vt:lpwstr>eyJoZGlkIjoiOWRmZjc4ODEwN2IwMGU1MTM1MTE1OWZiM2VlY2Q4NjUiLCJ1c2VySWQiOiI1MzQyMDAxNDAifQ==</vt:lpwstr>
  </property>
</Properties>
</file>