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2A463">
      <w:pPr>
        <w:pStyle w:val="12"/>
        <w:topLinePunct/>
        <w:spacing w:line="360" w:lineRule="auto"/>
        <w:jc w:val="center"/>
        <w:rPr>
          <w:rFonts w:hAnsi="宋体" w:cs="宋体"/>
          <w:bCs/>
          <w:kern w:val="28"/>
          <w:sz w:val="84"/>
          <w:szCs w:val="84"/>
        </w:rPr>
      </w:pPr>
    </w:p>
    <w:p w14:paraId="30F45E6A">
      <w:pPr>
        <w:pStyle w:val="12"/>
        <w:topLinePunct/>
        <w:spacing w:line="360" w:lineRule="auto"/>
        <w:jc w:val="center"/>
        <w:rPr>
          <w:rFonts w:ascii="仿宋_GB2312" w:hAnsi="华文中宋" w:eastAsia="仿宋_GB2312"/>
          <w:b/>
          <w:bCs/>
          <w:kern w:val="28"/>
          <w:sz w:val="84"/>
          <w:szCs w:val="84"/>
          <w:shd w:val="clear" w:color="auto" w:fill="FFFFFF"/>
        </w:rPr>
      </w:pPr>
      <w:r>
        <w:rPr>
          <w:rFonts w:hint="eastAsia" w:hAnsi="宋体" w:cs="宋体"/>
          <w:bCs/>
          <w:kern w:val="28"/>
          <w:sz w:val="84"/>
          <w:szCs w:val="84"/>
        </w:rPr>
        <w:t>【郴州】</w:t>
      </w:r>
      <w:r>
        <w:rPr>
          <w:rFonts w:hint="eastAsia" w:hAnsi="宋体" w:cs="宋体"/>
          <w:b/>
          <w:kern w:val="28"/>
          <w:sz w:val="84"/>
          <w:szCs w:val="84"/>
        </w:rPr>
        <w:t>政府采购</w:t>
      </w:r>
    </w:p>
    <w:p w14:paraId="67BC8BAD">
      <w:pPr>
        <w:topLinePunct/>
        <w:spacing w:line="360" w:lineRule="auto"/>
        <w:jc w:val="center"/>
        <w:rPr>
          <w:rFonts w:ascii="宋体" w:hAnsi="宋体" w:cs="宋体"/>
          <w:b/>
          <w:kern w:val="28"/>
          <w:sz w:val="84"/>
          <w:szCs w:val="84"/>
        </w:rPr>
      </w:pPr>
      <w:bookmarkStart w:id="0" w:name="_Toc1512"/>
      <w:bookmarkStart w:id="1" w:name="_Toc485"/>
      <w:bookmarkStart w:id="2" w:name="_Toc30057"/>
      <w:bookmarkStart w:id="3" w:name="_Toc14126"/>
      <w:bookmarkStart w:id="4" w:name="_Toc23434"/>
      <w:bookmarkStart w:id="5" w:name="_Toc31838"/>
      <w:r>
        <w:rPr>
          <w:rFonts w:hint="eastAsia" w:ascii="宋体" w:hAnsi="宋体" w:cs="宋体"/>
          <w:b/>
          <w:kern w:val="28"/>
          <w:sz w:val="84"/>
          <w:szCs w:val="84"/>
        </w:rPr>
        <w:t>竞争性磋商文件</w:t>
      </w:r>
      <w:bookmarkEnd w:id="0"/>
      <w:bookmarkEnd w:id="1"/>
      <w:bookmarkEnd w:id="2"/>
      <w:bookmarkEnd w:id="3"/>
      <w:bookmarkEnd w:id="4"/>
      <w:bookmarkEnd w:id="5"/>
    </w:p>
    <w:p w14:paraId="383A90F8">
      <w:pPr>
        <w:topLinePunct/>
        <w:spacing w:line="360" w:lineRule="auto"/>
        <w:jc w:val="center"/>
        <w:rPr>
          <w:rFonts w:ascii="宋体" w:hAnsi="宋体" w:cs="宋体"/>
          <w:b/>
          <w:bCs/>
          <w:kern w:val="28"/>
          <w:sz w:val="84"/>
          <w:szCs w:val="84"/>
        </w:rPr>
      </w:pPr>
      <w:r>
        <w:rPr>
          <w:rFonts w:hint="eastAsia" w:ascii="宋体" w:hAnsi="宋体" w:cs="宋体"/>
          <w:b/>
          <w:bCs/>
          <w:kern w:val="28"/>
          <w:sz w:val="52"/>
          <w:szCs w:val="52"/>
        </w:rPr>
        <w:t>（电子标）</w:t>
      </w:r>
    </w:p>
    <w:p w14:paraId="2D962EAF">
      <w:pPr>
        <w:pStyle w:val="12"/>
        <w:topLinePunct/>
        <w:spacing w:line="360" w:lineRule="auto"/>
        <w:rPr>
          <w:rFonts w:hAnsi="宋体"/>
          <w:b/>
          <w:bCs/>
          <w:kern w:val="28"/>
          <w:shd w:val="clear" w:color="auto" w:fill="FFFFFF"/>
        </w:rPr>
      </w:pPr>
    </w:p>
    <w:p w14:paraId="0404F1B9">
      <w:pPr>
        <w:pStyle w:val="12"/>
        <w:topLinePunct/>
        <w:spacing w:line="360" w:lineRule="auto"/>
        <w:rPr>
          <w:rFonts w:hAnsi="宋体"/>
          <w:b/>
          <w:kern w:val="28"/>
          <w:sz w:val="24"/>
          <w:szCs w:val="24"/>
          <w:shd w:val="clear" w:color="auto" w:fill="FFFFFF"/>
        </w:rPr>
      </w:pPr>
    </w:p>
    <w:p w14:paraId="69FBB36C">
      <w:pPr>
        <w:pStyle w:val="12"/>
        <w:topLinePunct/>
        <w:spacing w:line="360" w:lineRule="auto"/>
        <w:ind w:firstLine="1205" w:firstLineChars="400"/>
        <w:jc w:val="left"/>
        <w:rPr>
          <w:rFonts w:hAnsi="宋体"/>
          <w:b/>
          <w:bCs/>
          <w:kern w:val="28"/>
          <w:sz w:val="30"/>
          <w:szCs w:val="30"/>
          <w:shd w:val="clear" w:color="auto" w:fill="FFFFFF"/>
        </w:rPr>
      </w:pPr>
    </w:p>
    <w:p w14:paraId="22184D5F">
      <w:pPr>
        <w:pStyle w:val="12"/>
        <w:topLinePunct/>
        <w:spacing w:line="360" w:lineRule="auto"/>
        <w:ind w:firstLine="1205" w:firstLineChars="400"/>
        <w:jc w:val="left"/>
        <w:rPr>
          <w:rFonts w:hAnsi="宋体"/>
          <w:b/>
          <w:bCs/>
          <w:kern w:val="28"/>
          <w:sz w:val="30"/>
          <w:szCs w:val="30"/>
          <w:shd w:val="clear" w:color="auto" w:fill="FFFFFF"/>
        </w:rPr>
      </w:pPr>
      <w:r>
        <w:rPr>
          <w:rFonts w:hint="eastAsia" w:hAnsi="宋体"/>
          <w:b/>
          <w:bCs/>
          <w:kern w:val="28"/>
          <w:sz w:val="30"/>
          <w:szCs w:val="30"/>
          <w:shd w:val="clear" w:color="auto" w:fill="FFFFFF"/>
        </w:rPr>
        <w:t>采购项目名称</w:t>
      </w:r>
      <w:bookmarkStart w:id="6" w:name="PO_T_PROJECTNAME"/>
      <w:r>
        <w:rPr>
          <w:rFonts w:hint="eastAsia" w:hAnsi="宋体"/>
          <w:b/>
          <w:bCs/>
          <w:kern w:val="28"/>
          <w:sz w:val="30"/>
          <w:szCs w:val="30"/>
          <w:shd w:val="clear" w:color="auto" w:fill="FFFFFF"/>
        </w:rPr>
        <w:t>：2026年建设公共体育场地设备采购及安装项目</w:t>
      </w:r>
    </w:p>
    <w:p w14:paraId="75DB11DF">
      <w:pPr>
        <w:pStyle w:val="12"/>
        <w:topLinePunct/>
        <w:spacing w:line="360" w:lineRule="auto"/>
        <w:ind w:firstLine="1205" w:firstLineChars="400"/>
        <w:rPr>
          <w:rFonts w:hAnsi="宋体"/>
          <w:b/>
          <w:bCs/>
          <w:kern w:val="28"/>
          <w:sz w:val="30"/>
          <w:szCs w:val="30"/>
          <w:shd w:val="clear" w:color="auto" w:fill="FFFFFF"/>
        </w:rPr>
      </w:pPr>
    </w:p>
    <w:p w14:paraId="7BB3EC61">
      <w:pPr>
        <w:pStyle w:val="12"/>
        <w:topLinePunct/>
        <w:spacing w:line="360" w:lineRule="auto"/>
        <w:ind w:firstLine="1205" w:firstLineChars="400"/>
        <w:jc w:val="left"/>
        <w:rPr>
          <w:rFonts w:hAnsi="宋体"/>
          <w:b/>
          <w:bCs/>
          <w:kern w:val="28"/>
          <w:sz w:val="30"/>
          <w:szCs w:val="30"/>
          <w:shd w:val="clear" w:color="auto" w:fill="FFFFFF"/>
        </w:rPr>
      </w:pPr>
      <w:r>
        <w:rPr>
          <w:rFonts w:hint="eastAsia" w:hAnsi="宋体"/>
          <w:b/>
          <w:bCs/>
          <w:kern w:val="28"/>
          <w:sz w:val="30"/>
          <w:szCs w:val="30"/>
          <w:shd w:val="clear" w:color="auto" w:fill="FFFFFF"/>
        </w:rPr>
        <w:t>采购单位：郴州市文化旅游广电体育局</w:t>
      </w:r>
      <w:bookmarkEnd w:id="6"/>
    </w:p>
    <w:p w14:paraId="7E3649F9">
      <w:pPr>
        <w:pStyle w:val="12"/>
        <w:topLinePunct/>
        <w:spacing w:line="360" w:lineRule="auto"/>
        <w:ind w:firstLine="1205" w:firstLineChars="400"/>
        <w:rPr>
          <w:rFonts w:hAnsi="宋体"/>
          <w:b/>
          <w:bCs/>
          <w:kern w:val="28"/>
          <w:sz w:val="30"/>
          <w:szCs w:val="30"/>
          <w:shd w:val="clear" w:color="auto" w:fill="FFFFFF"/>
        </w:rPr>
      </w:pPr>
    </w:p>
    <w:p w14:paraId="71730325">
      <w:pPr>
        <w:pStyle w:val="12"/>
        <w:topLinePunct/>
        <w:spacing w:line="360" w:lineRule="auto"/>
        <w:ind w:firstLine="1205" w:firstLineChars="400"/>
        <w:jc w:val="left"/>
        <w:rPr>
          <w:rFonts w:hAnsi="宋体"/>
          <w:b/>
          <w:bCs/>
          <w:kern w:val="28"/>
          <w:sz w:val="30"/>
          <w:szCs w:val="30"/>
          <w:shd w:val="clear" w:color="auto" w:fill="FFFFFF"/>
        </w:rPr>
      </w:pPr>
      <w:r>
        <w:rPr>
          <w:rFonts w:hint="eastAsia" w:hAnsi="宋体"/>
          <w:b/>
          <w:bCs/>
          <w:kern w:val="28"/>
          <w:sz w:val="30"/>
          <w:szCs w:val="30"/>
          <w:shd w:val="clear" w:color="auto" w:fill="FFFFFF"/>
        </w:rPr>
        <w:t>政府采购编号：(</w:t>
      </w:r>
      <w:r>
        <w:rPr>
          <w:rFonts w:hAnsi="宋体"/>
          <w:b/>
          <w:bCs/>
          <w:kern w:val="28"/>
          <w:sz w:val="30"/>
          <w:szCs w:val="30"/>
          <w:shd w:val="clear" w:color="auto" w:fill="FFFFFF"/>
        </w:rPr>
        <w:t>2026)431000000024-1</w:t>
      </w:r>
    </w:p>
    <w:p w14:paraId="7F482ACA">
      <w:pPr>
        <w:pStyle w:val="12"/>
        <w:topLinePunct/>
        <w:spacing w:line="360" w:lineRule="auto"/>
        <w:ind w:firstLine="1205" w:firstLineChars="400"/>
        <w:rPr>
          <w:rFonts w:hAnsi="宋体"/>
          <w:b/>
          <w:bCs/>
          <w:kern w:val="28"/>
          <w:sz w:val="30"/>
          <w:szCs w:val="30"/>
          <w:shd w:val="clear" w:color="auto" w:fill="FFFFFF"/>
        </w:rPr>
      </w:pPr>
    </w:p>
    <w:p w14:paraId="03018639">
      <w:pPr>
        <w:pStyle w:val="12"/>
        <w:topLinePunct/>
        <w:spacing w:line="360" w:lineRule="auto"/>
        <w:ind w:firstLine="1205" w:firstLineChars="400"/>
        <w:jc w:val="left"/>
        <w:rPr>
          <w:rFonts w:hAnsi="宋体"/>
          <w:b/>
          <w:bCs/>
          <w:kern w:val="28"/>
          <w:sz w:val="30"/>
          <w:szCs w:val="30"/>
          <w:shd w:val="clear" w:color="auto" w:fill="FFFFFF"/>
        </w:rPr>
      </w:pPr>
      <w:bookmarkStart w:id="7" w:name="PO_T_AGENTNO"/>
      <w:r>
        <w:rPr>
          <w:rFonts w:hint="eastAsia" w:hAnsi="宋体"/>
          <w:b/>
          <w:bCs/>
          <w:kern w:val="28"/>
          <w:sz w:val="30"/>
          <w:szCs w:val="30"/>
          <w:shd w:val="clear" w:color="auto" w:fill="FFFFFF"/>
        </w:rPr>
        <w:t>采购代理编号：ZLCG(2026)037</w:t>
      </w:r>
      <w:bookmarkEnd w:id="7"/>
    </w:p>
    <w:p w14:paraId="0E8D3578">
      <w:pPr>
        <w:pStyle w:val="12"/>
        <w:topLinePunct/>
        <w:spacing w:line="360" w:lineRule="auto"/>
        <w:ind w:firstLine="1205" w:firstLineChars="400"/>
        <w:rPr>
          <w:rFonts w:hAnsi="宋体"/>
          <w:b/>
          <w:bCs/>
          <w:kern w:val="28"/>
          <w:sz w:val="30"/>
          <w:szCs w:val="30"/>
          <w:shd w:val="clear" w:color="auto" w:fill="FFFFFF"/>
        </w:rPr>
      </w:pPr>
    </w:p>
    <w:p w14:paraId="4A08D073">
      <w:pPr>
        <w:pStyle w:val="12"/>
        <w:topLinePunct/>
        <w:spacing w:line="360" w:lineRule="auto"/>
        <w:ind w:firstLine="1205" w:firstLineChars="400"/>
        <w:jc w:val="left"/>
        <w:rPr>
          <w:rFonts w:hAnsi="宋体"/>
          <w:bCs/>
          <w:kern w:val="28"/>
          <w:sz w:val="30"/>
          <w:szCs w:val="30"/>
          <w:shd w:val="clear" w:color="auto" w:fill="FFFFFF"/>
        </w:rPr>
      </w:pPr>
      <w:r>
        <w:rPr>
          <w:rFonts w:hint="eastAsia" w:hAnsi="宋体"/>
          <w:b/>
          <w:bCs/>
          <w:kern w:val="28"/>
          <w:sz w:val="30"/>
          <w:szCs w:val="30"/>
          <w:shd w:val="clear" w:color="auto" w:fill="FFFFFF"/>
        </w:rPr>
        <w:t>代理机构名称</w:t>
      </w:r>
      <w:bookmarkStart w:id="8" w:name="PO_T_AGENTNAME"/>
      <w:r>
        <w:rPr>
          <w:rFonts w:hint="eastAsia" w:hAnsi="宋体"/>
          <w:b/>
          <w:bCs/>
          <w:kern w:val="28"/>
          <w:sz w:val="30"/>
          <w:szCs w:val="30"/>
          <w:shd w:val="clear" w:color="auto" w:fill="FFFFFF"/>
        </w:rPr>
        <w:t>：</w:t>
      </w:r>
      <w:bookmarkStart w:id="9" w:name="PO_S_AGENTNAME"/>
      <w:r>
        <w:rPr>
          <w:rFonts w:hint="eastAsia" w:hAnsi="宋体"/>
          <w:b/>
          <w:bCs/>
          <w:kern w:val="28"/>
          <w:sz w:val="30"/>
          <w:szCs w:val="30"/>
          <w:shd w:val="clear" w:color="auto" w:fill="FFFFFF"/>
        </w:rPr>
        <w:t xml:space="preserve">湖南中林项目管理有限公司 </w:t>
      </w:r>
      <w:bookmarkEnd w:id="8"/>
      <w:bookmarkEnd w:id="9"/>
    </w:p>
    <w:p w14:paraId="5E2779D6">
      <w:pPr>
        <w:pStyle w:val="12"/>
        <w:topLinePunct/>
        <w:spacing w:line="360" w:lineRule="auto"/>
        <w:jc w:val="center"/>
        <w:rPr>
          <w:rFonts w:hAnsi="宋体"/>
          <w:bCs/>
          <w:kern w:val="28"/>
          <w:sz w:val="30"/>
          <w:szCs w:val="30"/>
          <w:shd w:val="clear" w:color="auto" w:fill="FFFFFF"/>
        </w:rPr>
      </w:pPr>
    </w:p>
    <w:p w14:paraId="54DBE406">
      <w:pPr>
        <w:pStyle w:val="12"/>
        <w:topLinePunct/>
        <w:spacing w:line="360" w:lineRule="auto"/>
        <w:ind w:firstLine="420"/>
        <w:jc w:val="center"/>
        <w:rPr>
          <w:rFonts w:hAnsi="宋体"/>
          <w:b/>
          <w:bCs/>
          <w:kern w:val="28"/>
          <w:sz w:val="30"/>
          <w:szCs w:val="30"/>
          <w:shd w:val="clear" w:color="auto" w:fill="FFFFFF"/>
        </w:rPr>
      </w:pPr>
      <w:bookmarkStart w:id="10" w:name="PO_S_MAKEDATE"/>
      <w:r>
        <w:rPr>
          <w:rFonts w:hint="eastAsia" w:hAnsi="宋体"/>
          <w:b/>
          <w:bCs/>
          <w:kern w:val="28"/>
          <w:sz w:val="30"/>
          <w:szCs w:val="30"/>
          <w:shd w:val="clear" w:color="auto" w:fill="FFFFFF"/>
        </w:rPr>
        <w:t>二〇二六年七月</w:t>
      </w:r>
      <w:bookmarkEnd w:id="10"/>
      <w:bookmarkStart w:id="11" w:name="PO_S_DIR"/>
    </w:p>
    <w:p w14:paraId="0FBD06C7">
      <w:pPr>
        <w:topLinePunct/>
        <w:spacing w:line="360" w:lineRule="auto"/>
        <w:jc w:val="center"/>
        <w:rPr>
          <w:rFonts w:ascii="宋体" w:hAnsi="宋体"/>
          <w:kern w:val="28"/>
          <w:sz w:val="30"/>
          <w:szCs w:val="30"/>
        </w:rPr>
        <w:sectPr>
          <w:pgSz w:w="11906" w:h="16838"/>
          <w:pgMar w:top="1440" w:right="1803" w:bottom="1440" w:left="1803" w:header="1020" w:footer="1020" w:gutter="0"/>
          <w:cols w:space="0" w:num="1"/>
          <w:docGrid w:type="lines" w:linePitch="312" w:charSpace="0"/>
        </w:sectPr>
      </w:pPr>
    </w:p>
    <w:p w14:paraId="2FDD1BB2">
      <w:pPr>
        <w:topLinePunct/>
        <w:spacing w:line="360" w:lineRule="auto"/>
        <w:jc w:val="center"/>
        <w:rPr>
          <w:kern w:val="28"/>
          <w:sz w:val="32"/>
          <w:szCs w:val="32"/>
        </w:rPr>
      </w:pPr>
      <w:r>
        <w:rPr>
          <w:rFonts w:ascii="宋体" w:hAnsi="宋体"/>
          <w:b/>
          <w:bCs/>
          <w:kern w:val="28"/>
          <w:sz w:val="44"/>
          <w:szCs w:val="44"/>
        </w:rPr>
        <w:t>目录</w:t>
      </w:r>
    </w:p>
    <w:p w14:paraId="248E4565">
      <w:pPr>
        <w:pStyle w:val="38"/>
        <w:tabs>
          <w:tab w:val="right" w:leader="dot" w:pos="9072"/>
        </w:tabs>
        <w:topLinePunct/>
        <w:spacing w:line="360" w:lineRule="auto"/>
        <w:rPr>
          <w:kern w:val="28"/>
          <w:sz w:val="28"/>
          <w:szCs w:val="28"/>
        </w:rPr>
      </w:pPr>
    </w:p>
    <w:p w14:paraId="2126E0F6">
      <w:pPr>
        <w:pStyle w:val="17"/>
        <w:tabs>
          <w:tab w:val="right" w:leader="dot" w:pos="8300"/>
        </w:tabs>
        <w:spacing w:line="360" w:lineRule="auto"/>
        <w:rPr>
          <w:sz w:val="28"/>
          <w:szCs w:val="28"/>
        </w:rPr>
      </w:pPr>
      <w:r>
        <w:rPr>
          <w:rFonts w:hint="eastAsia" w:ascii="宋体" w:hAnsi="宋体" w:eastAsia="宋体" w:cs="宋体"/>
          <w:kern w:val="28"/>
          <w:sz w:val="28"/>
          <w:szCs w:val="28"/>
        </w:rPr>
        <w:fldChar w:fldCharType="begin"/>
      </w:r>
      <w:r>
        <w:rPr>
          <w:rFonts w:hint="eastAsia" w:ascii="宋体" w:hAnsi="宋体" w:eastAsia="宋体" w:cs="宋体"/>
          <w:kern w:val="28"/>
          <w:sz w:val="28"/>
          <w:szCs w:val="28"/>
        </w:rPr>
        <w:instrText xml:space="preserve">TOC \o "1-1" \h \u </w:instrText>
      </w:r>
      <w:r>
        <w:rPr>
          <w:rFonts w:hint="eastAsia" w:ascii="宋体" w:hAnsi="宋体" w:eastAsia="宋体" w:cs="宋体"/>
          <w:kern w:val="28"/>
          <w:sz w:val="28"/>
          <w:szCs w:val="28"/>
        </w:rPr>
        <w:fldChar w:fldCharType="separate"/>
      </w:r>
      <w:r>
        <w:fldChar w:fldCharType="begin"/>
      </w:r>
      <w:r>
        <w:instrText xml:space="preserve"> HYPERLINK \l "_Toc15193" </w:instrText>
      </w:r>
      <w:r>
        <w:fldChar w:fldCharType="separate"/>
      </w:r>
      <w:r>
        <w:rPr>
          <w:rFonts w:hint="eastAsia" w:ascii="黑体" w:hAnsi="宋体" w:eastAsia="黑体"/>
          <w:kern w:val="28"/>
          <w:sz w:val="28"/>
          <w:szCs w:val="36"/>
        </w:rPr>
        <w:t>第一章磋商通知</w:t>
      </w:r>
      <w:r>
        <w:rPr>
          <w:sz w:val="28"/>
          <w:szCs w:val="28"/>
        </w:rPr>
        <w:tab/>
      </w:r>
      <w:r>
        <w:rPr>
          <w:sz w:val="28"/>
          <w:szCs w:val="28"/>
        </w:rPr>
        <w:fldChar w:fldCharType="begin"/>
      </w:r>
      <w:r>
        <w:rPr>
          <w:sz w:val="28"/>
          <w:szCs w:val="28"/>
        </w:rPr>
        <w:instrText xml:space="preserve"> PAGEREF _Toc15193 \h </w:instrText>
      </w:r>
      <w:r>
        <w:rPr>
          <w:sz w:val="28"/>
          <w:szCs w:val="28"/>
        </w:rPr>
        <w:fldChar w:fldCharType="separate"/>
      </w:r>
      <w:r>
        <w:rPr>
          <w:sz w:val="28"/>
          <w:szCs w:val="28"/>
        </w:rPr>
        <w:t>3</w:t>
      </w:r>
      <w:r>
        <w:rPr>
          <w:sz w:val="28"/>
          <w:szCs w:val="28"/>
        </w:rPr>
        <w:fldChar w:fldCharType="end"/>
      </w:r>
      <w:r>
        <w:rPr>
          <w:sz w:val="28"/>
          <w:szCs w:val="28"/>
        </w:rPr>
        <w:fldChar w:fldCharType="end"/>
      </w:r>
    </w:p>
    <w:p w14:paraId="22C3B917">
      <w:pPr>
        <w:pStyle w:val="17"/>
        <w:tabs>
          <w:tab w:val="right" w:leader="dot" w:pos="8300"/>
        </w:tabs>
        <w:spacing w:line="360" w:lineRule="auto"/>
        <w:rPr>
          <w:sz w:val="28"/>
          <w:szCs w:val="28"/>
        </w:rPr>
      </w:pPr>
      <w:r>
        <w:fldChar w:fldCharType="begin"/>
      </w:r>
      <w:r>
        <w:instrText xml:space="preserve"> HYPERLINK \l "_Toc19286" </w:instrText>
      </w:r>
      <w:r>
        <w:fldChar w:fldCharType="separate"/>
      </w:r>
      <w:r>
        <w:rPr>
          <w:rFonts w:hint="eastAsia" w:ascii="黑体" w:hAnsi="黑体" w:eastAsia="黑体" w:cs="黑体"/>
          <w:bCs/>
          <w:kern w:val="28"/>
          <w:sz w:val="28"/>
          <w:szCs w:val="36"/>
        </w:rPr>
        <w:t>第二章磋商须知</w:t>
      </w:r>
      <w:r>
        <w:rPr>
          <w:sz w:val="28"/>
          <w:szCs w:val="28"/>
        </w:rPr>
        <w:tab/>
      </w:r>
      <w:r>
        <w:rPr>
          <w:sz w:val="28"/>
          <w:szCs w:val="28"/>
        </w:rPr>
        <w:fldChar w:fldCharType="begin"/>
      </w:r>
      <w:r>
        <w:rPr>
          <w:sz w:val="28"/>
          <w:szCs w:val="28"/>
        </w:rPr>
        <w:instrText xml:space="preserve"> PAGEREF _Toc19286 \h </w:instrText>
      </w:r>
      <w:r>
        <w:rPr>
          <w:sz w:val="28"/>
          <w:szCs w:val="28"/>
        </w:rPr>
        <w:fldChar w:fldCharType="separate"/>
      </w:r>
      <w:r>
        <w:rPr>
          <w:sz w:val="28"/>
          <w:szCs w:val="28"/>
        </w:rPr>
        <w:t>8</w:t>
      </w:r>
      <w:r>
        <w:rPr>
          <w:sz w:val="28"/>
          <w:szCs w:val="28"/>
        </w:rPr>
        <w:fldChar w:fldCharType="end"/>
      </w:r>
      <w:r>
        <w:rPr>
          <w:sz w:val="28"/>
          <w:szCs w:val="28"/>
        </w:rPr>
        <w:fldChar w:fldCharType="end"/>
      </w:r>
    </w:p>
    <w:p w14:paraId="0A6AB05D">
      <w:pPr>
        <w:pStyle w:val="17"/>
        <w:tabs>
          <w:tab w:val="right" w:leader="dot" w:pos="8300"/>
        </w:tabs>
        <w:spacing w:line="360" w:lineRule="auto"/>
        <w:rPr>
          <w:sz w:val="28"/>
          <w:szCs w:val="28"/>
        </w:rPr>
      </w:pPr>
      <w:r>
        <w:fldChar w:fldCharType="begin"/>
      </w:r>
      <w:r>
        <w:instrText xml:space="preserve"> HYPERLINK \l "_Toc12236" </w:instrText>
      </w:r>
      <w:r>
        <w:fldChar w:fldCharType="separate"/>
      </w:r>
      <w:r>
        <w:rPr>
          <w:rFonts w:hint="eastAsia" w:ascii="黑体" w:hAnsi="黑体" w:eastAsia="黑体" w:cs="黑体"/>
          <w:bCs/>
          <w:kern w:val="28"/>
          <w:sz w:val="28"/>
          <w:szCs w:val="36"/>
        </w:rPr>
        <w:t>第三章   评审办法及标准</w:t>
      </w:r>
      <w:r>
        <w:rPr>
          <w:sz w:val="28"/>
          <w:szCs w:val="28"/>
        </w:rPr>
        <w:tab/>
      </w:r>
      <w:r>
        <w:rPr>
          <w:sz w:val="28"/>
          <w:szCs w:val="28"/>
        </w:rPr>
        <w:fldChar w:fldCharType="begin"/>
      </w:r>
      <w:r>
        <w:rPr>
          <w:sz w:val="28"/>
          <w:szCs w:val="28"/>
        </w:rPr>
        <w:instrText xml:space="preserve"> PAGEREF _Toc12236 \h </w:instrText>
      </w:r>
      <w:r>
        <w:rPr>
          <w:sz w:val="28"/>
          <w:szCs w:val="28"/>
        </w:rPr>
        <w:fldChar w:fldCharType="separate"/>
      </w:r>
      <w:r>
        <w:rPr>
          <w:sz w:val="28"/>
          <w:szCs w:val="28"/>
        </w:rPr>
        <w:t>28</w:t>
      </w:r>
      <w:r>
        <w:rPr>
          <w:sz w:val="28"/>
          <w:szCs w:val="28"/>
        </w:rPr>
        <w:fldChar w:fldCharType="end"/>
      </w:r>
      <w:r>
        <w:rPr>
          <w:sz w:val="28"/>
          <w:szCs w:val="28"/>
        </w:rPr>
        <w:fldChar w:fldCharType="end"/>
      </w:r>
    </w:p>
    <w:p w14:paraId="29AA6336">
      <w:pPr>
        <w:pStyle w:val="17"/>
        <w:tabs>
          <w:tab w:val="right" w:leader="dot" w:pos="8300"/>
        </w:tabs>
        <w:spacing w:line="360" w:lineRule="auto"/>
        <w:rPr>
          <w:sz w:val="28"/>
          <w:szCs w:val="28"/>
        </w:rPr>
      </w:pPr>
      <w:r>
        <w:fldChar w:fldCharType="begin"/>
      </w:r>
      <w:r>
        <w:instrText xml:space="preserve"> HYPERLINK \l "_Toc17301" </w:instrText>
      </w:r>
      <w:r>
        <w:fldChar w:fldCharType="separate"/>
      </w:r>
      <w:r>
        <w:rPr>
          <w:rFonts w:hint="eastAsia" w:ascii="黑体" w:eastAsia="黑体"/>
          <w:kern w:val="28"/>
          <w:sz w:val="28"/>
          <w:szCs w:val="36"/>
        </w:rPr>
        <w:t>第四章</w:t>
      </w:r>
      <w:r>
        <w:rPr>
          <w:rFonts w:hint="eastAsia" w:ascii="黑体" w:hAnsi="华文中宋" w:eastAsia="黑体"/>
          <w:bCs/>
          <w:kern w:val="28"/>
          <w:sz w:val="28"/>
          <w:szCs w:val="36"/>
        </w:rPr>
        <w:t>政府采购合同格式</w:t>
      </w:r>
      <w:r>
        <w:rPr>
          <w:sz w:val="28"/>
          <w:szCs w:val="28"/>
        </w:rPr>
        <w:tab/>
      </w:r>
      <w:r>
        <w:rPr>
          <w:sz w:val="28"/>
          <w:szCs w:val="28"/>
        </w:rPr>
        <w:fldChar w:fldCharType="begin"/>
      </w:r>
      <w:r>
        <w:rPr>
          <w:sz w:val="28"/>
          <w:szCs w:val="28"/>
        </w:rPr>
        <w:instrText xml:space="preserve"> PAGEREF _Toc17301 \h </w:instrText>
      </w:r>
      <w:r>
        <w:rPr>
          <w:sz w:val="28"/>
          <w:szCs w:val="28"/>
        </w:rPr>
        <w:fldChar w:fldCharType="separate"/>
      </w:r>
      <w:r>
        <w:rPr>
          <w:sz w:val="28"/>
          <w:szCs w:val="28"/>
        </w:rPr>
        <w:t>37</w:t>
      </w:r>
      <w:r>
        <w:rPr>
          <w:sz w:val="28"/>
          <w:szCs w:val="28"/>
        </w:rPr>
        <w:fldChar w:fldCharType="end"/>
      </w:r>
      <w:r>
        <w:rPr>
          <w:sz w:val="28"/>
          <w:szCs w:val="28"/>
        </w:rPr>
        <w:fldChar w:fldCharType="end"/>
      </w:r>
    </w:p>
    <w:p w14:paraId="4BA82B54">
      <w:pPr>
        <w:pStyle w:val="17"/>
        <w:tabs>
          <w:tab w:val="right" w:leader="dot" w:pos="8300"/>
        </w:tabs>
        <w:spacing w:line="360" w:lineRule="auto"/>
        <w:rPr>
          <w:sz w:val="28"/>
          <w:szCs w:val="28"/>
        </w:rPr>
      </w:pPr>
      <w:r>
        <w:fldChar w:fldCharType="begin"/>
      </w:r>
      <w:r>
        <w:instrText xml:space="preserve"> HYPERLINK \l "_Toc2414" </w:instrText>
      </w:r>
      <w:r>
        <w:fldChar w:fldCharType="separate"/>
      </w:r>
      <w:r>
        <w:rPr>
          <w:rFonts w:hint="eastAsia" w:ascii="黑体" w:hAnsi="宋体" w:eastAsia="黑体"/>
          <w:bCs/>
          <w:kern w:val="28"/>
          <w:sz w:val="28"/>
          <w:szCs w:val="36"/>
        </w:rPr>
        <w:t>第五章</w:t>
      </w:r>
      <w:r>
        <w:rPr>
          <w:rFonts w:hint="eastAsia" w:ascii="黑体" w:eastAsia="黑体"/>
          <w:kern w:val="28"/>
          <w:sz w:val="28"/>
          <w:szCs w:val="36"/>
        </w:rPr>
        <w:t>采购需求</w:t>
      </w:r>
      <w:r>
        <w:rPr>
          <w:sz w:val="28"/>
          <w:szCs w:val="28"/>
        </w:rPr>
        <w:tab/>
      </w:r>
      <w:r>
        <w:rPr>
          <w:sz w:val="28"/>
          <w:szCs w:val="28"/>
        </w:rPr>
        <w:fldChar w:fldCharType="begin"/>
      </w:r>
      <w:r>
        <w:rPr>
          <w:sz w:val="28"/>
          <w:szCs w:val="28"/>
        </w:rPr>
        <w:instrText xml:space="preserve"> PAGEREF _Toc2414 \h </w:instrText>
      </w:r>
      <w:r>
        <w:rPr>
          <w:sz w:val="28"/>
          <w:szCs w:val="28"/>
        </w:rPr>
        <w:fldChar w:fldCharType="separate"/>
      </w:r>
      <w:r>
        <w:rPr>
          <w:sz w:val="28"/>
          <w:szCs w:val="28"/>
        </w:rPr>
        <w:t>49</w:t>
      </w:r>
      <w:r>
        <w:rPr>
          <w:sz w:val="28"/>
          <w:szCs w:val="28"/>
        </w:rPr>
        <w:fldChar w:fldCharType="end"/>
      </w:r>
      <w:r>
        <w:rPr>
          <w:sz w:val="28"/>
          <w:szCs w:val="28"/>
        </w:rPr>
        <w:fldChar w:fldCharType="end"/>
      </w:r>
    </w:p>
    <w:p w14:paraId="77E5AF73">
      <w:pPr>
        <w:pStyle w:val="17"/>
        <w:tabs>
          <w:tab w:val="right" w:leader="dot" w:pos="8300"/>
        </w:tabs>
        <w:spacing w:line="360" w:lineRule="auto"/>
      </w:pPr>
      <w:r>
        <w:fldChar w:fldCharType="begin"/>
      </w:r>
      <w:r>
        <w:instrText xml:space="preserve"> HYPERLINK \l "_Toc9784" </w:instrText>
      </w:r>
      <w:r>
        <w:fldChar w:fldCharType="separate"/>
      </w:r>
      <w:r>
        <w:rPr>
          <w:rFonts w:hint="eastAsia" w:ascii="黑体" w:eastAsia="黑体"/>
          <w:kern w:val="28"/>
          <w:sz w:val="28"/>
          <w:szCs w:val="36"/>
        </w:rPr>
        <w:t>第六章  响应文件组成</w:t>
      </w:r>
      <w:r>
        <w:rPr>
          <w:sz w:val="28"/>
          <w:szCs w:val="28"/>
        </w:rPr>
        <w:tab/>
      </w:r>
      <w:r>
        <w:rPr>
          <w:sz w:val="28"/>
          <w:szCs w:val="28"/>
        </w:rPr>
        <w:fldChar w:fldCharType="begin"/>
      </w:r>
      <w:r>
        <w:rPr>
          <w:sz w:val="28"/>
          <w:szCs w:val="28"/>
        </w:rPr>
        <w:instrText xml:space="preserve"> PAGEREF _Toc9784 \h </w:instrText>
      </w:r>
      <w:r>
        <w:rPr>
          <w:sz w:val="28"/>
          <w:szCs w:val="28"/>
        </w:rPr>
        <w:fldChar w:fldCharType="separate"/>
      </w:r>
      <w:r>
        <w:rPr>
          <w:sz w:val="28"/>
          <w:szCs w:val="28"/>
        </w:rPr>
        <w:t>55</w:t>
      </w:r>
      <w:r>
        <w:rPr>
          <w:sz w:val="28"/>
          <w:szCs w:val="28"/>
        </w:rPr>
        <w:fldChar w:fldCharType="end"/>
      </w:r>
      <w:r>
        <w:rPr>
          <w:sz w:val="28"/>
          <w:szCs w:val="28"/>
        </w:rPr>
        <w:fldChar w:fldCharType="end"/>
      </w:r>
    </w:p>
    <w:p w14:paraId="7F920E96">
      <w:pPr>
        <w:pStyle w:val="17"/>
        <w:tabs>
          <w:tab w:val="right" w:leader="dot" w:pos="8300"/>
        </w:tabs>
        <w:spacing w:line="360" w:lineRule="auto"/>
        <w:ind w:firstLine="1080" w:firstLineChars="450"/>
      </w:pPr>
      <w:r>
        <w:fldChar w:fldCharType="begin"/>
      </w:r>
      <w:r>
        <w:instrText xml:space="preserve"> HYPERLINK \l "_Toc28429" </w:instrText>
      </w:r>
      <w:r>
        <w:fldChar w:fldCharType="separate"/>
      </w:r>
      <w:r>
        <w:rPr>
          <w:rFonts w:hint="eastAsia" w:ascii="黑体" w:eastAsia="黑体"/>
          <w:kern w:val="28"/>
          <w:szCs w:val="32"/>
        </w:rPr>
        <w:t>一、</w:t>
      </w:r>
      <w:r>
        <w:rPr>
          <w:rFonts w:hint="eastAsia" w:ascii="黑体" w:hAnsi="宋体" w:eastAsia="黑体"/>
          <w:kern w:val="28"/>
          <w:szCs w:val="32"/>
        </w:rPr>
        <w:t>磋商响应声明</w:t>
      </w:r>
      <w:r>
        <w:tab/>
      </w:r>
      <w:r>
        <w:fldChar w:fldCharType="begin"/>
      </w:r>
      <w:r>
        <w:instrText xml:space="preserve"> PAGEREF _Toc28429 \h </w:instrText>
      </w:r>
      <w:r>
        <w:fldChar w:fldCharType="separate"/>
      </w:r>
      <w:r>
        <w:t>56</w:t>
      </w:r>
      <w:r>
        <w:fldChar w:fldCharType="end"/>
      </w:r>
      <w:r>
        <w:fldChar w:fldCharType="end"/>
      </w:r>
    </w:p>
    <w:p w14:paraId="27F6E837">
      <w:pPr>
        <w:pStyle w:val="17"/>
        <w:tabs>
          <w:tab w:val="right" w:leader="dot" w:pos="8300"/>
        </w:tabs>
        <w:spacing w:line="360" w:lineRule="auto"/>
        <w:ind w:firstLine="1080" w:firstLineChars="450"/>
      </w:pPr>
      <w:r>
        <w:fldChar w:fldCharType="begin"/>
      </w:r>
      <w:r>
        <w:instrText xml:space="preserve"> HYPERLINK \l "_Toc14441" </w:instrText>
      </w:r>
      <w:r>
        <w:fldChar w:fldCharType="separate"/>
      </w:r>
      <w:r>
        <w:rPr>
          <w:rFonts w:hint="eastAsia" w:ascii="黑体" w:eastAsia="黑体"/>
          <w:kern w:val="28"/>
          <w:szCs w:val="32"/>
        </w:rPr>
        <w:t>二、</w:t>
      </w:r>
      <w:r>
        <w:rPr>
          <w:rFonts w:hint="eastAsia" w:ascii="黑体" w:hAnsi="宋体" w:eastAsia="黑体"/>
          <w:kern w:val="28"/>
          <w:szCs w:val="32"/>
        </w:rPr>
        <w:t>供应商</w:t>
      </w:r>
      <w:r>
        <w:rPr>
          <w:rFonts w:hint="eastAsia" w:ascii="黑体" w:hAnsi="宋体" w:eastAsia="黑体"/>
          <w:bCs/>
          <w:kern w:val="28"/>
          <w:szCs w:val="32"/>
        </w:rPr>
        <w:t>的资格证明资料</w:t>
      </w:r>
      <w:r>
        <w:tab/>
      </w:r>
      <w:r>
        <w:fldChar w:fldCharType="begin"/>
      </w:r>
      <w:r>
        <w:instrText xml:space="preserve"> PAGEREF _Toc14441 \h </w:instrText>
      </w:r>
      <w:r>
        <w:fldChar w:fldCharType="separate"/>
      </w:r>
      <w:r>
        <w:t>60</w:t>
      </w:r>
      <w:r>
        <w:fldChar w:fldCharType="end"/>
      </w:r>
      <w:r>
        <w:fldChar w:fldCharType="end"/>
      </w:r>
    </w:p>
    <w:p w14:paraId="55C7608E">
      <w:pPr>
        <w:pStyle w:val="17"/>
        <w:tabs>
          <w:tab w:val="right" w:leader="dot" w:pos="8300"/>
        </w:tabs>
        <w:spacing w:line="360" w:lineRule="auto"/>
        <w:ind w:firstLine="1080" w:firstLineChars="450"/>
      </w:pPr>
      <w:r>
        <w:fldChar w:fldCharType="begin"/>
      </w:r>
      <w:r>
        <w:instrText xml:space="preserve"> HYPERLINK \l "_Toc11379" </w:instrText>
      </w:r>
      <w:r>
        <w:fldChar w:fldCharType="separate"/>
      </w:r>
      <w:r>
        <w:rPr>
          <w:rFonts w:hint="eastAsia" w:ascii="黑体" w:eastAsia="黑体"/>
          <w:kern w:val="28"/>
          <w:szCs w:val="32"/>
        </w:rPr>
        <w:t>三、货物方案说明</w:t>
      </w:r>
      <w:r>
        <w:tab/>
      </w:r>
      <w:r>
        <w:fldChar w:fldCharType="begin"/>
      </w:r>
      <w:r>
        <w:instrText xml:space="preserve"> PAGEREF _Toc11379 \h </w:instrText>
      </w:r>
      <w:r>
        <w:fldChar w:fldCharType="separate"/>
      </w:r>
      <w:r>
        <w:t>66</w:t>
      </w:r>
      <w:r>
        <w:fldChar w:fldCharType="end"/>
      </w:r>
      <w:r>
        <w:fldChar w:fldCharType="end"/>
      </w:r>
    </w:p>
    <w:p w14:paraId="5B3FE826">
      <w:pPr>
        <w:pStyle w:val="17"/>
        <w:tabs>
          <w:tab w:val="right" w:leader="dot" w:pos="8300"/>
        </w:tabs>
        <w:spacing w:line="360" w:lineRule="auto"/>
        <w:ind w:firstLine="1080" w:firstLineChars="450"/>
      </w:pPr>
      <w:r>
        <w:fldChar w:fldCharType="begin"/>
      </w:r>
      <w:r>
        <w:instrText xml:space="preserve"> HYPERLINK \l "_Toc27881" </w:instrText>
      </w:r>
      <w:r>
        <w:fldChar w:fldCharType="separate"/>
      </w:r>
      <w:r>
        <w:rPr>
          <w:rFonts w:hint="eastAsia" w:ascii="黑体" w:eastAsia="黑体"/>
          <w:kern w:val="28"/>
          <w:szCs w:val="32"/>
        </w:rPr>
        <w:t>四、</w:t>
      </w:r>
      <w:r>
        <w:rPr>
          <w:rFonts w:hint="eastAsia" w:ascii="黑体" w:hAnsi="宋体" w:eastAsia="黑体"/>
          <w:kern w:val="28"/>
          <w:szCs w:val="32"/>
        </w:rPr>
        <w:t>技术/</w:t>
      </w:r>
      <w:r>
        <w:rPr>
          <w:rFonts w:hint="eastAsia" w:ascii="黑体" w:eastAsia="黑体"/>
          <w:kern w:val="28"/>
          <w:szCs w:val="32"/>
        </w:rPr>
        <w:t>商务</w:t>
      </w:r>
      <w:r>
        <w:rPr>
          <w:rFonts w:hint="eastAsia" w:ascii="黑体" w:hAnsi="宋体" w:eastAsia="黑体"/>
          <w:kern w:val="28"/>
          <w:szCs w:val="32"/>
        </w:rPr>
        <w:t>响应与偏离表</w:t>
      </w:r>
      <w:r>
        <w:tab/>
      </w:r>
      <w:r>
        <w:fldChar w:fldCharType="begin"/>
      </w:r>
      <w:r>
        <w:instrText xml:space="preserve"> PAGEREF _Toc27881 \h </w:instrText>
      </w:r>
      <w:r>
        <w:fldChar w:fldCharType="separate"/>
      </w:r>
      <w:r>
        <w:t>68</w:t>
      </w:r>
      <w:r>
        <w:fldChar w:fldCharType="end"/>
      </w:r>
      <w:r>
        <w:fldChar w:fldCharType="end"/>
      </w:r>
    </w:p>
    <w:p w14:paraId="166CBA30">
      <w:pPr>
        <w:pStyle w:val="17"/>
        <w:tabs>
          <w:tab w:val="right" w:leader="dot" w:pos="8300"/>
        </w:tabs>
        <w:spacing w:line="360" w:lineRule="auto"/>
        <w:ind w:firstLine="1080" w:firstLineChars="450"/>
      </w:pPr>
      <w:r>
        <w:fldChar w:fldCharType="begin"/>
      </w:r>
      <w:r>
        <w:instrText xml:space="preserve"> HYPERLINK \l "_Toc28409" </w:instrText>
      </w:r>
      <w:r>
        <w:fldChar w:fldCharType="separate"/>
      </w:r>
      <w:r>
        <w:rPr>
          <w:rFonts w:hint="eastAsia" w:ascii="黑体" w:eastAsia="黑体"/>
          <w:kern w:val="28"/>
          <w:szCs w:val="32"/>
        </w:rPr>
        <w:t>五、</w:t>
      </w:r>
      <w:r>
        <w:rPr>
          <w:rFonts w:hint="eastAsia" w:ascii="黑体" w:hAnsi="宋体" w:eastAsia="黑体"/>
          <w:kern w:val="28"/>
          <w:szCs w:val="32"/>
        </w:rPr>
        <w:t>提供享受政府采购政策的证明材料和清单表</w:t>
      </w:r>
      <w:r>
        <w:tab/>
      </w:r>
      <w:r>
        <w:fldChar w:fldCharType="begin"/>
      </w:r>
      <w:r>
        <w:instrText xml:space="preserve"> PAGEREF _Toc28409 \h </w:instrText>
      </w:r>
      <w:r>
        <w:fldChar w:fldCharType="separate"/>
      </w:r>
      <w:r>
        <w:t>69</w:t>
      </w:r>
      <w:r>
        <w:fldChar w:fldCharType="end"/>
      </w:r>
      <w:r>
        <w:fldChar w:fldCharType="end"/>
      </w:r>
    </w:p>
    <w:p w14:paraId="3784A5E4">
      <w:pPr>
        <w:pStyle w:val="17"/>
        <w:tabs>
          <w:tab w:val="right" w:leader="dot" w:pos="8300"/>
        </w:tabs>
        <w:spacing w:line="360" w:lineRule="auto"/>
        <w:ind w:firstLine="1080" w:firstLineChars="450"/>
      </w:pPr>
      <w:r>
        <w:fldChar w:fldCharType="begin"/>
      </w:r>
      <w:r>
        <w:instrText xml:space="preserve"> HYPERLINK \l "_Toc4834" </w:instrText>
      </w:r>
      <w:r>
        <w:fldChar w:fldCharType="separate"/>
      </w:r>
      <w:r>
        <w:rPr>
          <w:rFonts w:hint="eastAsia" w:ascii="黑体" w:eastAsia="黑体"/>
          <w:bCs/>
          <w:kern w:val="28"/>
          <w:szCs w:val="32"/>
        </w:rPr>
        <w:t>六、</w:t>
      </w:r>
      <w:r>
        <w:rPr>
          <w:rFonts w:hint="eastAsia" w:ascii="黑体" w:hAnsi="宋体" w:eastAsia="黑体"/>
          <w:kern w:val="28"/>
          <w:szCs w:val="32"/>
        </w:rPr>
        <w:t>报价一览表及报价文件</w:t>
      </w:r>
      <w:r>
        <w:tab/>
      </w:r>
      <w:r>
        <w:fldChar w:fldCharType="begin"/>
      </w:r>
      <w:r>
        <w:instrText xml:space="preserve"> PAGEREF _Toc4834 \h </w:instrText>
      </w:r>
      <w:r>
        <w:fldChar w:fldCharType="separate"/>
      </w:r>
      <w:r>
        <w:t>74</w:t>
      </w:r>
      <w:r>
        <w:fldChar w:fldCharType="end"/>
      </w:r>
      <w:r>
        <w:fldChar w:fldCharType="end"/>
      </w:r>
    </w:p>
    <w:p w14:paraId="3AE6917D">
      <w:pPr>
        <w:pStyle w:val="17"/>
        <w:tabs>
          <w:tab w:val="right" w:leader="dot" w:pos="8300"/>
        </w:tabs>
        <w:spacing w:line="360" w:lineRule="auto"/>
        <w:ind w:firstLine="1080" w:firstLineChars="450"/>
      </w:pPr>
      <w:r>
        <w:fldChar w:fldCharType="begin"/>
      </w:r>
      <w:r>
        <w:instrText xml:space="preserve"> HYPERLINK \l "_Toc2956" </w:instrText>
      </w:r>
      <w:r>
        <w:fldChar w:fldCharType="separate"/>
      </w:r>
      <w:r>
        <w:rPr>
          <w:rFonts w:hint="eastAsia" w:ascii="黑体" w:eastAsia="黑体"/>
          <w:kern w:val="28"/>
          <w:szCs w:val="32"/>
        </w:rPr>
        <w:t>七</w:t>
      </w:r>
      <w:r>
        <w:rPr>
          <w:rFonts w:hint="eastAsia" w:ascii="黑体" w:eastAsia="黑体"/>
          <w:bCs/>
          <w:kern w:val="28"/>
          <w:szCs w:val="32"/>
        </w:rPr>
        <w:t>、供应商认为需要提供的其它资料</w:t>
      </w:r>
      <w:r>
        <w:tab/>
      </w:r>
      <w:r>
        <w:fldChar w:fldCharType="begin"/>
      </w:r>
      <w:r>
        <w:instrText xml:space="preserve"> PAGEREF _Toc2956 \h </w:instrText>
      </w:r>
      <w:r>
        <w:fldChar w:fldCharType="separate"/>
      </w:r>
      <w:r>
        <w:t>76</w:t>
      </w:r>
      <w:r>
        <w:fldChar w:fldCharType="end"/>
      </w:r>
      <w:r>
        <w:fldChar w:fldCharType="end"/>
      </w:r>
    </w:p>
    <w:p w14:paraId="335D7117">
      <w:pPr>
        <w:pStyle w:val="17"/>
        <w:tabs>
          <w:tab w:val="right" w:leader="dot" w:pos="8300"/>
        </w:tabs>
        <w:spacing w:line="360" w:lineRule="auto"/>
        <w:ind w:firstLine="1080" w:firstLineChars="450"/>
      </w:pPr>
      <w:r>
        <w:fldChar w:fldCharType="begin"/>
      </w:r>
      <w:r>
        <w:instrText xml:space="preserve"> HYPERLINK \l "_Toc3150" </w:instrText>
      </w:r>
      <w:r>
        <w:fldChar w:fldCharType="separate"/>
      </w:r>
      <w:r>
        <w:rPr>
          <w:rFonts w:hint="eastAsia" w:ascii="黑体" w:eastAsia="黑体"/>
          <w:bCs/>
          <w:kern w:val="28"/>
          <w:szCs w:val="32"/>
        </w:rPr>
        <w:t>八、最后报价</w:t>
      </w:r>
      <w:r>
        <w:tab/>
      </w:r>
      <w:r>
        <w:fldChar w:fldCharType="begin"/>
      </w:r>
      <w:r>
        <w:instrText xml:space="preserve"> PAGEREF _Toc3150 \h </w:instrText>
      </w:r>
      <w:r>
        <w:fldChar w:fldCharType="separate"/>
      </w:r>
      <w:r>
        <w:t>77</w:t>
      </w:r>
      <w:r>
        <w:fldChar w:fldCharType="end"/>
      </w:r>
      <w:r>
        <w:fldChar w:fldCharType="end"/>
      </w:r>
    </w:p>
    <w:p w14:paraId="30FE12DC">
      <w:pPr>
        <w:topLinePunct/>
        <w:spacing w:line="360" w:lineRule="auto"/>
        <w:ind w:firstLine="420" w:firstLineChars="200"/>
        <w:rPr>
          <w:rFonts w:ascii="宋体" w:hAnsi="宋体" w:cs="宋体"/>
          <w:kern w:val="28"/>
          <w:szCs w:val="28"/>
        </w:rPr>
        <w:sectPr>
          <w:footerReference r:id="rId3" w:type="default"/>
          <w:pgSz w:w="11906" w:h="16838"/>
          <w:pgMar w:top="1440" w:right="1803" w:bottom="1440" w:left="1803" w:header="1020" w:footer="1020" w:gutter="0"/>
          <w:pgNumType w:start="1"/>
          <w:cols w:space="0" w:num="1"/>
          <w:docGrid w:type="lines" w:linePitch="312" w:charSpace="0"/>
        </w:sectPr>
      </w:pPr>
      <w:r>
        <w:rPr>
          <w:rFonts w:hint="eastAsia" w:ascii="宋体" w:hAnsi="宋体" w:cs="宋体"/>
          <w:kern w:val="28"/>
          <w:szCs w:val="28"/>
        </w:rPr>
        <w:fldChar w:fldCharType="end"/>
      </w:r>
    </w:p>
    <w:p w14:paraId="76292109">
      <w:pPr>
        <w:topLinePunct/>
        <w:spacing w:line="360" w:lineRule="auto"/>
        <w:jc w:val="center"/>
        <w:rPr>
          <w:rFonts w:ascii="宋体" w:hAnsi="宋体" w:cs="宋体"/>
          <w:kern w:val="28"/>
          <w:sz w:val="24"/>
        </w:rPr>
      </w:pPr>
      <w:bookmarkStart w:id="12" w:name="_Toc11799"/>
      <w:r>
        <w:rPr>
          <w:rFonts w:ascii="宋体" w:hAnsi="宋体" w:cs="宋体"/>
          <w:b/>
          <w:bCs/>
          <w:kern w:val="28"/>
          <w:sz w:val="32"/>
          <w:szCs w:val="32"/>
        </w:rPr>
        <w:t>电子非标的相关规定</w:t>
      </w:r>
    </w:p>
    <w:p w14:paraId="01410B68">
      <w:pPr>
        <w:topLinePunct/>
        <w:spacing w:line="360" w:lineRule="auto"/>
        <w:ind w:firstLine="480" w:firstLineChars="200"/>
        <w:jc w:val="left"/>
        <w:rPr>
          <w:rFonts w:ascii="宋体" w:hAnsi="宋体" w:cs="宋体"/>
          <w:kern w:val="28"/>
          <w:sz w:val="24"/>
        </w:rPr>
      </w:pPr>
      <w:r>
        <w:rPr>
          <w:rFonts w:ascii="宋体" w:hAnsi="宋体" w:cs="宋体"/>
          <w:kern w:val="28"/>
          <w:sz w:val="24"/>
        </w:rPr>
        <w:t xml:space="preserve">一、本项目采用电子非标方式，磋商文件的下载、上传、解密、开标、评审、视频磋商均通过互联网操作，电子磋商文件免费提供。 </w:t>
      </w:r>
    </w:p>
    <w:p w14:paraId="11646BF5">
      <w:pPr>
        <w:topLinePunct/>
        <w:spacing w:line="360" w:lineRule="auto"/>
        <w:ind w:firstLine="480" w:firstLineChars="200"/>
        <w:jc w:val="left"/>
        <w:rPr>
          <w:rFonts w:ascii="宋体" w:hAnsi="宋体" w:cs="宋体"/>
          <w:kern w:val="28"/>
          <w:sz w:val="24"/>
        </w:rPr>
      </w:pPr>
      <w:r>
        <w:rPr>
          <w:rFonts w:ascii="宋体" w:hAnsi="宋体" w:cs="宋体"/>
          <w:kern w:val="28"/>
          <w:sz w:val="24"/>
        </w:rPr>
        <w:t>二、本项目采购信息在中国湖南政府采购网（网址：http</w:t>
      </w:r>
      <w:r>
        <w:rPr>
          <w:rFonts w:hint="eastAsia" w:ascii="宋体" w:hAnsi="宋体" w:cs="宋体"/>
          <w:kern w:val="28"/>
          <w:sz w:val="24"/>
        </w:rPr>
        <w:t>：</w:t>
      </w:r>
      <w:r>
        <w:rPr>
          <w:rFonts w:ascii="宋体" w:hAnsi="宋体" w:cs="宋体"/>
          <w:kern w:val="28"/>
          <w:sz w:val="24"/>
        </w:rPr>
        <w:t>//www.ccgp-hunan.gov.cn）、郴州市公共资源交易中心网（网址：http</w:t>
      </w:r>
      <w:r>
        <w:rPr>
          <w:rFonts w:hint="eastAsia" w:ascii="宋体" w:hAnsi="宋体" w:cs="宋体"/>
          <w:kern w:val="28"/>
          <w:sz w:val="24"/>
        </w:rPr>
        <w:t>：</w:t>
      </w:r>
      <w:r>
        <w:rPr>
          <w:rFonts w:ascii="宋体" w:hAnsi="宋体" w:cs="宋体"/>
          <w:kern w:val="28"/>
          <w:sz w:val="24"/>
        </w:rPr>
        <w:t>//czggzy.czs.gov.cn/）同时发布。供应商应仔细阅读本磋商文件第二章《磋商须知》，并在郴州市公共资源交易中心网“下载中心”下载“政府采购电子标操作手册”进行学习，供应商使用电子标遇到问题时，请及时向交易平台客服咨询，联系方式：平台客服电话400-112-9919，客服</w:t>
      </w:r>
      <w:r>
        <w:fldChar w:fldCharType="begin"/>
      </w:r>
      <w:r>
        <w:instrText xml:space="preserve"> HYPERLINK "mailto:QQ800182906@qq.com。" </w:instrText>
      </w:r>
      <w:r>
        <w:fldChar w:fldCharType="separate"/>
      </w:r>
      <w:r>
        <w:rPr>
          <w:rStyle w:val="27"/>
          <w:rFonts w:ascii="宋体" w:hAnsi="宋体" w:cs="宋体"/>
          <w:color w:val="auto"/>
          <w:kern w:val="28"/>
          <w:sz w:val="24"/>
        </w:rPr>
        <w:t>QQ800182906@qq.com。</w:t>
      </w:r>
      <w:r>
        <w:rPr>
          <w:rStyle w:val="27"/>
          <w:rFonts w:ascii="宋体" w:hAnsi="宋体" w:cs="宋体"/>
          <w:color w:val="auto"/>
          <w:kern w:val="28"/>
          <w:sz w:val="24"/>
        </w:rPr>
        <w:fldChar w:fldCharType="end"/>
      </w:r>
    </w:p>
    <w:p w14:paraId="3A1DEC8E">
      <w:pPr>
        <w:topLinePunct/>
        <w:spacing w:line="360" w:lineRule="auto"/>
        <w:ind w:firstLine="480" w:firstLineChars="200"/>
        <w:jc w:val="left"/>
        <w:rPr>
          <w:rFonts w:ascii="宋体" w:hAnsi="宋体" w:cs="宋体"/>
          <w:kern w:val="28"/>
          <w:sz w:val="24"/>
        </w:rPr>
      </w:pPr>
      <w:r>
        <w:rPr>
          <w:rFonts w:ascii="宋体" w:hAnsi="宋体" w:cs="宋体"/>
          <w:kern w:val="28"/>
          <w:sz w:val="24"/>
        </w:rPr>
        <w:t>三、供应商应在本项目获取磋商文件截止时间前登录湖南省公共资源交易统一注册平台（网址：http</w:t>
      </w:r>
      <w:r>
        <w:rPr>
          <w:rFonts w:hint="eastAsia" w:ascii="宋体" w:hAnsi="宋体" w:cs="宋体"/>
          <w:kern w:val="28"/>
          <w:sz w:val="24"/>
        </w:rPr>
        <w:t>：</w:t>
      </w:r>
      <w:r>
        <w:rPr>
          <w:rFonts w:ascii="宋体" w:hAnsi="宋体" w:cs="宋体"/>
          <w:kern w:val="28"/>
          <w:sz w:val="24"/>
        </w:rPr>
        <w:t>//222.240.80.14</w:t>
      </w:r>
      <w:r>
        <w:rPr>
          <w:rFonts w:hint="eastAsia" w:ascii="宋体" w:hAnsi="宋体" w:cs="宋体"/>
          <w:kern w:val="28"/>
          <w:sz w:val="24"/>
        </w:rPr>
        <w:t>：</w:t>
      </w:r>
      <w:r>
        <w:rPr>
          <w:rFonts w:ascii="宋体" w:hAnsi="宋体" w:cs="宋体"/>
          <w:kern w:val="28"/>
          <w:sz w:val="24"/>
        </w:rPr>
        <w:t>8888/G2/register!verification.do?systemId=4028c7b35a8cfff201 5a8df8bba001fc）中进行账号注册和数字证书申请。</w:t>
      </w:r>
    </w:p>
    <w:p w14:paraId="0F700937">
      <w:pPr>
        <w:topLinePunct/>
        <w:spacing w:line="360" w:lineRule="auto"/>
        <w:ind w:firstLine="480" w:firstLineChars="200"/>
        <w:jc w:val="left"/>
        <w:rPr>
          <w:rFonts w:ascii="宋体" w:hAnsi="宋体" w:cs="宋体"/>
          <w:kern w:val="28"/>
          <w:sz w:val="24"/>
        </w:rPr>
      </w:pPr>
      <w:r>
        <w:rPr>
          <w:rFonts w:ascii="宋体" w:hAnsi="宋体" w:cs="宋体"/>
          <w:kern w:val="28"/>
          <w:sz w:val="24"/>
        </w:rPr>
        <w:t>四、首次响应文件的递交方式：供应商应在本项目获取磋商文件截止时间前登录郴州市政府采购（非标）电子交易平台（网址：http</w:t>
      </w:r>
      <w:r>
        <w:rPr>
          <w:rFonts w:hint="eastAsia" w:ascii="宋体" w:hAnsi="宋体" w:cs="宋体"/>
          <w:kern w:val="28"/>
          <w:sz w:val="24"/>
        </w:rPr>
        <w:t>：</w:t>
      </w:r>
      <w:r>
        <w:rPr>
          <w:rFonts w:ascii="宋体" w:hAnsi="宋体" w:cs="宋体"/>
          <w:kern w:val="28"/>
          <w:sz w:val="24"/>
        </w:rPr>
        <w:t xml:space="preserve">//cz.hbncp.com.cn/#/）进行线上上传。 </w:t>
      </w:r>
    </w:p>
    <w:p w14:paraId="4D1CBB9B">
      <w:pPr>
        <w:topLinePunct/>
        <w:spacing w:line="360" w:lineRule="auto"/>
        <w:ind w:firstLine="480" w:firstLineChars="200"/>
        <w:jc w:val="left"/>
        <w:rPr>
          <w:rFonts w:ascii="宋体" w:hAnsi="宋体" w:cs="宋体"/>
          <w:kern w:val="28"/>
          <w:sz w:val="24"/>
        </w:rPr>
      </w:pPr>
      <w:r>
        <w:rPr>
          <w:rFonts w:ascii="宋体" w:hAnsi="宋体" w:cs="宋体"/>
          <w:kern w:val="28"/>
          <w:sz w:val="24"/>
        </w:rPr>
        <w:t>五、本项目实行全流程电子化，供应商应在规定时间内使用电脑自行远程解密开启文件，并参加网上开标活动。电子响应文件解密时限30分钟。请供应商确保响应文件如期解密。</w:t>
      </w:r>
    </w:p>
    <w:p w14:paraId="0522F01A">
      <w:pPr>
        <w:topLinePunct/>
        <w:spacing w:line="360" w:lineRule="auto"/>
        <w:ind w:firstLine="480" w:firstLineChars="200"/>
        <w:jc w:val="left"/>
        <w:rPr>
          <w:rFonts w:ascii="宋体" w:hAnsi="宋体" w:cs="宋体"/>
          <w:kern w:val="28"/>
          <w:sz w:val="24"/>
        </w:rPr>
      </w:pPr>
      <w:r>
        <w:rPr>
          <w:rFonts w:ascii="宋体" w:hAnsi="宋体" w:cs="宋体"/>
          <w:kern w:val="28"/>
          <w:sz w:val="24"/>
        </w:rPr>
        <w:t>六、为保证本项目的顺利进行，供应商应在投递页面填写本项目磋商的代表（法定代表人或授权代表人）的手机号码，以便顺利进行视频会议邀请通知。如果资格审查符合性审查均满足磋商文件规定，将在视频邀请磋商之前，提前用系统机器人电话通知供应商准备视频会议（0371</w:t>
      </w:r>
      <w:r>
        <w:rPr>
          <w:rFonts w:hint="eastAsia" w:ascii="宋体" w:hAnsi="宋体" w:cs="宋体"/>
          <w:kern w:val="28"/>
          <w:sz w:val="24"/>
        </w:rPr>
        <w:t>-</w:t>
      </w:r>
      <w:r>
        <w:rPr>
          <w:rFonts w:ascii="宋体" w:hAnsi="宋体" w:cs="宋体"/>
          <w:kern w:val="28"/>
          <w:sz w:val="24"/>
        </w:rPr>
        <w:t>56843608 默认拨打注册手机号），供应商应及时接听，以免错过视频会议。若参与磋商的代表 （法定代表人或授权代表人）身边没有电脑，或者电脑不具备摄像头、麦克风等视频条件时，可以选择使用微信小程序。详见本磋商文件第二章《磋商须知》第24条款。</w:t>
      </w:r>
    </w:p>
    <w:p w14:paraId="56EA0581">
      <w:pPr>
        <w:topLinePunct/>
        <w:spacing w:line="360" w:lineRule="auto"/>
        <w:ind w:firstLine="480" w:firstLineChars="200"/>
        <w:jc w:val="left"/>
        <w:rPr>
          <w:rFonts w:ascii="黑体" w:hAnsi="宋体" w:eastAsia="黑体"/>
          <w:b/>
          <w:kern w:val="28"/>
          <w:sz w:val="28"/>
          <w:szCs w:val="28"/>
        </w:rPr>
      </w:pPr>
      <w:r>
        <w:rPr>
          <w:rFonts w:ascii="宋体" w:hAnsi="宋体" w:cs="宋体"/>
          <w:kern w:val="28"/>
          <w:sz w:val="24"/>
        </w:rPr>
        <w:t>七、首次磋商用户可以拨打客服帮助电话400-112-9919或添加QQ800182906好友预约一对一的开标陪护。</w:t>
      </w:r>
      <w:r>
        <w:rPr>
          <w:rFonts w:hint="eastAsia" w:ascii="黑体" w:hAnsi="宋体" w:eastAsia="黑体"/>
          <w:b/>
          <w:kern w:val="28"/>
          <w:sz w:val="28"/>
          <w:szCs w:val="28"/>
        </w:rPr>
        <w:br w:type="page"/>
      </w:r>
    </w:p>
    <w:p w14:paraId="4070657F">
      <w:pPr>
        <w:topLinePunct/>
        <w:spacing w:line="360" w:lineRule="auto"/>
        <w:jc w:val="center"/>
        <w:outlineLvl w:val="0"/>
        <w:rPr>
          <w:rFonts w:ascii="黑体" w:hAnsi="宋体" w:eastAsia="黑体"/>
          <w:b/>
          <w:kern w:val="28"/>
          <w:sz w:val="32"/>
          <w:szCs w:val="32"/>
        </w:rPr>
      </w:pPr>
      <w:bookmarkStart w:id="98" w:name="_GoBack"/>
      <w:bookmarkEnd w:id="98"/>
      <w:bookmarkStart w:id="13" w:name="_Toc15193"/>
      <w:r>
        <w:rPr>
          <w:rFonts w:hint="eastAsia" w:ascii="黑体" w:hAnsi="宋体" w:eastAsia="黑体"/>
          <w:b/>
          <w:kern w:val="28"/>
          <w:sz w:val="32"/>
          <w:szCs w:val="32"/>
        </w:rPr>
        <w:t>第一章磋商通知</w:t>
      </w:r>
      <w:bookmarkEnd w:id="12"/>
      <w:bookmarkEnd w:id="13"/>
    </w:p>
    <w:p w14:paraId="10B38A85">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u w:val="single"/>
        </w:rPr>
        <w:t>2026年建设公共体育场地设备采购及安装项目</w:t>
      </w:r>
      <w:r>
        <w:rPr>
          <w:rFonts w:hint="eastAsia" w:ascii="宋体" w:hAnsi="宋体" w:cs="宋体"/>
          <w:kern w:val="28"/>
          <w:sz w:val="24"/>
        </w:rPr>
        <w:t>进行竞争性磋商采购，现采用发布公告方式，邀请符合资格条件的供应商参与竞争性磋商活动。</w:t>
      </w:r>
    </w:p>
    <w:p w14:paraId="1002D6D4">
      <w:pPr>
        <w:widowControl/>
        <w:topLinePunct/>
        <w:spacing w:line="360" w:lineRule="auto"/>
        <w:jc w:val="left"/>
        <w:rPr>
          <w:rFonts w:ascii="宋体" w:hAnsi="宋体" w:cs="宋体"/>
          <w:b/>
          <w:bCs/>
          <w:kern w:val="28"/>
          <w:sz w:val="24"/>
        </w:rPr>
      </w:pPr>
      <w:bookmarkStart w:id="14" w:name="_Toc31556"/>
      <w:r>
        <w:rPr>
          <w:rFonts w:hint="eastAsia" w:ascii="宋体" w:hAnsi="宋体" w:cs="宋体"/>
          <w:b/>
          <w:bCs/>
          <w:kern w:val="28"/>
          <w:sz w:val="24"/>
        </w:rPr>
        <w:t>一、项目概况</w:t>
      </w:r>
      <w:bookmarkEnd w:id="14"/>
    </w:p>
    <w:p w14:paraId="08228BC0">
      <w:pPr>
        <w:topLinePunct/>
        <w:spacing w:line="360" w:lineRule="auto"/>
        <w:ind w:firstLine="480" w:firstLineChars="200"/>
        <w:jc w:val="left"/>
        <w:rPr>
          <w:rFonts w:ascii="宋体" w:hAnsi="宋体"/>
          <w:kern w:val="28"/>
          <w:sz w:val="24"/>
          <w:u w:val="single"/>
        </w:rPr>
      </w:pPr>
      <w:r>
        <w:rPr>
          <w:rFonts w:hint="eastAsia" w:ascii="宋体" w:hAnsi="宋体"/>
          <w:kern w:val="28"/>
          <w:sz w:val="24"/>
        </w:rPr>
        <w:t>1、采购项目名称：</w:t>
      </w:r>
      <w:r>
        <w:rPr>
          <w:rFonts w:hint="eastAsia" w:ascii="宋体" w:hAnsi="宋体"/>
          <w:kern w:val="28"/>
          <w:sz w:val="24"/>
          <w:u w:val="single"/>
        </w:rPr>
        <w:t>2026年建设公共体育场地设备采购及安装项目</w:t>
      </w:r>
    </w:p>
    <w:p w14:paraId="782E4D75">
      <w:pPr>
        <w:topLinePunct/>
        <w:spacing w:line="360" w:lineRule="auto"/>
        <w:ind w:firstLine="480" w:firstLineChars="200"/>
        <w:jc w:val="left"/>
        <w:rPr>
          <w:rFonts w:ascii="宋体" w:hAnsi="宋体"/>
          <w:kern w:val="28"/>
          <w:sz w:val="24"/>
        </w:rPr>
      </w:pPr>
      <w:r>
        <w:rPr>
          <w:rFonts w:hint="eastAsia" w:ascii="宋体" w:hAnsi="宋体"/>
          <w:kern w:val="28"/>
          <w:sz w:val="24"/>
        </w:rPr>
        <w:t>2、政府采购编号：</w:t>
      </w:r>
      <w:r>
        <w:rPr>
          <w:rFonts w:ascii="宋体" w:hAnsi="宋体"/>
          <w:kern w:val="28"/>
          <w:sz w:val="24"/>
          <w:u w:val="single"/>
        </w:rPr>
        <w:t>(2026)431000000024-1</w:t>
      </w:r>
    </w:p>
    <w:p w14:paraId="09CE0DC7">
      <w:pPr>
        <w:topLinePunct/>
        <w:spacing w:line="360" w:lineRule="auto"/>
        <w:ind w:firstLine="480" w:firstLineChars="200"/>
        <w:jc w:val="left"/>
        <w:rPr>
          <w:rFonts w:ascii="宋体" w:hAnsi="宋体"/>
          <w:i/>
          <w:kern w:val="28"/>
          <w:sz w:val="24"/>
        </w:rPr>
      </w:pPr>
      <w:r>
        <w:rPr>
          <w:rFonts w:hint="eastAsia" w:ascii="宋体" w:hAnsi="宋体"/>
          <w:kern w:val="28"/>
          <w:sz w:val="24"/>
        </w:rPr>
        <w:t>3、采购代理编号：</w:t>
      </w:r>
      <w:r>
        <w:rPr>
          <w:rFonts w:hint="eastAsia" w:ascii="宋体" w:hAnsi="宋体"/>
          <w:kern w:val="28"/>
          <w:sz w:val="24"/>
          <w:u w:val="single"/>
        </w:rPr>
        <w:t>ZLCG(2026)037</w:t>
      </w:r>
    </w:p>
    <w:p w14:paraId="38EB8241">
      <w:pPr>
        <w:topLinePunct/>
        <w:spacing w:line="360" w:lineRule="auto"/>
        <w:ind w:firstLine="480" w:firstLineChars="200"/>
        <w:jc w:val="left"/>
        <w:rPr>
          <w:rFonts w:ascii="宋体" w:hAnsi="宋体"/>
          <w:kern w:val="28"/>
          <w:sz w:val="24"/>
          <w:u w:val="single"/>
        </w:rPr>
      </w:pPr>
      <w:r>
        <w:rPr>
          <w:rFonts w:hint="eastAsia" w:ascii="宋体" w:hAnsi="宋体"/>
          <w:bCs/>
          <w:kern w:val="28"/>
          <w:sz w:val="24"/>
        </w:rPr>
        <w:t>4、采购项目预算：</w:t>
      </w:r>
      <w:r>
        <w:rPr>
          <w:rFonts w:hint="eastAsia" w:ascii="宋体" w:hAnsi="宋体"/>
          <w:kern w:val="28"/>
          <w:sz w:val="24"/>
          <w:u w:val="single"/>
        </w:rPr>
        <w:t>500000.00元</w:t>
      </w:r>
    </w:p>
    <w:p w14:paraId="72222A67">
      <w:pPr>
        <w:topLinePunct/>
        <w:spacing w:line="360" w:lineRule="auto"/>
        <w:ind w:firstLine="960" w:firstLineChars="400"/>
        <w:jc w:val="left"/>
        <w:rPr>
          <w:rFonts w:ascii="宋体" w:hAnsi="宋体"/>
          <w:bCs/>
          <w:kern w:val="28"/>
          <w:sz w:val="24"/>
          <w:u w:val="single"/>
        </w:rPr>
      </w:pPr>
      <w:r>
        <w:rPr>
          <w:rFonts w:hint="eastAsia" w:ascii="MS Mincho" w:hAnsi="MS Mincho" w:cs="MS Mincho"/>
          <w:kern w:val="28"/>
          <w:sz w:val="24"/>
        </w:rPr>
        <w:t>□</w:t>
      </w:r>
      <w:r>
        <w:rPr>
          <w:rFonts w:hint="eastAsia" w:ascii="宋体" w:hAnsi="宋体"/>
          <w:iCs/>
          <w:kern w:val="28"/>
          <w:sz w:val="24"/>
        </w:rPr>
        <w:t>支持</w:t>
      </w:r>
      <w:r>
        <w:rPr>
          <w:rFonts w:hint="eastAsia" w:ascii="宋体" w:hAnsi="宋体"/>
          <w:bCs/>
          <w:kern w:val="28"/>
          <w:sz w:val="24"/>
        </w:rPr>
        <w:t>预付款，预付比例：/</w:t>
      </w:r>
    </w:p>
    <w:p w14:paraId="52EDBF4C">
      <w:pPr>
        <w:topLinePunct/>
        <w:spacing w:line="360" w:lineRule="auto"/>
        <w:ind w:firstLine="480" w:firstLineChars="200"/>
        <w:jc w:val="left"/>
        <w:rPr>
          <w:rFonts w:ascii="宋体" w:hAnsi="宋体"/>
          <w:kern w:val="28"/>
          <w:sz w:val="24"/>
          <w:u w:val="single"/>
        </w:rPr>
      </w:pPr>
      <w:r>
        <w:rPr>
          <w:rFonts w:hint="eastAsia" w:ascii="宋体" w:hAnsi="宋体"/>
          <w:bCs/>
          <w:kern w:val="28"/>
          <w:sz w:val="24"/>
        </w:rPr>
        <w:t>5、本项目</w:t>
      </w:r>
      <w:r>
        <w:rPr>
          <w:rFonts w:hint="eastAsia" w:ascii="宋体" w:hAnsi="宋体"/>
          <w:kern w:val="28"/>
          <w:sz w:val="24"/>
        </w:rPr>
        <w:t>对应的中小企业划分标准所属行业：</w:t>
      </w:r>
      <w:r>
        <w:rPr>
          <w:rFonts w:hint="eastAsia" w:ascii="宋体" w:hAnsi="宋体"/>
          <w:kern w:val="28"/>
          <w:sz w:val="24"/>
          <w:u w:val="single"/>
        </w:rPr>
        <w:t>其他未列明行业</w:t>
      </w:r>
    </w:p>
    <w:p w14:paraId="7CB790F5">
      <w:pPr>
        <w:topLinePunct/>
        <w:spacing w:line="360" w:lineRule="auto"/>
        <w:ind w:firstLine="480" w:firstLineChars="200"/>
        <w:jc w:val="left"/>
        <w:rPr>
          <w:rFonts w:ascii="宋体" w:hAnsi="宋体"/>
          <w:bCs/>
          <w:kern w:val="28"/>
          <w:sz w:val="24"/>
        </w:rPr>
      </w:pPr>
      <w:r>
        <w:rPr>
          <w:rFonts w:hint="eastAsia" w:ascii="宋体" w:hAnsi="宋体"/>
          <w:bCs/>
          <w:kern w:val="28"/>
          <w:sz w:val="24"/>
        </w:rPr>
        <w:t>6、评标方法：</w:t>
      </w:r>
      <w:r>
        <w:rPr>
          <w:rFonts w:hint="eastAsia" w:ascii="MS Mincho" w:hAnsi="MS Mincho" w:cs="MS Mincho"/>
          <w:kern w:val="28"/>
          <w:sz w:val="24"/>
        </w:rPr>
        <w:t>☑</w:t>
      </w:r>
      <w:r>
        <w:rPr>
          <w:rFonts w:hint="eastAsia" w:ascii="宋体" w:hAnsi="宋体"/>
          <w:bCs/>
          <w:kern w:val="28"/>
          <w:sz w:val="24"/>
        </w:rPr>
        <w:t>综合评分法 </w:t>
      </w:r>
      <w:r>
        <w:rPr>
          <w:rFonts w:hint="eastAsia" w:ascii="MS Mincho" w:hAnsi="MS Mincho" w:cs="MS Mincho"/>
          <w:kern w:val="28"/>
          <w:sz w:val="24"/>
        </w:rPr>
        <w:t>□</w:t>
      </w:r>
      <w:r>
        <w:rPr>
          <w:rFonts w:hint="eastAsia" w:ascii="宋体" w:hAnsi="宋体"/>
          <w:bCs/>
          <w:kern w:val="28"/>
          <w:sz w:val="24"/>
        </w:rPr>
        <w:t>最低评标价法</w:t>
      </w:r>
    </w:p>
    <w:p w14:paraId="29421E47">
      <w:pPr>
        <w:topLinePunct/>
        <w:spacing w:line="360" w:lineRule="auto"/>
        <w:ind w:firstLine="480" w:firstLineChars="200"/>
        <w:jc w:val="left"/>
        <w:rPr>
          <w:rFonts w:ascii="宋体" w:hAnsi="宋体"/>
          <w:bCs/>
          <w:kern w:val="28"/>
          <w:sz w:val="24"/>
          <w:u w:val="single"/>
        </w:rPr>
      </w:pPr>
      <w:r>
        <w:rPr>
          <w:rFonts w:hint="eastAsia" w:ascii="宋体" w:hAnsi="宋体"/>
          <w:bCs/>
          <w:kern w:val="28"/>
          <w:sz w:val="24"/>
        </w:rPr>
        <w:t>7、合同定价方式：</w:t>
      </w:r>
      <w:r>
        <w:rPr>
          <w:rFonts w:hint="eastAsia" w:ascii="MS Mincho" w:hAnsi="MS Mincho" w:cs="MS Mincho"/>
          <w:kern w:val="28"/>
          <w:sz w:val="24"/>
        </w:rPr>
        <w:t>☑</w:t>
      </w:r>
      <w:r>
        <w:rPr>
          <w:rFonts w:hint="eastAsia" w:ascii="宋体" w:hAnsi="宋体"/>
          <w:iCs/>
          <w:kern w:val="28"/>
          <w:sz w:val="24"/>
        </w:rPr>
        <w:t xml:space="preserve">固定总价 </w:t>
      </w:r>
      <w:r>
        <w:rPr>
          <w:rFonts w:hint="eastAsia" w:ascii="MS Mincho" w:hAnsi="MS Mincho" w:cs="MS Mincho"/>
          <w:kern w:val="28"/>
          <w:sz w:val="24"/>
        </w:rPr>
        <w:t>□</w:t>
      </w:r>
      <w:r>
        <w:rPr>
          <w:rFonts w:hint="eastAsia" w:ascii="宋体" w:hAnsi="宋体"/>
          <w:iCs/>
          <w:kern w:val="28"/>
          <w:sz w:val="24"/>
        </w:rPr>
        <w:t xml:space="preserve">固定单价 </w:t>
      </w:r>
      <w:r>
        <w:rPr>
          <w:rFonts w:hint="eastAsia" w:ascii="MS Mincho" w:hAnsi="MS Mincho" w:cs="MS Mincho"/>
          <w:kern w:val="28"/>
          <w:sz w:val="24"/>
        </w:rPr>
        <w:t>□</w:t>
      </w:r>
      <w:r>
        <w:rPr>
          <w:rFonts w:hint="eastAsia" w:ascii="宋体" w:hAnsi="宋体"/>
          <w:iCs/>
          <w:kern w:val="28"/>
          <w:sz w:val="24"/>
        </w:rPr>
        <w:t xml:space="preserve">成本补偿 </w:t>
      </w:r>
      <w:r>
        <w:rPr>
          <w:rFonts w:hint="eastAsia" w:ascii="MS Mincho" w:hAnsi="MS Mincho" w:cs="MS Mincho"/>
          <w:kern w:val="28"/>
          <w:sz w:val="24"/>
        </w:rPr>
        <w:t>□</w:t>
      </w:r>
      <w:r>
        <w:rPr>
          <w:rFonts w:hint="eastAsia" w:ascii="宋体" w:hAnsi="宋体"/>
          <w:iCs/>
          <w:kern w:val="28"/>
          <w:sz w:val="24"/>
        </w:rPr>
        <w:t>绩效激励</w:t>
      </w:r>
    </w:p>
    <w:p w14:paraId="12623151">
      <w:pPr>
        <w:topLinePunct/>
        <w:spacing w:line="360" w:lineRule="auto"/>
        <w:ind w:firstLine="480" w:firstLineChars="200"/>
        <w:jc w:val="left"/>
        <w:rPr>
          <w:rFonts w:ascii="宋体" w:hAnsi="宋体"/>
          <w:bCs/>
          <w:kern w:val="28"/>
          <w:sz w:val="24"/>
          <w:u w:val="single"/>
        </w:rPr>
      </w:pPr>
      <w:r>
        <w:rPr>
          <w:rFonts w:hint="eastAsia" w:ascii="宋体" w:hAnsi="宋体"/>
          <w:bCs/>
          <w:kern w:val="28"/>
          <w:sz w:val="24"/>
        </w:rPr>
        <w:t>8、合同履行期限：</w:t>
      </w:r>
      <w:r>
        <w:rPr>
          <w:rFonts w:hint="eastAsia" w:ascii="宋体" w:hAnsi="宋体"/>
          <w:bCs/>
          <w:kern w:val="28"/>
          <w:sz w:val="24"/>
          <w:u w:val="single"/>
        </w:rPr>
        <w:t>30日历天</w:t>
      </w:r>
    </w:p>
    <w:p w14:paraId="157D4DA0">
      <w:pPr>
        <w:pStyle w:val="28"/>
        <w:topLinePunct/>
        <w:spacing w:line="360" w:lineRule="auto"/>
        <w:ind w:firstLine="480"/>
        <w:jc w:val="left"/>
        <w:rPr>
          <w:kern w:val="28"/>
          <w:sz w:val="24"/>
          <w:szCs w:val="24"/>
        </w:rPr>
      </w:pPr>
      <w:r>
        <w:rPr>
          <w:rFonts w:hint="eastAsia" w:ascii="宋体" w:hAnsi="宋体"/>
          <w:bCs/>
          <w:kern w:val="28"/>
          <w:sz w:val="24"/>
          <w:szCs w:val="24"/>
        </w:rPr>
        <w:t>9、</w:t>
      </w:r>
      <w:r>
        <w:rPr>
          <w:rFonts w:hint="eastAsia"/>
          <w:kern w:val="28"/>
          <w:sz w:val="24"/>
          <w:szCs w:val="24"/>
        </w:rPr>
        <w:t>本项目分阶段要求供应商提供以下保证：</w:t>
      </w:r>
    </w:p>
    <w:p w14:paraId="74721F13">
      <w:pPr>
        <w:pStyle w:val="28"/>
        <w:topLinePunct/>
        <w:spacing w:line="360" w:lineRule="auto"/>
        <w:ind w:firstLine="960" w:firstLineChars="400"/>
        <w:jc w:val="left"/>
        <w:rPr>
          <w:rFonts w:ascii="宋体" w:hAnsi="宋体"/>
          <w:iCs/>
          <w:kern w:val="28"/>
          <w:sz w:val="24"/>
          <w:szCs w:val="24"/>
        </w:rPr>
      </w:pPr>
      <w:r>
        <w:rPr>
          <w:rFonts w:hint="eastAsia" w:ascii="MS Mincho" w:hAnsi="MS Mincho" w:cs="MS Mincho"/>
          <w:kern w:val="28"/>
          <w:sz w:val="24"/>
          <w:szCs w:val="24"/>
        </w:rPr>
        <w:t>□</w:t>
      </w:r>
      <w:r>
        <w:rPr>
          <w:rFonts w:hint="eastAsia" w:ascii="宋体" w:hAnsi="宋体"/>
          <w:kern w:val="28"/>
          <w:sz w:val="24"/>
          <w:szCs w:val="24"/>
        </w:rPr>
        <w:t>保证金：不超过</w:t>
      </w:r>
      <w:r>
        <w:rPr>
          <w:rFonts w:hint="eastAsia" w:ascii="宋体" w:hAnsi="宋体"/>
          <w:iCs/>
          <w:kern w:val="28"/>
          <w:sz w:val="24"/>
          <w:szCs w:val="24"/>
        </w:rPr>
        <w:t>采购项目预算的</w:t>
      </w:r>
      <w:r>
        <w:rPr>
          <w:rFonts w:hint="eastAsia" w:ascii="宋体" w:hAnsi="宋体"/>
          <w:iCs/>
          <w:kern w:val="28"/>
          <w:sz w:val="24"/>
          <w:szCs w:val="24"/>
          <w:u w:val="single"/>
        </w:rPr>
        <w:t>/</w:t>
      </w:r>
      <w:r>
        <w:rPr>
          <w:rFonts w:hint="eastAsia" w:ascii="宋体" w:hAnsi="宋体"/>
          <w:iCs/>
          <w:kern w:val="28"/>
          <w:sz w:val="24"/>
          <w:szCs w:val="24"/>
        </w:rPr>
        <w:t>%</w:t>
      </w:r>
      <w:r>
        <w:rPr>
          <w:rFonts w:hint="eastAsia" w:ascii="宋体" w:hAnsi="宋体"/>
          <w:kern w:val="28"/>
          <w:sz w:val="24"/>
          <w:szCs w:val="24"/>
        </w:rPr>
        <w:t>；</w:t>
      </w:r>
    </w:p>
    <w:p w14:paraId="0D4C8CEC">
      <w:pPr>
        <w:pStyle w:val="28"/>
        <w:topLinePunct/>
        <w:spacing w:line="360" w:lineRule="auto"/>
        <w:ind w:firstLine="960" w:firstLineChars="400"/>
        <w:jc w:val="left"/>
        <w:rPr>
          <w:rFonts w:ascii="宋体" w:hAnsi="宋体"/>
          <w:kern w:val="28"/>
          <w:sz w:val="24"/>
          <w:szCs w:val="24"/>
        </w:rPr>
      </w:pPr>
      <w:r>
        <w:rPr>
          <w:rFonts w:hint="eastAsia" w:ascii="MS Mincho" w:hAnsi="MS Mincho" w:cs="MS Mincho"/>
          <w:kern w:val="28"/>
          <w:sz w:val="24"/>
          <w:szCs w:val="24"/>
        </w:rPr>
        <w:t>□</w:t>
      </w:r>
      <w:r>
        <w:rPr>
          <w:rFonts w:hint="eastAsia" w:ascii="宋体" w:hAnsi="宋体"/>
          <w:kern w:val="28"/>
          <w:sz w:val="24"/>
          <w:szCs w:val="24"/>
        </w:rPr>
        <w:t>履约保证金或保函：中标金额的</w:t>
      </w:r>
      <w:r>
        <w:rPr>
          <w:rFonts w:hint="eastAsia" w:ascii="宋体" w:hAnsi="宋体"/>
          <w:kern w:val="28"/>
          <w:sz w:val="24"/>
          <w:szCs w:val="24"/>
          <w:u w:val="single"/>
        </w:rPr>
        <w:t>/</w:t>
      </w:r>
      <w:r>
        <w:rPr>
          <w:rFonts w:hint="eastAsia" w:ascii="宋体" w:hAnsi="宋体"/>
          <w:kern w:val="28"/>
          <w:sz w:val="24"/>
          <w:szCs w:val="24"/>
        </w:rPr>
        <w:t>%；</w:t>
      </w:r>
    </w:p>
    <w:p w14:paraId="67673E14">
      <w:pPr>
        <w:pStyle w:val="28"/>
        <w:topLinePunct/>
        <w:spacing w:line="360" w:lineRule="auto"/>
        <w:ind w:firstLine="960" w:firstLineChars="400"/>
        <w:jc w:val="left"/>
        <w:rPr>
          <w:rFonts w:ascii="宋体" w:hAnsi="宋体"/>
          <w:iCs/>
          <w:kern w:val="28"/>
          <w:sz w:val="24"/>
          <w:szCs w:val="24"/>
        </w:rPr>
      </w:pPr>
      <w:r>
        <w:rPr>
          <w:rFonts w:hint="eastAsia" w:ascii="MS Mincho" w:hAnsi="MS Mincho" w:cs="MS Mincho"/>
          <w:kern w:val="28"/>
          <w:sz w:val="24"/>
          <w:szCs w:val="24"/>
        </w:rPr>
        <w:t>□</w:t>
      </w:r>
      <w:r>
        <w:rPr>
          <w:rFonts w:hint="eastAsia" w:ascii="宋体" w:hAnsi="宋体"/>
          <w:iCs/>
          <w:kern w:val="28"/>
          <w:sz w:val="24"/>
          <w:szCs w:val="24"/>
        </w:rPr>
        <w:t>预付款保证金：预付款的</w:t>
      </w:r>
      <w:r>
        <w:rPr>
          <w:rFonts w:hint="eastAsia" w:ascii="宋体" w:hAnsi="宋体"/>
          <w:bCs/>
          <w:kern w:val="28"/>
          <w:sz w:val="24"/>
          <w:szCs w:val="24"/>
          <w:u w:val="single"/>
        </w:rPr>
        <w:t>/</w:t>
      </w:r>
      <w:r>
        <w:rPr>
          <w:rFonts w:hint="eastAsia" w:ascii="宋体" w:hAnsi="宋体"/>
          <w:iCs/>
          <w:kern w:val="28"/>
          <w:sz w:val="24"/>
          <w:szCs w:val="24"/>
        </w:rPr>
        <w:t>%；</w:t>
      </w:r>
    </w:p>
    <w:p w14:paraId="6F4EA741">
      <w:pPr>
        <w:pStyle w:val="28"/>
        <w:topLinePunct/>
        <w:spacing w:line="360" w:lineRule="auto"/>
        <w:ind w:firstLine="960" w:firstLineChars="400"/>
        <w:jc w:val="left"/>
        <w:rPr>
          <w:rFonts w:ascii="宋体" w:hAnsi="宋体"/>
          <w:iCs/>
          <w:kern w:val="28"/>
          <w:sz w:val="24"/>
          <w:szCs w:val="24"/>
        </w:rPr>
      </w:pPr>
      <w:r>
        <w:rPr>
          <w:rFonts w:hint="eastAsia" w:ascii="MS Mincho" w:hAnsi="MS Mincho" w:cs="MS Mincho"/>
          <w:kern w:val="28"/>
          <w:sz w:val="24"/>
          <w:szCs w:val="24"/>
        </w:rPr>
        <w:t>□</w:t>
      </w:r>
      <w:r>
        <w:rPr>
          <w:rFonts w:hint="eastAsia" w:ascii="宋体" w:hAnsi="宋体"/>
          <w:iCs/>
          <w:kern w:val="28"/>
          <w:sz w:val="24"/>
          <w:szCs w:val="24"/>
        </w:rPr>
        <w:t>质量保证金：合同金额的</w:t>
      </w:r>
      <w:r>
        <w:rPr>
          <w:rFonts w:hint="eastAsia" w:ascii="宋体" w:hAnsi="宋体"/>
          <w:bCs/>
          <w:kern w:val="28"/>
          <w:sz w:val="24"/>
          <w:szCs w:val="24"/>
          <w:u w:val="single"/>
        </w:rPr>
        <w:t>/</w:t>
      </w:r>
      <w:r>
        <w:rPr>
          <w:rFonts w:hint="eastAsia" w:ascii="宋体" w:hAnsi="宋体"/>
          <w:iCs/>
          <w:kern w:val="28"/>
          <w:sz w:val="24"/>
          <w:szCs w:val="24"/>
        </w:rPr>
        <w:t>%。</w:t>
      </w:r>
    </w:p>
    <w:p w14:paraId="00A13A7B">
      <w:pPr>
        <w:widowControl/>
        <w:topLinePunct/>
        <w:spacing w:line="360" w:lineRule="auto"/>
        <w:jc w:val="left"/>
        <w:rPr>
          <w:rFonts w:ascii="宋体" w:hAnsi="宋体" w:cs="宋体"/>
          <w:b/>
          <w:bCs/>
          <w:kern w:val="28"/>
          <w:sz w:val="24"/>
        </w:rPr>
      </w:pPr>
      <w:bookmarkStart w:id="15" w:name="_Toc25129"/>
      <w:r>
        <w:rPr>
          <w:rFonts w:hint="eastAsia" w:ascii="宋体" w:hAnsi="宋体" w:cs="宋体"/>
          <w:b/>
          <w:bCs/>
          <w:kern w:val="28"/>
          <w:sz w:val="24"/>
        </w:rPr>
        <w:t>二、采购需求</w:t>
      </w:r>
      <w:bookmarkEnd w:id="15"/>
    </w:p>
    <w:tbl>
      <w:tblPr>
        <w:tblStyle w:val="22"/>
        <w:tblW w:w="907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5"/>
        <w:gridCol w:w="2562"/>
        <w:gridCol w:w="1700"/>
        <w:gridCol w:w="846"/>
        <w:gridCol w:w="1636"/>
        <w:gridCol w:w="1612"/>
      </w:tblGrid>
      <w:tr w14:paraId="072765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15" w:type="dxa"/>
            <w:noWrap/>
            <w:vAlign w:val="center"/>
          </w:tcPr>
          <w:p w14:paraId="0A53D11D">
            <w:pPr>
              <w:topLinePunct/>
              <w:spacing w:line="360" w:lineRule="auto"/>
              <w:jc w:val="center"/>
              <w:rPr>
                <w:kern w:val="28"/>
                <w:sz w:val="24"/>
              </w:rPr>
            </w:pPr>
            <w:r>
              <w:rPr>
                <w:rFonts w:hint="eastAsia"/>
                <w:kern w:val="28"/>
                <w:sz w:val="24"/>
              </w:rPr>
              <w:t>序号</w:t>
            </w:r>
          </w:p>
        </w:tc>
        <w:tc>
          <w:tcPr>
            <w:tcW w:w="2562" w:type="dxa"/>
            <w:noWrap/>
            <w:vAlign w:val="center"/>
          </w:tcPr>
          <w:p w14:paraId="42A635A0">
            <w:pPr>
              <w:topLinePunct/>
              <w:spacing w:line="360" w:lineRule="auto"/>
              <w:jc w:val="center"/>
              <w:rPr>
                <w:kern w:val="28"/>
                <w:sz w:val="24"/>
              </w:rPr>
            </w:pPr>
            <w:r>
              <w:rPr>
                <w:rFonts w:hint="eastAsia"/>
                <w:kern w:val="28"/>
                <w:sz w:val="24"/>
              </w:rPr>
              <w:t>包名称</w:t>
            </w:r>
          </w:p>
        </w:tc>
        <w:tc>
          <w:tcPr>
            <w:tcW w:w="1700" w:type="dxa"/>
            <w:tcBorders>
              <w:left w:val="single" w:color="auto" w:sz="4" w:space="0"/>
            </w:tcBorders>
            <w:noWrap/>
            <w:vAlign w:val="center"/>
          </w:tcPr>
          <w:p w14:paraId="2A04EE1A">
            <w:pPr>
              <w:topLinePunct/>
              <w:spacing w:line="360" w:lineRule="auto"/>
              <w:jc w:val="center"/>
              <w:rPr>
                <w:kern w:val="28"/>
                <w:sz w:val="24"/>
              </w:rPr>
            </w:pPr>
            <w:r>
              <w:rPr>
                <w:rFonts w:hint="eastAsia"/>
                <w:kern w:val="28"/>
                <w:sz w:val="24"/>
              </w:rPr>
              <w:t>简要技术要求</w:t>
            </w:r>
          </w:p>
        </w:tc>
        <w:tc>
          <w:tcPr>
            <w:tcW w:w="846" w:type="dxa"/>
            <w:tcBorders>
              <w:left w:val="single" w:color="auto" w:sz="4" w:space="0"/>
            </w:tcBorders>
            <w:noWrap/>
            <w:vAlign w:val="center"/>
          </w:tcPr>
          <w:p w14:paraId="21CA153C">
            <w:pPr>
              <w:topLinePunct/>
              <w:spacing w:line="360" w:lineRule="auto"/>
              <w:jc w:val="center"/>
              <w:rPr>
                <w:rFonts w:ascii="宋体" w:hAnsi="宋体" w:cs="宋体"/>
                <w:kern w:val="28"/>
                <w:sz w:val="24"/>
              </w:rPr>
            </w:pPr>
            <w:r>
              <w:rPr>
                <w:rFonts w:hint="eastAsia"/>
                <w:kern w:val="28"/>
                <w:sz w:val="24"/>
              </w:rPr>
              <w:t>数量</w:t>
            </w:r>
          </w:p>
        </w:tc>
        <w:tc>
          <w:tcPr>
            <w:tcW w:w="1636" w:type="dxa"/>
            <w:noWrap/>
            <w:vAlign w:val="center"/>
          </w:tcPr>
          <w:p w14:paraId="42D89ED6">
            <w:pPr>
              <w:topLinePunct/>
              <w:spacing w:line="360" w:lineRule="auto"/>
              <w:jc w:val="center"/>
              <w:rPr>
                <w:kern w:val="28"/>
                <w:sz w:val="24"/>
              </w:rPr>
            </w:pPr>
            <w:r>
              <w:rPr>
                <w:rFonts w:hint="eastAsia"/>
                <w:kern w:val="28"/>
                <w:sz w:val="24"/>
              </w:rPr>
              <w:t>标的预算（元）</w:t>
            </w:r>
          </w:p>
        </w:tc>
        <w:tc>
          <w:tcPr>
            <w:tcW w:w="1612" w:type="dxa"/>
            <w:noWrap/>
            <w:vAlign w:val="center"/>
          </w:tcPr>
          <w:p w14:paraId="2530986F">
            <w:pPr>
              <w:topLinePunct/>
              <w:spacing w:line="360" w:lineRule="auto"/>
              <w:jc w:val="center"/>
              <w:rPr>
                <w:kern w:val="28"/>
                <w:sz w:val="24"/>
              </w:rPr>
            </w:pPr>
            <w:r>
              <w:rPr>
                <w:rFonts w:hint="eastAsia"/>
                <w:kern w:val="28"/>
                <w:sz w:val="24"/>
              </w:rPr>
              <w:t>最高限价（元）</w:t>
            </w:r>
          </w:p>
        </w:tc>
      </w:tr>
      <w:tr w14:paraId="470489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15" w:type="dxa"/>
            <w:noWrap/>
            <w:vAlign w:val="center"/>
          </w:tcPr>
          <w:p w14:paraId="701F2FF4">
            <w:pPr>
              <w:topLinePunct/>
              <w:spacing w:line="360" w:lineRule="auto"/>
              <w:jc w:val="center"/>
              <w:rPr>
                <w:kern w:val="28"/>
                <w:sz w:val="24"/>
              </w:rPr>
            </w:pPr>
            <w:r>
              <w:rPr>
                <w:rFonts w:hint="eastAsia"/>
                <w:kern w:val="28"/>
                <w:sz w:val="24"/>
              </w:rPr>
              <w:t>1</w:t>
            </w:r>
          </w:p>
        </w:tc>
        <w:tc>
          <w:tcPr>
            <w:tcW w:w="2562" w:type="dxa"/>
            <w:noWrap/>
            <w:vAlign w:val="center"/>
          </w:tcPr>
          <w:p w14:paraId="07174A27">
            <w:pPr>
              <w:topLinePunct/>
              <w:spacing w:line="360" w:lineRule="auto"/>
              <w:jc w:val="center"/>
              <w:rPr>
                <w:kern w:val="28"/>
                <w:sz w:val="24"/>
              </w:rPr>
            </w:pPr>
            <w:r>
              <w:rPr>
                <w:rFonts w:hint="eastAsia"/>
                <w:kern w:val="28"/>
                <w:sz w:val="24"/>
              </w:rPr>
              <w:t>2026年建设公共体育场地设备采购及安装项目</w:t>
            </w:r>
          </w:p>
        </w:tc>
        <w:tc>
          <w:tcPr>
            <w:tcW w:w="1700" w:type="dxa"/>
            <w:tcBorders>
              <w:left w:val="single" w:color="auto" w:sz="4" w:space="0"/>
            </w:tcBorders>
            <w:noWrap/>
            <w:vAlign w:val="center"/>
          </w:tcPr>
          <w:p w14:paraId="601813ED">
            <w:pPr>
              <w:topLinePunct/>
              <w:spacing w:line="360" w:lineRule="auto"/>
              <w:jc w:val="center"/>
              <w:rPr>
                <w:kern w:val="28"/>
                <w:sz w:val="24"/>
              </w:rPr>
            </w:pPr>
            <w:r>
              <w:rPr>
                <w:rFonts w:hint="eastAsia"/>
                <w:kern w:val="28"/>
                <w:sz w:val="24"/>
              </w:rPr>
              <w:t>详见采购需求</w:t>
            </w:r>
          </w:p>
        </w:tc>
        <w:tc>
          <w:tcPr>
            <w:tcW w:w="846" w:type="dxa"/>
            <w:tcBorders>
              <w:left w:val="single" w:color="auto" w:sz="4" w:space="0"/>
            </w:tcBorders>
            <w:noWrap/>
            <w:vAlign w:val="center"/>
          </w:tcPr>
          <w:p w14:paraId="60FE3E6E">
            <w:pPr>
              <w:topLinePunct/>
              <w:spacing w:line="360" w:lineRule="auto"/>
              <w:jc w:val="center"/>
              <w:rPr>
                <w:kern w:val="28"/>
                <w:sz w:val="24"/>
              </w:rPr>
            </w:pPr>
            <w:r>
              <w:rPr>
                <w:rFonts w:hint="eastAsia"/>
                <w:kern w:val="28"/>
                <w:sz w:val="24"/>
              </w:rPr>
              <w:t>1</w:t>
            </w:r>
          </w:p>
        </w:tc>
        <w:tc>
          <w:tcPr>
            <w:tcW w:w="1636" w:type="dxa"/>
            <w:noWrap/>
            <w:vAlign w:val="center"/>
          </w:tcPr>
          <w:p w14:paraId="7E4FE06B">
            <w:pPr>
              <w:topLinePunct/>
              <w:spacing w:line="360" w:lineRule="auto"/>
              <w:jc w:val="center"/>
              <w:rPr>
                <w:kern w:val="28"/>
                <w:sz w:val="24"/>
              </w:rPr>
            </w:pPr>
            <w:r>
              <w:rPr>
                <w:rFonts w:hint="eastAsia"/>
                <w:kern w:val="28"/>
                <w:sz w:val="24"/>
              </w:rPr>
              <w:t>￥500000.00</w:t>
            </w:r>
          </w:p>
        </w:tc>
        <w:tc>
          <w:tcPr>
            <w:tcW w:w="1612" w:type="dxa"/>
            <w:noWrap/>
            <w:vAlign w:val="center"/>
          </w:tcPr>
          <w:p w14:paraId="1955D980">
            <w:pPr>
              <w:topLinePunct/>
              <w:spacing w:line="360" w:lineRule="auto"/>
              <w:jc w:val="center"/>
              <w:rPr>
                <w:kern w:val="28"/>
                <w:sz w:val="24"/>
              </w:rPr>
            </w:pPr>
            <w:r>
              <w:rPr>
                <w:rFonts w:hint="eastAsia"/>
                <w:kern w:val="28"/>
                <w:sz w:val="24"/>
              </w:rPr>
              <w:t>￥500000.00</w:t>
            </w:r>
          </w:p>
        </w:tc>
      </w:tr>
    </w:tbl>
    <w:p w14:paraId="4C6D079B">
      <w:pPr>
        <w:topLinePunct/>
        <w:spacing w:line="360" w:lineRule="auto"/>
        <w:ind w:firstLine="480" w:firstLineChars="200"/>
        <w:jc w:val="left"/>
        <w:rPr>
          <w:rFonts w:ascii="宋体" w:hAnsi="宋体"/>
          <w:kern w:val="28"/>
          <w:sz w:val="24"/>
        </w:rPr>
      </w:pPr>
      <w:bookmarkStart w:id="16" w:name="_Toc6161"/>
      <w:r>
        <w:rPr>
          <w:rFonts w:hint="eastAsia" w:ascii="宋体" w:hAnsi="宋体"/>
          <w:kern w:val="28"/>
          <w:sz w:val="24"/>
        </w:rPr>
        <w:t>说明：</w:t>
      </w:r>
    </w:p>
    <w:p w14:paraId="68CA7082">
      <w:pPr>
        <w:topLinePunct/>
        <w:spacing w:line="360" w:lineRule="auto"/>
        <w:ind w:firstLine="480" w:firstLineChars="200"/>
        <w:jc w:val="left"/>
        <w:rPr>
          <w:rFonts w:ascii="宋体" w:hAnsi="宋体"/>
          <w:kern w:val="28"/>
          <w:sz w:val="24"/>
        </w:rPr>
      </w:pPr>
      <w:r>
        <w:rPr>
          <w:rFonts w:hint="eastAsia" w:ascii="宋体" w:hAnsi="宋体"/>
          <w:kern w:val="28"/>
          <w:sz w:val="24"/>
        </w:rPr>
        <w:t xml:space="preserve">1.节能产品实行强制采购的，需提供国家认证机构出具的、处于有效期内的节能产品证书。 </w:t>
      </w:r>
    </w:p>
    <w:p w14:paraId="07460CD0">
      <w:pPr>
        <w:topLinePunct/>
        <w:spacing w:line="360" w:lineRule="auto"/>
        <w:ind w:firstLine="480" w:firstLineChars="200"/>
        <w:jc w:val="left"/>
        <w:rPr>
          <w:rFonts w:ascii="宋体" w:hAnsi="宋体"/>
          <w:kern w:val="28"/>
          <w:sz w:val="24"/>
        </w:rPr>
      </w:pPr>
      <w:r>
        <w:rPr>
          <w:rFonts w:hint="eastAsia" w:ascii="宋体" w:hAnsi="宋体"/>
          <w:kern w:val="28"/>
          <w:sz w:val="24"/>
        </w:rPr>
        <w:t xml:space="preserve">2.同意购买进口产品的，不限制满足采购需求的国内产品参与投标。 </w:t>
      </w:r>
    </w:p>
    <w:p w14:paraId="2275F199">
      <w:pPr>
        <w:widowControl/>
        <w:shd w:val="clear" w:color="auto" w:fill="FFFFFF"/>
        <w:topLinePunct/>
        <w:spacing w:line="360" w:lineRule="auto"/>
        <w:jc w:val="left"/>
        <w:rPr>
          <w:rFonts w:ascii="宋体" w:hAnsi="宋体" w:cs="宋体"/>
          <w:b/>
          <w:bCs/>
          <w:kern w:val="28"/>
          <w:sz w:val="24"/>
        </w:rPr>
      </w:pPr>
      <w:r>
        <w:rPr>
          <w:rFonts w:hint="eastAsia" w:ascii="宋体" w:hAnsi="宋体" w:cs="宋体"/>
          <w:b/>
          <w:bCs/>
          <w:kern w:val="28"/>
          <w:sz w:val="24"/>
        </w:rPr>
        <w:t>三、采购项目需落实的政府采购政策</w:t>
      </w:r>
      <w:bookmarkEnd w:id="16"/>
    </w:p>
    <w:p w14:paraId="7B4EB2FD">
      <w:pPr>
        <w:topLinePunct/>
        <w:spacing w:line="360" w:lineRule="auto"/>
        <w:ind w:firstLine="480" w:firstLineChars="200"/>
        <w:jc w:val="left"/>
        <w:rPr>
          <w:rFonts w:ascii="宋体" w:hAnsi="宋体"/>
          <w:kern w:val="28"/>
          <w:sz w:val="24"/>
        </w:rPr>
      </w:pPr>
      <w:r>
        <w:rPr>
          <w:rFonts w:hint="eastAsia" w:ascii="宋体" w:hAnsi="宋体"/>
          <w:kern w:val="28"/>
          <w:sz w:val="24"/>
        </w:rPr>
        <w:t>1、优先采购：节能产品、环境标志产品享受加分或价格折扣。</w:t>
      </w:r>
    </w:p>
    <w:p w14:paraId="3BCD3EC5">
      <w:pPr>
        <w:topLinePunct/>
        <w:spacing w:line="360" w:lineRule="auto"/>
        <w:ind w:firstLine="480" w:firstLineChars="200"/>
        <w:jc w:val="left"/>
        <w:rPr>
          <w:rFonts w:ascii="宋体" w:hAnsi="宋体"/>
          <w:kern w:val="28"/>
          <w:sz w:val="24"/>
        </w:rPr>
      </w:pPr>
      <w:r>
        <w:rPr>
          <w:rFonts w:hint="eastAsia" w:ascii="宋体" w:hAnsi="宋体"/>
          <w:kern w:val="28"/>
          <w:sz w:val="24"/>
        </w:rPr>
        <w:t>2、支持中小企业：中小企业享受预留采购份额或价格折扣。</w:t>
      </w:r>
    </w:p>
    <w:p w14:paraId="0F69E279">
      <w:pPr>
        <w:widowControl/>
        <w:topLinePunct/>
        <w:spacing w:line="360" w:lineRule="auto"/>
        <w:jc w:val="left"/>
        <w:rPr>
          <w:rFonts w:ascii="宋体" w:hAnsi="宋体" w:cs="宋体"/>
          <w:b/>
          <w:bCs/>
          <w:kern w:val="28"/>
          <w:sz w:val="24"/>
        </w:rPr>
      </w:pPr>
      <w:r>
        <w:rPr>
          <w:rFonts w:hint="eastAsia" w:ascii="宋体" w:hAnsi="宋体" w:cs="宋体"/>
          <w:b/>
          <w:bCs/>
          <w:kern w:val="28"/>
          <w:sz w:val="24"/>
        </w:rPr>
        <w:t>四、供应商资格条件：</w:t>
      </w:r>
    </w:p>
    <w:p w14:paraId="5AEADA0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1、投标人的基本资格条件：投标人必须是在中华人民共和国境内注册登记的法人、其他组织或者自然人，且应当符合《政府采购法》第二十二条第一款的规定，即：</w:t>
      </w:r>
    </w:p>
    <w:p w14:paraId="2FE70AFD">
      <w:pPr>
        <w:topLinePunct/>
        <w:spacing w:line="360" w:lineRule="auto"/>
        <w:ind w:firstLine="480" w:firstLineChars="200"/>
        <w:jc w:val="left"/>
        <w:rPr>
          <w:rFonts w:ascii="宋体" w:hAnsi="宋体" w:cs="宋体"/>
          <w:bCs/>
          <w:kern w:val="28"/>
          <w:sz w:val="24"/>
        </w:rPr>
      </w:pPr>
      <w:r>
        <w:rPr>
          <w:rFonts w:hint="eastAsia" w:ascii="宋体" w:hAnsi="宋体" w:cs="宋体"/>
          <w:bCs/>
          <w:kern w:val="28"/>
          <w:sz w:val="24"/>
        </w:rPr>
        <w:t>（1）具有独立承担民事责任的能力；</w:t>
      </w:r>
    </w:p>
    <w:p w14:paraId="2898AE4A">
      <w:pPr>
        <w:topLinePunct/>
        <w:spacing w:line="360" w:lineRule="auto"/>
        <w:ind w:firstLine="480" w:firstLineChars="200"/>
        <w:jc w:val="left"/>
        <w:rPr>
          <w:rFonts w:ascii="宋体" w:hAnsi="宋体" w:cs="宋体"/>
          <w:bCs/>
          <w:kern w:val="28"/>
          <w:sz w:val="24"/>
        </w:rPr>
      </w:pPr>
      <w:r>
        <w:rPr>
          <w:rFonts w:hint="eastAsia" w:ascii="宋体" w:hAnsi="宋体" w:cs="宋体"/>
          <w:bCs/>
          <w:kern w:val="28"/>
          <w:sz w:val="24"/>
        </w:rPr>
        <w:t>（2）具有良好的商业信誉和健全的财务会计制度；</w:t>
      </w:r>
    </w:p>
    <w:p w14:paraId="36863122">
      <w:pPr>
        <w:topLinePunct/>
        <w:spacing w:line="360" w:lineRule="auto"/>
        <w:ind w:firstLine="480" w:firstLineChars="200"/>
        <w:jc w:val="left"/>
        <w:rPr>
          <w:rFonts w:ascii="宋体" w:hAnsi="宋体" w:cs="宋体"/>
          <w:bCs/>
          <w:kern w:val="28"/>
          <w:sz w:val="24"/>
        </w:rPr>
      </w:pPr>
      <w:r>
        <w:rPr>
          <w:rFonts w:hint="eastAsia" w:ascii="宋体" w:hAnsi="宋体" w:cs="宋体"/>
          <w:bCs/>
          <w:kern w:val="28"/>
          <w:sz w:val="24"/>
        </w:rPr>
        <w:t>（3）具有履行合同所必需的设备和专业技术能力；</w:t>
      </w:r>
    </w:p>
    <w:p w14:paraId="3D6C6F0E">
      <w:pPr>
        <w:topLinePunct/>
        <w:spacing w:line="360" w:lineRule="auto"/>
        <w:ind w:firstLine="480" w:firstLineChars="200"/>
        <w:jc w:val="left"/>
        <w:rPr>
          <w:rFonts w:ascii="宋体" w:hAnsi="宋体" w:cs="宋体"/>
          <w:bCs/>
          <w:kern w:val="28"/>
          <w:sz w:val="24"/>
        </w:rPr>
      </w:pPr>
      <w:r>
        <w:rPr>
          <w:rFonts w:hint="eastAsia" w:ascii="宋体" w:hAnsi="宋体" w:cs="宋体"/>
          <w:bCs/>
          <w:kern w:val="28"/>
          <w:sz w:val="24"/>
        </w:rPr>
        <w:t>（4）有依法缴纳税收和社会保障资金的良好记录。</w:t>
      </w:r>
    </w:p>
    <w:p w14:paraId="75CDBF6E">
      <w:pPr>
        <w:topLinePunct/>
        <w:spacing w:line="360" w:lineRule="auto"/>
        <w:ind w:firstLine="480" w:firstLineChars="200"/>
        <w:jc w:val="left"/>
        <w:rPr>
          <w:kern w:val="28"/>
          <w:sz w:val="24"/>
        </w:rPr>
      </w:pPr>
      <w:r>
        <w:rPr>
          <w:rFonts w:hint="eastAsia" w:ascii="宋体" w:hAnsi="宋体"/>
          <w:kern w:val="28"/>
          <w:sz w:val="24"/>
        </w:rPr>
        <w:t>（5）参加政府采购活动前三年内，在经营活动中没有重大违法记录；</w:t>
      </w:r>
    </w:p>
    <w:p w14:paraId="2D04CE16">
      <w:pPr>
        <w:topLinePunct/>
        <w:spacing w:line="360" w:lineRule="auto"/>
        <w:ind w:firstLine="480" w:firstLineChars="200"/>
        <w:jc w:val="left"/>
        <w:rPr>
          <w:rFonts w:ascii="宋体" w:hAnsi="宋体" w:cs="宋体"/>
          <w:bCs/>
          <w:kern w:val="28"/>
          <w:sz w:val="24"/>
        </w:rPr>
      </w:pPr>
      <w:r>
        <w:rPr>
          <w:rFonts w:hint="eastAsia" w:ascii="宋体" w:hAnsi="宋体" w:cs="宋体"/>
          <w:bCs/>
          <w:kern w:val="28"/>
          <w:sz w:val="24"/>
        </w:rPr>
        <w:t>（6）法律、行政法规规定的其他条件；</w:t>
      </w:r>
    </w:p>
    <w:p w14:paraId="2486D9F5">
      <w:pPr>
        <w:topLinePunct/>
        <w:spacing w:line="360" w:lineRule="auto"/>
        <w:ind w:firstLine="480" w:firstLineChars="200"/>
        <w:jc w:val="left"/>
        <w:rPr>
          <w:rFonts w:ascii="宋体" w:hAnsi="宋体"/>
          <w:kern w:val="28"/>
          <w:sz w:val="24"/>
        </w:rPr>
      </w:pPr>
      <w:r>
        <w:rPr>
          <w:rFonts w:hint="eastAsia" w:ascii="宋体" w:hAnsi="宋体"/>
          <w:kern w:val="28"/>
          <w:sz w:val="24"/>
        </w:rPr>
        <w:t>2、落实政府采购政策需满足的资格要求：</w:t>
      </w:r>
      <w:r>
        <w:rPr>
          <w:rFonts w:hint="eastAsia" w:ascii="宋体" w:hAnsi="宋体" w:cs="宋体"/>
          <w:kern w:val="28"/>
          <w:sz w:val="24"/>
        </w:rPr>
        <w:t>《政府采购供应商资格承诺函》格式附后</w:t>
      </w:r>
    </w:p>
    <w:p w14:paraId="44743D75">
      <w:pPr>
        <w:topLinePunct/>
        <w:spacing w:line="360" w:lineRule="auto"/>
        <w:ind w:firstLine="480" w:firstLineChars="200"/>
        <w:jc w:val="left"/>
        <w:rPr>
          <w:rFonts w:ascii="宋体" w:hAnsi="宋体"/>
          <w:kern w:val="28"/>
          <w:sz w:val="24"/>
        </w:rPr>
      </w:pPr>
      <w:r>
        <w:rPr>
          <w:rFonts w:hint="eastAsia" w:ascii="MS Mincho" w:hAnsi="MS Mincho" w:cs="MS Mincho"/>
          <w:kern w:val="28"/>
          <w:sz w:val="24"/>
        </w:rPr>
        <w:t>☑</w:t>
      </w:r>
      <w:r>
        <w:rPr>
          <w:rFonts w:hint="eastAsia" w:ascii="宋体" w:hAnsi="宋体"/>
          <w:iCs/>
          <w:kern w:val="28"/>
          <w:sz w:val="24"/>
        </w:rPr>
        <w:t>专门面向</w:t>
      </w:r>
      <w:r>
        <w:rPr>
          <w:rFonts w:hint="eastAsia" w:ascii="宋体" w:hAnsi="宋体"/>
          <w:bCs/>
          <w:kern w:val="28"/>
          <w:sz w:val="24"/>
        </w:rPr>
        <w:t>：</w:t>
      </w:r>
      <w:r>
        <w:rPr>
          <w:rFonts w:hint="eastAsia" w:ascii="MS Mincho" w:hAnsi="MS Mincho" w:cs="MS Mincho"/>
          <w:kern w:val="28"/>
          <w:sz w:val="24"/>
        </w:rPr>
        <w:t>☑</w:t>
      </w:r>
      <w:r>
        <w:rPr>
          <w:rFonts w:hint="eastAsia" w:ascii="宋体" w:hAnsi="宋体"/>
          <w:iCs/>
          <w:kern w:val="28"/>
          <w:sz w:val="24"/>
        </w:rPr>
        <w:t xml:space="preserve">中小企业 </w:t>
      </w:r>
      <w:r>
        <w:rPr>
          <w:rFonts w:hint="eastAsia" w:ascii="MS Mincho" w:hAnsi="MS Mincho" w:cs="MS Mincho"/>
          <w:kern w:val="28"/>
          <w:sz w:val="24"/>
        </w:rPr>
        <w:t>□</w:t>
      </w:r>
      <w:r>
        <w:rPr>
          <w:rFonts w:hint="eastAsia" w:ascii="宋体" w:hAnsi="宋体"/>
          <w:iCs/>
          <w:kern w:val="28"/>
          <w:sz w:val="24"/>
        </w:rPr>
        <w:t>小微企业</w:t>
      </w:r>
      <w:r>
        <w:rPr>
          <w:rFonts w:hint="eastAsia" w:ascii="MS Mincho" w:hAnsi="MS Mincho" w:cs="MS Mincho"/>
          <w:kern w:val="28"/>
          <w:sz w:val="24"/>
        </w:rPr>
        <w:t>□</w:t>
      </w:r>
      <w:r>
        <w:rPr>
          <w:rFonts w:hint="eastAsia" w:ascii="宋体" w:hAnsi="宋体"/>
          <w:iCs/>
          <w:kern w:val="28"/>
          <w:sz w:val="24"/>
        </w:rPr>
        <w:t>监狱企业</w:t>
      </w:r>
      <w:r>
        <w:rPr>
          <w:rFonts w:hint="eastAsia" w:ascii="MS Mincho" w:hAnsi="MS Mincho" w:cs="MS Mincho"/>
          <w:kern w:val="28"/>
          <w:sz w:val="24"/>
        </w:rPr>
        <w:t>□</w:t>
      </w:r>
      <w:r>
        <w:rPr>
          <w:rFonts w:hint="eastAsia" w:ascii="宋体" w:hAnsi="宋体"/>
          <w:iCs/>
          <w:kern w:val="28"/>
          <w:sz w:val="24"/>
        </w:rPr>
        <w:t>福利性单位。</w:t>
      </w:r>
    </w:p>
    <w:p w14:paraId="2A3D2594">
      <w:pPr>
        <w:topLinePunct/>
        <w:spacing w:line="360" w:lineRule="auto"/>
        <w:ind w:firstLine="480" w:firstLineChars="200"/>
        <w:jc w:val="left"/>
        <w:rPr>
          <w:rFonts w:ascii="宋体" w:hAnsi="宋体" w:cs="宋体"/>
          <w:bCs/>
          <w:kern w:val="28"/>
          <w:sz w:val="24"/>
        </w:rPr>
      </w:pPr>
      <w:r>
        <w:rPr>
          <w:rFonts w:hint="eastAsia" w:ascii="MS Mincho" w:hAnsi="MS Mincho" w:cs="MS Mincho"/>
          <w:kern w:val="28"/>
          <w:sz w:val="24"/>
        </w:rPr>
        <w:t>□</w:t>
      </w:r>
      <w:r>
        <w:rPr>
          <w:rFonts w:hint="eastAsia" w:ascii="宋体" w:hAnsi="宋体"/>
          <w:iCs/>
          <w:kern w:val="28"/>
          <w:sz w:val="24"/>
        </w:rPr>
        <w:t>强制</w:t>
      </w:r>
      <w:r>
        <w:rPr>
          <w:rFonts w:hint="eastAsia" w:ascii="宋体" w:hAnsi="宋体"/>
          <w:bCs/>
          <w:kern w:val="28"/>
          <w:sz w:val="24"/>
        </w:rPr>
        <w:t>分包：大型企业应将采购份额的</w:t>
      </w:r>
      <w:r>
        <w:rPr>
          <w:rFonts w:hint="eastAsia" w:ascii="宋体" w:hAnsi="宋体"/>
          <w:bCs/>
          <w:kern w:val="28"/>
          <w:sz w:val="24"/>
          <w:u w:val="single"/>
        </w:rPr>
        <w:t xml:space="preserve"> /</w:t>
      </w:r>
      <w:r>
        <w:rPr>
          <w:rFonts w:hint="eastAsia" w:ascii="宋体" w:hAnsi="宋体"/>
          <w:bCs/>
          <w:kern w:val="28"/>
          <w:sz w:val="24"/>
        </w:rPr>
        <w:t>%分包给中小企业。</w:t>
      </w:r>
    </w:p>
    <w:p w14:paraId="33BFDBEE">
      <w:pPr>
        <w:topLinePunct/>
        <w:spacing w:line="360" w:lineRule="auto"/>
        <w:ind w:firstLine="480" w:firstLineChars="200"/>
        <w:jc w:val="left"/>
        <w:rPr>
          <w:rFonts w:ascii="宋体" w:hAnsi="宋体" w:cs="宋体"/>
          <w:kern w:val="28"/>
          <w:sz w:val="24"/>
        </w:rPr>
      </w:pPr>
      <w:r>
        <w:rPr>
          <w:rFonts w:hint="eastAsia" w:ascii="宋体" w:hAnsi="宋体" w:cs="宋体"/>
          <w:bCs/>
          <w:kern w:val="28"/>
          <w:sz w:val="24"/>
        </w:rPr>
        <w:t>注：根据湖南省财政厅《关于政府采购促进中小企业发展有关措施的通知》（湘财购[2022]17号）相关规定，符合法定条件的供应商凭《湖南省政府采购供应商资格承诺函》（格式见附件）参与政府采购活动，无需提供财</w:t>
      </w:r>
      <w:r>
        <w:rPr>
          <w:rFonts w:hint="eastAsia" w:ascii="宋体" w:hAnsi="宋体" w:cs="宋体"/>
          <w:kern w:val="28"/>
          <w:sz w:val="24"/>
        </w:rPr>
        <w:t>务状况、缴纳税收和社会保障资金等资格证明材料。</w:t>
      </w:r>
    </w:p>
    <w:p w14:paraId="626327E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3、采购项目的特定资格条件：无</w:t>
      </w:r>
    </w:p>
    <w:p w14:paraId="220E5450">
      <w:pPr>
        <w:topLinePunct/>
        <w:spacing w:line="360" w:lineRule="auto"/>
        <w:ind w:firstLine="480" w:firstLineChars="200"/>
        <w:jc w:val="left"/>
        <w:rPr>
          <w:rFonts w:ascii="宋体" w:hAnsi="宋体" w:cs="宋体"/>
          <w:kern w:val="28"/>
          <w:sz w:val="24"/>
        </w:rPr>
      </w:pPr>
      <w:r>
        <w:rPr>
          <w:rFonts w:hint="eastAsia" w:ascii="宋体" w:hAnsi="宋体" w:cs="宋体"/>
          <w:kern w:val="28"/>
          <w:sz w:val="24"/>
        </w:rPr>
        <w:t>4、单位负责人为同一人或者存在直接控股、管理关系的不同投标人，不得参加同一合同项下的政府采购活动。</w:t>
      </w:r>
    </w:p>
    <w:p w14:paraId="0B8CA8A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5、为本采购项目提供整体设计、规范编制或者项目管理、监理、检测等服务的，不得再参加此项目的其他招标采购活动。</w:t>
      </w:r>
    </w:p>
    <w:p w14:paraId="4C96F5E2">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6、被“信用中国”“信用湖南”“信用郴州”网站列入失信被执行人和重大税收违法案件当事人名单的、被“中国政府采购网”“湖南省政府采购网”网站列入政府采购严重违法失信行为记录名单（处罚期限尚未届满的），不得参与本项目的政府采购活动。</w:t>
      </w:r>
    </w:p>
    <w:p w14:paraId="55DA744C">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7、联合体投标，本次招标</w:t>
      </w:r>
      <w:r>
        <w:rPr>
          <w:rFonts w:hint="eastAsia" w:ascii="宋体" w:hAnsi="宋体" w:cs="宋体"/>
          <w:kern w:val="28"/>
          <w:sz w:val="24"/>
          <w:u w:val="single"/>
        </w:rPr>
        <w:t>不接受</w:t>
      </w:r>
      <w:r>
        <w:rPr>
          <w:rFonts w:hint="eastAsia" w:ascii="宋体" w:hAnsi="宋体" w:cs="宋体"/>
          <w:kern w:val="28"/>
          <w:sz w:val="24"/>
        </w:rPr>
        <w:t>联合体投标。</w:t>
      </w:r>
    </w:p>
    <w:p w14:paraId="7F72E936">
      <w:pPr>
        <w:widowControl/>
        <w:shd w:val="clear" w:color="auto" w:fill="FFFFFF"/>
        <w:topLinePunct/>
        <w:spacing w:line="360" w:lineRule="auto"/>
        <w:jc w:val="left"/>
        <w:textAlignment w:val="baseline"/>
        <w:rPr>
          <w:rFonts w:ascii="微软雅黑" w:hAnsi="微软雅黑" w:eastAsia="微软雅黑" w:cs="微软雅黑"/>
          <w:kern w:val="28"/>
          <w:sz w:val="24"/>
        </w:rPr>
      </w:pPr>
      <w:r>
        <w:rPr>
          <w:rFonts w:hint="eastAsia" w:ascii="宋体" w:hAnsi="宋体" w:cs="宋体"/>
          <w:b/>
          <w:bCs/>
          <w:kern w:val="28"/>
          <w:sz w:val="24"/>
          <w:shd w:val="clear" w:color="auto" w:fill="FFFFFF"/>
        </w:rPr>
        <w:t>五、磋商文件获取的时间、地点及方式</w:t>
      </w:r>
    </w:p>
    <w:p w14:paraId="3792F0A9">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1、磋商文件的获取时间：凡符合投标资格要求并有意参加投标者，可在公告发布之日起至提交响应文件截止之日通过郴州市政府采购（非标）电子交易平台（网址：</w:t>
      </w:r>
      <w:r>
        <w:rPr>
          <w:rFonts w:hint="eastAsia" w:ascii="宋体" w:hAnsi="宋体" w:cs="宋体"/>
          <w:kern w:val="28"/>
          <w:sz w:val="24"/>
          <w:u w:val="single"/>
          <w:shd w:val="clear" w:color="auto" w:fill="FFFFFF"/>
        </w:rPr>
        <w:t>http：//cz.hbncp.com.cn/#/</w:t>
      </w:r>
      <w:r>
        <w:rPr>
          <w:rFonts w:hint="eastAsia" w:ascii="宋体" w:hAnsi="宋体" w:cs="宋体"/>
          <w:kern w:val="28"/>
          <w:sz w:val="24"/>
          <w:shd w:val="clear" w:color="auto" w:fill="FFFFFF"/>
        </w:rPr>
        <w:t>）免费获取及下载电子磋商文件。</w:t>
      </w:r>
    </w:p>
    <w:p w14:paraId="3AEB8BC7">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2、磋商文件及修改、澄清文件的获取方式：</w:t>
      </w:r>
    </w:p>
    <w:p w14:paraId="4A4C99B7">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2.1、供应商应在本项目获取磋商文件截止时间前登录湖南省公共资源交易统一注册平台（网址：</w:t>
      </w:r>
      <w:r>
        <w:rPr>
          <w:rFonts w:hint="eastAsia" w:ascii="宋体" w:hAnsi="宋体" w:cs="宋体"/>
          <w:kern w:val="28"/>
          <w:sz w:val="24"/>
          <w:u w:val="single"/>
          <w:shd w:val="clear" w:color="auto" w:fill="FFFFFF"/>
        </w:rPr>
        <w:t>http：//222.240.80.14：8888/G2/register!verification.do?systemId=4028c7b35a8cfff2015a8df8bba001fc</w:t>
      </w:r>
      <w:r>
        <w:rPr>
          <w:rFonts w:hint="eastAsia" w:ascii="宋体" w:hAnsi="宋体" w:cs="宋体"/>
          <w:kern w:val="28"/>
          <w:sz w:val="24"/>
          <w:shd w:val="clear" w:color="auto" w:fill="FFFFFF"/>
        </w:rPr>
        <w:t>）中进行账号注册和数字证书申请。</w:t>
      </w:r>
    </w:p>
    <w:p w14:paraId="2594A7AB">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2.2、已完成审核的供应商应在本项目获取磋商文件截止时间前登录郴州市政府采购（非标）电子交易平台（网址：</w:t>
      </w:r>
      <w:r>
        <w:rPr>
          <w:rFonts w:hint="eastAsia" w:ascii="宋体" w:hAnsi="宋体" w:cs="宋体"/>
          <w:kern w:val="28"/>
          <w:sz w:val="24"/>
          <w:u w:val="single"/>
          <w:shd w:val="clear" w:color="auto" w:fill="FFFFFF"/>
        </w:rPr>
        <w:t>http：//cz.hbncp.com.cn/#/</w:t>
      </w:r>
      <w:r>
        <w:rPr>
          <w:rFonts w:hint="eastAsia" w:ascii="宋体" w:hAnsi="宋体" w:cs="宋体"/>
          <w:kern w:val="28"/>
          <w:sz w:val="24"/>
          <w:shd w:val="clear" w:color="auto" w:fill="FFFFFF"/>
        </w:rPr>
        <w:t>）中进行“公告”--“立即投递”--“下载文件”的操作，逾期将不能获取文件。未按照相关程序操作的投标人，所产生的后果由投标人自行承担全部责任。修改、澄清后的磋商文件请投标人自行在以上网站下载或查阅，恕不另行通知，如有遗漏，由投标人自行承担全部责任。</w:t>
      </w:r>
    </w:p>
    <w:p w14:paraId="6CB6DE24">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3、通过网络下载，其磋商文件与备案的书面磋商文件具有同等法律效力。供应商应及时关注网上相关采购信息，如有遗漏（包括但不限于文件未下载或下载不完整），采购人概不负责，所造成的投标失败或损失由投标人自行承担。</w:t>
      </w:r>
    </w:p>
    <w:p w14:paraId="3584ED8F">
      <w:pPr>
        <w:widowControl/>
        <w:shd w:val="clear" w:color="auto" w:fill="FFFFFF"/>
        <w:topLinePunct/>
        <w:spacing w:line="360" w:lineRule="auto"/>
        <w:jc w:val="left"/>
        <w:textAlignment w:val="baseline"/>
        <w:rPr>
          <w:rFonts w:ascii="微软雅黑" w:hAnsi="微软雅黑" w:eastAsia="微软雅黑" w:cs="微软雅黑"/>
          <w:kern w:val="28"/>
          <w:sz w:val="24"/>
        </w:rPr>
      </w:pPr>
      <w:r>
        <w:rPr>
          <w:rFonts w:hint="eastAsia" w:ascii="宋体" w:hAnsi="宋体" w:cs="宋体"/>
          <w:b/>
          <w:bCs/>
          <w:kern w:val="28"/>
          <w:sz w:val="24"/>
          <w:shd w:val="clear" w:color="auto" w:fill="FFFFFF"/>
        </w:rPr>
        <w:t>六、响应文件提交的截止时间、开启时间及地点</w:t>
      </w:r>
    </w:p>
    <w:p w14:paraId="561916DC">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1、响应文件的提交方式：供应商应在本项目开标截止时间前登录郴州市公共资源（非标）电子交易平台（网址：</w:t>
      </w:r>
      <w:r>
        <w:rPr>
          <w:rFonts w:hint="eastAsia" w:ascii="宋体" w:hAnsi="宋体" w:cs="宋体"/>
          <w:kern w:val="28"/>
          <w:sz w:val="24"/>
          <w:u w:val="single"/>
          <w:shd w:val="clear" w:color="auto" w:fill="FFFFFF"/>
        </w:rPr>
        <w:t>http：//cz.hbncp.com.cn/#/</w:t>
      </w:r>
      <w:r>
        <w:rPr>
          <w:rFonts w:hint="eastAsia" w:ascii="宋体" w:hAnsi="宋体" w:cs="宋体"/>
          <w:kern w:val="28"/>
          <w:sz w:val="24"/>
          <w:shd w:val="clear" w:color="auto" w:fill="FFFFFF"/>
        </w:rPr>
        <w:t>）进行线上上传。</w:t>
      </w:r>
    </w:p>
    <w:p w14:paraId="7A0EC426">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2、首次响应文件的提交截止时间：2026年8月3日9时30分（北京时间），超过截止时间的投标将被拒绝。</w:t>
      </w:r>
    </w:p>
    <w:p w14:paraId="749DA4D4">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3、首次响应文件的开启时间：2026年8月3日9时30分（北京时间）。</w:t>
      </w:r>
    </w:p>
    <w:p w14:paraId="34C1EE1B">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4、首次响应文件的开启地点：郴州市市民服务中心4楼市公共资源交易中心第四开标室。</w:t>
      </w:r>
    </w:p>
    <w:p w14:paraId="7C3AB8A1">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5、本项目实行全流程电子化，供应商应在规定时间内使用电脑自行远程解密开启文件，并参加网上开标活动。电子响应文件解密时限：30分钟。请投标人确保响应文件如期解密。</w:t>
      </w:r>
    </w:p>
    <w:p w14:paraId="178169E7">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6、首次响应文件的开启时间与提交首次响应文件的截止时间为同一时间。</w:t>
      </w:r>
    </w:p>
    <w:p w14:paraId="688506D6">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7、本项目电子响应文件容量应当控制在100MB以内（如文件大小超过100M，请联系系统客服协助），请投标人注意控制文件大小，若因响应文件容量较大而影响投标的，其责任由投标人自行承担。</w:t>
      </w:r>
    </w:p>
    <w:p w14:paraId="583E8D9E">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8、为保证本项目的顺利进行，投标人应在投递页面填写本项目的磋商授权代表的手机号码，以便顺利通过视频会议进行磋商。</w:t>
      </w:r>
    </w:p>
    <w:p w14:paraId="3425AB0C">
      <w:pPr>
        <w:widowControl/>
        <w:shd w:val="clear" w:color="auto" w:fill="FFFFFF"/>
        <w:topLinePunct/>
        <w:spacing w:line="360" w:lineRule="auto"/>
        <w:jc w:val="left"/>
        <w:textAlignment w:val="baseline"/>
        <w:rPr>
          <w:rFonts w:ascii="微软雅黑" w:hAnsi="微软雅黑" w:eastAsia="微软雅黑" w:cs="微软雅黑"/>
          <w:kern w:val="28"/>
          <w:sz w:val="24"/>
        </w:rPr>
      </w:pPr>
      <w:r>
        <w:rPr>
          <w:rFonts w:hint="eastAsia" w:ascii="宋体" w:hAnsi="宋体" w:cs="宋体"/>
          <w:b/>
          <w:bCs/>
          <w:kern w:val="28"/>
          <w:sz w:val="24"/>
          <w:shd w:val="clear" w:color="auto" w:fill="FFFFFF"/>
        </w:rPr>
        <w:t>七、磋商邀请公告</w:t>
      </w:r>
    </w:p>
    <w:p w14:paraId="055570D5">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本磋商邀请公告在中国湖南政府采购网（网址：</w:t>
      </w:r>
      <w:r>
        <w:rPr>
          <w:rFonts w:hint="eastAsia" w:ascii="宋体" w:hAnsi="宋体" w:cs="宋体"/>
          <w:kern w:val="28"/>
          <w:sz w:val="24"/>
          <w:u w:val="single"/>
          <w:shd w:val="clear" w:color="auto" w:fill="FFFFFF"/>
        </w:rPr>
        <w:t>http：//www.ccgp-hunan.gov.cn</w:t>
      </w:r>
      <w:r>
        <w:rPr>
          <w:rFonts w:hint="eastAsia" w:ascii="宋体" w:hAnsi="宋体" w:cs="宋体"/>
          <w:kern w:val="28"/>
          <w:sz w:val="24"/>
          <w:shd w:val="clear" w:color="auto" w:fill="FFFFFF"/>
        </w:rPr>
        <w:t>）和郴州市公共资源交易中心网（网址：</w:t>
      </w:r>
      <w:r>
        <w:rPr>
          <w:rFonts w:hint="eastAsia" w:ascii="宋体" w:hAnsi="宋体" w:cs="宋体"/>
          <w:kern w:val="28"/>
          <w:sz w:val="24"/>
          <w:u w:val="single"/>
          <w:shd w:val="clear" w:color="auto" w:fill="FFFFFF"/>
        </w:rPr>
        <w:t>http：//czggzy.czs.gov.cn/</w:t>
      </w:r>
      <w:r>
        <w:rPr>
          <w:rFonts w:hint="eastAsia" w:ascii="宋体" w:hAnsi="宋体" w:cs="宋体"/>
          <w:kern w:val="28"/>
          <w:sz w:val="24"/>
          <w:shd w:val="clear" w:color="auto" w:fill="FFFFFF"/>
        </w:rPr>
        <w:t>）发布。在其他媒体发布的磋商邀请公告，公告内容以本磋商邀请公告指定媒体发布的公告为准；公告期限自本磋商邀请公告指定媒体最先发布公告之日起计算。</w:t>
      </w:r>
    </w:p>
    <w:p w14:paraId="598A473B">
      <w:pPr>
        <w:widowControl/>
        <w:shd w:val="clear" w:color="auto" w:fill="FFFFFF"/>
        <w:topLinePunct/>
        <w:spacing w:line="360" w:lineRule="auto"/>
        <w:jc w:val="left"/>
        <w:textAlignment w:val="baseline"/>
        <w:rPr>
          <w:rFonts w:ascii="微软雅黑" w:hAnsi="微软雅黑" w:eastAsia="微软雅黑" w:cs="微软雅黑"/>
          <w:kern w:val="28"/>
          <w:sz w:val="24"/>
        </w:rPr>
      </w:pPr>
      <w:r>
        <w:rPr>
          <w:rFonts w:hint="eastAsia" w:ascii="宋体" w:hAnsi="宋体" w:cs="宋体"/>
          <w:b/>
          <w:bCs/>
          <w:kern w:val="28"/>
          <w:sz w:val="24"/>
          <w:shd w:val="clear" w:color="auto" w:fill="FFFFFF"/>
        </w:rPr>
        <w:t>八、确定邀请供应商</w:t>
      </w:r>
    </w:p>
    <w:p w14:paraId="0BD076A9">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磋商小组确定所有符合相应资格条件的供应商参与竞争性磋商采购活动。</w:t>
      </w:r>
    </w:p>
    <w:p w14:paraId="4A1257D1">
      <w:pPr>
        <w:widowControl/>
        <w:shd w:val="clear" w:color="auto" w:fill="FFFFFF"/>
        <w:topLinePunct/>
        <w:spacing w:line="360" w:lineRule="auto"/>
        <w:jc w:val="left"/>
        <w:textAlignment w:val="baseline"/>
        <w:rPr>
          <w:rFonts w:ascii="微软雅黑" w:hAnsi="微软雅黑" w:eastAsia="微软雅黑" w:cs="微软雅黑"/>
          <w:kern w:val="28"/>
          <w:sz w:val="24"/>
        </w:rPr>
      </w:pPr>
      <w:r>
        <w:rPr>
          <w:rFonts w:hint="eastAsia" w:ascii="宋体" w:hAnsi="宋体" w:cs="宋体"/>
          <w:b/>
          <w:bCs/>
          <w:kern w:val="28"/>
          <w:sz w:val="24"/>
          <w:shd w:val="clear" w:color="auto" w:fill="FFFFFF"/>
        </w:rPr>
        <w:t>九、询问及质疑</w:t>
      </w:r>
    </w:p>
    <w:p w14:paraId="5CEAB199">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1、供应商对政府采购活动事项如有疑问的，可以向采购人、采购代理机构提出询问。采购人、采购代理机构将在3个工作日内作出答复。</w:t>
      </w:r>
    </w:p>
    <w:p w14:paraId="11D7E3D2">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2、潜在供应商认为磋商文件使自己的合法权益受到损害的，可以在收到磋商文件之日起7个工作日内，按《湖南省财政厅关于印发＜政府采购质疑答复和投诉处理操作规程＞的通知》</w:t>
      </w:r>
      <w:r>
        <w:rPr>
          <w:rFonts w:hint="eastAsia" w:ascii="宋体" w:hAnsi="宋体" w:cs="宋体"/>
          <w:kern w:val="28"/>
          <w:sz w:val="24"/>
        </w:rPr>
        <w:t>（湘财购〔2024〕67号）</w:t>
      </w:r>
      <w:r>
        <w:rPr>
          <w:rFonts w:hint="eastAsia" w:ascii="宋体" w:hAnsi="宋体" w:cs="宋体"/>
          <w:kern w:val="28"/>
          <w:sz w:val="24"/>
          <w:shd w:val="clear" w:color="auto" w:fill="FFFFFF"/>
        </w:rPr>
        <w:t>规定，以书面形式一次性向采购人、采购代理机构提出针对同一采购程序环节的质疑。</w:t>
      </w:r>
    </w:p>
    <w:p w14:paraId="772A739E">
      <w:pPr>
        <w:widowControl/>
        <w:shd w:val="clear" w:color="auto" w:fill="FFFFFF"/>
        <w:topLinePunct/>
        <w:spacing w:line="360" w:lineRule="auto"/>
        <w:jc w:val="left"/>
        <w:textAlignment w:val="baseline"/>
        <w:rPr>
          <w:rFonts w:ascii="微软雅黑" w:hAnsi="微软雅黑" w:eastAsia="微软雅黑" w:cs="微软雅黑"/>
          <w:kern w:val="28"/>
          <w:sz w:val="24"/>
        </w:rPr>
      </w:pPr>
      <w:r>
        <w:rPr>
          <w:rFonts w:hint="eastAsia" w:ascii="宋体" w:hAnsi="宋体" w:cs="宋体"/>
          <w:b/>
          <w:bCs/>
          <w:kern w:val="28"/>
          <w:sz w:val="24"/>
          <w:shd w:val="clear" w:color="auto" w:fill="FFFFFF"/>
        </w:rPr>
        <w:t>十、采购人及其委托的采购代理机构的名称、地址和联系方法</w:t>
      </w:r>
    </w:p>
    <w:p w14:paraId="0D8DD418">
      <w:pPr>
        <w:widowControl/>
        <w:shd w:val="clear" w:color="auto" w:fill="FFFFFF"/>
        <w:topLinePunct/>
        <w:spacing w:line="360" w:lineRule="auto"/>
        <w:ind w:firstLine="482" w:firstLineChars="200"/>
        <w:jc w:val="left"/>
        <w:textAlignment w:val="baseline"/>
        <w:rPr>
          <w:rFonts w:ascii="宋体" w:hAnsi="宋体" w:cs="宋体"/>
          <w:b/>
          <w:bCs/>
          <w:kern w:val="28"/>
          <w:sz w:val="24"/>
          <w:shd w:val="clear" w:color="auto" w:fill="FFFFFF"/>
        </w:rPr>
      </w:pPr>
      <w:r>
        <w:rPr>
          <w:rFonts w:hint="eastAsia" w:ascii="宋体" w:hAnsi="宋体" w:cs="宋体"/>
          <w:b/>
          <w:bCs/>
          <w:kern w:val="28"/>
          <w:sz w:val="24"/>
          <w:shd w:val="clear" w:color="auto" w:fill="FFFFFF"/>
        </w:rPr>
        <w:t>1、采购人信息：</w:t>
      </w:r>
    </w:p>
    <w:p w14:paraId="261E99BE">
      <w:pPr>
        <w:widowControl/>
        <w:shd w:val="clear" w:color="auto" w:fill="FFFFFF"/>
        <w:topLinePunct/>
        <w:spacing w:line="360" w:lineRule="auto"/>
        <w:ind w:firstLine="480" w:firstLineChars="200"/>
        <w:jc w:val="left"/>
        <w:textAlignment w:val="baseline"/>
        <w:rPr>
          <w:rFonts w:ascii="宋体" w:hAnsi="宋体" w:cs="宋体"/>
          <w:kern w:val="28"/>
          <w:sz w:val="24"/>
          <w:shd w:val="clear" w:color="auto" w:fill="FFFFFF"/>
        </w:rPr>
      </w:pPr>
      <w:r>
        <w:rPr>
          <w:rFonts w:hint="eastAsia" w:ascii="宋体" w:hAnsi="宋体" w:cs="宋体"/>
          <w:kern w:val="28"/>
          <w:sz w:val="24"/>
          <w:shd w:val="clear" w:color="auto" w:fill="FFFFFF"/>
        </w:rPr>
        <w:t>采购人：郴州市文化旅游广电体育局</w:t>
      </w:r>
    </w:p>
    <w:p w14:paraId="4618955C">
      <w:pPr>
        <w:widowControl/>
        <w:shd w:val="clear" w:color="auto" w:fill="FFFFFF"/>
        <w:topLinePunct/>
        <w:spacing w:line="360" w:lineRule="auto"/>
        <w:ind w:firstLine="480" w:firstLineChars="200"/>
        <w:jc w:val="left"/>
        <w:textAlignment w:val="baseline"/>
        <w:rPr>
          <w:rFonts w:ascii="宋体" w:hAnsi="宋体" w:cs="宋体"/>
          <w:kern w:val="28"/>
          <w:sz w:val="24"/>
          <w:shd w:val="clear" w:color="auto" w:fill="FFFFFF"/>
        </w:rPr>
      </w:pPr>
      <w:r>
        <w:rPr>
          <w:rFonts w:hint="eastAsia" w:ascii="宋体" w:hAnsi="宋体" w:cs="宋体"/>
          <w:kern w:val="28"/>
          <w:sz w:val="24"/>
          <w:shd w:val="clear" w:color="auto" w:fill="FFFFFF"/>
        </w:rPr>
        <w:t>地址：郴州市北湖区民生路56号</w:t>
      </w:r>
    </w:p>
    <w:p w14:paraId="23576E8D">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联系人：谢俊男</w:t>
      </w:r>
    </w:p>
    <w:p w14:paraId="7DBE2E20">
      <w:pPr>
        <w:widowControl/>
        <w:shd w:val="clear" w:color="auto" w:fill="FFFFFF"/>
        <w:topLinePunct/>
        <w:spacing w:line="360" w:lineRule="auto"/>
        <w:ind w:firstLine="480" w:firstLineChars="200"/>
        <w:jc w:val="left"/>
        <w:textAlignment w:val="baseline"/>
        <w:rPr>
          <w:rFonts w:ascii="微软雅黑" w:hAnsi="微软雅黑" w:eastAsia="微软雅黑" w:cs="微软雅黑"/>
          <w:kern w:val="28"/>
          <w:sz w:val="24"/>
        </w:rPr>
      </w:pPr>
      <w:r>
        <w:rPr>
          <w:rFonts w:hint="eastAsia" w:ascii="宋体" w:hAnsi="宋体" w:cs="宋体"/>
          <w:kern w:val="28"/>
          <w:sz w:val="24"/>
          <w:shd w:val="clear" w:color="auto" w:fill="FFFFFF"/>
        </w:rPr>
        <w:t>联系电话：13607354883</w:t>
      </w:r>
    </w:p>
    <w:p w14:paraId="3B1C1AC7">
      <w:pPr>
        <w:widowControl/>
        <w:topLinePunct/>
        <w:spacing w:line="360" w:lineRule="auto"/>
        <w:ind w:firstLine="482" w:firstLineChars="200"/>
        <w:jc w:val="left"/>
        <w:rPr>
          <w:rFonts w:ascii="宋体" w:hAnsi="宋体" w:cs="宋体"/>
          <w:b/>
          <w:bCs/>
          <w:kern w:val="28"/>
          <w:sz w:val="24"/>
          <w:shd w:val="clear" w:color="auto" w:fill="FFFFFF"/>
        </w:rPr>
      </w:pPr>
      <w:r>
        <w:rPr>
          <w:rFonts w:hint="eastAsia" w:ascii="宋体" w:hAnsi="宋体" w:cs="宋体"/>
          <w:b/>
          <w:bCs/>
          <w:kern w:val="28"/>
          <w:sz w:val="24"/>
          <w:shd w:val="clear" w:color="auto" w:fill="FFFFFF"/>
        </w:rPr>
        <w:t>2、采购代理机构信息：</w:t>
      </w:r>
    </w:p>
    <w:p w14:paraId="2DBA395F">
      <w:pPr>
        <w:widowControl/>
        <w:shd w:val="clear" w:color="auto" w:fill="FFFFFF"/>
        <w:topLinePunct/>
        <w:spacing w:line="360" w:lineRule="auto"/>
        <w:ind w:firstLine="480" w:firstLineChars="200"/>
        <w:jc w:val="left"/>
        <w:textAlignment w:val="baseline"/>
        <w:rPr>
          <w:rFonts w:ascii="宋体" w:hAnsi="宋体" w:cs="宋体"/>
          <w:kern w:val="28"/>
          <w:sz w:val="24"/>
          <w:shd w:val="clear" w:color="auto" w:fill="FFFFFF"/>
        </w:rPr>
      </w:pPr>
      <w:r>
        <w:rPr>
          <w:rFonts w:hint="eastAsia" w:ascii="宋体" w:hAnsi="宋体" w:cs="宋体"/>
          <w:kern w:val="28"/>
          <w:sz w:val="24"/>
          <w:shd w:val="clear" w:color="auto" w:fill="FFFFFF"/>
        </w:rPr>
        <w:t>采购代理机构：湖南中林项目管理有限公司</w:t>
      </w:r>
    </w:p>
    <w:p w14:paraId="775F0B88">
      <w:pPr>
        <w:widowControl/>
        <w:shd w:val="clear" w:color="auto" w:fill="FFFFFF"/>
        <w:topLinePunct/>
        <w:spacing w:line="360" w:lineRule="auto"/>
        <w:ind w:firstLine="480" w:firstLineChars="200"/>
        <w:jc w:val="left"/>
        <w:textAlignment w:val="baseline"/>
        <w:rPr>
          <w:rFonts w:ascii="宋体" w:hAnsi="宋体" w:cs="宋体"/>
          <w:kern w:val="28"/>
          <w:sz w:val="24"/>
          <w:shd w:val="clear" w:color="auto" w:fill="FFFFFF"/>
        </w:rPr>
      </w:pPr>
      <w:r>
        <w:rPr>
          <w:rFonts w:hint="eastAsia" w:ascii="宋体" w:hAnsi="宋体" w:cs="宋体"/>
          <w:kern w:val="28"/>
          <w:sz w:val="24"/>
          <w:shd w:val="clear" w:color="auto" w:fill="FFFFFF"/>
        </w:rPr>
        <w:t>地址：郴州市五岭广场天一华府B栋二单元1206</w:t>
      </w:r>
    </w:p>
    <w:p w14:paraId="560072E6">
      <w:pPr>
        <w:widowControl/>
        <w:shd w:val="clear" w:color="auto" w:fill="FFFFFF"/>
        <w:topLinePunct/>
        <w:spacing w:line="360" w:lineRule="auto"/>
        <w:ind w:firstLine="480" w:firstLineChars="200"/>
        <w:jc w:val="left"/>
        <w:textAlignment w:val="baseline"/>
        <w:rPr>
          <w:rFonts w:ascii="宋体" w:hAnsi="宋体" w:cs="宋体"/>
          <w:kern w:val="28"/>
          <w:sz w:val="24"/>
          <w:shd w:val="clear" w:color="auto" w:fill="FFFFFF"/>
        </w:rPr>
      </w:pPr>
      <w:r>
        <w:rPr>
          <w:rFonts w:hint="eastAsia" w:ascii="宋体" w:hAnsi="宋体" w:cs="宋体"/>
          <w:kern w:val="28"/>
          <w:sz w:val="24"/>
          <w:shd w:val="clear" w:color="auto" w:fill="FFFFFF"/>
        </w:rPr>
        <w:t>联系人：郭淑珍</w:t>
      </w:r>
    </w:p>
    <w:p w14:paraId="7EF0D4C2">
      <w:pPr>
        <w:widowControl/>
        <w:shd w:val="clear" w:color="auto" w:fill="FFFFFF"/>
        <w:topLinePunct/>
        <w:spacing w:line="360" w:lineRule="auto"/>
        <w:ind w:firstLine="480" w:firstLineChars="200"/>
        <w:jc w:val="left"/>
        <w:textAlignment w:val="baseline"/>
        <w:rPr>
          <w:rFonts w:ascii="宋体" w:hAnsi="宋体" w:cs="宋体"/>
          <w:kern w:val="28"/>
          <w:sz w:val="24"/>
          <w:shd w:val="clear" w:color="auto" w:fill="FFFFFF"/>
        </w:rPr>
      </w:pPr>
      <w:r>
        <w:rPr>
          <w:rFonts w:hint="eastAsia" w:ascii="宋体" w:hAnsi="宋体" w:cs="宋体"/>
          <w:kern w:val="28"/>
          <w:sz w:val="24"/>
          <w:shd w:val="clear" w:color="auto" w:fill="FFFFFF"/>
        </w:rPr>
        <w:t>联系电话：18973501988</w:t>
      </w:r>
    </w:p>
    <w:p w14:paraId="58F320A6">
      <w:pPr>
        <w:widowControl/>
        <w:shd w:val="clear" w:color="auto" w:fill="FFFFFF"/>
        <w:topLinePunct/>
        <w:spacing w:line="360" w:lineRule="auto"/>
        <w:ind w:firstLine="482" w:firstLineChars="200"/>
        <w:jc w:val="left"/>
        <w:textAlignment w:val="baseline"/>
        <w:rPr>
          <w:rFonts w:ascii="宋体" w:hAnsi="宋体" w:cs="宋体"/>
          <w:kern w:val="28"/>
          <w:sz w:val="24"/>
          <w:shd w:val="clear" w:color="auto" w:fill="FFFFFF"/>
        </w:rPr>
      </w:pPr>
      <w:r>
        <w:rPr>
          <w:rFonts w:hint="eastAsia" w:ascii="宋体" w:hAnsi="宋体" w:cs="宋体"/>
          <w:b/>
          <w:bCs/>
          <w:kern w:val="28"/>
          <w:sz w:val="24"/>
          <w:shd w:val="clear" w:color="auto" w:fill="FFFFFF"/>
        </w:rPr>
        <w:t>3、电子交易平台服务机构信息</w:t>
      </w:r>
    </w:p>
    <w:p w14:paraId="1A642ABB">
      <w:pPr>
        <w:widowControl/>
        <w:shd w:val="clear" w:color="auto" w:fill="FFFFFF"/>
        <w:topLinePunct/>
        <w:spacing w:line="360" w:lineRule="auto"/>
        <w:ind w:firstLine="480" w:firstLineChars="200"/>
        <w:jc w:val="left"/>
        <w:textAlignment w:val="baseline"/>
        <w:rPr>
          <w:rFonts w:ascii="宋体" w:hAnsi="宋体" w:cs="宋体"/>
          <w:kern w:val="28"/>
          <w:sz w:val="24"/>
          <w:shd w:val="clear" w:color="auto" w:fill="FFFFFF"/>
        </w:rPr>
      </w:pPr>
      <w:r>
        <w:rPr>
          <w:rFonts w:hint="eastAsia" w:ascii="宋体" w:hAnsi="宋体" w:cs="宋体"/>
          <w:kern w:val="28"/>
          <w:sz w:val="24"/>
          <w:shd w:val="clear" w:color="auto" w:fill="FFFFFF"/>
        </w:rPr>
        <w:t>名称：郴州市公共资源交易中心</w:t>
      </w:r>
    </w:p>
    <w:p w14:paraId="16915897">
      <w:pPr>
        <w:widowControl/>
        <w:shd w:val="clear" w:color="auto" w:fill="FFFFFF"/>
        <w:topLinePunct/>
        <w:spacing w:line="360" w:lineRule="auto"/>
        <w:ind w:firstLine="480" w:firstLineChars="200"/>
        <w:jc w:val="left"/>
        <w:textAlignment w:val="baseline"/>
        <w:rPr>
          <w:rFonts w:ascii="宋体" w:hAnsi="宋体" w:cs="宋体"/>
          <w:kern w:val="28"/>
          <w:sz w:val="24"/>
          <w:shd w:val="clear" w:color="auto" w:fill="FFFFFF"/>
        </w:rPr>
      </w:pPr>
      <w:r>
        <w:rPr>
          <w:rFonts w:hint="eastAsia" w:ascii="宋体" w:hAnsi="宋体" w:cs="宋体"/>
          <w:kern w:val="28"/>
          <w:sz w:val="24"/>
          <w:shd w:val="clear" w:color="auto" w:fill="FFFFFF"/>
        </w:rPr>
        <w:t>地址：郴州市市民服务中心4楼市公共资源交易中心</w:t>
      </w:r>
    </w:p>
    <w:p w14:paraId="0FA6A220">
      <w:pPr>
        <w:widowControl/>
        <w:shd w:val="clear" w:color="auto" w:fill="FFFFFF"/>
        <w:topLinePunct/>
        <w:spacing w:line="360" w:lineRule="auto"/>
        <w:ind w:firstLine="480" w:firstLineChars="200"/>
        <w:jc w:val="left"/>
        <w:textAlignment w:val="baseline"/>
        <w:rPr>
          <w:rFonts w:ascii="宋体" w:hAnsi="宋体" w:cs="宋体"/>
          <w:kern w:val="28"/>
          <w:sz w:val="24"/>
          <w:shd w:val="clear" w:color="auto" w:fill="FFFFFF"/>
        </w:rPr>
      </w:pPr>
      <w:r>
        <w:rPr>
          <w:rFonts w:hint="eastAsia" w:ascii="宋体" w:hAnsi="宋体" w:cs="宋体"/>
          <w:kern w:val="28"/>
          <w:sz w:val="24"/>
          <w:shd w:val="clear" w:color="auto" w:fill="FFFFFF"/>
        </w:rPr>
        <w:t>联系人：政府采购科</w:t>
      </w:r>
    </w:p>
    <w:p w14:paraId="3DDA4ED1">
      <w:pPr>
        <w:pStyle w:val="7"/>
        <w:topLinePunct/>
        <w:autoSpaceDE/>
        <w:autoSpaceDN/>
        <w:adjustRightInd/>
        <w:spacing w:line="360" w:lineRule="auto"/>
        <w:ind w:firstLine="480" w:firstLineChars="200"/>
        <w:rPr>
          <w:kern w:val="28"/>
          <w:sz w:val="24"/>
          <w:szCs w:val="24"/>
        </w:rPr>
      </w:pPr>
      <w:r>
        <w:rPr>
          <w:rFonts w:hint="eastAsia" w:ascii="宋体" w:hAnsi="宋体" w:eastAsia="宋体" w:cs="宋体"/>
          <w:kern w:val="28"/>
          <w:sz w:val="24"/>
          <w:szCs w:val="24"/>
        </w:rPr>
        <w:t>电话：0735-2299020</w:t>
      </w:r>
    </w:p>
    <w:p w14:paraId="5180611D">
      <w:pPr>
        <w:widowControl/>
        <w:shd w:val="clear" w:color="auto" w:fill="FFFFFF"/>
        <w:topLinePunct/>
        <w:spacing w:line="360" w:lineRule="auto"/>
        <w:jc w:val="left"/>
        <w:textAlignment w:val="baseline"/>
        <w:rPr>
          <w:rFonts w:ascii="宋体" w:hAnsi="宋体" w:cs="宋体"/>
          <w:b/>
          <w:bCs/>
          <w:kern w:val="28"/>
          <w:sz w:val="24"/>
          <w:shd w:val="clear" w:color="auto" w:fill="FFFFFF"/>
        </w:rPr>
      </w:pPr>
      <w:r>
        <w:rPr>
          <w:rFonts w:hint="eastAsia" w:ascii="宋体" w:hAnsi="宋体" w:cs="宋体"/>
          <w:b/>
          <w:bCs/>
          <w:kern w:val="28"/>
          <w:sz w:val="24"/>
          <w:shd w:val="clear" w:color="auto" w:fill="FFFFFF"/>
        </w:rPr>
        <w:t>十一、其它补充事宜</w:t>
      </w:r>
    </w:p>
    <w:p w14:paraId="45B23536">
      <w:pPr>
        <w:widowControl/>
        <w:shd w:val="clear" w:color="auto" w:fill="FFFFFF"/>
        <w:topLinePunct/>
        <w:spacing w:line="360" w:lineRule="auto"/>
        <w:ind w:firstLine="480" w:firstLineChars="200"/>
        <w:jc w:val="left"/>
        <w:textAlignment w:val="baseline"/>
        <w:rPr>
          <w:rFonts w:ascii="宋体" w:hAnsi="宋体" w:cs="宋体"/>
          <w:kern w:val="28"/>
          <w:sz w:val="24"/>
          <w:shd w:val="clear" w:color="auto" w:fill="FFFFFF"/>
        </w:rPr>
      </w:pPr>
      <w:r>
        <w:rPr>
          <w:rFonts w:hint="eastAsia" w:ascii="宋体" w:hAnsi="宋体" w:cs="宋体"/>
          <w:kern w:val="28"/>
          <w:sz w:val="24"/>
          <w:shd w:val="clear" w:color="auto" w:fill="FFFFFF"/>
        </w:rPr>
        <w:t>1、本邀请公告选项：</w:t>
      </w:r>
      <w:r>
        <w:rPr>
          <w:rFonts w:hint="eastAsia" w:ascii="MS Mincho" w:hAnsi="MS Mincho" w:cs="MS Mincho"/>
          <w:kern w:val="28"/>
          <w:sz w:val="24"/>
        </w:rPr>
        <w:t>☑</w:t>
      </w:r>
      <w:r>
        <w:rPr>
          <w:rFonts w:hint="eastAsia" w:ascii="宋体" w:hAnsi="宋体" w:cs="宋体"/>
          <w:kern w:val="28"/>
          <w:sz w:val="24"/>
          <w:shd w:val="clear" w:color="auto" w:fill="FFFFFF"/>
        </w:rPr>
        <w:t>表示选择   </w:t>
      </w:r>
      <w:r>
        <w:rPr>
          <w:rFonts w:hint="eastAsia" w:ascii="MS Mincho" w:hAnsi="MS Mincho" w:cs="MS Mincho"/>
          <w:kern w:val="28"/>
          <w:sz w:val="24"/>
        </w:rPr>
        <w:t>□</w:t>
      </w:r>
      <w:r>
        <w:rPr>
          <w:rFonts w:hint="eastAsia" w:ascii="宋体" w:hAnsi="宋体" w:cs="宋体"/>
          <w:kern w:val="28"/>
          <w:sz w:val="24"/>
          <w:shd w:val="clear" w:color="auto" w:fill="FFFFFF"/>
        </w:rPr>
        <w:t>表示未选择</w:t>
      </w:r>
    </w:p>
    <w:p w14:paraId="153BE9ED">
      <w:pPr>
        <w:widowControl/>
        <w:shd w:val="clear" w:color="auto" w:fill="FFFFFF"/>
        <w:topLinePunct/>
        <w:spacing w:line="360" w:lineRule="auto"/>
        <w:ind w:firstLine="480" w:firstLineChars="200"/>
        <w:jc w:val="left"/>
        <w:textAlignment w:val="baseline"/>
        <w:rPr>
          <w:rFonts w:ascii="宋体" w:hAnsi="宋体" w:cs="宋体"/>
          <w:kern w:val="28"/>
          <w:sz w:val="24"/>
          <w:shd w:val="clear" w:color="auto" w:fill="FFFFFF"/>
        </w:rPr>
      </w:pPr>
      <w:r>
        <w:rPr>
          <w:rFonts w:hint="eastAsia" w:ascii="宋体" w:hAnsi="宋体" w:cs="宋体"/>
          <w:kern w:val="28"/>
          <w:sz w:val="24"/>
          <w:shd w:val="clear" w:color="auto" w:fill="FFFFFF"/>
        </w:rPr>
        <w:t>2、采购代理服务费和专家评审费由采购人支付￥1010.00元。</w:t>
      </w:r>
    </w:p>
    <w:p w14:paraId="17B30D73">
      <w:pPr>
        <w:widowControl/>
        <w:shd w:val="clear" w:color="auto" w:fill="FFFFFF"/>
        <w:topLinePunct/>
        <w:spacing w:line="360" w:lineRule="auto"/>
        <w:ind w:firstLine="480" w:firstLineChars="200"/>
        <w:jc w:val="left"/>
        <w:textAlignment w:val="baseline"/>
        <w:rPr>
          <w:rFonts w:ascii="宋体" w:hAnsi="宋体" w:cs="宋体"/>
          <w:kern w:val="28"/>
          <w:sz w:val="24"/>
          <w:shd w:val="clear" w:color="auto" w:fill="FFFFFF"/>
        </w:rPr>
      </w:pPr>
      <w:r>
        <w:rPr>
          <w:rFonts w:hint="eastAsia" w:ascii="宋体" w:hAnsi="宋体" w:cs="宋体"/>
          <w:kern w:val="28"/>
          <w:sz w:val="24"/>
          <w:shd w:val="clear" w:color="auto" w:fill="FFFFFF"/>
        </w:rPr>
        <w:t>3、参与本项目政府采购活动的报价供应商无需向采购人、采购代理机构、郴州市公共资源交易中心缴纳任何费用。</w:t>
      </w:r>
    </w:p>
    <w:p w14:paraId="2466B49E">
      <w:pPr>
        <w:widowControl/>
        <w:shd w:val="clear" w:color="auto" w:fill="FFFFFF"/>
        <w:topLinePunct/>
        <w:spacing w:line="360" w:lineRule="auto"/>
        <w:ind w:firstLine="480" w:firstLineChars="200"/>
        <w:jc w:val="left"/>
        <w:textAlignment w:val="baseline"/>
        <w:rPr>
          <w:rFonts w:ascii="宋体" w:hAnsi="宋体" w:cs="宋体"/>
          <w:kern w:val="28"/>
          <w:sz w:val="24"/>
          <w:shd w:val="clear" w:color="auto" w:fill="FFFFFF"/>
        </w:rPr>
      </w:pPr>
      <w:r>
        <w:rPr>
          <w:rFonts w:hint="eastAsia" w:ascii="宋体" w:hAnsi="宋体" w:cs="宋体"/>
          <w:kern w:val="28"/>
          <w:sz w:val="24"/>
          <w:shd w:val="clear" w:color="auto" w:fill="FFFFFF"/>
        </w:rPr>
        <w:t>4、各报价供应商可在郴州市公共资源交易中心网“下载中心”中下载“政府采购电子标操作手册”。</w:t>
      </w:r>
    </w:p>
    <w:p w14:paraId="3151E6DD">
      <w:pPr>
        <w:widowControl/>
        <w:shd w:val="clear" w:color="auto" w:fill="FFFFFF"/>
        <w:topLinePunct/>
        <w:spacing w:line="360" w:lineRule="auto"/>
        <w:ind w:firstLine="480" w:firstLineChars="200"/>
        <w:jc w:val="left"/>
        <w:textAlignment w:val="baseline"/>
        <w:rPr>
          <w:rFonts w:ascii="宋体" w:hAnsi="宋体" w:cs="宋体"/>
          <w:kern w:val="28"/>
          <w:sz w:val="24"/>
          <w:shd w:val="clear" w:color="auto" w:fill="FFFFFF"/>
        </w:rPr>
      </w:pPr>
      <w:r>
        <w:rPr>
          <w:rFonts w:hint="eastAsia" w:ascii="宋体" w:hAnsi="宋体" w:cs="宋体"/>
          <w:kern w:val="28"/>
          <w:sz w:val="24"/>
          <w:shd w:val="clear" w:color="auto" w:fill="FFFFFF"/>
        </w:rPr>
        <w:t>5、若因报价供应商对网上招投标操作不熟悉或自身电脑、个人网络等原因导致不能在响应截止时间之前完成响应文件上传的，所造成的失败或损失由报价供应商自行承担。建议各报价供应商在工作时间段内上传响应文件，在操作系统过程中有疑问或困难请及时进行咨询。</w:t>
      </w:r>
    </w:p>
    <w:p w14:paraId="5723EC5C">
      <w:pPr>
        <w:widowControl/>
        <w:shd w:val="clear" w:color="auto" w:fill="FFFFFF"/>
        <w:topLinePunct/>
        <w:spacing w:line="360" w:lineRule="auto"/>
        <w:ind w:firstLine="480" w:firstLineChars="200"/>
        <w:jc w:val="left"/>
        <w:textAlignment w:val="baseline"/>
        <w:rPr>
          <w:rFonts w:ascii="宋体" w:hAnsi="宋体" w:cs="宋体"/>
          <w:kern w:val="28"/>
          <w:sz w:val="24"/>
          <w:shd w:val="clear" w:color="auto" w:fill="FFFFFF"/>
        </w:rPr>
      </w:pPr>
      <w:r>
        <w:rPr>
          <w:rFonts w:hint="eastAsia" w:ascii="宋体" w:hAnsi="宋体" w:cs="宋体"/>
          <w:kern w:val="28"/>
          <w:sz w:val="24"/>
          <w:shd w:val="clear" w:color="auto" w:fill="FFFFFF"/>
        </w:rPr>
        <w:t>6、若开标时出现网络故障、交易系统技术故障等情形，导致解密无法完成而影响采购活动开展的，采购人有权采取非加密文件上传或者将项目延期、延长响应文件解密时间等相应措施，以保障采购活动的公开、公平和公正，报价供应商不得对此持有异议。</w:t>
      </w:r>
    </w:p>
    <w:p w14:paraId="2B00FF51">
      <w:pPr>
        <w:widowControl/>
        <w:shd w:val="clear" w:color="auto" w:fill="FFFFFF"/>
        <w:topLinePunct/>
        <w:spacing w:line="360" w:lineRule="auto"/>
        <w:ind w:firstLine="480" w:firstLineChars="200"/>
        <w:jc w:val="left"/>
        <w:textAlignment w:val="baseline"/>
        <w:rPr>
          <w:rFonts w:ascii="宋体" w:hAnsi="宋体" w:cs="宋体"/>
          <w:kern w:val="28"/>
          <w:sz w:val="24"/>
          <w:shd w:val="clear" w:color="auto" w:fill="FFFFFF"/>
        </w:rPr>
      </w:pPr>
      <w:r>
        <w:rPr>
          <w:rFonts w:hint="eastAsia" w:ascii="宋体" w:hAnsi="宋体" w:cs="宋体"/>
          <w:kern w:val="28"/>
          <w:sz w:val="24"/>
          <w:shd w:val="clear" w:color="auto" w:fill="FFFFFF"/>
        </w:rPr>
        <w:t>7、交易平台技术支持联系方式：</w:t>
      </w:r>
    </w:p>
    <w:p w14:paraId="4FCC53EB">
      <w:pPr>
        <w:widowControl/>
        <w:shd w:val="clear" w:color="auto" w:fill="FFFFFF"/>
        <w:topLinePunct/>
        <w:spacing w:line="360" w:lineRule="auto"/>
        <w:ind w:firstLine="480" w:firstLineChars="200"/>
        <w:jc w:val="left"/>
        <w:textAlignment w:val="baseline"/>
        <w:rPr>
          <w:rFonts w:ascii="宋体" w:hAnsi="宋体" w:cs="宋体"/>
          <w:kern w:val="28"/>
          <w:sz w:val="24"/>
          <w:shd w:val="clear" w:color="auto" w:fill="FFFFFF"/>
        </w:rPr>
      </w:pPr>
      <w:r>
        <w:rPr>
          <w:rFonts w:hint="eastAsia" w:ascii="宋体" w:hAnsi="宋体" w:cs="宋体"/>
          <w:kern w:val="28"/>
          <w:sz w:val="24"/>
          <w:shd w:val="clear" w:color="auto" w:fill="FFFFFF"/>
        </w:rPr>
        <w:t>平台客服电话：400-112-9919；客服QQ：800182906。</w:t>
      </w:r>
    </w:p>
    <w:p w14:paraId="5AA54C2F">
      <w:pPr>
        <w:topLinePunct/>
        <w:spacing w:line="360" w:lineRule="auto"/>
        <w:rPr>
          <w:rFonts w:ascii="宋体" w:hAnsi="宋体" w:cs="宋体"/>
          <w:kern w:val="28"/>
          <w:sz w:val="24"/>
          <w:shd w:val="clear" w:color="auto" w:fill="FFFFFF"/>
        </w:rPr>
      </w:pPr>
      <w:r>
        <w:rPr>
          <w:rFonts w:hint="eastAsia" w:ascii="宋体" w:hAnsi="宋体" w:cs="宋体"/>
          <w:kern w:val="28"/>
          <w:sz w:val="24"/>
          <w:shd w:val="clear" w:color="auto" w:fill="FFFFFF"/>
        </w:rPr>
        <w:br w:type="page"/>
      </w:r>
    </w:p>
    <w:p w14:paraId="156EFC45">
      <w:pPr>
        <w:topLinePunct/>
        <w:spacing w:line="360" w:lineRule="auto"/>
        <w:jc w:val="center"/>
        <w:outlineLvl w:val="0"/>
        <w:rPr>
          <w:kern w:val="28"/>
          <w:sz w:val="32"/>
          <w:szCs w:val="32"/>
        </w:rPr>
      </w:pPr>
      <w:bookmarkStart w:id="17" w:name="_Toc19286"/>
      <w:bookmarkStart w:id="18" w:name="_Toc15258"/>
      <w:r>
        <w:rPr>
          <w:rFonts w:hint="eastAsia" w:ascii="黑体" w:hAnsi="黑体" w:eastAsia="黑体" w:cs="黑体"/>
          <w:b/>
          <w:bCs/>
          <w:kern w:val="28"/>
          <w:sz w:val="32"/>
          <w:szCs w:val="32"/>
        </w:rPr>
        <w:t>第二章磋商须知</w:t>
      </w:r>
      <w:bookmarkEnd w:id="17"/>
      <w:bookmarkEnd w:id="18"/>
    </w:p>
    <w:p w14:paraId="0F5730FF">
      <w:pPr>
        <w:topLinePunct/>
        <w:spacing w:line="360" w:lineRule="auto"/>
        <w:rPr>
          <w:b/>
          <w:bCs/>
          <w:kern w:val="28"/>
          <w:sz w:val="24"/>
          <w:szCs w:val="32"/>
        </w:rPr>
      </w:pPr>
      <w:r>
        <w:rPr>
          <w:rFonts w:hint="eastAsia"/>
          <w:b/>
          <w:bCs/>
          <w:kern w:val="28"/>
          <w:sz w:val="24"/>
          <w:szCs w:val="32"/>
        </w:rPr>
        <w:t>磋商须知前附表</w:t>
      </w:r>
    </w:p>
    <w:tbl>
      <w:tblPr>
        <w:tblStyle w:val="2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2150"/>
        <w:gridCol w:w="6057"/>
      </w:tblGrid>
      <w:tr w14:paraId="6B82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blHeader/>
          <w:jc w:val="center"/>
        </w:trPr>
        <w:tc>
          <w:tcPr>
            <w:tcW w:w="1998" w:type="dxa"/>
            <w:noWrap/>
            <w:vAlign w:val="center"/>
          </w:tcPr>
          <w:p w14:paraId="1DC7CEED">
            <w:pPr>
              <w:topLinePunct/>
              <w:jc w:val="center"/>
              <w:rPr>
                <w:rFonts w:ascii="宋体" w:hAnsi="宋体"/>
                <w:b/>
                <w:kern w:val="28"/>
                <w:sz w:val="24"/>
              </w:rPr>
            </w:pPr>
            <w:r>
              <w:rPr>
                <w:rFonts w:hint="eastAsia" w:ascii="宋体" w:hAnsi="宋体"/>
                <w:b/>
                <w:kern w:val="28"/>
                <w:sz w:val="24"/>
              </w:rPr>
              <w:t>条款号</w:t>
            </w:r>
          </w:p>
        </w:tc>
        <w:tc>
          <w:tcPr>
            <w:tcW w:w="2150" w:type="dxa"/>
            <w:noWrap/>
            <w:vAlign w:val="center"/>
          </w:tcPr>
          <w:p w14:paraId="7E6B5ED4">
            <w:pPr>
              <w:topLinePunct/>
              <w:jc w:val="center"/>
              <w:rPr>
                <w:rFonts w:ascii="宋体" w:hAnsi="宋体"/>
                <w:b/>
                <w:kern w:val="28"/>
                <w:sz w:val="24"/>
              </w:rPr>
            </w:pPr>
            <w:r>
              <w:rPr>
                <w:rFonts w:hint="eastAsia" w:ascii="宋体" w:hAnsi="宋体"/>
                <w:b/>
                <w:kern w:val="28"/>
                <w:sz w:val="24"/>
              </w:rPr>
              <w:t>条款名称</w:t>
            </w:r>
          </w:p>
        </w:tc>
        <w:tc>
          <w:tcPr>
            <w:tcW w:w="6057" w:type="dxa"/>
            <w:noWrap/>
            <w:vAlign w:val="center"/>
          </w:tcPr>
          <w:p w14:paraId="33CEEA81">
            <w:pPr>
              <w:topLinePunct/>
              <w:jc w:val="center"/>
              <w:rPr>
                <w:rFonts w:ascii="宋体" w:hAnsi="宋体"/>
                <w:b/>
                <w:kern w:val="28"/>
                <w:sz w:val="24"/>
              </w:rPr>
            </w:pPr>
            <w:r>
              <w:rPr>
                <w:rFonts w:hint="eastAsia" w:ascii="宋体" w:hAnsi="宋体"/>
                <w:b/>
                <w:kern w:val="28"/>
                <w:sz w:val="24"/>
              </w:rPr>
              <w:t>编列内容规定</w:t>
            </w:r>
          </w:p>
        </w:tc>
      </w:tr>
      <w:tr w14:paraId="2FCD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05" w:type="dxa"/>
            <w:gridSpan w:val="3"/>
            <w:noWrap/>
            <w:vAlign w:val="center"/>
          </w:tcPr>
          <w:p w14:paraId="7F167080">
            <w:pPr>
              <w:topLinePunct/>
              <w:rPr>
                <w:rFonts w:ascii="宋体" w:hAnsi="宋体"/>
                <w:kern w:val="28"/>
                <w:sz w:val="24"/>
              </w:rPr>
            </w:pPr>
            <w:r>
              <w:rPr>
                <w:rFonts w:hint="eastAsia" w:ascii="宋体" w:hAnsi="宋体"/>
                <w:b/>
                <w:kern w:val="28"/>
                <w:sz w:val="24"/>
              </w:rPr>
              <w:t>一、说明</w:t>
            </w:r>
          </w:p>
        </w:tc>
      </w:tr>
      <w:tr w14:paraId="186C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4EB1B372">
            <w:pPr>
              <w:topLinePunct/>
              <w:rPr>
                <w:rFonts w:ascii="宋体" w:hAnsi="宋体"/>
                <w:kern w:val="28"/>
                <w:sz w:val="24"/>
              </w:rPr>
            </w:pPr>
            <w:r>
              <w:rPr>
                <w:rFonts w:hint="eastAsia" w:ascii="宋体" w:hAnsi="宋体"/>
                <w:kern w:val="28"/>
                <w:sz w:val="24"/>
              </w:rPr>
              <w:t>第二章第1.1款</w:t>
            </w:r>
          </w:p>
        </w:tc>
        <w:tc>
          <w:tcPr>
            <w:tcW w:w="2150" w:type="dxa"/>
            <w:noWrap/>
            <w:vAlign w:val="center"/>
          </w:tcPr>
          <w:p w14:paraId="1321ACAF">
            <w:pPr>
              <w:topLinePunct/>
              <w:rPr>
                <w:rFonts w:ascii="宋体" w:hAnsi="宋体"/>
                <w:kern w:val="28"/>
                <w:sz w:val="24"/>
              </w:rPr>
            </w:pPr>
            <w:r>
              <w:rPr>
                <w:rFonts w:hint="eastAsia" w:ascii="宋体" w:hAnsi="宋体"/>
                <w:kern w:val="28"/>
                <w:sz w:val="24"/>
              </w:rPr>
              <w:t>采购项目</w:t>
            </w:r>
          </w:p>
        </w:tc>
        <w:tc>
          <w:tcPr>
            <w:tcW w:w="6057" w:type="dxa"/>
            <w:noWrap/>
            <w:vAlign w:val="center"/>
          </w:tcPr>
          <w:p w14:paraId="54043E27">
            <w:pPr>
              <w:topLinePunct/>
              <w:rPr>
                <w:rFonts w:ascii="宋体" w:hAnsi="宋体"/>
                <w:kern w:val="28"/>
                <w:sz w:val="24"/>
              </w:rPr>
            </w:pPr>
            <w:r>
              <w:rPr>
                <w:rFonts w:hint="eastAsia"/>
                <w:kern w:val="28"/>
                <w:sz w:val="24"/>
              </w:rPr>
              <w:t>2026年建设公共体育场地设备采购及安装项目</w:t>
            </w:r>
          </w:p>
        </w:tc>
      </w:tr>
      <w:tr w14:paraId="703F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19D973A7">
            <w:pPr>
              <w:topLinePunct/>
              <w:rPr>
                <w:rFonts w:ascii="宋体" w:hAnsi="宋体"/>
                <w:kern w:val="28"/>
                <w:sz w:val="24"/>
              </w:rPr>
            </w:pPr>
            <w:r>
              <w:rPr>
                <w:rFonts w:hint="eastAsia" w:ascii="宋体" w:hAnsi="宋体"/>
                <w:kern w:val="28"/>
                <w:sz w:val="24"/>
              </w:rPr>
              <w:t>第二章第2.1款</w:t>
            </w:r>
          </w:p>
        </w:tc>
        <w:tc>
          <w:tcPr>
            <w:tcW w:w="2150" w:type="dxa"/>
            <w:noWrap/>
            <w:vAlign w:val="center"/>
          </w:tcPr>
          <w:p w14:paraId="54E00769">
            <w:pPr>
              <w:topLinePunct/>
              <w:rPr>
                <w:rFonts w:ascii="宋体" w:hAnsi="宋体"/>
                <w:kern w:val="28"/>
                <w:sz w:val="24"/>
              </w:rPr>
            </w:pPr>
            <w:r>
              <w:rPr>
                <w:rFonts w:hint="eastAsia" w:ascii="宋体" w:hAnsi="宋体"/>
                <w:kern w:val="28"/>
                <w:sz w:val="24"/>
              </w:rPr>
              <w:t>采购人</w:t>
            </w:r>
          </w:p>
        </w:tc>
        <w:tc>
          <w:tcPr>
            <w:tcW w:w="6057" w:type="dxa"/>
            <w:noWrap/>
            <w:vAlign w:val="center"/>
          </w:tcPr>
          <w:p w14:paraId="1813F39C">
            <w:pPr>
              <w:topLinePunct/>
              <w:rPr>
                <w:kern w:val="28"/>
                <w:sz w:val="24"/>
              </w:rPr>
            </w:pPr>
            <w:r>
              <w:rPr>
                <w:rFonts w:hint="eastAsia"/>
                <w:kern w:val="28"/>
                <w:sz w:val="24"/>
              </w:rPr>
              <w:t>采购人：郴州市文化旅游广电体育局</w:t>
            </w:r>
          </w:p>
          <w:p w14:paraId="60A9D6F7">
            <w:pPr>
              <w:topLinePunct/>
              <w:rPr>
                <w:kern w:val="28"/>
                <w:sz w:val="24"/>
              </w:rPr>
            </w:pPr>
            <w:r>
              <w:rPr>
                <w:rFonts w:hint="eastAsia"/>
                <w:kern w:val="28"/>
                <w:sz w:val="24"/>
              </w:rPr>
              <w:t>联系人：谢俊男</w:t>
            </w:r>
          </w:p>
          <w:p w14:paraId="7F99E507">
            <w:pPr>
              <w:topLinePunct/>
              <w:rPr>
                <w:rFonts w:ascii="宋体" w:hAnsi="宋体"/>
                <w:kern w:val="28"/>
                <w:sz w:val="24"/>
              </w:rPr>
            </w:pPr>
            <w:r>
              <w:rPr>
                <w:rFonts w:hint="eastAsia"/>
                <w:kern w:val="28"/>
                <w:sz w:val="24"/>
              </w:rPr>
              <w:t>电话：</w:t>
            </w:r>
            <w:r>
              <w:rPr>
                <w:rFonts w:hint="eastAsia" w:ascii="宋体" w:hAnsi="宋体" w:cs="宋体"/>
                <w:kern w:val="28"/>
                <w:sz w:val="24"/>
              </w:rPr>
              <w:t>13607354883</w:t>
            </w:r>
          </w:p>
        </w:tc>
      </w:tr>
      <w:tr w14:paraId="0A9D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503B9044">
            <w:pPr>
              <w:topLinePunct/>
              <w:rPr>
                <w:rFonts w:ascii="宋体" w:hAnsi="宋体"/>
                <w:kern w:val="28"/>
                <w:sz w:val="24"/>
              </w:rPr>
            </w:pPr>
            <w:r>
              <w:rPr>
                <w:rFonts w:hint="eastAsia" w:ascii="宋体" w:hAnsi="宋体"/>
                <w:kern w:val="28"/>
                <w:sz w:val="24"/>
              </w:rPr>
              <w:t>第二章第2.2款</w:t>
            </w:r>
          </w:p>
        </w:tc>
        <w:tc>
          <w:tcPr>
            <w:tcW w:w="2150" w:type="dxa"/>
            <w:noWrap/>
            <w:vAlign w:val="center"/>
          </w:tcPr>
          <w:p w14:paraId="43DEFF40">
            <w:pPr>
              <w:topLinePunct/>
              <w:rPr>
                <w:rFonts w:ascii="宋体" w:hAnsi="宋体"/>
                <w:kern w:val="28"/>
                <w:sz w:val="24"/>
              </w:rPr>
            </w:pPr>
            <w:r>
              <w:rPr>
                <w:rFonts w:hint="eastAsia" w:ascii="宋体" w:hAnsi="宋体"/>
                <w:kern w:val="28"/>
                <w:sz w:val="24"/>
              </w:rPr>
              <w:t>采购代理机构</w:t>
            </w:r>
          </w:p>
        </w:tc>
        <w:tc>
          <w:tcPr>
            <w:tcW w:w="6057" w:type="dxa"/>
            <w:noWrap/>
            <w:vAlign w:val="center"/>
          </w:tcPr>
          <w:p w14:paraId="68B7C504">
            <w:pPr>
              <w:topLinePunct/>
              <w:rPr>
                <w:kern w:val="28"/>
                <w:sz w:val="24"/>
              </w:rPr>
            </w:pPr>
            <w:r>
              <w:rPr>
                <w:rFonts w:hint="eastAsia"/>
                <w:kern w:val="28"/>
                <w:sz w:val="24"/>
              </w:rPr>
              <w:t>采购代理机构：湖南中林项目管理有限公司</w:t>
            </w:r>
          </w:p>
          <w:p w14:paraId="10357ABA">
            <w:pPr>
              <w:topLinePunct/>
              <w:rPr>
                <w:kern w:val="28"/>
                <w:sz w:val="24"/>
              </w:rPr>
            </w:pPr>
            <w:r>
              <w:rPr>
                <w:rFonts w:hint="eastAsia"/>
                <w:kern w:val="28"/>
                <w:sz w:val="24"/>
              </w:rPr>
              <w:t>联系人：郭淑珍</w:t>
            </w:r>
          </w:p>
          <w:p w14:paraId="6A892037">
            <w:pPr>
              <w:topLinePunct/>
              <w:rPr>
                <w:kern w:val="28"/>
                <w:sz w:val="24"/>
              </w:rPr>
            </w:pPr>
            <w:r>
              <w:rPr>
                <w:rFonts w:hint="eastAsia"/>
                <w:kern w:val="28"/>
                <w:sz w:val="24"/>
              </w:rPr>
              <w:t>电话：</w:t>
            </w:r>
            <w:r>
              <w:rPr>
                <w:rFonts w:hint="eastAsia" w:ascii="宋体" w:hAnsi="宋体"/>
                <w:kern w:val="28"/>
                <w:sz w:val="24"/>
              </w:rPr>
              <w:t>18973501988</w:t>
            </w:r>
          </w:p>
          <w:p w14:paraId="562780AC">
            <w:pPr>
              <w:topLinePunct/>
              <w:rPr>
                <w:rFonts w:ascii="宋体" w:hAnsi="宋体"/>
                <w:kern w:val="28"/>
                <w:sz w:val="24"/>
              </w:rPr>
            </w:pPr>
            <w:r>
              <w:rPr>
                <w:rFonts w:hint="eastAsia"/>
                <w:kern w:val="28"/>
                <w:sz w:val="24"/>
              </w:rPr>
              <w:t>地址：郴州市五岭广场天一华府B栋二单元1206</w:t>
            </w:r>
          </w:p>
        </w:tc>
      </w:tr>
      <w:tr w14:paraId="39D6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12BC5558">
            <w:pPr>
              <w:topLinePunct/>
              <w:rPr>
                <w:rFonts w:ascii="宋体" w:hAnsi="宋体"/>
                <w:kern w:val="28"/>
                <w:sz w:val="24"/>
              </w:rPr>
            </w:pPr>
            <w:r>
              <w:rPr>
                <w:rFonts w:hint="eastAsia" w:ascii="宋体" w:hAnsi="宋体"/>
                <w:kern w:val="28"/>
                <w:sz w:val="24"/>
              </w:rPr>
              <w:t>第二章第2.3款</w:t>
            </w:r>
          </w:p>
        </w:tc>
        <w:tc>
          <w:tcPr>
            <w:tcW w:w="2150" w:type="dxa"/>
            <w:noWrap/>
            <w:vAlign w:val="center"/>
          </w:tcPr>
          <w:p w14:paraId="7ADB15C3">
            <w:pPr>
              <w:topLinePunct/>
              <w:rPr>
                <w:rFonts w:ascii="宋体" w:hAnsi="宋体"/>
                <w:bCs/>
                <w:kern w:val="28"/>
                <w:sz w:val="24"/>
              </w:rPr>
            </w:pPr>
            <w:r>
              <w:rPr>
                <w:rFonts w:hint="eastAsia" w:ascii="宋体" w:hAnsi="宋体" w:cs="宋体"/>
                <w:kern w:val="28"/>
                <w:sz w:val="24"/>
              </w:rPr>
              <w:t>供应商的</w:t>
            </w:r>
            <w:r>
              <w:rPr>
                <w:rFonts w:hint="eastAsia" w:ascii="宋体" w:hAnsi="宋体"/>
                <w:kern w:val="28"/>
                <w:sz w:val="24"/>
              </w:rPr>
              <w:t>邀请方式</w:t>
            </w:r>
          </w:p>
        </w:tc>
        <w:tc>
          <w:tcPr>
            <w:tcW w:w="6057" w:type="dxa"/>
            <w:noWrap/>
            <w:vAlign w:val="center"/>
          </w:tcPr>
          <w:p w14:paraId="6F85864C">
            <w:pPr>
              <w:topLinePunct/>
              <w:rPr>
                <w:rFonts w:ascii="宋体" w:hAnsi="宋体"/>
                <w:kern w:val="28"/>
                <w:sz w:val="24"/>
              </w:rPr>
            </w:pPr>
            <w:r>
              <w:rPr>
                <w:rFonts w:hint="eastAsia" w:ascii="MS Mincho" w:hAnsi="MS Mincho" w:cs="MS Mincho"/>
                <w:kern w:val="28"/>
                <w:sz w:val="24"/>
              </w:rPr>
              <w:t>☑</w:t>
            </w:r>
            <w:r>
              <w:rPr>
                <w:rFonts w:hint="eastAsia" w:ascii="宋体" w:hAnsi="宋体"/>
                <w:kern w:val="28"/>
                <w:sz w:val="24"/>
              </w:rPr>
              <w:t xml:space="preserve"> 发布公告</w:t>
            </w:r>
          </w:p>
          <w:p w14:paraId="32C3A985">
            <w:pPr>
              <w:topLinePunct/>
              <w:rPr>
                <w:rFonts w:ascii="宋体" w:hAnsi="宋体"/>
                <w:kern w:val="28"/>
                <w:sz w:val="24"/>
              </w:rPr>
            </w:pPr>
            <w:r>
              <w:rPr>
                <w:rFonts w:hint="eastAsia" w:ascii="宋体" w:hAnsi="宋体"/>
                <w:kern w:val="28"/>
                <w:sz w:val="24"/>
              </w:rPr>
              <w:t>□ 从省级以上财政部门建立的供应商库中随机抽取</w:t>
            </w:r>
          </w:p>
          <w:p w14:paraId="066A10D3">
            <w:pPr>
              <w:topLinePunct/>
              <w:rPr>
                <w:rFonts w:ascii="宋体" w:hAnsi="宋体"/>
                <w:kern w:val="28"/>
                <w:sz w:val="24"/>
              </w:rPr>
            </w:pPr>
            <w:r>
              <w:rPr>
                <w:rFonts w:hint="eastAsia" w:ascii="宋体" w:hAnsi="宋体"/>
                <w:kern w:val="28"/>
                <w:sz w:val="24"/>
              </w:rPr>
              <w:t>□ 采购人和评审专家分别书面推荐的方式</w:t>
            </w:r>
          </w:p>
        </w:tc>
      </w:tr>
      <w:tr w14:paraId="06772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6170CC28">
            <w:pPr>
              <w:topLinePunct/>
              <w:rPr>
                <w:rFonts w:ascii="宋体" w:hAnsi="宋体" w:cs="宋体"/>
                <w:kern w:val="28"/>
                <w:sz w:val="24"/>
              </w:rPr>
            </w:pPr>
            <w:r>
              <w:rPr>
                <w:rFonts w:hint="eastAsia" w:ascii="宋体" w:hAnsi="宋体" w:cs="宋体"/>
                <w:kern w:val="28"/>
                <w:sz w:val="24"/>
              </w:rPr>
              <w:t>第二章第3.1款</w:t>
            </w:r>
          </w:p>
        </w:tc>
        <w:tc>
          <w:tcPr>
            <w:tcW w:w="2150" w:type="dxa"/>
            <w:noWrap/>
            <w:vAlign w:val="center"/>
          </w:tcPr>
          <w:p w14:paraId="455CED5B">
            <w:pPr>
              <w:topLinePunct/>
              <w:rPr>
                <w:rFonts w:ascii="宋体" w:hAnsi="宋体" w:cs="宋体"/>
                <w:kern w:val="28"/>
                <w:sz w:val="24"/>
              </w:rPr>
            </w:pPr>
            <w:r>
              <w:rPr>
                <w:rFonts w:hint="eastAsia" w:ascii="宋体" w:hAnsi="宋体" w:cs="宋体"/>
                <w:kern w:val="28"/>
                <w:sz w:val="24"/>
              </w:rPr>
              <w:t>供应商资格条件</w:t>
            </w:r>
          </w:p>
        </w:tc>
        <w:tc>
          <w:tcPr>
            <w:tcW w:w="6057" w:type="dxa"/>
            <w:noWrap/>
            <w:vAlign w:val="center"/>
          </w:tcPr>
          <w:p w14:paraId="2303896F">
            <w:pPr>
              <w:topLinePunct/>
              <w:rPr>
                <w:rFonts w:ascii="宋体" w:hAnsi="宋体"/>
                <w:kern w:val="28"/>
                <w:sz w:val="24"/>
              </w:rPr>
            </w:pPr>
            <w:r>
              <w:rPr>
                <w:rFonts w:hint="eastAsia" w:ascii="宋体" w:hAnsi="宋体" w:cs="宋体"/>
                <w:kern w:val="28"/>
                <w:sz w:val="24"/>
              </w:rPr>
              <w:t>详见第一章  磋商通知</w:t>
            </w:r>
          </w:p>
        </w:tc>
      </w:tr>
      <w:tr w14:paraId="6A02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6653964B">
            <w:pPr>
              <w:topLinePunct/>
              <w:rPr>
                <w:rFonts w:ascii="宋体" w:hAnsi="宋体"/>
                <w:kern w:val="28"/>
                <w:sz w:val="24"/>
              </w:rPr>
            </w:pPr>
            <w:r>
              <w:rPr>
                <w:rFonts w:hint="eastAsia" w:ascii="宋体" w:hAnsi="宋体"/>
                <w:kern w:val="28"/>
                <w:sz w:val="24"/>
              </w:rPr>
              <w:t>第二章第6.1款</w:t>
            </w:r>
          </w:p>
        </w:tc>
        <w:tc>
          <w:tcPr>
            <w:tcW w:w="2150" w:type="dxa"/>
            <w:noWrap/>
            <w:vAlign w:val="center"/>
          </w:tcPr>
          <w:p w14:paraId="6EDFB7C8">
            <w:pPr>
              <w:topLinePunct/>
              <w:rPr>
                <w:rFonts w:ascii="宋体" w:hAnsi="宋体"/>
                <w:kern w:val="28"/>
                <w:sz w:val="24"/>
              </w:rPr>
            </w:pPr>
            <w:r>
              <w:rPr>
                <w:rFonts w:hint="eastAsia" w:ascii="宋体" w:hAnsi="宋体"/>
                <w:kern w:val="28"/>
                <w:sz w:val="24"/>
              </w:rPr>
              <w:t>联合体形式</w:t>
            </w:r>
          </w:p>
        </w:tc>
        <w:tc>
          <w:tcPr>
            <w:tcW w:w="6057" w:type="dxa"/>
            <w:noWrap/>
            <w:vAlign w:val="center"/>
          </w:tcPr>
          <w:p w14:paraId="471271AC">
            <w:pPr>
              <w:topLinePunct/>
              <w:rPr>
                <w:rFonts w:ascii="宋体" w:hAnsi="宋体"/>
                <w:kern w:val="28"/>
                <w:sz w:val="24"/>
              </w:rPr>
            </w:pPr>
            <w:r>
              <w:rPr>
                <w:rFonts w:hint="eastAsia" w:ascii="MS Mincho" w:hAnsi="MS Mincho" w:cs="MS Mincho"/>
                <w:kern w:val="28"/>
                <w:sz w:val="24"/>
              </w:rPr>
              <w:t>☑</w:t>
            </w:r>
            <w:r>
              <w:rPr>
                <w:rFonts w:hint="eastAsia" w:ascii="宋体" w:hAnsi="宋体"/>
                <w:kern w:val="28"/>
                <w:sz w:val="24"/>
              </w:rPr>
              <w:t xml:space="preserve"> 不接受</w:t>
            </w:r>
          </w:p>
          <w:p w14:paraId="3A494529">
            <w:pPr>
              <w:topLinePunct/>
              <w:rPr>
                <w:rFonts w:ascii="宋体" w:hAnsi="宋体"/>
                <w:kern w:val="28"/>
                <w:sz w:val="24"/>
              </w:rPr>
            </w:pPr>
            <w:r>
              <w:rPr>
                <w:rFonts w:hint="eastAsia" w:ascii="宋体" w:hAnsi="宋体"/>
                <w:kern w:val="28"/>
                <w:sz w:val="24"/>
              </w:rPr>
              <w:t>□ 接受</w:t>
            </w:r>
          </w:p>
        </w:tc>
      </w:tr>
      <w:tr w14:paraId="41B7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26A31630">
            <w:pPr>
              <w:topLinePunct/>
              <w:rPr>
                <w:rFonts w:ascii="宋体" w:hAnsi="宋体"/>
                <w:kern w:val="28"/>
                <w:sz w:val="24"/>
              </w:rPr>
            </w:pPr>
            <w:r>
              <w:rPr>
                <w:rFonts w:hint="eastAsia" w:ascii="宋体" w:hAnsi="宋体"/>
                <w:kern w:val="28"/>
                <w:sz w:val="24"/>
              </w:rPr>
              <w:t>第二章第6.2款</w:t>
            </w:r>
          </w:p>
        </w:tc>
        <w:tc>
          <w:tcPr>
            <w:tcW w:w="2150" w:type="dxa"/>
            <w:noWrap/>
            <w:vAlign w:val="center"/>
          </w:tcPr>
          <w:p w14:paraId="417DB0E8">
            <w:pPr>
              <w:topLinePunct/>
              <w:rPr>
                <w:rFonts w:ascii="宋体" w:hAnsi="宋体"/>
                <w:kern w:val="28"/>
                <w:sz w:val="24"/>
              </w:rPr>
            </w:pPr>
            <w:r>
              <w:rPr>
                <w:rFonts w:hint="eastAsia" w:ascii="宋体" w:hAnsi="宋体"/>
                <w:kern w:val="28"/>
                <w:sz w:val="24"/>
              </w:rPr>
              <w:t>对联合体各方的要求</w:t>
            </w:r>
          </w:p>
        </w:tc>
        <w:tc>
          <w:tcPr>
            <w:tcW w:w="6057" w:type="dxa"/>
            <w:noWrap/>
            <w:vAlign w:val="center"/>
          </w:tcPr>
          <w:p w14:paraId="69E45A0B">
            <w:pPr>
              <w:topLinePunct/>
              <w:rPr>
                <w:rFonts w:ascii="宋体" w:hAnsi="宋体"/>
                <w:kern w:val="28"/>
                <w:sz w:val="24"/>
              </w:rPr>
            </w:pPr>
            <w:r>
              <w:rPr>
                <w:rFonts w:hint="eastAsia" w:ascii="宋体" w:hAnsi="宋体"/>
                <w:kern w:val="28"/>
                <w:sz w:val="24"/>
              </w:rPr>
              <w:t>本项目不接受联合体投标</w:t>
            </w:r>
          </w:p>
        </w:tc>
      </w:tr>
      <w:tr w14:paraId="18F1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698FE9DA">
            <w:pPr>
              <w:topLinePunct/>
              <w:rPr>
                <w:rFonts w:ascii="宋体" w:hAnsi="宋体"/>
                <w:kern w:val="28"/>
                <w:sz w:val="24"/>
              </w:rPr>
            </w:pPr>
            <w:r>
              <w:rPr>
                <w:rFonts w:hint="eastAsia" w:ascii="宋体" w:hAnsi="宋体"/>
                <w:kern w:val="28"/>
                <w:sz w:val="24"/>
              </w:rPr>
              <w:t>第二章第7.1款</w:t>
            </w:r>
          </w:p>
        </w:tc>
        <w:tc>
          <w:tcPr>
            <w:tcW w:w="2150" w:type="dxa"/>
            <w:noWrap/>
            <w:vAlign w:val="center"/>
          </w:tcPr>
          <w:p w14:paraId="01529B32">
            <w:pPr>
              <w:topLinePunct/>
              <w:rPr>
                <w:rFonts w:ascii="宋体" w:hAnsi="宋体"/>
                <w:kern w:val="28"/>
                <w:sz w:val="24"/>
              </w:rPr>
            </w:pPr>
            <w:r>
              <w:rPr>
                <w:rFonts w:hint="eastAsia" w:ascii="宋体" w:hAnsi="宋体"/>
                <w:kern w:val="28"/>
                <w:sz w:val="24"/>
              </w:rPr>
              <w:t>现场勘察</w:t>
            </w:r>
          </w:p>
        </w:tc>
        <w:tc>
          <w:tcPr>
            <w:tcW w:w="6057" w:type="dxa"/>
            <w:noWrap/>
            <w:vAlign w:val="center"/>
          </w:tcPr>
          <w:p w14:paraId="5822639D">
            <w:pPr>
              <w:topLinePunct/>
              <w:rPr>
                <w:rFonts w:ascii="宋体" w:hAnsi="宋体"/>
                <w:kern w:val="28"/>
                <w:sz w:val="24"/>
              </w:rPr>
            </w:pPr>
            <w:r>
              <w:rPr>
                <w:rFonts w:hint="eastAsia" w:ascii="MS Mincho" w:hAnsi="MS Mincho" w:cs="MS Mincho"/>
                <w:kern w:val="28"/>
                <w:sz w:val="24"/>
              </w:rPr>
              <w:t>☑</w:t>
            </w:r>
            <w:r>
              <w:rPr>
                <w:rFonts w:hint="eastAsia" w:ascii="宋体" w:hAnsi="宋体"/>
                <w:kern w:val="28"/>
                <w:sz w:val="24"/>
              </w:rPr>
              <w:t xml:space="preserve"> 不组织</w:t>
            </w:r>
          </w:p>
          <w:p w14:paraId="2AAD46FD">
            <w:pPr>
              <w:topLinePunct/>
              <w:rPr>
                <w:rFonts w:ascii="宋体" w:hAnsi="宋体"/>
                <w:kern w:val="28"/>
                <w:sz w:val="24"/>
              </w:rPr>
            </w:pPr>
            <w:r>
              <w:rPr>
                <w:rFonts w:hint="eastAsia" w:ascii="宋体" w:hAnsi="宋体"/>
                <w:kern w:val="28"/>
                <w:sz w:val="24"/>
              </w:rPr>
              <w:t>□ 组织，时间：地点：联系人：</w:t>
            </w:r>
          </w:p>
        </w:tc>
      </w:tr>
      <w:tr w14:paraId="6C5B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1808C4D7">
            <w:pPr>
              <w:topLinePunct/>
              <w:rPr>
                <w:rFonts w:ascii="宋体" w:hAnsi="宋体"/>
                <w:kern w:val="28"/>
                <w:sz w:val="24"/>
              </w:rPr>
            </w:pPr>
            <w:r>
              <w:rPr>
                <w:rFonts w:hint="eastAsia" w:ascii="宋体" w:hAnsi="宋体"/>
                <w:kern w:val="28"/>
                <w:sz w:val="24"/>
              </w:rPr>
              <w:t>第二章第8.1款</w:t>
            </w:r>
          </w:p>
        </w:tc>
        <w:tc>
          <w:tcPr>
            <w:tcW w:w="2150" w:type="dxa"/>
            <w:noWrap/>
            <w:vAlign w:val="center"/>
          </w:tcPr>
          <w:p w14:paraId="369BE8EE">
            <w:pPr>
              <w:topLinePunct/>
              <w:rPr>
                <w:rFonts w:ascii="宋体" w:hAnsi="宋体"/>
                <w:kern w:val="28"/>
                <w:sz w:val="24"/>
              </w:rPr>
            </w:pPr>
            <w:r>
              <w:rPr>
                <w:rFonts w:hint="eastAsia" w:ascii="宋体" w:hAnsi="宋体"/>
                <w:kern w:val="28"/>
                <w:sz w:val="24"/>
              </w:rPr>
              <w:t>采购进口产品</w:t>
            </w:r>
          </w:p>
        </w:tc>
        <w:tc>
          <w:tcPr>
            <w:tcW w:w="6057" w:type="dxa"/>
            <w:noWrap/>
            <w:vAlign w:val="center"/>
          </w:tcPr>
          <w:p w14:paraId="63A8F124">
            <w:pPr>
              <w:topLinePunct/>
              <w:rPr>
                <w:rFonts w:ascii="宋体" w:hAnsi="宋体"/>
                <w:kern w:val="28"/>
                <w:sz w:val="24"/>
              </w:rPr>
            </w:pPr>
            <w:r>
              <w:rPr>
                <w:rFonts w:hint="eastAsia" w:ascii="MS Mincho" w:hAnsi="MS Mincho" w:cs="MS Mincho"/>
                <w:kern w:val="28"/>
                <w:sz w:val="24"/>
              </w:rPr>
              <w:t>☑</w:t>
            </w:r>
            <w:r>
              <w:rPr>
                <w:rFonts w:hint="eastAsia" w:ascii="宋体" w:hAnsi="宋体" w:cs="宋体"/>
                <w:kern w:val="28"/>
                <w:sz w:val="24"/>
              </w:rPr>
              <w:t>本项目拒绝采购进口产品</w:t>
            </w:r>
          </w:p>
          <w:p w14:paraId="6DF10A68">
            <w:pPr>
              <w:topLinePunct/>
              <w:rPr>
                <w:rFonts w:ascii="宋体" w:hAnsi="宋体"/>
                <w:kern w:val="28"/>
                <w:sz w:val="24"/>
              </w:rPr>
            </w:pPr>
            <w:r>
              <w:rPr>
                <w:rFonts w:hint="eastAsia" w:ascii="宋体" w:hAnsi="宋体"/>
                <w:kern w:val="28"/>
                <w:sz w:val="24"/>
              </w:rPr>
              <w:t>□本项目已经财政部门审核同意购买进口产品</w:t>
            </w:r>
          </w:p>
        </w:tc>
      </w:tr>
      <w:tr w14:paraId="03979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1283B485">
            <w:pPr>
              <w:topLinePunct/>
              <w:rPr>
                <w:rFonts w:ascii="宋体" w:hAnsi="宋体"/>
                <w:kern w:val="28"/>
                <w:sz w:val="24"/>
              </w:rPr>
            </w:pPr>
            <w:r>
              <w:rPr>
                <w:rFonts w:hint="eastAsia" w:ascii="宋体" w:hAnsi="宋体"/>
                <w:kern w:val="28"/>
                <w:sz w:val="24"/>
              </w:rPr>
              <w:t>第二章第9.1款</w:t>
            </w:r>
          </w:p>
        </w:tc>
        <w:tc>
          <w:tcPr>
            <w:tcW w:w="2150" w:type="dxa"/>
            <w:noWrap/>
            <w:vAlign w:val="center"/>
          </w:tcPr>
          <w:p w14:paraId="5B04DB29">
            <w:pPr>
              <w:topLinePunct/>
              <w:rPr>
                <w:rFonts w:ascii="宋体" w:hAnsi="宋体"/>
                <w:kern w:val="28"/>
                <w:sz w:val="24"/>
              </w:rPr>
            </w:pPr>
            <w:r>
              <w:rPr>
                <w:rFonts w:hint="eastAsia" w:ascii="宋体" w:hAnsi="宋体"/>
                <w:kern w:val="28"/>
                <w:sz w:val="24"/>
              </w:rPr>
              <w:t>政府采购强制采购：1、强制采购的节能产品；</w:t>
            </w:r>
          </w:p>
          <w:p w14:paraId="47CDD023">
            <w:pPr>
              <w:topLinePunct/>
              <w:rPr>
                <w:rFonts w:ascii="宋体" w:hAnsi="宋体"/>
                <w:kern w:val="28"/>
                <w:sz w:val="24"/>
              </w:rPr>
            </w:pPr>
            <w:r>
              <w:rPr>
                <w:rFonts w:hint="eastAsia" w:ascii="宋体" w:hAnsi="宋体"/>
                <w:kern w:val="28"/>
                <w:sz w:val="24"/>
              </w:rPr>
              <w:t>2、其他。</w:t>
            </w:r>
          </w:p>
        </w:tc>
        <w:tc>
          <w:tcPr>
            <w:tcW w:w="6057" w:type="dxa"/>
            <w:noWrap/>
            <w:vAlign w:val="center"/>
          </w:tcPr>
          <w:p w14:paraId="65F60D9D">
            <w:pPr>
              <w:topLinePunct/>
              <w:rPr>
                <w:rFonts w:ascii="宋体" w:hAnsi="宋体"/>
                <w:kern w:val="28"/>
                <w:sz w:val="24"/>
              </w:rPr>
            </w:pPr>
            <w:r>
              <w:rPr>
                <w:rFonts w:hint="eastAsia" w:ascii="MS Mincho" w:hAnsi="MS Mincho" w:cs="MS Mincho"/>
                <w:kern w:val="28"/>
                <w:sz w:val="24"/>
              </w:rPr>
              <w:t>☑</w:t>
            </w:r>
            <w:r>
              <w:rPr>
                <w:rFonts w:hint="eastAsia" w:ascii="宋体" w:hAnsi="宋体"/>
                <w:kern w:val="28"/>
                <w:sz w:val="24"/>
              </w:rPr>
              <w:t xml:space="preserve"> 否</w:t>
            </w:r>
          </w:p>
          <w:p w14:paraId="4020D6BC">
            <w:pPr>
              <w:topLinePunct/>
              <w:rPr>
                <w:rFonts w:ascii="宋体" w:hAnsi="宋体"/>
                <w:kern w:val="28"/>
                <w:sz w:val="24"/>
              </w:rPr>
            </w:pPr>
            <w:r>
              <w:rPr>
                <w:rFonts w:hint="eastAsia" w:ascii="宋体" w:hAnsi="宋体"/>
                <w:kern w:val="28"/>
                <w:sz w:val="24"/>
              </w:rPr>
              <w:t>□ 是，采购《节能产品政府采购清单》（第期） 内标记★符号的节能产品。</w:t>
            </w:r>
          </w:p>
        </w:tc>
      </w:tr>
      <w:tr w14:paraId="761A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040CB919">
            <w:pPr>
              <w:topLinePunct/>
              <w:rPr>
                <w:rFonts w:ascii="宋体" w:hAnsi="宋体"/>
                <w:kern w:val="28"/>
                <w:sz w:val="24"/>
              </w:rPr>
            </w:pPr>
            <w:r>
              <w:rPr>
                <w:rFonts w:hint="eastAsia" w:ascii="宋体" w:hAnsi="宋体"/>
                <w:kern w:val="28"/>
                <w:sz w:val="24"/>
              </w:rPr>
              <w:t>第二章第9.2款</w:t>
            </w:r>
          </w:p>
        </w:tc>
        <w:tc>
          <w:tcPr>
            <w:tcW w:w="2150" w:type="dxa"/>
            <w:noWrap/>
            <w:vAlign w:val="center"/>
          </w:tcPr>
          <w:p w14:paraId="52729E0F">
            <w:pPr>
              <w:topLinePunct/>
              <w:rPr>
                <w:rFonts w:ascii="宋体" w:hAnsi="宋体"/>
                <w:kern w:val="28"/>
                <w:sz w:val="24"/>
              </w:rPr>
            </w:pPr>
            <w:r>
              <w:rPr>
                <w:rFonts w:hint="eastAsia" w:ascii="宋体" w:hAnsi="宋体"/>
                <w:kern w:val="28"/>
                <w:sz w:val="24"/>
              </w:rPr>
              <w:t>政府采购优先采购：</w:t>
            </w:r>
          </w:p>
          <w:p w14:paraId="1F7DA766">
            <w:pPr>
              <w:topLinePunct/>
              <w:rPr>
                <w:rFonts w:ascii="宋体" w:hAnsi="宋体"/>
                <w:kern w:val="28"/>
                <w:sz w:val="24"/>
              </w:rPr>
            </w:pPr>
            <w:r>
              <w:rPr>
                <w:rFonts w:hint="eastAsia" w:ascii="宋体" w:hAnsi="宋体"/>
                <w:kern w:val="28"/>
                <w:sz w:val="24"/>
              </w:rPr>
              <w:t>1、非强制采购的节能产品；</w:t>
            </w:r>
          </w:p>
          <w:p w14:paraId="4CA4FF8C">
            <w:pPr>
              <w:topLinePunct/>
              <w:rPr>
                <w:rFonts w:ascii="宋体" w:hAnsi="宋体"/>
                <w:kern w:val="28"/>
                <w:sz w:val="24"/>
              </w:rPr>
            </w:pPr>
            <w:r>
              <w:rPr>
                <w:rFonts w:hint="eastAsia" w:ascii="宋体" w:hAnsi="宋体"/>
                <w:kern w:val="28"/>
                <w:sz w:val="24"/>
              </w:rPr>
              <w:t>2、环境标志产品；</w:t>
            </w:r>
          </w:p>
          <w:p w14:paraId="275D7825">
            <w:pPr>
              <w:topLinePunct/>
              <w:rPr>
                <w:rFonts w:ascii="宋体" w:hAnsi="宋体"/>
                <w:kern w:val="28"/>
                <w:sz w:val="24"/>
              </w:rPr>
            </w:pPr>
            <w:r>
              <w:rPr>
                <w:rFonts w:hint="eastAsia" w:ascii="宋体" w:hAnsi="宋体"/>
                <w:kern w:val="28"/>
                <w:sz w:val="24"/>
              </w:rPr>
              <w:t>3、</w:t>
            </w:r>
            <w:r>
              <w:rPr>
                <w:rFonts w:hint="eastAsia" w:ascii="宋体" w:hAnsi="宋体" w:cs="宋体"/>
                <w:bCs/>
                <w:kern w:val="28"/>
                <w:sz w:val="24"/>
              </w:rPr>
              <w:t>支持</w:t>
            </w:r>
            <w:r>
              <w:rPr>
                <w:rFonts w:hint="eastAsia" w:ascii="宋体" w:hAnsi="宋体"/>
                <w:kern w:val="28"/>
                <w:sz w:val="24"/>
              </w:rPr>
              <w:t>中小企业发展；</w:t>
            </w:r>
          </w:p>
          <w:p w14:paraId="41957E11">
            <w:pPr>
              <w:topLinePunct/>
              <w:rPr>
                <w:rFonts w:ascii="宋体" w:hAnsi="宋体"/>
                <w:kern w:val="28"/>
                <w:sz w:val="24"/>
              </w:rPr>
            </w:pPr>
            <w:r>
              <w:rPr>
                <w:rFonts w:hint="eastAsia" w:ascii="宋体" w:hAnsi="宋体"/>
                <w:kern w:val="28"/>
                <w:sz w:val="24"/>
              </w:rPr>
              <w:t>4、其他。</w:t>
            </w:r>
          </w:p>
        </w:tc>
        <w:tc>
          <w:tcPr>
            <w:tcW w:w="6057" w:type="dxa"/>
            <w:noWrap/>
            <w:vAlign w:val="center"/>
          </w:tcPr>
          <w:p w14:paraId="6B400EFE">
            <w:pPr>
              <w:topLinePunct/>
              <w:rPr>
                <w:rFonts w:ascii="宋体" w:hAnsi="宋体"/>
                <w:kern w:val="28"/>
                <w:sz w:val="24"/>
              </w:rPr>
            </w:pPr>
            <w:r>
              <w:rPr>
                <w:rFonts w:hint="eastAsia" w:ascii="宋体" w:hAnsi="宋体"/>
                <w:kern w:val="28"/>
                <w:sz w:val="24"/>
              </w:rPr>
              <w:t>1、采购产品为《节能产品政府采购清单》（第期）内非标记★符号的，分别给予技术和价格项标准总分值4%-8%的加分。本项目具体加分比例分别为：技术</w:t>
            </w:r>
            <w:r>
              <w:rPr>
                <w:rFonts w:hint="eastAsia" w:ascii="宋体" w:hAnsi="宋体"/>
                <w:kern w:val="28"/>
                <w:sz w:val="24"/>
                <w:u w:val="single"/>
              </w:rPr>
              <w:t>/</w:t>
            </w:r>
            <w:r>
              <w:rPr>
                <w:rFonts w:hint="eastAsia" w:ascii="宋体" w:hAnsi="宋体"/>
                <w:kern w:val="28"/>
                <w:sz w:val="24"/>
              </w:rPr>
              <w:t>%、价格</w:t>
            </w:r>
            <w:r>
              <w:rPr>
                <w:rFonts w:hint="eastAsia" w:ascii="宋体" w:hAnsi="宋体"/>
                <w:kern w:val="28"/>
                <w:sz w:val="24"/>
                <w:u w:val="single"/>
              </w:rPr>
              <w:t>/</w:t>
            </w:r>
            <w:r>
              <w:rPr>
                <w:rFonts w:hint="eastAsia" w:ascii="宋体" w:hAnsi="宋体"/>
                <w:kern w:val="28"/>
                <w:sz w:val="24"/>
              </w:rPr>
              <w:t>%。</w:t>
            </w:r>
          </w:p>
          <w:p w14:paraId="0555A8ED">
            <w:pPr>
              <w:topLinePunct/>
              <w:rPr>
                <w:rFonts w:ascii="宋体" w:hAnsi="宋体" w:cs="宋体"/>
                <w:kern w:val="28"/>
                <w:sz w:val="24"/>
              </w:rPr>
            </w:pPr>
            <w:r>
              <w:rPr>
                <w:rFonts w:hint="eastAsia" w:ascii="宋体" w:hAnsi="宋体"/>
                <w:kern w:val="28"/>
                <w:sz w:val="24"/>
              </w:rPr>
              <w:t>2、</w:t>
            </w:r>
            <w:r>
              <w:rPr>
                <w:rFonts w:hint="eastAsia" w:ascii="宋体" w:hAnsi="宋体" w:cs="宋体"/>
                <w:kern w:val="28"/>
                <w:sz w:val="24"/>
              </w:rPr>
              <w:t>采购产品为《环境标志产品政府采购品目清单》（最新发布）内的：对于技术和价格分，应分别给予总分值 4%-8%的加分。本项目具体加分比例分别为：技术</w:t>
            </w:r>
            <w:r>
              <w:rPr>
                <w:rFonts w:hint="eastAsia" w:ascii="宋体" w:hAnsi="宋体" w:cs="宋体"/>
                <w:kern w:val="28"/>
                <w:sz w:val="24"/>
                <w:u w:val="single"/>
              </w:rPr>
              <w:t xml:space="preserve"> / </w:t>
            </w:r>
            <w:r>
              <w:rPr>
                <w:rFonts w:hint="eastAsia" w:ascii="宋体" w:hAnsi="宋体" w:cs="宋体"/>
                <w:kern w:val="28"/>
                <w:sz w:val="24"/>
              </w:rPr>
              <w:t>%、价格</w:t>
            </w:r>
            <w:r>
              <w:rPr>
                <w:rFonts w:hint="eastAsia" w:ascii="宋体" w:hAnsi="宋体" w:cs="宋体"/>
                <w:kern w:val="28"/>
                <w:sz w:val="24"/>
                <w:u w:val="single"/>
              </w:rPr>
              <w:t>/</w:t>
            </w:r>
            <w:r>
              <w:rPr>
                <w:rFonts w:hint="eastAsia" w:ascii="宋体" w:hAnsi="宋体" w:cs="宋体"/>
                <w:kern w:val="28"/>
                <w:sz w:val="24"/>
              </w:rPr>
              <w:t>%。</w:t>
            </w:r>
          </w:p>
          <w:p w14:paraId="0537ED22">
            <w:pPr>
              <w:topLinePunct/>
              <w:rPr>
                <w:rFonts w:ascii="宋体" w:hAnsi="宋体"/>
                <w:kern w:val="28"/>
                <w:sz w:val="24"/>
              </w:rPr>
            </w:pPr>
            <w:r>
              <w:rPr>
                <w:rFonts w:hint="eastAsia" w:ascii="宋体" w:hAnsi="宋体"/>
                <w:kern w:val="28"/>
                <w:sz w:val="24"/>
              </w:rPr>
              <w:t>3、</w:t>
            </w:r>
            <w:r>
              <w:rPr>
                <w:rFonts w:hint="eastAsia" w:ascii="MS Mincho" w:hAnsi="MS Mincho" w:cs="MS Mincho"/>
                <w:kern w:val="28"/>
                <w:sz w:val="24"/>
              </w:rPr>
              <w:t>☑</w:t>
            </w:r>
            <w:r>
              <w:rPr>
                <w:rFonts w:hint="eastAsia" w:ascii="宋体" w:hAnsi="宋体"/>
                <w:kern w:val="28"/>
                <w:sz w:val="24"/>
              </w:rPr>
              <w:t>专门面向中小企业采购</w:t>
            </w:r>
          </w:p>
          <w:p w14:paraId="21D7068D">
            <w:pPr>
              <w:topLinePunct/>
              <w:rPr>
                <w:rFonts w:ascii="宋体" w:hAnsi="宋体"/>
                <w:kern w:val="28"/>
                <w:sz w:val="24"/>
              </w:rPr>
            </w:pPr>
            <w:r>
              <w:rPr>
                <w:rFonts w:hint="eastAsia" w:ascii="宋体" w:hAnsi="宋体"/>
                <w:kern w:val="28"/>
                <w:sz w:val="24"/>
              </w:rPr>
              <w:t>本项目为专门面向中小企业，不再执行价格评审优惠的扶持政策。</w:t>
            </w:r>
          </w:p>
          <w:p w14:paraId="16E33E6C">
            <w:pPr>
              <w:topLinePunct/>
              <w:rPr>
                <w:rFonts w:ascii="宋体" w:hAnsi="宋体"/>
                <w:kern w:val="28"/>
                <w:sz w:val="24"/>
              </w:rPr>
            </w:pPr>
            <w:r>
              <w:rPr>
                <w:rFonts w:hint="eastAsia" w:ascii="MS Mincho" w:hAnsi="MS Mincho" w:cs="MS Mincho"/>
                <w:kern w:val="28"/>
                <w:sz w:val="24"/>
              </w:rPr>
              <w:t>□</w:t>
            </w:r>
            <w:r>
              <w:rPr>
                <w:rFonts w:hint="eastAsia" w:ascii="宋体" w:hAnsi="宋体"/>
                <w:kern w:val="28"/>
                <w:sz w:val="24"/>
              </w:rPr>
              <w:t>非专门面向中小企业采购，且符合政府采购促进中小企业发展相关规定的：</w:t>
            </w:r>
          </w:p>
          <w:p w14:paraId="4129E0B9">
            <w:pPr>
              <w:topLinePunct/>
              <w:rPr>
                <w:rFonts w:ascii="宋体" w:hAnsi="宋体"/>
                <w:kern w:val="28"/>
                <w:sz w:val="24"/>
              </w:rPr>
            </w:pPr>
            <w:r>
              <w:rPr>
                <w:rFonts w:hint="eastAsia" w:ascii="宋体" w:hAnsi="宋体"/>
                <w:kern w:val="28"/>
                <w:sz w:val="24"/>
              </w:rPr>
              <w:t>（1）给予小型和微型企业产品的价格给予10%-20%的扣除（工程项目6%-10%），用扣除后的价格参与评审，本项目具体扣除比例为</w:t>
            </w:r>
            <w:r>
              <w:rPr>
                <w:rFonts w:hint="eastAsia" w:ascii="宋体" w:hAnsi="宋体"/>
                <w:kern w:val="28"/>
                <w:sz w:val="24"/>
                <w:u w:val="single"/>
              </w:rPr>
              <w:t xml:space="preserve"> / </w:t>
            </w:r>
            <w:r>
              <w:rPr>
                <w:rFonts w:ascii="宋体" w:hAnsi="宋体"/>
                <w:kern w:val="28"/>
                <w:sz w:val="24"/>
              </w:rPr>
              <w:t>%</w:t>
            </w:r>
            <w:r>
              <w:rPr>
                <w:rFonts w:hint="eastAsia" w:ascii="宋体" w:hAnsi="宋体"/>
                <w:kern w:val="28"/>
                <w:sz w:val="24"/>
              </w:rPr>
              <w:t>。</w:t>
            </w:r>
          </w:p>
          <w:p w14:paraId="323839EB">
            <w:pPr>
              <w:topLinePunct/>
              <w:rPr>
                <w:rFonts w:ascii="宋体" w:hAnsi="宋体"/>
                <w:kern w:val="28"/>
                <w:sz w:val="24"/>
              </w:rPr>
            </w:pPr>
            <w:r>
              <w:rPr>
                <w:rFonts w:hint="eastAsia" w:ascii="宋体" w:hAnsi="宋体"/>
                <w:kern w:val="28"/>
                <w:sz w:val="24"/>
              </w:rPr>
              <w:t>（2）给予联合体2%-3%的价格扣除，用扣除后的价格参与评审，本项目具体扣除比例为</w:t>
            </w:r>
            <w:r>
              <w:rPr>
                <w:rFonts w:hint="eastAsia" w:ascii="宋体" w:hAnsi="宋体"/>
                <w:kern w:val="28"/>
                <w:sz w:val="24"/>
                <w:u w:val="single"/>
              </w:rPr>
              <w:t xml:space="preserve"> / </w:t>
            </w:r>
            <w:r>
              <w:rPr>
                <w:rFonts w:hint="eastAsia" w:ascii="宋体" w:hAnsi="宋体"/>
                <w:kern w:val="28"/>
                <w:sz w:val="24"/>
              </w:rPr>
              <w:t>%。</w:t>
            </w:r>
          </w:p>
          <w:p w14:paraId="4B768C11">
            <w:pPr>
              <w:topLinePunct/>
              <w:rPr>
                <w:rFonts w:ascii="宋体" w:hAnsi="宋体"/>
                <w:kern w:val="28"/>
                <w:sz w:val="24"/>
              </w:rPr>
            </w:pPr>
            <w:r>
              <w:rPr>
                <w:rFonts w:hint="eastAsia" w:ascii="宋体" w:hAnsi="宋体"/>
                <w:kern w:val="28"/>
                <w:sz w:val="24"/>
              </w:rPr>
              <w:t>（3）给予中型企业产品的价格给予3%-5%的扣除，用扣除后的价格参与评审，本项目具体扣除比例为</w:t>
            </w:r>
            <w:r>
              <w:rPr>
                <w:rFonts w:hint="eastAsia" w:ascii="宋体" w:hAnsi="宋体"/>
                <w:kern w:val="28"/>
                <w:sz w:val="24"/>
                <w:u w:val="single"/>
              </w:rPr>
              <w:t xml:space="preserve"> / </w:t>
            </w:r>
            <w:r>
              <w:rPr>
                <w:rFonts w:hint="eastAsia" w:ascii="宋体" w:hAnsi="宋体"/>
                <w:kern w:val="28"/>
                <w:sz w:val="24"/>
              </w:rPr>
              <w:t>%。</w:t>
            </w:r>
          </w:p>
          <w:p w14:paraId="20B7E3EA">
            <w:pPr>
              <w:pStyle w:val="15"/>
              <w:topLinePunct/>
              <w:snapToGrid/>
              <w:jc w:val="both"/>
              <w:rPr>
                <w:rFonts w:ascii="宋体" w:hAnsi="宋体" w:cs="宋体"/>
                <w:kern w:val="28"/>
                <w:sz w:val="24"/>
                <w:szCs w:val="24"/>
              </w:rPr>
            </w:pPr>
            <w:r>
              <w:rPr>
                <w:rFonts w:hint="eastAsia" w:ascii="宋体" w:hAnsi="宋体" w:cs="宋体"/>
                <w:kern w:val="28"/>
                <w:sz w:val="24"/>
                <w:szCs w:val="24"/>
              </w:rPr>
              <w:t>（4）政府采购支持残疾人福利性单位发展：视同小型、微型企业，投标报价扣除比例为</w:t>
            </w:r>
            <w:r>
              <w:rPr>
                <w:rFonts w:hint="eastAsia" w:ascii="宋体" w:hAnsi="宋体" w:cs="宋体"/>
                <w:kern w:val="28"/>
                <w:sz w:val="24"/>
                <w:szCs w:val="24"/>
                <w:u w:val="single"/>
              </w:rPr>
              <w:t xml:space="preserve"> / </w:t>
            </w:r>
            <w:r>
              <w:rPr>
                <w:rFonts w:hint="eastAsia" w:ascii="宋体" w:hAnsi="宋体" w:cs="宋体"/>
                <w:kern w:val="28"/>
                <w:sz w:val="24"/>
                <w:szCs w:val="24"/>
              </w:rPr>
              <w:t>%。政府采购支持监狱企业发展：视同小型、微型企业，投标报价扣除比例为</w:t>
            </w:r>
            <w:r>
              <w:rPr>
                <w:rFonts w:hint="eastAsia" w:ascii="宋体" w:hAnsi="宋体" w:cs="宋体"/>
                <w:kern w:val="28"/>
                <w:sz w:val="24"/>
                <w:szCs w:val="24"/>
                <w:u w:val="single"/>
              </w:rPr>
              <w:t xml:space="preserve"> / </w:t>
            </w:r>
            <w:r>
              <w:rPr>
                <w:rFonts w:hint="eastAsia" w:ascii="宋体" w:hAnsi="宋体" w:cs="宋体"/>
                <w:kern w:val="28"/>
                <w:sz w:val="24"/>
                <w:szCs w:val="24"/>
              </w:rPr>
              <w:t>%。</w:t>
            </w:r>
          </w:p>
          <w:p w14:paraId="6FCAA3F5">
            <w:pPr>
              <w:topLinePunct/>
              <w:rPr>
                <w:rFonts w:ascii="宋体" w:hAnsi="宋体"/>
                <w:kern w:val="28"/>
                <w:sz w:val="24"/>
              </w:rPr>
            </w:pPr>
            <w:r>
              <w:rPr>
                <w:rFonts w:hint="eastAsia" w:ascii="宋体" w:hAnsi="宋体" w:cs="宋体"/>
                <w:kern w:val="28"/>
                <w:sz w:val="24"/>
              </w:rPr>
              <w:t>5、监狱企业、残疾人福利性单位同时属于小型、微型企业的，不重复享受价格评审优惠政策。</w:t>
            </w:r>
          </w:p>
        </w:tc>
      </w:tr>
      <w:tr w14:paraId="12B7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05" w:type="dxa"/>
            <w:gridSpan w:val="3"/>
            <w:noWrap/>
            <w:vAlign w:val="center"/>
          </w:tcPr>
          <w:p w14:paraId="6F74A132">
            <w:pPr>
              <w:topLinePunct/>
              <w:rPr>
                <w:rFonts w:ascii="宋体" w:hAnsi="宋体"/>
                <w:b/>
                <w:kern w:val="28"/>
                <w:sz w:val="24"/>
              </w:rPr>
            </w:pPr>
            <w:r>
              <w:rPr>
                <w:rFonts w:hint="eastAsia" w:ascii="宋体" w:hAnsi="宋体"/>
                <w:b/>
                <w:kern w:val="28"/>
                <w:sz w:val="24"/>
              </w:rPr>
              <w:t>二、磋商文件</w:t>
            </w:r>
          </w:p>
        </w:tc>
      </w:tr>
      <w:tr w14:paraId="283B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7B1DE99B">
            <w:pPr>
              <w:topLinePunct/>
              <w:rPr>
                <w:rFonts w:ascii="宋体" w:hAnsi="宋体"/>
                <w:kern w:val="28"/>
                <w:sz w:val="24"/>
              </w:rPr>
            </w:pPr>
            <w:r>
              <w:rPr>
                <w:rFonts w:hint="eastAsia" w:ascii="宋体" w:hAnsi="宋体"/>
                <w:kern w:val="28"/>
                <w:sz w:val="24"/>
              </w:rPr>
              <w:t>第二章第10.2款</w:t>
            </w:r>
          </w:p>
        </w:tc>
        <w:tc>
          <w:tcPr>
            <w:tcW w:w="2150" w:type="dxa"/>
            <w:noWrap/>
            <w:vAlign w:val="center"/>
          </w:tcPr>
          <w:p w14:paraId="648E5282">
            <w:pPr>
              <w:topLinePunct/>
              <w:rPr>
                <w:rFonts w:ascii="宋体" w:hAnsi="宋体"/>
                <w:kern w:val="28"/>
                <w:sz w:val="24"/>
              </w:rPr>
            </w:pPr>
            <w:r>
              <w:rPr>
                <w:rFonts w:hint="eastAsia" w:ascii="宋体" w:hAnsi="宋体"/>
                <w:kern w:val="28"/>
                <w:sz w:val="24"/>
              </w:rPr>
              <w:t>磋商文件的可能实质性变动内容</w:t>
            </w:r>
          </w:p>
        </w:tc>
        <w:tc>
          <w:tcPr>
            <w:tcW w:w="6057" w:type="dxa"/>
            <w:noWrap/>
            <w:vAlign w:val="center"/>
          </w:tcPr>
          <w:p w14:paraId="71960D64">
            <w:pPr>
              <w:topLinePunct/>
              <w:rPr>
                <w:rFonts w:ascii="宋体" w:hAnsi="宋体"/>
                <w:kern w:val="28"/>
                <w:sz w:val="24"/>
              </w:rPr>
            </w:pPr>
            <w:r>
              <w:rPr>
                <w:rFonts w:hint="eastAsia" w:ascii="宋体" w:hAnsi="宋体"/>
                <w:kern w:val="28"/>
                <w:sz w:val="24"/>
              </w:rPr>
              <w:t>/</w:t>
            </w:r>
          </w:p>
        </w:tc>
      </w:tr>
      <w:tr w14:paraId="5D4F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1A0A70DC">
            <w:pPr>
              <w:topLinePunct/>
              <w:rPr>
                <w:rFonts w:ascii="宋体" w:hAnsi="宋体"/>
                <w:kern w:val="28"/>
                <w:sz w:val="24"/>
              </w:rPr>
            </w:pPr>
            <w:r>
              <w:rPr>
                <w:rFonts w:hint="eastAsia" w:ascii="宋体" w:hAnsi="宋体"/>
                <w:kern w:val="28"/>
                <w:sz w:val="24"/>
              </w:rPr>
              <w:t>第二章第11.1款</w:t>
            </w:r>
          </w:p>
        </w:tc>
        <w:tc>
          <w:tcPr>
            <w:tcW w:w="2150" w:type="dxa"/>
            <w:noWrap/>
            <w:vAlign w:val="center"/>
          </w:tcPr>
          <w:p w14:paraId="58E8C921">
            <w:pPr>
              <w:topLinePunct/>
              <w:rPr>
                <w:rFonts w:ascii="宋体" w:hAnsi="宋体"/>
                <w:kern w:val="28"/>
                <w:sz w:val="24"/>
              </w:rPr>
            </w:pPr>
            <w:r>
              <w:rPr>
                <w:rFonts w:hint="eastAsia" w:ascii="宋体" w:hAnsi="宋体"/>
                <w:kern w:val="28"/>
                <w:sz w:val="24"/>
              </w:rPr>
              <w:t>提供磋商文件期限</w:t>
            </w:r>
          </w:p>
        </w:tc>
        <w:tc>
          <w:tcPr>
            <w:tcW w:w="6057" w:type="dxa"/>
            <w:noWrap/>
            <w:vAlign w:val="center"/>
          </w:tcPr>
          <w:p w14:paraId="4685EFC2">
            <w:pPr>
              <w:topLinePunct/>
              <w:rPr>
                <w:rFonts w:ascii="宋体" w:hAnsi="宋体"/>
                <w:kern w:val="28"/>
                <w:sz w:val="24"/>
                <w:u w:val="single"/>
              </w:rPr>
            </w:pPr>
            <w:r>
              <w:rPr>
                <w:rFonts w:hint="eastAsia" w:ascii="宋体" w:hAnsi="宋体" w:cs="宋体"/>
                <w:kern w:val="28"/>
                <w:sz w:val="24"/>
              </w:rPr>
              <w:t>详见第一章  磋商通知</w:t>
            </w:r>
          </w:p>
        </w:tc>
      </w:tr>
      <w:tr w14:paraId="6E8B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5AFC791C">
            <w:pPr>
              <w:topLinePunct/>
              <w:rPr>
                <w:rFonts w:ascii="宋体" w:hAnsi="宋体"/>
                <w:kern w:val="28"/>
                <w:sz w:val="24"/>
              </w:rPr>
            </w:pPr>
            <w:r>
              <w:rPr>
                <w:rFonts w:hint="eastAsia" w:ascii="宋体" w:hAnsi="宋体"/>
                <w:kern w:val="28"/>
                <w:sz w:val="24"/>
              </w:rPr>
              <w:t>第二章第11.2款</w:t>
            </w:r>
          </w:p>
        </w:tc>
        <w:tc>
          <w:tcPr>
            <w:tcW w:w="2150" w:type="dxa"/>
            <w:noWrap/>
            <w:vAlign w:val="center"/>
          </w:tcPr>
          <w:p w14:paraId="0751E80E">
            <w:pPr>
              <w:topLinePunct/>
              <w:rPr>
                <w:rFonts w:ascii="宋体" w:hAnsi="宋体"/>
                <w:kern w:val="28"/>
                <w:sz w:val="24"/>
              </w:rPr>
            </w:pPr>
            <w:r>
              <w:rPr>
                <w:rFonts w:hint="eastAsia" w:ascii="宋体" w:hAnsi="宋体"/>
                <w:kern w:val="28"/>
                <w:sz w:val="24"/>
              </w:rPr>
              <w:t>领取磋商文件时应提供的资料</w:t>
            </w:r>
          </w:p>
        </w:tc>
        <w:tc>
          <w:tcPr>
            <w:tcW w:w="6057" w:type="dxa"/>
            <w:noWrap/>
            <w:vAlign w:val="center"/>
          </w:tcPr>
          <w:p w14:paraId="169EE7FF">
            <w:pPr>
              <w:topLinePunct/>
              <w:rPr>
                <w:rFonts w:ascii="宋体" w:hAnsi="宋体"/>
                <w:kern w:val="28"/>
                <w:sz w:val="24"/>
                <w:u w:val="single"/>
              </w:rPr>
            </w:pPr>
            <w:r>
              <w:rPr>
                <w:rFonts w:hint="eastAsia" w:ascii="宋体" w:hAnsi="宋体"/>
                <w:kern w:val="28"/>
                <w:sz w:val="24"/>
              </w:rPr>
              <w:t>详见第一章磋商通知</w:t>
            </w:r>
          </w:p>
        </w:tc>
      </w:tr>
      <w:tr w14:paraId="5C9D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09248300">
            <w:pPr>
              <w:topLinePunct/>
              <w:rPr>
                <w:rFonts w:ascii="宋体" w:hAnsi="宋体"/>
                <w:kern w:val="28"/>
                <w:sz w:val="24"/>
              </w:rPr>
            </w:pPr>
            <w:r>
              <w:rPr>
                <w:rFonts w:hint="eastAsia" w:ascii="宋体" w:hAnsi="宋体"/>
                <w:kern w:val="28"/>
                <w:sz w:val="24"/>
              </w:rPr>
              <w:t>第二章第12.1款</w:t>
            </w:r>
          </w:p>
        </w:tc>
        <w:tc>
          <w:tcPr>
            <w:tcW w:w="2150" w:type="dxa"/>
            <w:noWrap/>
            <w:vAlign w:val="center"/>
          </w:tcPr>
          <w:p w14:paraId="6E70C195">
            <w:pPr>
              <w:topLinePunct/>
              <w:rPr>
                <w:rFonts w:ascii="宋体" w:hAnsi="宋体"/>
                <w:kern w:val="28"/>
                <w:sz w:val="24"/>
              </w:rPr>
            </w:pPr>
            <w:r>
              <w:rPr>
                <w:rFonts w:hint="eastAsia" w:ascii="宋体" w:hAnsi="宋体"/>
                <w:kern w:val="28"/>
                <w:sz w:val="24"/>
              </w:rPr>
              <w:t>提交首次响应文件的截止时间</w:t>
            </w:r>
          </w:p>
        </w:tc>
        <w:tc>
          <w:tcPr>
            <w:tcW w:w="6057" w:type="dxa"/>
            <w:noWrap/>
            <w:vAlign w:val="center"/>
          </w:tcPr>
          <w:p w14:paraId="1E367F6D">
            <w:pPr>
              <w:topLinePunct/>
              <w:rPr>
                <w:rFonts w:ascii="宋体" w:hAnsi="宋体"/>
                <w:kern w:val="28"/>
                <w:sz w:val="24"/>
              </w:rPr>
            </w:pPr>
            <w:r>
              <w:rPr>
                <w:rFonts w:hint="eastAsia" w:ascii="宋体" w:hAnsi="宋体" w:cs="宋体"/>
                <w:kern w:val="28"/>
                <w:sz w:val="24"/>
                <w:u w:val="single"/>
              </w:rPr>
              <w:t>2026年8月3日9时30分</w:t>
            </w:r>
            <w:r>
              <w:rPr>
                <w:rFonts w:hint="eastAsia" w:ascii="宋体" w:hAnsi="宋体"/>
                <w:kern w:val="28"/>
                <w:sz w:val="24"/>
              </w:rPr>
              <w:t>（北京时间）</w:t>
            </w:r>
          </w:p>
        </w:tc>
      </w:tr>
      <w:tr w14:paraId="0703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05" w:type="dxa"/>
            <w:gridSpan w:val="3"/>
            <w:noWrap/>
            <w:vAlign w:val="center"/>
          </w:tcPr>
          <w:p w14:paraId="155176C2">
            <w:pPr>
              <w:topLinePunct/>
              <w:rPr>
                <w:rFonts w:ascii="宋体" w:hAnsi="宋体"/>
                <w:kern w:val="28"/>
                <w:sz w:val="24"/>
              </w:rPr>
            </w:pPr>
            <w:r>
              <w:rPr>
                <w:rFonts w:hint="eastAsia" w:ascii="宋体" w:hAnsi="宋体"/>
                <w:b/>
                <w:kern w:val="28"/>
                <w:sz w:val="24"/>
              </w:rPr>
              <w:t>三、响应文件的编写</w:t>
            </w:r>
          </w:p>
        </w:tc>
      </w:tr>
      <w:tr w14:paraId="6E08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998" w:type="dxa"/>
            <w:noWrap/>
            <w:vAlign w:val="center"/>
          </w:tcPr>
          <w:p w14:paraId="65F67031">
            <w:pPr>
              <w:topLinePunct/>
              <w:rPr>
                <w:rFonts w:ascii="宋体" w:hAnsi="宋体"/>
                <w:kern w:val="28"/>
                <w:sz w:val="24"/>
              </w:rPr>
            </w:pPr>
            <w:r>
              <w:rPr>
                <w:rFonts w:hint="eastAsia" w:ascii="宋体" w:hAnsi="宋体"/>
                <w:kern w:val="28"/>
                <w:sz w:val="24"/>
              </w:rPr>
              <w:t>第二章第16.4款</w:t>
            </w:r>
          </w:p>
        </w:tc>
        <w:tc>
          <w:tcPr>
            <w:tcW w:w="2150" w:type="dxa"/>
            <w:noWrap/>
            <w:vAlign w:val="center"/>
          </w:tcPr>
          <w:p w14:paraId="0AAD0922">
            <w:pPr>
              <w:topLinePunct/>
              <w:rPr>
                <w:rFonts w:ascii="宋体" w:hAnsi="宋体"/>
                <w:kern w:val="28"/>
                <w:sz w:val="24"/>
              </w:rPr>
            </w:pPr>
            <w:r>
              <w:rPr>
                <w:rFonts w:hint="eastAsia" w:ascii="宋体" w:hAnsi="宋体"/>
                <w:kern w:val="28"/>
                <w:sz w:val="24"/>
              </w:rPr>
              <w:t>采购项目预算</w:t>
            </w:r>
          </w:p>
        </w:tc>
        <w:tc>
          <w:tcPr>
            <w:tcW w:w="6057" w:type="dxa"/>
            <w:noWrap/>
            <w:vAlign w:val="center"/>
          </w:tcPr>
          <w:p w14:paraId="63FF4F73">
            <w:pPr>
              <w:pStyle w:val="28"/>
              <w:topLinePunct/>
              <w:ind w:firstLine="0" w:firstLineChars="0"/>
              <w:jc w:val="left"/>
              <w:rPr>
                <w:rFonts w:ascii="宋体" w:hAnsi="宋体"/>
                <w:kern w:val="28"/>
                <w:sz w:val="24"/>
                <w:szCs w:val="24"/>
              </w:rPr>
            </w:pPr>
            <w:r>
              <w:rPr>
                <w:rFonts w:hint="eastAsia" w:ascii="宋体" w:hAnsi="宋体"/>
                <w:kern w:val="28"/>
                <w:sz w:val="24"/>
                <w:szCs w:val="24"/>
              </w:rPr>
              <w:t>人民币伍拾万元整（￥500000.00元）</w:t>
            </w:r>
          </w:p>
        </w:tc>
      </w:tr>
      <w:tr w14:paraId="276E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32A2BABC">
            <w:pPr>
              <w:topLinePunct/>
              <w:rPr>
                <w:rFonts w:ascii="宋体" w:hAnsi="宋体"/>
                <w:kern w:val="28"/>
                <w:sz w:val="24"/>
              </w:rPr>
            </w:pPr>
            <w:r>
              <w:rPr>
                <w:rFonts w:hint="eastAsia" w:ascii="宋体" w:hAnsi="宋体"/>
                <w:kern w:val="28"/>
                <w:sz w:val="24"/>
              </w:rPr>
              <w:t>第二章第16.5款</w:t>
            </w:r>
          </w:p>
        </w:tc>
        <w:tc>
          <w:tcPr>
            <w:tcW w:w="2150" w:type="dxa"/>
            <w:noWrap/>
            <w:vAlign w:val="center"/>
          </w:tcPr>
          <w:p w14:paraId="499ADC48">
            <w:pPr>
              <w:topLinePunct/>
              <w:rPr>
                <w:rFonts w:ascii="宋体" w:hAnsi="宋体"/>
                <w:kern w:val="28"/>
                <w:sz w:val="24"/>
              </w:rPr>
            </w:pPr>
            <w:r>
              <w:rPr>
                <w:rFonts w:hint="eastAsia" w:ascii="宋体" w:hAnsi="宋体"/>
                <w:kern w:val="28"/>
                <w:sz w:val="24"/>
              </w:rPr>
              <w:t>报价的其他要求</w:t>
            </w:r>
          </w:p>
        </w:tc>
        <w:tc>
          <w:tcPr>
            <w:tcW w:w="6057" w:type="dxa"/>
            <w:noWrap/>
            <w:vAlign w:val="center"/>
          </w:tcPr>
          <w:p w14:paraId="34CE43BA">
            <w:pPr>
              <w:pStyle w:val="28"/>
              <w:topLinePunct/>
              <w:ind w:firstLine="0" w:firstLineChars="0"/>
              <w:jc w:val="left"/>
              <w:rPr>
                <w:rFonts w:ascii="宋体" w:hAnsi="宋体"/>
                <w:kern w:val="28"/>
                <w:sz w:val="24"/>
                <w:szCs w:val="24"/>
              </w:rPr>
            </w:pPr>
            <w:r>
              <w:rPr>
                <w:rFonts w:hint="eastAsia" w:ascii="宋体" w:hAnsi="宋体"/>
                <w:kern w:val="28"/>
                <w:sz w:val="24"/>
                <w:szCs w:val="24"/>
              </w:rPr>
              <w:t>1、投标报价超过采购预算总金额或最高限价，为无效投标。</w:t>
            </w:r>
          </w:p>
          <w:p w14:paraId="18FC2FAB">
            <w:pPr>
              <w:pStyle w:val="28"/>
              <w:topLinePunct/>
              <w:ind w:firstLine="0" w:firstLineChars="0"/>
              <w:jc w:val="left"/>
              <w:rPr>
                <w:rFonts w:ascii="宋体" w:hAnsi="宋体"/>
                <w:kern w:val="28"/>
                <w:sz w:val="24"/>
                <w:szCs w:val="24"/>
              </w:rPr>
            </w:pPr>
            <w:r>
              <w:rPr>
                <w:rFonts w:hint="eastAsia" w:ascii="宋体" w:hAnsi="宋体"/>
                <w:kern w:val="28"/>
                <w:sz w:val="24"/>
                <w:szCs w:val="24"/>
              </w:rPr>
              <w:t>2、根据《关于推动解决政府采购异常低价问题的通知》（财库〔2026〕2号）政府采购评审中出现下列情形之一的，评审委员会应当启动异常低价投标（响应）审查程序： </w:t>
            </w:r>
          </w:p>
          <w:p w14:paraId="774CF8C4">
            <w:pPr>
              <w:pStyle w:val="28"/>
              <w:topLinePunct/>
              <w:ind w:firstLine="0" w:firstLineChars="0"/>
              <w:jc w:val="left"/>
              <w:rPr>
                <w:rFonts w:ascii="宋体" w:hAnsi="宋体"/>
                <w:kern w:val="28"/>
                <w:sz w:val="24"/>
                <w:szCs w:val="24"/>
              </w:rPr>
            </w:pPr>
            <w:r>
              <w:rPr>
                <w:rFonts w:hint="eastAsia" w:ascii="宋体" w:hAnsi="宋体"/>
                <w:kern w:val="28"/>
                <w:sz w:val="24"/>
                <w:szCs w:val="24"/>
              </w:rPr>
              <w:t>2.1投标（响应）报价低于全部通过符合性审查供应商投标（响应）报价平均值50%的，即投标（响应）报价&lt;全部通过符合性审查供应商投标（响应）报价平均值×50%； </w:t>
            </w:r>
          </w:p>
          <w:p w14:paraId="5D0F093C">
            <w:pPr>
              <w:pStyle w:val="28"/>
              <w:topLinePunct/>
              <w:ind w:firstLine="0" w:firstLineChars="0"/>
              <w:jc w:val="left"/>
              <w:rPr>
                <w:rFonts w:ascii="宋体" w:hAnsi="宋体"/>
                <w:kern w:val="28"/>
                <w:sz w:val="24"/>
                <w:szCs w:val="24"/>
              </w:rPr>
            </w:pPr>
            <w:r>
              <w:rPr>
                <w:rFonts w:hint="eastAsia" w:ascii="宋体" w:hAnsi="宋体"/>
                <w:kern w:val="28"/>
                <w:sz w:val="24"/>
                <w:szCs w:val="24"/>
              </w:rPr>
              <w:t>2.2投标（响应）报价低于通过符合性审查的次低报价供应商投标（响应）报价50%的，即投标（响应）报价&lt;通过符合性审查的次低报价供应商投标（响应）报价×50%； </w:t>
            </w:r>
          </w:p>
          <w:p w14:paraId="27EF4258">
            <w:pPr>
              <w:pStyle w:val="28"/>
              <w:topLinePunct/>
              <w:ind w:firstLine="0" w:firstLineChars="0"/>
              <w:jc w:val="left"/>
              <w:rPr>
                <w:rFonts w:ascii="宋体" w:hAnsi="宋体"/>
                <w:kern w:val="28"/>
                <w:sz w:val="24"/>
                <w:szCs w:val="24"/>
              </w:rPr>
            </w:pPr>
            <w:r>
              <w:rPr>
                <w:rFonts w:hint="eastAsia" w:ascii="宋体" w:hAnsi="宋体"/>
                <w:kern w:val="28"/>
                <w:sz w:val="24"/>
                <w:szCs w:val="24"/>
              </w:rPr>
              <w:t>2.3投标（响应）报价低于采购项目最高限价65%的，即投标（响应）报价&lt;采购项目最高限价×65%； </w:t>
            </w:r>
          </w:p>
          <w:p w14:paraId="722B91A0">
            <w:pPr>
              <w:pStyle w:val="28"/>
              <w:topLinePunct/>
              <w:ind w:firstLine="0" w:firstLineChars="0"/>
              <w:jc w:val="left"/>
              <w:rPr>
                <w:rFonts w:ascii="宋体" w:hAnsi="宋体"/>
                <w:kern w:val="28"/>
                <w:sz w:val="24"/>
                <w:szCs w:val="24"/>
              </w:rPr>
            </w:pPr>
            <w:r>
              <w:rPr>
                <w:rFonts w:hint="eastAsia" w:ascii="宋体" w:hAnsi="宋体"/>
                <w:kern w:val="28"/>
                <w:sz w:val="24"/>
                <w:szCs w:val="24"/>
              </w:rPr>
              <w:t>2.4评审委员会基于专业判断，认为供应商报价过低，有可能影响产品质量或者不能诚信履约的其他情形。</w:t>
            </w:r>
          </w:p>
          <w:p w14:paraId="15C47EBD">
            <w:pPr>
              <w:pStyle w:val="28"/>
              <w:topLinePunct/>
              <w:ind w:firstLine="0" w:firstLineChars="0"/>
              <w:jc w:val="left"/>
              <w:rPr>
                <w:rFonts w:ascii="宋体" w:hAnsi="宋体"/>
                <w:kern w:val="28"/>
                <w:sz w:val="24"/>
                <w:szCs w:val="24"/>
              </w:rPr>
            </w:pPr>
            <w:r>
              <w:rPr>
                <w:rFonts w:hint="eastAsia" w:ascii="宋体" w:hAnsi="宋体"/>
                <w:kern w:val="28"/>
                <w:sz w:val="24"/>
                <w:szCs w:val="24"/>
              </w:rPr>
              <w:t>2.5评审委员会启动异常低价投标（响应）审查后，属于前述第2.1项至第2.4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2.3项情形，供应商已随投标（响应）文件一并提交相关书面说明及必要的证明材料的，在评审现场可不再重复提交。 </w:t>
            </w:r>
          </w:p>
          <w:p w14:paraId="5496E0DB">
            <w:pPr>
              <w:pStyle w:val="28"/>
              <w:topLinePunct/>
              <w:ind w:firstLine="0" w:firstLineChars="0"/>
              <w:jc w:val="left"/>
              <w:rPr>
                <w:rFonts w:ascii="宋体" w:hAnsi="宋体"/>
                <w:kern w:val="28"/>
                <w:sz w:val="24"/>
                <w:szCs w:val="24"/>
              </w:rPr>
            </w:pPr>
            <w:r>
              <w:rPr>
                <w:rFonts w:hint="eastAsia" w:ascii="宋体" w:hAnsi="宋体"/>
                <w:kern w:val="28"/>
                <w:sz w:val="24"/>
                <w:szCs w:val="24"/>
              </w:rPr>
              <w:t>3、异常低价投标（响应）审查的启动原因、审查意见和审查结果应当在评审报告中记录，并随供应商提供的相关书面说明及证明材料，以及评审委员会有关互联网浏览、查询历史一并归档。</w:t>
            </w:r>
          </w:p>
        </w:tc>
      </w:tr>
      <w:tr w14:paraId="11B2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50C3B286">
            <w:pPr>
              <w:topLinePunct/>
              <w:rPr>
                <w:rFonts w:ascii="宋体" w:hAnsi="宋体"/>
                <w:kern w:val="28"/>
                <w:sz w:val="24"/>
              </w:rPr>
            </w:pPr>
            <w:r>
              <w:rPr>
                <w:rFonts w:hint="eastAsia" w:ascii="宋体" w:hAnsi="宋体"/>
                <w:kern w:val="28"/>
                <w:sz w:val="24"/>
              </w:rPr>
              <w:t>第二章第17.3款</w:t>
            </w:r>
          </w:p>
        </w:tc>
        <w:tc>
          <w:tcPr>
            <w:tcW w:w="2150" w:type="dxa"/>
            <w:noWrap/>
            <w:vAlign w:val="center"/>
          </w:tcPr>
          <w:p w14:paraId="455F137A">
            <w:pPr>
              <w:topLinePunct/>
              <w:rPr>
                <w:rFonts w:ascii="宋体" w:hAnsi="宋体"/>
                <w:kern w:val="28"/>
                <w:sz w:val="24"/>
              </w:rPr>
            </w:pPr>
            <w:r>
              <w:rPr>
                <w:rFonts w:hint="eastAsia" w:ascii="宋体" w:hAnsi="宋体"/>
                <w:kern w:val="28"/>
                <w:sz w:val="24"/>
              </w:rPr>
              <w:t>非制造商的证明文件</w:t>
            </w:r>
          </w:p>
        </w:tc>
        <w:tc>
          <w:tcPr>
            <w:tcW w:w="6057" w:type="dxa"/>
            <w:noWrap/>
            <w:vAlign w:val="center"/>
          </w:tcPr>
          <w:p w14:paraId="388C25E3">
            <w:pPr>
              <w:topLinePunct/>
              <w:rPr>
                <w:rFonts w:ascii="宋体" w:hAnsi="宋体"/>
                <w:kern w:val="28"/>
                <w:sz w:val="24"/>
              </w:rPr>
            </w:pPr>
            <w:r>
              <w:rPr>
                <w:rFonts w:hint="eastAsia" w:ascii="宋体" w:hAnsi="宋体"/>
                <w:kern w:val="28"/>
                <w:sz w:val="24"/>
              </w:rPr>
              <w:t>☑不要求提供</w:t>
            </w:r>
          </w:p>
          <w:p w14:paraId="197BC896">
            <w:pPr>
              <w:topLinePunct/>
              <w:rPr>
                <w:rFonts w:ascii="宋体" w:hAnsi="宋体"/>
                <w:kern w:val="28"/>
                <w:sz w:val="24"/>
              </w:rPr>
            </w:pPr>
            <w:r>
              <w:rPr>
                <w:rFonts w:hint="eastAsia" w:ascii="宋体" w:hAnsi="宋体"/>
                <w:kern w:val="28"/>
                <w:sz w:val="24"/>
              </w:rPr>
              <w:t>□ 要求提供：（证明文件复印件须加盖供应商单位公章，否则视为无效响应。）</w:t>
            </w:r>
          </w:p>
          <w:p w14:paraId="3A385063">
            <w:pPr>
              <w:topLinePunct/>
              <w:rPr>
                <w:rFonts w:ascii="宋体" w:hAnsi="宋体"/>
                <w:kern w:val="28"/>
                <w:sz w:val="24"/>
              </w:rPr>
            </w:pPr>
            <w:r>
              <w:rPr>
                <w:rFonts w:hint="eastAsia" w:ascii="宋体" w:hAnsi="宋体"/>
                <w:kern w:val="28"/>
                <w:sz w:val="24"/>
              </w:rPr>
              <w:t>经销、或代理投标货物、或为投标货物提供售后服务的证明文件。</w:t>
            </w:r>
          </w:p>
        </w:tc>
      </w:tr>
      <w:tr w14:paraId="4F92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2DCE7014">
            <w:pPr>
              <w:topLinePunct/>
              <w:rPr>
                <w:rFonts w:ascii="宋体" w:hAnsi="宋体"/>
                <w:kern w:val="28"/>
                <w:sz w:val="24"/>
              </w:rPr>
            </w:pPr>
            <w:r>
              <w:rPr>
                <w:rFonts w:hint="eastAsia" w:ascii="宋体" w:hAnsi="宋体"/>
                <w:kern w:val="28"/>
                <w:sz w:val="24"/>
              </w:rPr>
              <w:t>第二章第18.1款</w:t>
            </w:r>
          </w:p>
        </w:tc>
        <w:tc>
          <w:tcPr>
            <w:tcW w:w="2150" w:type="dxa"/>
            <w:noWrap/>
            <w:vAlign w:val="center"/>
          </w:tcPr>
          <w:p w14:paraId="599ED350">
            <w:pPr>
              <w:topLinePunct/>
              <w:rPr>
                <w:rFonts w:ascii="宋体" w:hAnsi="宋体"/>
                <w:kern w:val="28"/>
                <w:sz w:val="24"/>
              </w:rPr>
            </w:pPr>
            <w:r>
              <w:rPr>
                <w:rFonts w:hint="eastAsia" w:ascii="宋体" w:hAnsi="宋体"/>
                <w:kern w:val="28"/>
                <w:sz w:val="24"/>
              </w:rPr>
              <w:t>样品提供及样品提交的时间、地点</w:t>
            </w:r>
          </w:p>
        </w:tc>
        <w:tc>
          <w:tcPr>
            <w:tcW w:w="6057" w:type="dxa"/>
            <w:noWrap/>
            <w:vAlign w:val="center"/>
          </w:tcPr>
          <w:p w14:paraId="7AC68632">
            <w:pPr>
              <w:topLinePunct/>
              <w:rPr>
                <w:rFonts w:ascii="宋体" w:hAnsi="宋体"/>
                <w:kern w:val="28"/>
                <w:sz w:val="24"/>
              </w:rPr>
            </w:pPr>
            <w:r>
              <w:rPr>
                <w:rFonts w:hint="eastAsia" w:ascii="宋体" w:hAnsi="宋体"/>
                <w:kern w:val="28"/>
                <w:sz w:val="24"/>
              </w:rPr>
              <w:t>☑ 不要求提供</w:t>
            </w:r>
          </w:p>
          <w:p w14:paraId="0A583B9A">
            <w:pPr>
              <w:topLinePunct/>
              <w:rPr>
                <w:rFonts w:ascii="宋体" w:hAnsi="宋体"/>
                <w:kern w:val="28"/>
                <w:sz w:val="24"/>
              </w:rPr>
            </w:pPr>
            <w:r>
              <w:rPr>
                <w:rFonts w:hint="eastAsia" w:ascii="宋体" w:hAnsi="宋体"/>
                <w:kern w:val="28"/>
                <w:sz w:val="24"/>
              </w:rPr>
              <w:t xml:space="preserve">□ 要求提供 </w:t>
            </w:r>
          </w:p>
        </w:tc>
      </w:tr>
      <w:tr w14:paraId="5F91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6BF23318">
            <w:pPr>
              <w:topLinePunct/>
              <w:rPr>
                <w:rFonts w:ascii="宋体" w:hAnsi="宋体"/>
                <w:kern w:val="28"/>
                <w:sz w:val="24"/>
              </w:rPr>
            </w:pPr>
            <w:r>
              <w:rPr>
                <w:rFonts w:hint="eastAsia" w:ascii="宋体" w:hAnsi="宋体"/>
                <w:kern w:val="28"/>
                <w:sz w:val="24"/>
              </w:rPr>
              <w:t>第二章第19.1款</w:t>
            </w:r>
          </w:p>
        </w:tc>
        <w:tc>
          <w:tcPr>
            <w:tcW w:w="2150" w:type="dxa"/>
            <w:noWrap/>
            <w:vAlign w:val="center"/>
          </w:tcPr>
          <w:p w14:paraId="369D5E3D">
            <w:pPr>
              <w:topLinePunct/>
              <w:rPr>
                <w:rFonts w:ascii="宋体" w:hAnsi="宋体"/>
                <w:kern w:val="28"/>
                <w:sz w:val="24"/>
              </w:rPr>
            </w:pPr>
            <w:r>
              <w:rPr>
                <w:rFonts w:hint="eastAsia" w:ascii="宋体" w:hAnsi="宋体"/>
                <w:kern w:val="28"/>
                <w:sz w:val="24"/>
              </w:rPr>
              <w:t>磋商保证金</w:t>
            </w:r>
          </w:p>
        </w:tc>
        <w:tc>
          <w:tcPr>
            <w:tcW w:w="6057" w:type="dxa"/>
            <w:noWrap/>
            <w:vAlign w:val="center"/>
          </w:tcPr>
          <w:p w14:paraId="40D6FEB5">
            <w:pPr>
              <w:topLinePunct/>
              <w:rPr>
                <w:rFonts w:ascii="宋体"/>
                <w:kern w:val="28"/>
                <w:sz w:val="24"/>
              </w:rPr>
            </w:pPr>
            <w:r>
              <w:rPr>
                <w:rFonts w:hint="eastAsia" w:ascii="宋体" w:hAnsi="宋体"/>
                <w:kern w:val="28"/>
                <w:sz w:val="24"/>
              </w:rPr>
              <w:t>☑</w:t>
            </w:r>
            <w:r>
              <w:rPr>
                <w:rFonts w:hint="eastAsia" w:ascii="宋体" w:hAnsi="宋体" w:cs="宋体"/>
                <w:kern w:val="28"/>
                <w:sz w:val="24"/>
              </w:rPr>
              <w:t>不要求提供</w:t>
            </w:r>
          </w:p>
          <w:p w14:paraId="0C17C29F">
            <w:pPr>
              <w:topLinePunct/>
              <w:rPr>
                <w:rFonts w:ascii="宋体" w:hAnsi="宋体"/>
                <w:bCs/>
                <w:kern w:val="28"/>
                <w:sz w:val="24"/>
              </w:rPr>
            </w:pPr>
            <w:r>
              <w:rPr>
                <w:rFonts w:hint="eastAsia" w:ascii="宋体" w:hAnsi="宋体"/>
                <w:kern w:val="28"/>
                <w:sz w:val="24"/>
              </w:rPr>
              <w:t>□</w:t>
            </w:r>
            <w:r>
              <w:rPr>
                <w:rFonts w:hint="eastAsia" w:ascii="宋体" w:hAnsi="宋体" w:cs="宋体"/>
                <w:kern w:val="28"/>
                <w:sz w:val="24"/>
              </w:rPr>
              <w:t>要求提供，具体如下：</w:t>
            </w:r>
          </w:p>
        </w:tc>
      </w:tr>
      <w:tr w14:paraId="22E9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011EA0EE">
            <w:pPr>
              <w:topLinePunct/>
              <w:rPr>
                <w:rFonts w:ascii="宋体" w:hAnsi="宋体"/>
                <w:kern w:val="28"/>
                <w:sz w:val="24"/>
              </w:rPr>
            </w:pPr>
            <w:r>
              <w:rPr>
                <w:rFonts w:hint="eastAsia" w:ascii="宋体" w:hAnsi="宋体"/>
                <w:kern w:val="28"/>
                <w:sz w:val="24"/>
              </w:rPr>
              <w:t>第二章第20.1款</w:t>
            </w:r>
          </w:p>
        </w:tc>
        <w:tc>
          <w:tcPr>
            <w:tcW w:w="2150" w:type="dxa"/>
            <w:noWrap/>
            <w:vAlign w:val="center"/>
          </w:tcPr>
          <w:p w14:paraId="70BBCD65">
            <w:pPr>
              <w:topLinePunct/>
              <w:rPr>
                <w:rFonts w:ascii="宋体" w:hAnsi="宋体"/>
                <w:bCs/>
                <w:kern w:val="28"/>
                <w:sz w:val="24"/>
              </w:rPr>
            </w:pPr>
            <w:r>
              <w:rPr>
                <w:rFonts w:hint="eastAsia" w:ascii="宋体" w:hAnsi="宋体"/>
                <w:bCs/>
                <w:kern w:val="28"/>
                <w:sz w:val="24"/>
              </w:rPr>
              <w:t>响应文件有效期</w:t>
            </w:r>
          </w:p>
        </w:tc>
        <w:tc>
          <w:tcPr>
            <w:tcW w:w="6057" w:type="dxa"/>
            <w:noWrap/>
            <w:vAlign w:val="center"/>
          </w:tcPr>
          <w:p w14:paraId="17A37EBB">
            <w:pPr>
              <w:topLinePunct/>
              <w:rPr>
                <w:rFonts w:ascii="宋体" w:hAnsi="宋体"/>
                <w:bCs/>
                <w:kern w:val="28"/>
                <w:sz w:val="24"/>
              </w:rPr>
            </w:pPr>
            <w:r>
              <w:rPr>
                <w:rFonts w:hint="eastAsia" w:ascii="宋体" w:hAnsi="宋体"/>
                <w:kern w:val="28"/>
                <w:sz w:val="24"/>
              </w:rPr>
              <w:t xml:space="preserve"> 90日（日历天）</w:t>
            </w:r>
          </w:p>
        </w:tc>
      </w:tr>
      <w:tr w14:paraId="315B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0CF00C0E">
            <w:pPr>
              <w:topLinePunct/>
              <w:rPr>
                <w:rFonts w:ascii="宋体" w:hAnsi="宋体"/>
                <w:kern w:val="28"/>
                <w:sz w:val="24"/>
              </w:rPr>
            </w:pPr>
            <w:r>
              <w:rPr>
                <w:rFonts w:hint="eastAsia" w:ascii="宋体" w:hAnsi="宋体"/>
                <w:kern w:val="28"/>
                <w:sz w:val="24"/>
              </w:rPr>
              <w:t>第二章第21.1款</w:t>
            </w:r>
          </w:p>
        </w:tc>
        <w:tc>
          <w:tcPr>
            <w:tcW w:w="2150" w:type="dxa"/>
            <w:noWrap/>
            <w:vAlign w:val="center"/>
          </w:tcPr>
          <w:p w14:paraId="5C2F0E54">
            <w:pPr>
              <w:topLinePunct/>
              <w:rPr>
                <w:rFonts w:ascii="宋体" w:hAnsi="宋体"/>
                <w:kern w:val="28"/>
                <w:sz w:val="24"/>
              </w:rPr>
            </w:pPr>
            <w:r>
              <w:rPr>
                <w:rFonts w:hint="eastAsia" w:ascii="宋体" w:hAnsi="宋体"/>
                <w:bCs/>
                <w:kern w:val="28"/>
                <w:sz w:val="24"/>
              </w:rPr>
              <w:t>响应</w:t>
            </w:r>
            <w:r>
              <w:rPr>
                <w:rFonts w:hint="eastAsia" w:ascii="宋体" w:hAnsi="宋体"/>
                <w:kern w:val="28"/>
                <w:sz w:val="24"/>
              </w:rPr>
              <w:t>文件副本份数</w:t>
            </w:r>
          </w:p>
        </w:tc>
        <w:tc>
          <w:tcPr>
            <w:tcW w:w="6057" w:type="dxa"/>
            <w:noWrap/>
            <w:vAlign w:val="center"/>
          </w:tcPr>
          <w:p w14:paraId="7AFC5115">
            <w:pPr>
              <w:topLinePunct/>
              <w:rPr>
                <w:rFonts w:ascii="宋体" w:hAnsi="宋体"/>
                <w:kern w:val="28"/>
                <w:sz w:val="24"/>
                <w:u w:val="single"/>
              </w:rPr>
            </w:pPr>
            <w:r>
              <w:rPr>
                <w:rFonts w:hint="eastAsia" w:ascii="宋体" w:hAnsi="宋体" w:cs="宋体"/>
                <w:b/>
                <w:kern w:val="28"/>
                <w:sz w:val="24"/>
              </w:rPr>
              <w:t>投标人被确定为第一中标候选人后，需提供纸质投标文件3份（一正二副）至采购代理机构（纸质投标文件内容与电子投标文件一致，如出现不一致时以电子投标文件为准。）</w:t>
            </w:r>
          </w:p>
        </w:tc>
      </w:tr>
      <w:tr w14:paraId="79B2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05" w:type="dxa"/>
            <w:gridSpan w:val="3"/>
            <w:noWrap/>
            <w:vAlign w:val="center"/>
          </w:tcPr>
          <w:p w14:paraId="4A298774">
            <w:pPr>
              <w:topLinePunct/>
              <w:rPr>
                <w:rFonts w:ascii="宋体" w:hAnsi="宋体"/>
                <w:b/>
                <w:bCs/>
                <w:kern w:val="28"/>
                <w:sz w:val="24"/>
              </w:rPr>
            </w:pPr>
            <w:r>
              <w:rPr>
                <w:rFonts w:hint="eastAsia" w:ascii="宋体" w:hAnsi="宋体"/>
                <w:b/>
                <w:kern w:val="28"/>
                <w:sz w:val="24"/>
              </w:rPr>
              <w:t>四、响应文件的递交</w:t>
            </w:r>
          </w:p>
        </w:tc>
      </w:tr>
      <w:tr w14:paraId="4A5B2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27AC4584">
            <w:pPr>
              <w:topLinePunct/>
              <w:rPr>
                <w:rFonts w:ascii="宋体" w:hAnsi="宋体"/>
                <w:kern w:val="28"/>
                <w:sz w:val="24"/>
              </w:rPr>
            </w:pPr>
            <w:r>
              <w:rPr>
                <w:rFonts w:hint="eastAsia" w:ascii="宋体" w:hAnsi="宋体"/>
                <w:kern w:val="28"/>
                <w:sz w:val="24"/>
              </w:rPr>
              <w:t>第二章第22.2款</w:t>
            </w:r>
          </w:p>
        </w:tc>
        <w:tc>
          <w:tcPr>
            <w:tcW w:w="2150" w:type="dxa"/>
            <w:noWrap/>
            <w:vAlign w:val="center"/>
          </w:tcPr>
          <w:p w14:paraId="021A2A7D">
            <w:pPr>
              <w:topLinePunct/>
              <w:rPr>
                <w:rFonts w:ascii="宋体" w:hAnsi="宋体"/>
                <w:kern w:val="28"/>
                <w:sz w:val="24"/>
              </w:rPr>
            </w:pPr>
            <w:r>
              <w:rPr>
                <w:rFonts w:hint="eastAsia" w:ascii="宋体" w:hAnsi="宋体" w:cs="宋体"/>
                <w:kern w:val="28"/>
                <w:sz w:val="24"/>
              </w:rPr>
              <w:t>投标文件上传截止时间及投标文件上传地点</w:t>
            </w:r>
          </w:p>
        </w:tc>
        <w:tc>
          <w:tcPr>
            <w:tcW w:w="6057" w:type="dxa"/>
            <w:noWrap/>
            <w:vAlign w:val="center"/>
          </w:tcPr>
          <w:p w14:paraId="4EF614F5">
            <w:pPr>
              <w:widowControl/>
              <w:topLinePunct/>
              <w:jc w:val="left"/>
              <w:rPr>
                <w:rFonts w:ascii="宋体" w:hAnsi="宋体" w:cs="宋体"/>
                <w:kern w:val="28"/>
                <w:sz w:val="24"/>
              </w:rPr>
            </w:pPr>
            <w:r>
              <w:rPr>
                <w:rFonts w:hint="eastAsia" w:ascii="宋体" w:hAnsi="宋体" w:cs="宋体"/>
                <w:kern w:val="28"/>
                <w:sz w:val="24"/>
              </w:rPr>
              <w:t>1、供应商应在本项目获取采购文件截止时间前登录郴州市公共资源（非标）电子交易平台（网址：http：//cz.hbncp.com.cn/#/）进行线上上传。</w:t>
            </w:r>
          </w:p>
          <w:p w14:paraId="583CF25F">
            <w:pPr>
              <w:pStyle w:val="21"/>
              <w:topLinePunct/>
              <w:spacing w:after="0"/>
              <w:ind w:left="0" w:leftChars="0" w:firstLine="0" w:firstLineChars="0"/>
              <w:rPr>
                <w:kern w:val="28"/>
                <w:sz w:val="24"/>
              </w:rPr>
            </w:pPr>
            <w:r>
              <w:rPr>
                <w:rFonts w:hint="eastAsia"/>
                <w:kern w:val="28"/>
                <w:sz w:val="24"/>
              </w:rPr>
              <w:t>2、首次响应文件的提交截止时间：2026年8月3日9时30分（北京时间），超过截止时间的投标将被拒绝。</w:t>
            </w:r>
          </w:p>
          <w:p w14:paraId="00E2E549">
            <w:pPr>
              <w:pStyle w:val="21"/>
              <w:topLinePunct/>
              <w:spacing w:after="0"/>
              <w:ind w:left="0" w:leftChars="0" w:firstLine="0" w:firstLineChars="0"/>
              <w:rPr>
                <w:kern w:val="28"/>
                <w:sz w:val="24"/>
              </w:rPr>
            </w:pPr>
            <w:r>
              <w:rPr>
                <w:rFonts w:hint="eastAsia"/>
                <w:kern w:val="28"/>
                <w:sz w:val="24"/>
              </w:rPr>
              <w:t>3、首次响应文件的开启时间2026年8月3日9时30分（北京时间）。</w:t>
            </w:r>
          </w:p>
          <w:p w14:paraId="4503AB08">
            <w:pPr>
              <w:pStyle w:val="21"/>
              <w:topLinePunct/>
              <w:spacing w:after="0"/>
              <w:ind w:left="0" w:leftChars="0" w:firstLine="0" w:firstLineChars="0"/>
              <w:rPr>
                <w:kern w:val="28"/>
                <w:sz w:val="24"/>
              </w:rPr>
            </w:pPr>
            <w:r>
              <w:rPr>
                <w:rFonts w:hint="eastAsia"/>
                <w:kern w:val="28"/>
                <w:sz w:val="24"/>
              </w:rPr>
              <w:t>4、首次响应文件的开启地点：郴州市市民服务中心4楼市公共资源交易中心第四开标室。</w:t>
            </w:r>
          </w:p>
          <w:p w14:paraId="5032EE91">
            <w:pPr>
              <w:pStyle w:val="21"/>
              <w:topLinePunct/>
              <w:spacing w:after="0"/>
              <w:ind w:left="0" w:leftChars="0" w:firstLine="0" w:firstLineChars="0"/>
              <w:rPr>
                <w:kern w:val="28"/>
                <w:sz w:val="24"/>
              </w:rPr>
            </w:pPr>
            <w:r>
              <w:rPr>
                <w:rFonts w:hint="eastAsia"/>
                <w:kern w:val="28"/>
                <w:sz w:val="24"/>
              </w:rPr>
              <w:t>5、本项目实行全流程电子化，供应商应在规定时间内使用电脑自行远程解密开启文件，并参加网上开标活动。电子响应文件解密时限：30分钟。请供应商确保响应文件如期解密。</w:t>
            </w:r>
          </w:p>
          <w:p w14:paraId="6E474516">
            <w:pPr>
              <w:pStyle w:val="21"/>
              <w:topLinePunct/>
              <w:spacing w:after="0"/>
              <w:ind w:left="0" w:leftChars="0" w:firstLine="0" w:firstLineChars="0"/>
              <w:rPr>
                <w:kern w:val="28"/>
                <w:sz w:val="24"/>
              </w:rPr>
            </w:pPr>
            <w:r>
              <w:rPr>
                <w:rFonts w:hint="eastAsia"/>
                <w:kern w:val="28"/>
                <w:sz w:val="24"/>
              </w:rPr>
              <w:t>6、首次响应文件的开启时间与提交首次响应文件的截止时间为同一时间。</w:t>
            </w:r>
          </w:p>
          <w:p w14:paraId="1CBB0460">
            <w:pPr>
              <w:pStyle w:val="21"/>
              <w:topLinePunct/>
              <w:spacing w:after="0"/>
              <w:ind w:left="0" w:leftChars="0" w:firstLine="0" w:firstLineChars="0"/>
              <w:rPr>
                <w:kern w:val="28"/>
                <w:sz w:val="24"/>
              </w:rPr>
            </w:pPr>
            <w:r>
              <w:rPr>
                <w:rFonts w:hint="eastAsia"/>
                <w:kern w:val="28"/>
                <w:sz w:val="24"/>
              </w:rPr>
              <w:t>7、本项目电子响应文件容量应当控制在100MB以内（如文件大小超过100M，请联系系统客服协助），请供应商注意控制文件大小，若因响应文件容量较大而影响投标的，其责任由供应商自行承担。</w:t>
            </w:r>
          </w:p>
          <w:p w14:paraId="24FB0FFD">
            <w:pPr>
              <w:topLinePunct/>
              <w:rPr>
                <w:rFonts w:ascii="宋体" w:hAnsi="宋体"/>
                <w:kern w:val="28"/>
                <w:sz w:val="24"/>
              </w:rPr>
            </w:pPr>
            <w:r>
              <w:rPr>
                <w:rFonts w:hint="eastAsia"/>
                <w:kern w:val="28"/>
                <w:sz w:val="24"/>
              </w:rPr>
              <w:t>8、为保证本项目的顺利进行，供应商应在投递页面填写本项目的谈判代表的手机号码，以便顺利进行视频会议进行谈判。</w:t>
            </w:r>
          </w:p>
        </w:tc>
      </w:tr>
      <w:tr w14:paraId="5D76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05" w:type="dxa"/>
            <w:gridSpan w:val="3"/>
            <w:noWrap/>
            <w:vAlign w:val="center"/>
          </w:tcPr>
          <w:p w14:paraId="7E1E3621">
            <w:pPr>
              <w:topLinePunct/>
              <w:rPr>
                <w:rFonts w:ascii="宋体" w:hAnsi="宋体"/>
                <w:b/>
                <w:bCs/>
                <w:kern w:val="28"/>
                <w:sz w:val="24"/>
              </w:rPr>
            </w:pPr>
            <w:r>
              <w:rPr>
                <w:rFonts w:hint="eastAsia" w:ascii="宋体" w:hAnsi="宋体"/>
                <w:b/>
                <w:bCs/>
                <w:kern w:val="28"/>
                <w:sz w:val="24"/>
              </w:rPr>
              <w:t>五、响应文件的磋商与评审</w:t>
            </w:r>
          </w:p>
        </w:tc>
      </w:tr>
      <w:tr w14:paraId="1066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6FC2BB3F">
            <w:pPr>
              <w:topLinePunct/>
              <w:rPr>
                <w:rFonts w:ascii="宋体" w:hAnsi="宋体"/>
                <w:kern w:val="28"/>
                <w:sz w:val="24"/>
              </w:rPr>
            </w:pPr>
            <w:r>
              <w:rPr>
                <w:rFonts w:hint="eastAsia" w:ascii="宋体" w:hAnsi="宋体"/>
                <w:kern w:val="28"/>
                <w:sz w:val="24"/>
              </w:rPr>
              <w:t>第二章第31.2款</w:t>
            </w:r>
          </w:p>
        </w:tc>
        <w:tc>
          <w:tcPr>
            <w:tcW w:w="2150" w:type="dxa"/>
            <w:noWrap/>
            <w:vAlign w:val="center"/>
          </w:tcPr>
          <w:p w14:paraId="52674493">
            <w:pPr>
              <w:topLinePunct/>
              <w:rPr>
                <w:rFonts w:ascii="宋体" w:hAnsi="宋体"/>
                <w:kern w:val="28"/>
                <w:sz w:val="24"/>
              </w:rPr>
            </w:pPr>
            <w:r>
              <w:rPr>
                <w:rFonts w:hint="eastAsia" w:ascii="宋体" w:hAnsi="宋体"/>
                <w:kern w:val="28"/>
                <w:sz w:val="24"/>
              </w:rPr>
              <w:t>评审因素和标准</w:t>
            </w:r>
          </w:p>
        </w:tc>
        <w:tc>
          <w:tcPr>
            <w:tcW w:w="6057" w:type="dxa"/>
            <w:noWrap/>
            <w:vAlign w:val="center"/>
          </w:tcPr>
          <w:p w14:paraId="16CC1FDE">
            <w:pPr>
              <w:topLinePunct/>
              <w:rPr>
                <w:rFonts w:ascii="宋体" w:hAnsi="宋体"/>
                <w:bCs/>
                <w:kern w:val="28"/>
                <w:sz w:val="24"/>
              </w:rPr>
            </w:pPr>
            <w:r>
              <w:rPr>
                <w:rFonts w:hint="eastAsia" w:ascii="宋体" w:hAnsi="宋体"/>
                <w:bCs/>
                <w:kern w:val="28"/>
                <w:sz w:val="24"/>
              </w:rPr>
              <w:t>评审方法及标准</w:t>
            </w:r>
          </w:p>
        </w:tc>
      </w:tr>
      <w:tr w14:paraId="0E5A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3FDCBE02">
            <w:pPr>
              <w:topLinePunct/>
              <w:rPr>
                <w:rFonts w:ascii="宋体" w:hAnsi="宋体"/>
                <w:kern w:val="28"/>
                <w:sz w:val="24"/>
              </w:rPr>
            </w:pPr>
            <w:r>
              <w:rPr>
                <w:rFonts w:hint="eastAsia" w:ascii="宋体" w:hAnsi="宋体"/>
                <w:kern w:val="28"/>
                <w:sz w:val="24"/>
              </w:rPr>
              <w:t>第二章第31.3款</w:t>
            </w:r>
          </w:p>
        </w:tc>
        <w:tc>
          <w:tcPr>
            <w:tcW w:w="2150" w:type="dxa"/>
            <w:noWrap/>
            <w:vAlign w:val="center"/>
          </w:tcPr>
          <w:p w14:paraId="57C5D227">
            <w:pPr>
              <w:topLinePunct/>
              <w:rPr>
                <w:rFonts w:ascii="宋体" w:hAnsi="宋体"/>
                <w:kern w:val="28"/>
                <w:sz w:val="24"/>
              </w:rPr>
            </w:pPr>
            <w:r>
              <w:rPr>
                <w:rFonts w:hint="eastAsia" w:ascii="宋体" w:hAnsi="宋体" w:cs="宋体"/>
                <w:kern w:val="28"/>
                <w:sz w:val="24"/>
              </w:rPr>
              <w:t>最后报价</w:t>
            </w:r>
            <w:r>
              <w:rPr>
                <w:rFonts w:hint="eastAsia" w:ascii="宋体" w:hAnsi="宋体"/>
                <w:kern w:val="28"/>
                <w:sz w:val="24"/>
              </w:rPr>
              <w:t>调整</w:t>
            </w:r>
          </w:p>
        </w:tc>
        <w:tc>
          <w:tcPr>
            <w:tcW w:w="6057" w:type="dxa"/>
            <w:noWrap/>
            <w:vAlign w:val="center"/>
          </w:tcPr>
          <w:p w14:paraId="4B61498E">
            <w:pPr>
              <w:topLinePunct/>
              <w:rPr>
                <w:rFonts w:ascii="宋体" w:hAnsi="宋体"/>
                <w:kern w:val="28"/>
                <w:sz w:val="24"/>
              </w:rPr>
            </w:pPr>
            <w:r>
              <w:rPr>
                <w:rFonts w:hint="eastAsia" w:ascii="宋体" w:hAnsi="宋体"/>
                <w:kern w:val="28"/>
                <w:sz w:val="24"/>
              </w:rPr>
              <w:t>政府采购支持中小企业发展：</w:t>
            </w:r>
          </w:p>
          <w:p w14:paraId="5F4BBB58">
            <w:pPr>
              <w:topLinePunct/>
              <w:rPr>
                <w:rFonts w:ascii="宋体" w:hAnsi="宋体"/>
                <w:kern w:val="28"/>
                <w:sz w:val="24"/>
              </w:rPr>
            </w:pPr>
            <w:r>
              <w:rPr>
                <w:rFonts w:hint="eastAsia" w:ascii="宋体" w:hAnsi="宋体"/>
                <w:kern w:val="28"/>
                <w:sz w:val="24"/>
              </w:rPr>
              <w:t>小型或微型企业，最后报价扣除比例为</w:t>
            </w:r>
            <w:r>
              <w:rPr>
                <w:rFonts w:hint="eastAsia" w:ascii="宋体" w:hAnsi="宋体"/>
                <w:kern w:val="28"/>
                <w:sz w:val="24"/>
                <w:u w:val="single"/>
              </w:rPr>
              <w:t>/</w:t>
            </w:r>
            <w:r>
              <w:rPr>
                <w:rFonts w:hint="eastAsia" w:ascii="宋体" w:hAnsi="宋体"/>
                <w:kern w:val="28"/>
                <w:sz w:val="24"/>
              </w:rPr>
              <w:t>；</w:t>
            </w:r>
          </w:p>
          <w:p w14:paraId="42A7F241">
            <w:pPr>
              <w:topLinePunct/>
              <w:rPr>
                <w:rFonts w:ascii="宋体" w:hAnsi="宋体"/>
                <w:kern w:val="28"/>
                <w:sz w:val="24"/>
              </w:rPr>
            </w:pPr>
            <w:r>
              <w:rPr>
                <w:rFonts w:hint="eastAsia" w:ascii="宋体" w:hAnsi="宋体"/>
                <w:kern w:val="28"/>
                <w:sz w:val="24"/>
              </w:rPr>
              <w:t>评审时，用扣除后的最后报价计算价格分。</w:t>
            </w:r>
          </w:p>
          <w:p w14:paraId="2AD95957">
            <w:pPr>
              <w:topLinePunct/>
              <w:rPr>
                <w:rFonts w:ascii="宋体" w:hAnsi="宋体"/>
                <w:kern w:val="28"/>
                <w:sz w:val="24"/>
              </w:rPr>
            </w:pPr>
            <w:r>
              <w:rPr>
                <w:rFonts w:hint="eastAsia" w:ascii="宋体" w:hAnsi="宋体"/>
                <w:kern w:val="28"/>
                <w:sz w:val="24"/>
              </w:rPr>
              <w:t>注：应按要求填写《中小企业声明函》且符合《工业和信息化部、国家统计局、国家发展和改革委员会、财政部关于印发中小企业划型标准规定的通知》（工信部联企业[2011]300号）和《财政部工业和信息化部关于印发政府采购促进中小企业发展暂行办法的通知》（财库〔2020〕46号）相关规定，否则不予价格扣除。</w:t>
            </w:r>
          </w:p>
        </w:tc>
      </w:tr>
      <w:tr w14:paraId="73B6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43D05AB5">
            <w:pPr>
              <w:topLinePunct/>
              <w:rPr>
                <w:rFonts w:ascii="宋体" w:hAnsi="宋体"/>
                <w:kern w:val="28"/>
                <w:sz w:val="24"/>
              </w:rPr>
            </w:pPr>
            <w:r>
              <w:rPr>
                <w:rFonts w:hint="eastAsia" w:ascii="宋体" w:hAnsi="宋体"/>
                <w:kern w:val="28"/>
                <w:sz w:val="24"/>
              </w:rPr>
              <w:t>第二章第31.5款</w:t>
            </w:r>
          </w:p>
        </w:tc>
        <w:tc>
          <w:tcPr>
            <w:tcW w:w="2150" w:type="dxa"/>
            <w:noWrap/>
            <w:vAlign w:val="center"/>
          </w:tcPr>
          <w:p w14:paraId="35524776">
            <w:pPr>
              <w:topLinePunct/>
              <w:rPr>
                <w:rFonts w:ascii="宋体" w:hAnsi="宋体"/>
                <w:kern w:val="28"/>
                <w:sz w:val="24"/>
              </w:rPr>
            </w:pPr>
            <w:r>
              <w:rPr>
                <w:rFonts w:hint="eastAsia" w:ascii="宋体" w:hAnsi="宋体"/>
                <w:kern w:val="28"/>
                <w:sz w:val="24"/>
              </w:rPr>
              <w:t>技术、商务、价格</w:t>
            </w:r>
            <w:r>
              <w:rPr>
                <w:rFonts w:hint="eastAsia" w:ascii="宋体" w:hAnsi="宋体" w:cs="宋体"/>
                <w:kern w:val="28"/>
                <w:sz w:val="24"/>
              </w:rPr>
              <w:t>得分或总得分</w:t>
            </w:r>
            <w:r>
              <w:rPr>
                <w:rFonts w:hint="eastAsia" w:ascii="宋体" w:hAnsi="宋体"/>
                <w:kern w:val="28"/>
                <w:sz w:val="24"/>
              </w:rPr>
              <w:t>调整（本项目不适用）</w:t>
            </w:r>
          </w:p>
        </w:tc>
        <w:tc>
          <w:tcPr>
            <w:tcW w:w="6057" w:type="dxa"/>
            <w:noWrap/>
            <w:vAlign w:val="center"/>
          </w:tcPr>
          <w:p w14:paraId="7C13F8C8">
            <w:pPr>
              <w:topLinePunct/>
              <w:rPr>
                <w:rFonts w:ascii="宋体" w:hAnsi="宋体"/>
                <w:kern w:val="28"/>
                <w:sz w:val="24"/>
              </w:rPr>
            </w:pPr>
            <w:r>
              <w:rPr>
                <w:rFonts w:hint="eastAsia" w:ascii="宋体" w:hAnsi="宋体"/>
                <w:kern w:val="28"/>
                <w:sz w:val="24"/>
              </w:rPr>
              <w:t>符合第二章第9.1款规定，按第二章第31.6款规定及本款分值调整：</w:t>
            </w:r>
          </w:p>
          <w:p w14:paraId="53E864FB">
            <w:pPr>
              <w:topLinePunct/>
              <w:rPr>
                <w:rFonts w:ascii="宋体" w:hAnsi="宋体"/>
                <w:kern w:val="28"/>
                <w:sz w:val="24"/>
              </w:rPr>
            </w:pPr>
            <w:r>
              <w:rPr>
                <w:rFonts w:hint="eastAsia" w:ascii="宋体" w:hAnsi="宋体"/>
                <w:kern w:val="28"/>
                <w:sz w:val="24"/>
              </w:rPr>
              <w:t>1、节能产品：</w:t>
            </w:r>
          </w:p>
          <w:p w14:paraId="692BB8AC">
            <w:pPr>
              <w:topLinePunct/>
              <w:rPr>
                <w:rFonts w:ascii="宋体" w:hAnsi="宋体"/>
                <w:kern w:val="28"/>
                <w:sz w:val="24"/>
              </w:rPr>
            </w:pPr>
            <w:r>
              <w:rPr>
                <w:rFonts w:hint="eastAsia" w:ascii="宋体" w:hAnsi="宋体"/>
                <w:kern w:val="28"/>
                <w:sz w:val="24"/>
              </w:rPr>
              <w:t>技术加分＝技术分值× 加分比例（比例见前附表第38.1项，下同）×（节能产品最后报价÷最后总报价）；</w:t>
            </w:r>
          </w:p>
          <w:p w14:paraId="57835FBD">
            <w:pPr>
              <w:topLinePunct/>
              <w:rPr>
                <w:rFonts w:ascii="宋体" w:hAnsi="宋体"/>
                <w:kern w:val="28"/>
                <w:sz w:val="24"/>
              </w:rPr>
            </w:pPr>
            <w:r>
              <w:rPr>
                <w:rFonts w:hint="eastAsia" w:ascii="宋体" w:hAnsi="宋体"/>
                <w:kern w:val="28"/>
                <w:sz w:val="24"/>
              </w:rPr>
              <w:t>价格加分＝价格分值×加分比例×（节能产品最后报价÷最后总报价）。</w:t>
            </w:r>
          </w:p>
          <w:p w14:paraId="5C5C6445">
            <w:pPr>
              <w:topLinePunct/>
              <w:rPr>
                <w:rFonts w:ascii="宋体" w:hAnsi="宋体"/>
                <w:kern w:val="28"/>
                <w:sz w:val="24"/>
              </w:rPr>
            </w:pPr>
            <w:r>
              <w:rPr>
                <w:rFonts w:hint="eastAsia" w:ascii="宋体" w:hAnsi="宋体"/>
                <w:kern w:val="28"/>
                <w:sz w:val="24"/>
              </w:rPr>
              <w:t>2、环境标志产品：</w:t>
            </w:r>
          </w:p>
          <w:p w14:paraId="2C6400D1">
            <w:pPr>
              <w:topLinePunct/>
              <w:rPr>
                <w:rFonts w:ascii="宋体" w:hAnsi="宋体"/>
                <w:kern w:val="28"/>
                <w:sz w:val="24"/>
              </w:rPr>
            </w:pPr>
            <w:r>
              <w:rPr>
                <w:rFonts w:hint="eastAsia" w:ascii="宋体" w:hAnsi="宋体"/>
                <w:kern w:val="28"/>
                <w:sz w:val="24"/>
              </w:rPr>
              <w:t>技术加分＝技术分值×加分比例×（环境标志产品最后报价÷最后总报价）；</w:t>
            </w:r>
          </w:p>
          <w:p w14:paraId="64CACD0B">
            <w:pPr>
              <w:topLinePunct/>
              <w:rPr>
                <w:rFonts w:ascii="宋体" w:hAnsi="宋体"/>
                <w:kern w:val="28"/>
                <w:sz w:val="24"/>
              </w:rPr>
            </w:pPr>
            <w:r>
              <w:rPr>
                <w:rFonts w:hint="eastAsia" w:ascii="宋体" w:hAnsi="宋体"/>
                <w:kern w:val="28"/>
                <w:sz w:val="24"/>
              </w:rPr>
              <w:t>价格加分＝价格分值×加分比例×（环境标志产品最后报价÷最后总报价）。</w:t>
            </w:r>
          </w:p>
        </w:tc>
      </w:tr>
      <w:tr w14:paraId="206E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762169E4">
            <w:pPr>
              <w:topLinePunct/>
              <w:rPr>
                <w:rFonts w:ascii="宋体" w:hAnsi="宋体"/>
                <w:kern w:val="28"/>
                <w:sz w:val="24"/>
              </w:rPr>
            </w:pPr>
            <w:r>
              <w:rPr>
                <w:rFonts w:hint="eastAsia" w:ascii="宋体" w:hAnsi="宋体"/>
                <w:kern w:val="28"/>
                <w:sz w:val="24"/>
              </w:rPr>
              <w:t>第二章第31.6款</w:t>
            </w:r>
          </w:p>
        </w:tc>
        <w:tc>
          <w:tcPr>
            <w:tcW w:w="2150" w:type="dxa"/>
            <w:noWrap/>
            <w:vAlign w:val="center"/>
          </w:tcPr>
          <w:p w14:paraId="5F7D7BBD">
            <w:pPr>
              <w:topLinePunct/>
              <w:rPr>
                <w:rFonts w:ascii="宋体" w:hAnsi="宋体"/>
                <w:kern w:val="28"/>
                <w:sz w:val="24"/>
              </w:rPr>
            </w:pPr>
            <w:r>
              <w:rPr>
                <w:rFonts w:hint="eastAsia" w:ascii="宋体" w:hAnsi="宋体"/>
                <w:kern w:val="28"/>
                <w:sz w:val="24"/>
              </w:rPr>
              <w:t>多处或部分获得政府采购政策优惠的计算方法（本项目不适用）</w:t>
            </w:r>
          </w:p>
        </w:tc>
        <w:tc>
          <w:tcPr>
            <w:tcW w:w="6057" w:type="dxa"/>
            <w:noWrap/>
            <w:vAlign w:val="center"/>
          </w:tcPr>
          <w:p w14:paraId="17A574F5">
            <w:pPr>
              <w:topLinePunct/>
              <w:rPr>
                <w:rFonts w:ascii="宋体" w:hAnsi="宋体"/>
                <w:kern w:val="28"/>
                <w:sz w:val="24"/>
              </w:rPr>
            </w:pPr>
            <w:r>
              <w:rPr>
                <w:rFonts w:hint="eastAsia" w:ascii="宋体" w:hAnsi="宋体"/>
                <w:kern w:val="28"/>
                <w:sz w:val="24"/>
              </w:rPr>
              <w:t>1、符合政府采购优先采购政策的，产品只能享受节能产品、环境标志产品等产品优惠中的一项（由供应商在响应文件中选择并填报政策功能编码，评审时进行加分）。</w:t>
            </w:r>
          </w:p>
          <w:p w14:paraId="2147BC70">
            <w:pPr>
              <w:topLinePunct/>
              <w:rPr>
                <w:rFonts w:ascii="宋体" w:hAnsi="宋体"/>
                <w:kern w:val="28"/>
                <w:sz w:val="24"/>
              </w:rPr>
            </w:pPr>
            <w:r>
              <w:rPr>
                <w:rFonts w:hint="eastAsia" w:ascii="宋体" w:hAnsi="宋体"/>
                <w:kern w:val="28"/>
                <w:sz w:val="24"/>
              </w:rPr>
              <w:t>2、供应商享受支持中小企业发展政策优惠的，可以与同时享受节能产品、环境标志产品等产品优惠中的一项累加。</w:t>
            </w:r>
          </w:p>
          <w:p w14:paraId="462B6335">
            <w:pPr>
              <w:topLinePunct/>
              <w:rPr>
                <w:rFonts w:ascii="宋体" w:hAnsi="宋体"/>
                <w:kern w:val="28"/>
                <w:sz w:val="24"/>
              </w:rPr>
            </w:pPr>
            <w:r>
              <w:rPr>
                <w:rFonts w:hint="eastAsia" w:ascii="宋体" w:hAnsi="宋体"/>
                <w:kern w:val="28"/>
                <w:sz w:val="24"/>
              </w:rPr>
              <w:t>3、同一项目中部分产品属于优先采购政策的，评审时只对该部分产品的报价实行价格扣除或加分（按该部分产品的报价占总报价的百分比调整）。</w:t>
            </w:r>
          </w:p>
        </w:tc>
      </w:tr>
      <w:tr w14:paraId="4959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05" w:type="dxa"/>
            <w:gridSpan w:val="3"/>
            <w:noWrap/>
            <w:vAlign w:val="center"/>
          </w:tcPr>
          <w:p w14:paraId="53EB5561">
            <w:pPr>
              <w:topLinePunct/>
              <w:rPr>
                <w:rFonts w:ascii="宋体" w:hAnsi="宋体"/>
                <w:kern w:val="28"/>
                <w:sz w:val="24"/>
              </w:rPr>
            </w:pPr>
            <w:r>
              <w:rPr>
                <w:rFonts w:hint="eastAsia" w:ascii="宋体" w:hAnsi="宋体"/>
                <w:b/>
                <w:kern w:val="28"/>
                <w:sz w:val="24"/>
              </w:rPr>
              <w:t>六、成交结果信息公布与授予合同</w:t>
            </w:r>
          </w:p>
        </w:tc>
      </w:tr>
      <w:tr w14:paraId="27AB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39C71F8D">
            <w:pPr>
              <w:topLinePunct/>
              <w:rPr>
                <w:rFonts w:ascii="宋体" w:hAnsi="宋体"/>
                <w:kern w:val="28"/>
                <w:sz w:val="24"/>
              </w:rPr>
            </w:pPr>
            <w:r>
              <w:rPr>
                <w:rFonts w:hint="eastAsia" w:ascii="宋体" w:hAnsi="宋体"/>
                <w:kern w:val="28"/>
                <w:sz w:val="24"/>
              </w:rPr>
              <w:t>第二章第37.1款</w:t>
            </w:r>
          </w:p>
        </w:tc>
        <w:tc>
          <w:tcPr>
            <w:tcW w:w="2150" w:type="dxa"/>
            <w:noWrap/>
            <w:vAlign w:val="center"/>
          </w:tcPr>
          <w:p w14:paraId="073C9514">
            <w:pPr>
              <w:topLinePunct/>
              <w:rPr>
                <w:rFonts w:ascii="宋体" w:hAnsi="宋体"/>
                <w:kern w:val="28"/>
                <w:sz w:val="24"/>
              </w:rPr>
            </w:pPr>
            <w:r>
              <w:rPr>
                <w:rFonts w:hint="eastAsia" w:ascii="宋体" w:hAnsi="宋体"/>
                <w:kern w:val="28"/>
                <w:sz w:val="24"/>
              </w:rPr>
              <w:t>指定的媒体</w:t>
            </w:r>
          </w:p>
        </w:tc>
        <w:tc>
          <w:tcPr>
            <w:tcW w:w="6057" w:type="dxa"/>
            <w:noWrap/>
            <w:vAlign w:val="center"/>
          </w:tcPr>
          <w:p w14:paraId="2B1EBC66">
            <w:pPr>
              <w:topLinePunct/>
              <w:rPr>
                <w:rFonts w:ascii="宋体" w:hAnsi="宋体"/>
                <w:kern w:val="28"/>
                <w:sz w:val="24"/>
                <w:u w:val="single"/>
              </w:rPr>
            </w:pPr>
            <w:r>
              <w:rPr>
                <w:rFonts w:hint="eastAsia" w:ascii="宋体" w:hAnsi="宋体" w:cs="宋体"/>
                <w:kern w:val="28"/>
                <w:sz w:val="24"/>
                <w:shd w:val="clear" w:color="auto" w:fill="FFFFFF"/>
              </w:rPr>
              <w:t>中国湖南政府采购网（www.ccgp-hunan.gov.cn）和郴州市公共资源交易中心网（http：//czggzy.czs.gov.cn/）发布</w:t>
            </w:r>
          </w:p>
        </w:tc>
      </w:tr>
      <w:tr w14:paraId="6507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6B2F0151">
            <w:pPr>
              <w:topLinePunct/>
              <w:rPr>
                <w:rFonts w:ascii="宋体" w:hAnsi="宋体"/>
                <w:kern w:val="28"/>
                <w:sz w:val="24"/>
              </w:rPr>
            </w:pPr>
            <w:r>
              <w:rPr>
                <w:rFonts w:hint="eastAsia" w:ascii="宋体" w:hAnsi="宋体"/>
                <w:kern w:val="28"/>
                <w:sz w:val="24"/>
              </w:rPr>
              <w:t>第二章第39.3款</w:t>
            </w:r>
          </w:p>
        </w:tc>
        <w:tc>
          <w:tcPr>
            <w:tcW w:w="2150" w:type="dxa"/>
            <w:noWrap/>
            <w:vAlign w:val="center"/>
          </w:tcPr>
          <w:p w14:paraId="25067E8C">
            <w:pPr>
              <w:topLinePunct/>
              <w:rPr>
                <w:rFonts w:ascii="宋体" w:hAnsi="宋体"/>
                <w:kern w:val="28"/>
                <w:sz w:val="24"/>
              </w:rPr>
            </w:pPr>
            <w:r>
              <w:rPr>
                <w:rFonts w:hint="eastAsia" w:ascii="宋体" w:hAnsi="宋体"/>
                <w:kern w:val="28"/>
                <w:sz w:val="24"/>
              </w:rPr>
              <w:t>履约担保</w:t>
            </w:r>
          </w:p>
        </w:tc>
        <w:tc>
          <w:tcPr>
            <w:tcW w:w="6057" w:type="dxa"/>
            <w:noWrap/>
            <w:vAlign w:val="center"/>
          </w:tcPr>
          <w:p w14:paraId="007EB5DD">
            <w:pPr>
              <w:topLinePunct/>
              <w:rPr>
                <w:rFonts w:ascii="宋体" w:hAnsi="宋体"/>
                <w:kern w:val="28"/>
                <w:sz w:val="24"/>
              </w:rPr>
            </w:pPr>
            <w:r>
              <w:rPr>
                <w:rFonts w:hint="eastAsia" w:ascii="MS Mincho" w:hAnsi="MS Mincho" w:cs="MS Mincho"/>
                <w:kern w:val="28"/>
                <w:sz w:val="24"/>
              </w:rPr>
              <w:t>☑</w:t>
            </w:r>
            <w:r>
              <w:rPr>
                <w:rFonts w:hint="eastAsia" w:ascii="宋体" w:hAnsi="宋体"/>
                <w:kern w:val="28"/>
                <w:sz w:val="24"/>
              </w:rPr>
              <w:t>不要求提供</w:t>
            </w:r>
          </w:p>
          <w:p w14:paraId="5FC41F75">
            <w:pPr>
              <w:topLinePunct/>
              <w:rPr>
                <w:rFonts w:ascii="宋体" w:hAnsi="宋体"/>
                <w:kern w:val="28"/>
                <w:sz w:val="24"/>
              </w:rPr>
            </w:pPr>
            <w:r>
              <w:rPr>
                <w:rFonts w:hint="eastAsia" w:ascii="宋体" w:hAnsi="宋体"/>
                <w:kern w:val="28"/>
                <w:sz w:val="24"/>
              </w:rPr>
              <w:t>□要求提供</w:t>
            </w:r>
          </w:p>
        </w:tc>
      </w:tr>
      <w:tr w14:paraId="1A02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05" w:type="dxa"/>
            <w:gridSpan w:val="3"/>
            <w:noWrap/>
            <w:vAlign w:val="center"/>
          </w:tcPr>
          <w:p w14:paraId="7E49BDE4">
            <w:pPr>
              <w:topLinePunct/>
              <w:rPr>
                <w:rFonts w:ascii="宋体" w:hAnsi="宋体"/>
                <w:b/>
                <w:kern w:val="28"/>
                <w:sz w:val="24"/>
              </w:rPr>
            </w:pPr>
            <w:r>
              <w:rPr>
                <w:rFonts w:hint="eastAsia" w:ascii="宋体" w:hAnsi="宋体"/>
                <w:b/>
                <w:kern w:val="28"/>
                <w:sz w:val="24"/>
              </w:rPr>
              <w:t>七、其他规定</w:t>
            </w:r>
          </w:p>
        </w:tc>
      </w:tr>
      <w:tr w14:paraId="0195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66405BB2">
            <w:pPr>
              <w:topLinePunct/>
              <w:rPr>
                <w:rFonts w:ascii="宋体" w:hAnsi="宋体"/>
                <w:kern w:val="28"/>
                <w:sz w:val="24"/>
              </w:rPr>
            </w:pPr>
            <w:r>
              <w:rPr>
                <w:rFonts w:hint="eastAsia" w:ascii="宋体" w:hAnsi="宋体"/>
                <w:kern w:val="28"/>
                <w:sz w:val="24"/>
              </w:rPr>
              <w:t>第二章第41.1款</w:t>
            </w:r>
          </w:p>
        </w:tc>
        <w:tc>
          <w:tcPr>
            <w:tcW w:w="2150" w:type="dxa"/>
            <w:noWrap/>
            <w:vAlign w:val="center"/>
          </w:tcPr>
          <w:p w14:paraId="50C55B46">
            <w:pPr>
              <w:topLinePunct/>
              <w:rPr>
                <w:rFonts w:ascii="宋体" w:hAnsi="宋体"/>
                <w:kern w:val="28"/>
                <w:sz w:val="24"/>
              </w:rPr>
            </w:pPr>
            <w:r>
              <w:rPr>
                <w:rFonts w:hint="eastAsia" w:ascii="宋体" w:hAnsi="宋体"/>
                <w:kern w:val="28"/>
                <w:sz w:val="24"/>
              </w:rPr>
              <w:t>其他规定</w:t>
            </w:r>
          </w:p>
        </w:tc>
        <w:tc>
          <w:tcPr>
            <w:tcW w:w="6057" w:type="dxa"/>
            <w:noWrap/>
            <w:vAlign w:val="center"/>
          </w:tcPr>
          <w:p w14:paraId="0D5AD0B7">
            <w:pPr>
              <w:topLinePunct/>
              <w:jc w:val="left"/>
              <w:rPr>
                <w:kern w:val="28"/>
                <w:sz w:val="24"/>
              </w:rPr>
            </w:pPr>
            <w:r>
              <w:rPr>
                <w:rFonts w:hint="eastAsia"/>
                <w:kern w:val="28"/>
                <w:sz w:val="24"/>
              </w:rPr>
              <w:t>1、</w:t>
            </w:r>
            <w:r>
              <w:rPr>
                <w:kern w:val="28"/>
                <w:sz w:val="24"/>
              </w:rPr>
              <w:t>合同备案：根据郴州市财政局郴财采资[2024]6号文件，鼓励采购单位在成交通知书发出20日内，根据采购文件确定的事项签订政府采购合同。对于未在规定时间内签订合同，且无法说明合法理由的采购单位、采购代理机构，依法进行处理并予以通报。采购单位应当在合同签订后2个工作日内将政府采购合同在湖南省政府采购网公示完成备案，合同中涉及国家秘密、商业秘密的内容除外。</w:t>
            </w:r>
          </w:p>
          <w:p w14:paraId="7A50074A">
            <w:pPr>
              <w:topLinePunct/>
              <w:jc w:val="left"/>
              <w:rPr>
                <w:kern w:val="28"/>
                <w:sz w:val="24"/>
              </w:rPr>
            </w:pPr>
            <w:r>
              <w:rPr>
                <w:rFonts w:hint="eastAsia"/>
                <w:kern w:val="28"/>
                <w:sz w:val="24"/>
              </w:rPr>
              <w:t>2</w:t>
            </w:r>
            <w:r>
              <w:rPr>
                <w:kern w:val="28"/>
                <w:sz w:val="24"/>
              </w:rPr>
              <w:t>、免责声明：供应商应自行承担所有与采购活动有关的 全部费用。无论何种因素导致项目延期开标、废标（流标）、项目终止的，采购人与采购代理机构均不承担供应商参加采购活动的费用。</w:t>
            </w:r>
          </w:p>
        </w:tc>
      </w:tr>
      <w:tr w14:paraId="609A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998" w:type="dxa"/>
            <w:noWrap/>
            <w:vAlign w:val="center"/>
          </w:tcPr>
          <w:p w14:paraId="4342E85F">
            <w:pPr>
              <w:topLinePunct/>
              <w:rPr>
                <w:rFonts w:ascii="宋体" w:hAnsi="宋体"/>
                <w:kern w:val="28"/>
                <w:sz w:val="24"/>
              </w:rPr>
            </w:pPr>
            <w:r>
              <w:rPr>
                <w:rFonts w:hint="eastAsia" w:ascii="宋体" w:hAnsi="宋体"/>
                <w:kern w:val="28"/>
                <w:sz w:val="24"/>
              </w:rPr>
              <w:t>第二章第42.1款</w:t>
            </w:r>
          </w:p>
        </w:tc>
        <w:tc>
          <w:tcPr>
            <w:tcW w:w="2150" w:type="dxa"/>
            <w:noWrap/>
            <w:vAlign w:val="center"/>
          </w:tcPr>
          <w:p w14:paraId="2C848120">
            <w:pPr>
              <w:topLinePunct/>
              <w:rPr>
                <w:rFonts w:ascii="宋体" w:hAnsi="宋体"/>
                <w:kern w:val="28"/>
                <w:sz w:val="24"/>
              </w:rPr>
            </w:pPr>
            <w:r>
              <w:rPr>
                <w:rFonts w:hint="eastAsia" w:ascii="宋体" w:hAnsi="宋体"/>
                <w:kern w:val="28"/>
                <w:sz w:val="24"/>
              </w:rPr>
              <w:t>付款方式</w:t>
            </w:r>
          </w:p>
        </w:tc>
        <w:tc>
          <w:tcPr>
            <w:tcW w:w="6057" w:type="dxa"/>
            <w:noWrap/>
            <w:vAlign w:val="center"/>
          </w:tcPr>
          <w:p w14:paraId="7B80D31F">
            <w:pPr>
              <w:topLinePunct/>
              <w:rPr>
                <w:rFonts w:ascii="宋体" w:hAnsi="宋体"/>
                <w:kern w:val="28"/>
                <w:sz w:val="24"/>
              </w:rPr>
            </w:pPr>
            <w:r>
              <w:rPr>
                <w:rStyle w:val="33"/>
                <w:rFonts w:hint="eastAsia" w:ascii="宋体" w:hAnsi="宋体"/>
                <w:bCs/>
                <w:kern w:val="28"/>
                <w:sz w:val="24"/>
              </w:rPr>
              <w:t>按合同约定</w:t>
            </w:r>
          </w:p>
        </w:tc>
      </w:tr>
    </w:tbl>
    <w:p w14:paraId="45A912AA">
      <w:pPr>
        <w:pStyle w:val="15"/>
        <w:topLinePunct/>
        <w:snapToGrid/>
        <w:spacing w:line="360" w:lineRule="auto"/>
        <w:rPr>
          <w:rFonts w:ascii="宋体" w:hAnsi="宋体"/>
          <w:b/>
          <w:bCs/>
          <w:kern w:val="28"/>
          <w:szCs w:val="21"/>
        </w:rPr>
        <w:sectPr>
          <w:pgSz w:w="11906" w:h="16838"/>
          <w:pgMar w:top="1440" w:right="1803" w:bottom="1440" w:left="1803" w:header="1020" w:footer="1020" w:gutter="0"/>
          <w:cols w:space="0" w:num="1"/>
          <w:docGrid w:type="lines" w:linePitch="312" w:charSpace="0"/>
        </w:sectPr>
      </w:pPr>
    </w:p>
    <w:p w14:paraId="0E6C3FDE">
      <w:pPr>
        <w:topLinePunct/>
        <w:spacing w:line="360" w:lineRule="auto"/>
        <w:jc w:val="center"/>
        <w:rPr>
          <w:rFonts w:ascii="黑体" w:eastAsia="黑体"/>
          <w:kern w:val="28"/>
          <w:sz w:val="28"/>
          <w:szCs w:val="28"/>
        </w:rPr>
      </w:pPr>
      <w:r>
        <w:rPr>
          <w:rFonts w:hint="eastAsia" w:ascii="黑体" w:eastAsia="黑体"/>
          <w:b/>
          <w:bCs/>
          <w:kern w:val="28"/>
          <w:sz w:val="28"/>
          <w:szCs w:val="28"/>
        </w:rPr>
        <w:t>磋商须知</w:t>
      </w:r>
      <w:r>
        <w:rPr>
          <w:rFonts w:hint="eastAsia" w:ascii="黑体" w:hAnsi="宋体" w:eastAsia="黑体"/>
          <w:b/>
          <w:bCs/>
          <w:kern w:val="28"/>
          <w:sz w:val="28"/>
          <w:szCs w:val="28"/>
        </w:rPr>
        <w:t>正文</w:t>
      </w:r>
    </w:p>
    <w:p w14:paraId="45F9BA00">
      <w:pPr>
        <w:widowControl/>
        <w:topLinePunct/>
        <w:spacing w:line="360" w:lineRule="auto"/>
        <w:jc w:val="left"/>
        <w:rPr>
          <w:rFonts w:ascii="宋体" w:hAnsi="宋体" w:cs="宋体"/>
          <w:kern w:val="28"/>
          <w:sz w:val="24"/>
        </w:rPr>
      </w:pPr>
      <w:bookmarkStart w:id="19" w:name="_Toc11002"/>
      <w:r>
        <w:rPr>
          <w:rFonts w:hint="eastAsia" w:ascii="宋体" w:hAnsi="宋体" w:cs="宋体"/>
          <w:b/>
          <w:bCs/>
          <w:kern w:val="28"/>
          <w:sz w:val="24"/>
        </w:rPr>
        <w:t xml:space="preserve">一、说明 </w:t>
      </w:r>
    </w:p>
    <w:p w14:paraId="5A50E55D">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1.适用范围 </w:t>
      </w:r>
    </w:p>
    <w:p w14:paraId="1E2D44A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1.1 本磋商文件仅适用于磋商须知前附表（以下简称</w:t>
      </w:r>
      <w:r>
        <w:rPr>
          <w:rFonts w:hint="eastAsia" w:ascii="宋体" w:hAnsi="宋体" w:cs="宋体"/>
          <w:b/>
          <w:bCs/>
          <w:kern w:val="28"/>
          <w:sz w:val="24"/>
        </w:rPr>
        <w:t>磋商须知前附表）</w:t>
      </w:r>
      <w:r>
        <w:rPr>
          <w:rFonts w:hint="eastAsia" w:ascii="宋体" w:hAnsi="宋体" w:cs="宋体"/>
          <w:kern w:val="28"/>
          <w:sz w:val="24"/>
        </w:rPr>
        <w:t xml:space="preserve">中所叙述的采购项目。 </w:t>
      </w:r>
    </w:p>
    <w:p w14:paraId="5C9B4C38">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2.定义 </w:t>
      </w:r>
    </w:p>
    <w:p w14:paraId="15EBA87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2.1 “采购人”是指依法进行政府采购的国家机关、事业单位、团体组织。本次政府采购的采购人名称、地址、电话、联系人见</w:t>
      </w:r>
      <w:r>
        <w:rPr>
          <w:rFonts w:hint="eastAsia" w:ascii="宋体" w:hAnsi="宋体" w:cs="宋体"/>
          <w:b/>
          <w:bCs/>
          <w:kern w:val="28"/>
          <w:sz w:val="24"/>
        </w:rPr>
        <w:t>磋商须知前附表</w:t>
      </w:r>
      <w:r>
        <w:rPr>
          <w:rFonts w:hint="eastAsia" w:ascii="宋体" w:hAnsi="宋体" w:cs="宋体"/>
          <w:kern w:val="28"/>
          <w:sz w:val="24"/>
        </w:rPr>
        <w:t xml:space="preserve">。 </w:t>
      </w:r>
    </w:p>
    <w:p w14:paraId="2011BF7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2.2 “采购代理机构”是指接受采购人委托，代理采购项目的集中采购机构和其他采购代理机构。本次政府采购的采购代理机构名称、地址、电话、联系人见</w:t>
      </w:r>
      <w:r>
        <w:rPr>
          <w:rFonts w:hint="eastAsia" w:ascii="宋体" w:hAnsi="宋体" w:cs="宋体"/>
          <w:b/>
          <w:bCs/>
          <w:kern w:val="28"/>
          <w:sz w:val="24"/>
        </w:rPr>
        <w:t xml:space="preserve">磋商须知前附表。 </w:t>
      </w:r>
    </w:p>
    <w:p w14:paraId="3C6BB4AE">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2.3 “供应商”是指响应磋商文件要求、参加竞争性磋商采购的法人、其他组织或者自然人。本次政府采购项目邀请的供应商通过</w:t>
      </w:r>
      <w:r>
        <w:rPr>
          <w:rFonts w:hint="eastAsia" w:ascii="宋体" w:hAnsi="宋体" w:cs="宋体"/>
          <w:b/>
          <w:bCs/>
          <w:kern w:val="28"/>
          <w:sz w:val="24"/>
        </w:rPr>
        <w:t>磋商须知前附表</w:t>
      </w:r>
      <w:r>
        <w:rPr>
          <w:rFonts w:hint="eastAsia" w:ascii="宋体" w:hAnsi="宋体" w:cs="宋体"/>
          <w:kern w:val="28"/>
          <w:sz w:val="24"/>
        </w:rPr>
        <w:t>所述方式，经磋商小组确定。据此，采购人或采购代理机构己向其发出磋商通知，供应商应持</w:t>
      </w:r>
      <w:r>
        <w:rPr>
          <w:rFonts w:hint="eastAsia" w:ascii="宋体" w:hAnsi="宋体" w:cs="宋体"/>
          <w:b/>
          <w:bCs/>
          <w:kern w:val="28"/>
          <w:sz w:val="24"/>
        </w:rPr>
        <w:t>磋商须知前附表</w:t>
      </w:r>
      <w:r>
        <w:rPr>
          <w:rFonts w:hint="eastAsia" w:ascii="宋体" w:hAnsi="宋体" w:cs="宋体"/>
          <w:kern w:val="28"/>
          <w:sz w:val="24"/>
        </w:rPr>
        <w:t xml:space="preserve">规定的资料领取或购买磋商文件。 </w:t>
      </w:r>
    </w:p>
    <w:p w14:paraId="66D7F5E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2.4 “磋商小组”是指依据《中华人民共和国政府采购法》和财政部《政府采购竞争性磋商采购方式管理暂行办法》有关规定组建，依法依规履行其职责和义务的机构。 </w:t>
      </w:r>
    </w:p>
    <w:p w14:paraId="096DB59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2.5 “服务”是指除货物和工程以外的其他政府采购对象，详见《政府采购品目分类目录》（财库[2013]189 号）。 </w:t>
      </w:r>
    </w:p>
    <w:p w14:paraId="18400C9A">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3.供应商的资格要求 </w:t>
      </w:r>
    </w:p>
    <w:p w14:paraId="5EC2253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3.1 供应商应当符合</w:t>
      </w:r>
      <w:r>
        <w:rPr>
          <w:rFonts w:hint="eastAsia" w:ascii="宋体" w:hAnsi="宋体" w:cs="宋体"/>
          <w:b/>
          <w:bCs/>
          <w:kern w:val="28"/>
          <w:sz w:val="24"/>
        </w:rPr>
        <w:t>磋商须知前附表</w:t>
      </w:r>
      <w:r>
        <w:rPr>
          <w:rFonts w:hint="eastAsia" w:ascii="宋体" w:hAnsi="宋体" w:cs="宋体"/>
          <w:kern w:val="28"/>
          <w:sz w:val="24"/>
        </w:rPr>
        <w:t xml:space="preserve">中规定的下列资格条件要求； </w:t>
      </w:r>
    </w:p>
    <w:p w14:paraId="08ADC836">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（l）《政府采购法》第二十二条第一款规定的供应商基本资格条件； </w:t>
      </w:r>
    </w:p>
    <w:p w14:paraId="5577307C">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 磋商文件规定的供应商特定资格条件。 </w:t>
      </w:r>
    </w:p>
    <w:p w14:paraId="33DFDE4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3.2 供应商不得存在下列情形之一： </w:t>
      </w:r>
    </w:p>
    <w:p w14:paraId="7442D936">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（l）与采购人、采购代理机构存在隶属关系或者其他利害关系。 </w:t>
      </w:r>
    </w:p>
    <w:p w14:paraId="38B629B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（2）与其他供应商的法定代表人（或者负责人）为同一人，或者与其他供应商存在控股、关联关系。 </w:t>
      </w:r>
    </w:p>
    <w:p w14:paraId="17031C21">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受到刑事处罚，或者受到三万元以上的罚款、责令停产停业、在一至三年内禁止参加政府采购活动、暂扣或者吊销许可证、暂扣或者吊销执照等情形之一的行政处罚，或者存在财政部门认定的其他重大违法记录。 </w:t>
      </w:r>
    </w:p>
    <w:p w14:paraId="6D6FA7E9">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4.参与磋商的费用 </w:t>
      </w:r>
    </w:p>
    <w:p w14:paraId="33AAA40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4.1 无论磋商的结果如何，供应商应自行承担所有与竞争性磋商采购活动有关的全部费用。 </w:t>
      </w:r>
    </w:p>
    <w:p w14:paraId="53090291">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5．授权委托 </w:t>
      </w:r>
    </w:p>
    <w:p w14:paraId="76FE070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5.1 供应商代表为供应商法定代表人的，应持有法定代表人身份证明。供应商代表不是供应商法定代表人的，应持有法定代表人授权书，并附法定代表人身份证明。</w:t>
      </w:r>
    </w:p>
    <w:p w14:paraId="05486CE8">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6．联合体形式 </w:t>
      </w:r>
    </w:p>
    <w:p w14:paraId="54C9A37C">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6.1 除</w:t>
      </w:r>
      <w:r>
        <w:rPr>
          <w:rFonts w:hint="eastAsia" w:ascii="宋体" w:hAnsi="宋体" w:cs="宋体"/>
          <w:b/>
          <w:bCs/>
          <w:kern w:val="28"/>
          <w:sz w:val="24"/>
        </w:rPr>
        <w:t>磋商须知前附表</w:t>
      </w:r>
      <w:r>
        <w:rPr>
          <w:rFonts w:hint="eastAsia" w:ascii="宋体" w:hAnsi="宋体" w:cs="宋体"/>
          <w:kern w:val="28"/>
          <w:sz w:val="24"/>
        </w:rPr>
        <w:t xml:space="preserve">中另有规定，本次磋商采购不接受为联合体形式的供应商。 </w:t>
      </w:r>
    </w:p>
    <w:p w14:paraId="3B17934E">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6.2 供应商为联合体形式的，除应符合本章第3条规定外，还应遵守以下规定： </w:t>
      </w:r>
    </w:p>
    <w:p w14:paraId="108E7F9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（l）联合体各方必须签订联合体协议书，明确联合体牵头人和各方的义务、工作、合同工作量比例； </w:t>
      </w:r>
    </w:p>
    <w:p w14:paraId="5FB2E7A4">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（2）联合体各方均应当符合本章第 3.1 款规定的供应商基本资格条件； </w:t>
      </w:r>
    </w:p>
    <w:p w14:paraId="7C4904C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（3）除</w:t>
      </w:r>
      <w:r>
        <w:rPr>
          <w:rFonts w:hint="eastAsia" w:ascii="宋体" w:hAnsi="宋体" w:cs="宋体"/>
          <w:b/>
          <w:bCs/>
          <w:kern w:val="28"/>
          <w:sz w:val="24"/>
        </w:rPr>
        <w:t>磋商须知前附表</w:t>
      </w:r>
      <w:r>
        <w:rPr>
          <w:rFonts w:hint="eastAsia" w:ascii="宋体" w:hAnsi="宋体" w:cs="宋体"/>
          <w:kern w:val="28"/>
          <w:sz w:val="24"/>
        </w:rPr>
        <w:t xml:space="preserve">中另有规定，联合体各方中至少有一方应当符合本章第3.1款规定的供应商特定资格条件； </w:t>
      </w:r>
    </w:p>
    <w:p w14:paraId="5018F6F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（4）联合体各方不得再单独或与其他供应商组成新的联合体参加同一项目的采购活动。 </w:t>
      </w:r>
    </w:p>
    <w:p w14:paraId="466C1D9E">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7.现场勘察 </w:t>
      </w:r>
    </w:p>
    <w:p w14:paraId="64B4DAC5">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7.1 供应商应按</w:t>
      </w:r>
      <w:r>
        <w:rPr>
          <w:rFonts w:hint="eastAsia" w:ascii="宋体" w:hAnsi="宋体" w:cs="宋体"/>
          <w:b/>
          <w:bCs/>
          <w:kern w:val="28"/>
          <w:sz w:val="24"/>
        </w:rPr>
        <w:t>磋商须知前附表</w:t>
      </w:r>
      <w:r>
        <w:rPr>
          <w:rFonts w:hint="eastAsia" w:ascii="宋体" w:hAnsi="宋体" w:cs="宋体"/>
          <w:kern w:val="28"/>
          <w:sz w:val="24"/>
        </w:rPr>
        <w:t xml:space="preserve">中规定对采购项目现场和周围环境的现场考察。 </w:t>
      </w:r>
    </w:p>
    <w:p w14:paraId="5425817C">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7.2 勘察现场的费用由供应商自己承担，勘察期间所发生的人身伤害及财产损失由供应商自己负责。 </w:t>
      </w:r>
    </w:p>
    <w:p w14:paraId="7FBF5390">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7.3 采购人不对供应商据此而做出的推论、理解和结论负责。一旦成交，供应商不得以任何借口，提出额外补偿，或延长合同期限的要求。 </w:t>
      </w:r>
    </w:p>
    <w:p w14:paraId="0DAF9431">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二、磋商文件 </w:t>
      </w:r>
    </w:p>
    <w:p w14:paraId="61EE4946">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8．磋商文件的组成 </w:t>
      </w:r>
    </w:p>
    <w:p w14:paraId="7B92052E">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8.1 磋商文件由下列文件组成： </w:t>
      </w:r>
    </w:p>
    <w:p w14:paraId="2EACDB0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第一章 磋商通知 </w:t>
      </w:r>
    </w:p>
    <w:p w14:paraId="275CF8CC">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第二章 磋商须知 </w:t>
      </w:r>
    </w:p>
    <w:p w14:paraId="21AC3FD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第三章 评审方法及标准 </w:t>
      </w:r>
    </w:p>
    <w:p w14:paraId="2208F4E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第四章 政府采购合同格式条款 </w:t>
      </w:r>
    </w:p>
    <w:p w14:paraId="75CA8AD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第五章 采购需求 </w:t>
      </w:r>
    </w:p>
    <w:p w14:paraId="519BDDF1">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第六章 响应文件组成 </w:t>
      </w:r>
    </w:p>
    <w:p w14:paraId="491CB331">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8.2 本章第 11.1 款规定的提交首次响应文件截止时间前对磋商文件澄清或者修改内容，为磋商文件的组成部分。 </w:t>
      </w:r>
    </w:p>
    <w:p w14:paraId="5539200C">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8.3 磋商小组根据与供应商磋商情况可能实质性变动的内容，包括采购需求中的技术、服务要求以及合同条款，在</w:t>
      </w:r>
      <w:r>
        <w:rPr>
          <w:rFonts w:hint="eastAsia" w:ascii="宋体" w:hAnsi="宋体" w:cs="宋体"/>
          <w:b/>
          <w:bCs/>
          <w:kern w:val="28"/>
          <w:sz w:val="24"/>
        </w:rPr>
        <w:t>磋商须知前附表</w:t>
      </w:r>
      <w:r>
        <w:rPr>
          <w:rFonts w:hint="eastAsia" w:ascii="宋体" w:hAnsi="宋体" w:cs="宋体"/>
          <w:kern w:val="28"/>
          <w:sz w:val="24"/>
        </w:rPr>
        <w:t xml:space="preserve">中明确。 </w:t>
      </w:r>
    </w:p>
    <w:p w14:paraId="7ACBD45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8.4 供应商应仔细阅读磋商文件的全部内容，按照磋商文件要求编制响应文件。任何对磋商文件的忽略或误解不能作为响应文件存在缺陷或瑕疵的理由，其风险由供应商承担。 </w:t>
      </w:r>
    </w:p>
    <w:p w14:paraId="4E79D596">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9.提交首次响应文件的截止时间 </w:t>
      </w:r>
    </w:p>
    <w:p w14:paraId="69B9EA25">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9.1 供应商提交首次响应文件截止时间见</w:t>
      </w:r>
      <w:r>
        <w:rPr>
          <w:rFonts w:hint="eastAsia" w:ascii="宋体" w:hAnsi="宋体" w:cs="宋体"/>
          <w:b/>
          <w:bCs/>
          <w:kern w:val="28"/>
          <w:sz w:val="24"/>
        </w:rPr>
        <w:t>磋商须知前附表</w:t>
      </w:r>
      <w:r>
        <w:rPr>
          <w:rFonts w:hint="eastAsia" w:ascii="宋体" w:hAnsi="宋体" w:cs="宋体"/>
          <w:kern w:val="28"/>
          <w:sz w:val="24"/>
        </w:rPr>
        <w:t xml:space="preserve">。 </w:t>
      </w:r>
    </w:p>
    <w:p w14:paraId="46562AE8">
      <w:pPr>
        <w:widowControl/>
        <w:topLinePunct/>
        <w:spacing w:line="360" w:lineRule="auto"/>
        <w:jc w:val="left"/>
        <w:rPr>
          <w:rFonts w:ascii="宋体" w:hAnsi="宋体" w:cs="宋体"/>
          <w:kern w:val="28"/>
          <w:sz w:val="24"/>
        </w:rPr>
      </w:pPr>
      <w:r>
        <w:rPr>
          <w:rFonts w:hint="eastAsia" w:ascii="宋体" w:hAnsi="宋体" w:cs="宋体"/>
          <w:b/>
          <w:bCs/>
          <w:kern w:val="28"/>
          <w:sz w:val="24"/>
        </w:rPr>
        <w:t>10.磋商文件的澄清或者修改</w:t>
      </w:r>
    </w:p>
    <w:p w14:paraId="7673430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10.1 在本章第 9.1 款规定的提交首次响应文件截止之日前，采购人、采购代理机构或者磋商小组可以对已发出的磋商文件进行必要的澄清或者修改。 </w:t>
      </w:r>
    </w:p>
    <w:p w14:paraId="3009AA1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10.2 澄清或者修改的内容可能影响响应文件编制的，采购人、采购代理机构或者磋商小组应当在本章第9.1款规定的提交首次响应文件截止之日5日前，以书面形式通知所有接收磋商文件的供应商，不足5日的，顺延供应商提交首次响应文件截止时间。 </w:t>
      </w:r>
    </w:p>
    <w:p w14:paraId="4665A07F">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三、响应文件 </w:t>
      </w:r>
    </w:p>
    <w:p w14:paraId="4BAFA9DA">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11.一般要求 </w:t>
      </w:r>
    </w:p>
    <w:p w14:paraId="335B0A0E">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11.1 供应商应仔细阅读磋商文件的所有内容，按磋商文件的要求编制响应文件，并保证所提供的全部资料的真实性，以使其响应文件对磋商文件做出实质性的响应。 </w:t>
      </w:r>
    </w:p>
    <w:p w14:paraId="4D2C633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11.2 供应商提交的响应文件及供应商与采购人或采购代理机构、磋商小组就有关磋商的所有来往函电均使用中文。供应商可以提交其它语言的资料，但应附中文注释，在有差异时以中文为准。 </w:t>
      </w:r>
    </w:p>
    <w:p w14:paraId="6885DFA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11.3 计量单位应使用我国法定计量单位，未列明时应默认为我国法定计量单位。 </w:t>
      </w:r>
    </w:p>
    <w:p w14:paraId="015F6524">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11.4 供应商应按磋商文件中提供的响应文件格式填写。 </w:t>
      </w:r>
    </w:p>
    <w:p w14:paraId="176023F3">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12.响应文件的组成 </w:t>
      </w:r>
    </w:p>
    <w:p w14:paraId="686EA8D4">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12.1 响应文件包括下列内容： </w:t>
      </w:r>
    </w:p>
    <w:p w14:paraId="0179279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（1）磋商响应声明 </w:t>
      </w:r>
    </w:p>
    <w:p w14:paraId="07DB84F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（2）保证金 </w:t>
      </w:r>
    </w:p>
    <w:p w14:paraId="45A29960">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（3）供应商的资格证明文件 </w:t>
      </w:r>
    </w:p>
    <w:p w14:paraId="40892EB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（4）货物说明或者施工组织设计或者服务方案（根据项目属性编制）</w:t>
      </w:r>
    </w:p>
    <w:p w14:paraId="1D9E0BA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（5）技术/商务响应与偏离表 </w:t>
      </w:r>
    </w:p>
    <w:p w14:paraId="5CA27E52">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（6）提供政府采购政策产品清单及有关证明材料 </w:t>
      </w:r>
    </w:p>
    <w:p w14:paraId="37FAEED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（7）报价一览表及报价文件，以及规定格式的首次报价的报价一览表及报价文件的电子文件 </w:t>
      </w:r>
    </w:p>
    <w:p w14:paraId="45B8ED20">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（8）供应商认为需提供的其他资料 </w:t>
      </w:r>
    </w:p>
    <w:p w14:paraId="755BD9FB">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12.2 除</w:t>
      </w:r>
      <w:r>
        <w:rPr>
          <w:rFonts w:hint="eastAsia" w:ascii="宋体" w:hAnsi="宋体" w:cs="宋体"/>
          <w:b/>
          <w:bCs/>
          <w:kern w:val="28"/>
          <w:sz w:val="24"/>
        </w:rPr>
        <w:t>磋商文件前附表</w:t>
      </w:r>
      <w:r>
        <w:rPr>
          <w:rFonts w:hint="eastAsia" w:ascii="宋体" w:hAnsi="宋体" w:cs="宋体"/>
          <w:kern w:val="28"/>
          <w:sz w:val="24"/>
        </w:rPr>
        <w:t xml:space="preserve">另有规定外，供应商提供的货物及服务不是供应商制造或拥有的，则应当提供经销、或代理磋商货物、或为磋商货物提供售后服务的证明文件。否则，在磋商时将其视为无效响应文件。 </w:t>
      </w:r>
    </w:p>
    <w:p w14:paraId="02A4DBC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12.3 </w:t>
      </w:r>
      <w:r>
        <w:rPr>
          <w:rFonts w:hint="eastAsia" w:ascii="宋体" w:hAnsi="宋体" w:cs="宋体"/>
          <w:b/>
          <w:bCs/>
          <w:kern w:val="28"/>
          <w:sz w:val="24"/>
        </w:rPr>
        <w:t>磋商文件前附表</w:t>
      </w:r>
      <w:r>
        <w:rPr>
          <w:rFonts w:hint="eastAsia" w:ascii="宋体" w:hAnsi="宋体" w:cs="宋体"/>
          <w:kern w:val="28"/>
          <w:sz w:val="24"/>
        </w:rPr>
        <w:t xml:space="preserve">规定供应商在磋商时提供样品的，供应商有以下情形之一的，在磋商时将其视为无效响应文件。 </w:t>
      </w:r>
    </w:p>
    <w:p w14:paraId="0D44C5CE">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（1）未在</w:t>
      </w:r>
      <w:r>
        <w:rPr>
          <w:rFonts w:hint="eastAsia" w:ascii="宋体" w:hAnsi="宋体" w:cs="宋体"/>
          <w:b/>
          <w:bCs/>
          <w:kern w:val="28"/>
          <w:sz w:val="24"/>
        </w:rPr>
        <w:t>磋商文件前附表</w:t>
      </w:r>
      <w:r>
        <w:rPr>
          <w:rFonts w:hint="eastAsia" w:ascii="宋体" w:hAnsi="宋体" w:cs="宋体"/>
          <w:kern w:val="28"/>
          <w:sz w:val="24"/>
        </w:rPr>
        <w:t xml:space="preserve">规定的提交时间、地点提交的； </w:t>
      </w:r>
    </w:p>
    <w:p w14:paraId="4E8FD64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（2）供应商提供的样品与响应文件中型号、规格不一致的。 </w:t>
      </w:r>
    </w:p>
    <w:p w14:paraId="6B1212C6">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12.4 在磋商过程中，供应商根据磋商小组书面形式要求提交的最后报价（或者重新提交的响应文件和最后报价）是响应文件的有效组成部分。 </w:t>
      </w:r>
    </w:p>
    <w:p w14:paraId="217AAEB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12.5 磋商文件规定可能发生实质性变动的，供应商应当在《技术/商务响应与偏离表》中对应内容注明。 </w:t>
      </w:r>
    </w:p>
    <w:p w14:paraId="412CB08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12.6 根据《政府采购法》第四十二条的规定，供应商无论成交与否，其响应文件不予退还。 </w:t>
      </w:r>
    </w:p>
    <w:p w14:paraId="68A4ABE3">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13.报价 </w:t>
      </w:r>
    </w:p>
    <w:p w14:paraId="6FC44BE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13.1 供应商应当根据磋商文件要求和范围，以人民币报价，以元为单位，保留小数点后两位。 </w:t>
      </w:r>
    </w:p>
    <w:p w14:paraId="2A6C3940">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13.2 供应商应按第五章“采购需求”要求及第五章“响应文件组成”格式填写。供应商在本章第9.1款规定的提交首次响应文件截止之日前修改报价一览表中的报价，应同时修改其按第六章要求填写的相应表格中的报价。此修改须符合本章第19.1款的有关要求。 </w:t>
      </w:r>
    </w:p>
    <w:p w14:paraId="74796564">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13.3 响应文件中标明的价格在合同执行过程中是固定不变的，不得以任何理由予以变更。以可变动价格提交的报价将被认为是非实质响应而被拒绝。 </w:t>
      </w:r>
    </w:p>
    <w:p w14:paraId="4B57AB6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13.4 供应商的报价不得超过采购项目预算，采购项目预算或其计算方法见</w:t>
      </w:r>
      <w:r>
        <w:rPr>
          <w:rFonts w:hint="eastAsia" w:ascii="宋体" w:hAnsi="宋体" w:cs="宋体"/>
          <w:b/>
          <w:bCs/>
          <w:kern w:val="28"/>
          <w:sz w:val="24"/>
        </w:rPr>
        <w:t>磋商须知前附表</w:t>
      </w:r>
      <w:r>
        <w:rPr>
          <w:rFonts w:hint="eastAsia" w:ascii="宋体" w:hAnsi="宋体" w:cs="宋体"/>
          <w:kern w:val="28"/>
          <w:sz w:val="24"/>
        </w:rPr>
        <w:t xml:space="preserve">。 </w:t>
      </w:r>
    </w:p>
    <w:p w14:paraId="678934BC">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14.供应商符合磋商文件规定的证明文件 </w:t>
      </w:r>
    </w:p>
    <w:p w14:paraId="475AC96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14.1 在磋商小组确定邀请供应商名单起至提交首次响应文件止，供应商资格条件发生重大变化，影响或者可能影响资格条件的，供应商应更新或者补充提供的资格证明材料，以证实其各项条件仍能继续满足本章第3.1款规定的供应商资格条件要求。 </w:t>
      </w:r>
    </w:p>
    <w:p w14:paraId="10D39B2E">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14.2 供应商为联合体形式的，则应提交联合体各方资格文件、联合体协议，否则将视为非实质响应而被拒绝。 </w:t>
      </w:r>
    </w:p>
    <w:p w14:paraId="59974003">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15.保证金 </w:t>
      </w:r>
    </w:p>
    <w:p w14:paraId="549A84E1">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15.1 </w:t>
      </w:r>
      <w:r>
        <w:rPr>
          <w:rFonts w:hint="eastAsia" w:ascii="宋体" w:hAnsi="宋体" w:cs="宋体"/>
          <w:b/>
          <w:bCs/>
          <w:kern w:val="28"/>
          <w:sz w:val="24"/>
        </w:rPr>
        <w:t>磋商须知前附表</w:t>
      </w:r>
      <w:r>
        <w:rPr>
          <w:rFonts w:hint="eastAsia" w:ascii="宋体" w:hAnsi="宋体" w:cs="宋体"/>
          <w:kern w:val="28"/>
          <w:sz w:val="24"/>
        </w:rPr>
        <w:t>规定交纳保证金的，应按</w:t>
      </w:r>
      <w:r>
        <w:rPr>
          <w:rFonts w:hint="eastAsia" w:ascii="宋体" w:hAnsi="宋体" w:cs="宋体"/>
          <w:b/>
          <w:bCs/>
          <w:kern w:val="28"/>
          <w:sz w:val="24"/>
        </w:rPr>
        <w:t>磋商须知前附表</w:t>
      </w:r>
      <w:r>
        <w:rPr>
          <w:rFonts w:hint="eastAsia" w:ascii="宋体" w:hAnsi="宋体" w:cs="宋体"/>
          <w:kern w:val="28"/>
          <w:sz w:val="24"/>
        </w:rPr>
        <w:t xml:space="preserve">规定的保证金形式交纳，不得以现金方式交纳，在本章第9.1款规定的提交首次响应文件截止时间前，向郴州市公共资源交易中心交纳不超过采购项目预算 2﹪的保证金（数额采用四舍五入，计算至元）。保证金有效期应当与本章第 16.1 款规定的响应文件有效期一致。 </w:t>
      </w:r>
    </w:p>
    <w:p w14:paraId="68CB0AD2">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15.2 供应商为联合体的，可以由联合体中的一方或者共同交纳保证金，其交纳的保证金，对联合体各方均具有约束力。 </w:t>
      </w:r>
    </w:p>
    <w:p w14:paraId="355D1840">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15.3 未按磋商文件规定提交保证金的，采购人或采购代理机构应当拒绝接收供应商的响应文件。 </w:t>
      </w:r>
    </w:p>
    <w:p w14:paraId="3AB57A1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15.4 采购代理机构在成交通知书发出后 5 个工作日内退还未成交供应商的保证金；在采购合同签定后5个工作日内退还成交供应商的保证金，但因供应商自身原因导致无法及时退还的除外。 </w:t>
      </w:r>
    </w:p>
    <w:p w14:paraId="7D96A934">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15.5 有下列情形之一的，保证金不予退还，并上缴本级财政国库： </w:t>
      </w:r>
    </w:p>
    <w:p w14:paraId="3278D67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（1）供应商在本章第 11.1 款规定的提交首次响应文件截止时间后撤回响应文件的； </w:t>
      </w:r>
    </w:p>
    <w:p w14:paraId="4BE96B2E">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（2）供应商在响应文件中提供虚假材料的； </w:t>
      </w:r>
    </w:p>
    <w:p w14:paraId="08E8B60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（3）除因不可抗力或磋商文件认可的情形以外，成交供应商不与采购人签订合同的； </w:t>
      </w:r>
    </w:p>
    <w:p w14:paraId="40FEB002">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（4）供应商与采购人、其他供应商或者采购代理机构恶意串通的； </w:t>
      </w:r>
    </w:p>
    <w:p w14:paraId="57202FA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（5）磋商文件规定的其他情形。</w:t>
      </w:r>
    </w:p>
    <w:p w14:paraId="493E2FAD">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16. 响应文件有效期 </w:t>
      </w:r>
    </w:p>
    <w:p w14:paraId="50E4CC3B">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16.1 响应文件有效期见</w:t>
      </w:r>
      <w:r>
        <w:rPr>
          <w:rFonts w:hint="eastAsia" w:ascii="宋体" w:hAnsi="宋体" w:cs="宋体"/>
          <w:b/>
          <w:bCs/>
          <w:kern w:val="28"/>
          <w:sz w:val="24"/>
        </w:rPr>
        <w:t>磋商须知前附表</w:t>
      </w:r>
      <w:r>
        <w:rPr>
          <w:rFonts w:hint="eastAsia" w:ascii="宋体" w:hAnsi="宋体" w:cs="宋体"/>
          <w:kern w:val="28"/>
          <w:sz w:val="24"/>
        </w:rPr>
        <w:t xml:space="preserve">，在此期间响应文件对供应商具有法律约束力，从本章第9.1款规定的提交首次响应文件截止时间之日起计算。响应文件有效期不足的将被视为无效响应。 </w:t>
      </w:r>
    </w:p>
    <w:p w14:paraId="6F469ECC">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17.响应文件的签署及规定 </w:t>
      </w:r>
    </w:p>
    <w:p w14:paraId="233887F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17.1 供应商应按磋商文件要求编制磋商响应文件，并从磋商响应文件中将“报价一览表、分项报价表”另行组成报价文件。 </w:t>
      </w:r>
    </w:p>
    <w:p w14:paraId="1600DF0B">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17.2 将磋商响应文件及单独的报价文件分别转换为两个PDF格式文件，上传后按磋商文件中描述的签章要求，调取左上角的电子印章进行签署。成交供应商在领取成交通知书时需提供与电子版内容相同的纸质版磋商响应文件四份送至采购代理机构处。 </w:t>
      </w:r>
    </w:p>
    <w:p w14:paraId="43D2E61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17.3 响应文件应按磋商文件要求进行标注，标注功能在签章页面的右上角，点击标注目录里的审查项或评分项后，再点击投标文件相应内容的首页即可，标注成功时被标注页面左上角有一个蓝色旗帜图案，标注栏也会出现×按键；如投标文件中无响应内容或无法标注的可以不标注。 </w:t>
      </w:r>
    </w:p>
    <w:p w14:paraId="6EF6FE51">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四、响应文件的加密 </w:t>
      </w:r>
    </w:p>
    <w:p w14:paraId="17E8A2EB">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18.响应文件的加密 </w:t>
      </w:r>
    </w:p>
    <w:p w14:paraId="7918452E">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18.1供应商应在本文件规定的递交截止时间之前，在平台中递交电子版磋商响应文件，电子版响应文件递交成功后会自动加密，任何单位或个人均无法在开标时间之前查看或篡改。磋商及谈判项目还需在投递页面填写本项目的磋商代表的手机号码，以便顺利进行视频会议邀请通知。 </w:t>
      </w:r>
    </w:p>
    <w:p w14:paraId="735E2E6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18.2 供应商须在磋商文件规定解密截止时间前，进行磋商响应文件的解密，未在规定时间解密的将视为未提交磋商响应文件。 </w:t>
      </w:r>
    </w:p>
    <w:p w14:paraId="169BA831">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19.响应文件的补充、修改或者撤回 </w:t>
      </w:r>
    </w:p>
    <w:p w14:paraId="36F79810">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19.1供应商在递交磋商响应文件后，可以撤回并修改其磋商响应文件，但供应商必须在规定的磋商截止期之前将修改的磋商响应文件在郴州市政府采购电子交易平台（http：//cz.hbncp.com.cn/#/）重新递交。在磋商截止期之后，供应商不得对其磋商响应文件做任何修改。 </w:t>
      </w:r>
    </w:p>
    <w:p w14:paraId="05EA550E">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20.迟交的磋商响应文件 </w:t>
      </w:r>
    </w:p>
    <w:p w14:paraId="570C803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交易平台将在递交截止时间到达后，将关闭递交文件的入口，届时将无法递交文件。 </w:t>
      </w:r>
    </w:p>
    <w:p w14:paraId="767F9605">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五、响应文件的评审与磋商 </w:t>
      </w:r>
    </w:p>
    <w:p w14:paraId="35AA971E">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21.供应商资格审查 </w:t>
      </w:r>
    </w:p>
    <w:p w14:paraId="1C68F1B1">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21.1 供应商有本章第 16.1 款情形的，磋商小组将根据本章第 3.1 款规定的供应商资格条件要求，对更新或补充提供的资格证明材料进行审查。不满足资格条件的，视为无效响应。</w:t>
      </w:r>
    </w:p>
    <w:p w14:paraId="260A169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21.2 供应商为联合体的，磋商小组将根据本章第 6.2 款的规定对联合体各方资格文件、联合体协议进行审查，不满足资格条件的，视为无效响应。 </w:t>
      </w:r>
    </w:p>
    <w:p w14:paraId="31A4D4F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21.3 除本章第14.1款、第14.2款情形外，磋商小组不再对供应商进行资格审查。 </w:t>
      </w:r>
    </w:p>
    <w:p w14:paraId="0582BF47">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22.磋商程序 </w:t>
      </w:r>
    </w:p>
    <w:p w14:paraId="08D1486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22.1 磋商程序：初步审查、磋商（包括澄清、符合性评审查）、提出成交供应商。其中，磋商按本章第 27.1 款或者第 27.2 款情形进行。 </w:t>
      </w:r>
    </w:p>
    <w:p w14:paraId="0B949DD3">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23.初步审查 </w:t>
      </w:r>
    </w:p>
    <w:p w14:paraId="68DF9F92">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23.1 磋商小组应当对供应商提交的首次响应文件进行初步审查。响应文件有下列情况之一，其响应文件无效，磋商小组应当告知有关供应商。 </w:t>
      </w:r>
    </w:p>
    <w:p w14:paraId="2C5F026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（1）应交未交保证金或金额不足、保函有效期不足、保证金形式或保函出证机构不符合磋商文件要求的； </w:t>
      </w:r>
    </w:p>
    <w:p w14:paraId="65106C52">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（2）未按照磋商文件规定要求签署、盖章的； </w:t>
      </w:r>
    </w:p>
    <w:p w14:paraId="50F028E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（3）响应文件有效期不足的； </w:t>
      </w:r>
    </w:p>
    <w:p w14:paraId="5AE72C8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（4）不符合法律、规章、规范性文件和磋商文件规定的。 </w:t>
      </w:r>
    </w:p>
    <w:p w14:paraId="3FD52CC9">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24. 偏离 </w:t>
      </w:r>
    </w:p>
    <w:p w14:paraId="287BA84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24.1 本条所称偏离为响应文件对磋商文件的偏离，即不满足、或不响应磋商文件的要求。偏离分为对磋商文件的实质性要求条款偏离和对磋商文件的一般商务和技术条款（参数）偏离。 </w:t>
      </w:r>
    </w:p>
    <w:p w14:paraId="5FA33AD1">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24.2 除法律、法规和规章规定外，磋商文件中用“拒绝”、“不接受”、“无效”、“不得”等文字规定或标注“★”符号的条款为实质性要求条款（即重要条款），对其中任何一条的偏离，在磋商时将其视为无效响应文件。未用上述文字规定或符号标注的条款为非实质性要求条款（即一般条款）。 </w:t>
      </w:r>
    </w:p>
    <w:p w14:paraId="20A53662">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24.3 “磋商文件前附表”中和 “技术规格、参数及要求”中的一般商务和技术条款（参数），在超出允许偏离的条款数（最高项数）时，在磋商时将其视为无效响应文件。前述章节中一般商务和技术条款允许偏离的最高项数见</w:t>
      </w:r>
      <w:r>
        <w:rPr>
          <w:rFonts w:hint="eastAsia" w:ascii="宋体" w:hAnsi="宋体" w:cs="宋体"/>
          <w:b/>
          <w:bCs/>
          <w:kern w:val="28"/>
          <w:sz w:val="24"/>
        </w:rPr>
        <w:t xml:space="preserve">磋商文件前附表。 </w:t>
      </w:r>
    </w:p>
    <w:p w14:paraId="5FAC05AE">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24.4 本章第 24.3 款所称条款数（最高项数）的统计方法见</w:t>
      </w:r>
      <w:r>
        <w:rPr>
          <w:rFonts w:hint="eastAsia" w:ascii="宋体" w:hAnsi="宋体" w:cs="宋体"/>
          <w:b/>
          <w:bCs/>
          <w:kern w:val="28"/>
          <w:sz w:val="24"/>
        </w:rPr>
        <w:t>磋商文件前附表</w:t>
      </w:r>
      <w:r>
        <w:rPr>
          <w:rFonts w:hint="eastAsia" w:ascii="宋体" w:hAnsi="宋体" w:cs="宋体"/>
          <w:kern w:val="28"/>
          <w:sz w:val="24"/>
        </w:rPr>
        <w:t xml:space="preserve">。 </w:t>
      </w:r>
    </w:p>
    <w:p w14:paraId="08AEC0EE">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25.澄清 </w:t>
      </w:r>
    </w:p>
    <w:p w14:paraId="37BD05C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25.1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供应商的澄清、说明或者更正不得超出磋商文件的范围或者改变响应文件的实质性内容。 </w:t>
      </w:r>
    </w:p>
    <w:p w14:paraId="2EE0019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25.2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14:paraId="049CBFB5">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25.3 平台投递时需要填写本项目的投标价，该价格仅作为智能排序所用，与所投报价文件价格不一致时，以报价文件价格为准。 </w:t>
      </w:r>
    </w:p>
    <w:p w14:paraId="6DC1C213">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26.符合性审查 </w:t>
      </w:r>
    </w:p>
    <w:p w14:paraId="682AC23B">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26.1 对响应文件（包括首次提交的响应文件、重新提交的响应文件）的符合性审查。磋商小组应当对响应文件进行符合性审查，供应商响应文件有下列情况之一，其响应文件无效（供应商不参加磋商），磋商小组应当告知有关供应商： </w:t>
      </w:r>
    </w:p>
    <w:p w14:paraId="45F22AD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（1）不满足本章第 24.1 款规定的实质性要求的； </w:t>
      </w:r>
    </w:p>
    <w:p w14:paraId="786906C1">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（2）不符合法律、规章、规范性文件和磋商文件规定的。 </w:t>
      </w:r>
    </w:p>
    <w:p w14:paraId="76FCEF6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26.2 符合性审查结束后，磋商小组所有成员集中与单一供应商分别进行磋商，并给予所有参加磋商的供应商平等的磋商机会。供应商应派其法定代表人或委托代理人参加磋商。 </w:t>
      </w:r>
    </w:p>
    <w:p w14:paraId="5ACACA80">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27.视频磋商 </w:t>
      </w:r>
    </w:p>
    <w:p w14:paraId="4607776C">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27.1 竞争性磋商项目解密前需在投递页面填写本项目的磋商代表的手机号码，以便顺利进行视频会议邀请通知。供应商在解密之后，点击 “解密”按键旁的“视频环境检测”确认摄像头、麦克风、网络是否通畅。 </w:t>
      </w:r>
    </w:p>
    <w:p w14:paraId="1FA0149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27.2 对于本章第 8.3 项未明确磋商文件实质性变动内容，或者磋商文件明确了可能发生实质性变动内容，但在磋商过程中，磋商小组根据磋商情况认为磋商文件无需发生实质性变动的，磋商小组应当根据本章第 26.1 款规定对供应商提交的首次响应文件进行符合性审查，直接与实质性响应磋商文件要求的供应商就价格组织多轮磋商。 </w:t>
      </w:r>
    </w:p>
    <w:p w14:paraId="00BD6C0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27.3 参与磋商的人员应包含商务、技术代表，参与磋商人员数量不超过 3 人。并按本文件附件的格式要求详细列明参会人员信息，如因供应商填写的信息错误或不完整而影响参与视频磋商的，其责任由供应商自行承担。 </w:t>
      </w:r>
    </w:p>
    <w:p w14:paraId="12239C4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27.4 供应商磋商顺序按照郴州市政府采购电子交易平台（http：//cz.hbncp.com.cn/#/）自动生成的会议签到的顺序，由磋商小组按照磋商文件确定的磋商步骤及方法集体与单一的供应商依次进行磋商，并给予所有符合磋商资格的供应商平等的磋商机会。 </w:t>
      </w:r>
    </w:p>
    <w:p w14:paraId="49E2D5F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27.5 参与磋商的供应商应当服从会议安排，根据邀请的顺序及人员名单依次进入视频会场。 </w:t>
      </w:r>
    </w:p>
    <w:p w14:paraId="3174327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27.6 建议使用 QQ 浏览器或者谷歌浏览器登录郴州市政府采购电子交易平台（http：//cz.hbncp.com.cn/#/）；代理机构发来磋商邀请时，电脑会持续发出铃声并在平台页面右上角弹出视频邀请弹窗，接受后即可进入视频会议页面进行商谈。 </w:t>
      </w:r>
    </w:p>
    <w:p w14:paraId="4EEE32E1">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27.7 若磋商代表身边没有电脑，或者电脑不具备摄像头、麦克风等视频条件时，可以选择使用微信小程序。在微信搜索框中搜索“一毂清风”并进入小程序，或扫描下方二维码</w:t>
      </w:r>
    </w:p>
    <w:p w14:paraId="6B52F444">
      <w:pPr>
        <w:widowControl/>
        <w:topLinePunct/>
        <w:spacing w:line="360" w:lineRule="auto"/>
        <w:ind w:firstLine="480" w:firstLineChars="200"/>
        <w:jc w:val="left"/>
        <w:rPr>
          <w:kern w:val="28"/>
          <w:sz w:val="24"/>
        </w:rPr>
      </w:pPr>
      <w:r>
        <w:rPr>
          <w:kern w:val="28"/>
          <w:sz w:val="24"/>
        </w:rPr>
        <w:drawing>
          <wp:inline distT="0" distB="0" distL="114300" distR="114300">
            <wp:extent cx="1828800" cy="1695450"/>
            <wp:effectExtent l="0" t="0" r="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1828800" cy="1695450"/>
                    </a:xfrm>
                    <a:prstGeom prst="rect">
                      <a:avLst/>
                    </a:prstGeom>
                    <a:noFill/>
                    <a:ln>
                      <a:noFill/>
                    </a:ln>
                  </pic:spPr>
                </pic:pic>
              </a:graphicData>
            </a:graphic>
          </wp:inline>
        </w:drawing>
      </w:r>
    </w:p>
    <w:p w14:paraId="1B304446">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使用平台账号登录；在保持小程序在当前且不息屏的情况下，代理机构发来磋商邀请时，手机会持续发出铃声，接受后即可使用手机与评审小组进行视频商谈。磋商过程中，进入视频会场的代表不得接打电话。使用微信小程序视频时可能会被外部电话打断视频，应立即挂掉电话等待呼叫。 </w:t>
      </w:r>
    </w:p>
    <w:p w14:paraId="475CA50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27.8 磋商会议开始后，供应商应及时响应磋商小组的邀请进入网络会议室。如因供应商自身 </w:t>
      </w:r>
    </w:p>
    <w:p w14:paraId="6D5F5D2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原因，经多次邀请未能及时进入视频会议的，将视同该供应商放弃磋商资格。磋商小组不再邀请其参加后续磋商。 </w:t>
      </w:r>
    </w:p>
    <w:p w14:paraId="16498942">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27.9 参与磋商的代表（法定代表人或授权委托人）应出示身份证明原件以供磋商小组线上核验，如在核验中发现实际参与的人员与响应文件中提供名单的信息不一致的，将拒绝其参加磋商。 </w:t>
      </w:r>
    </w:p>
    <w:p w14:paraId="3ECD245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27.10 磋商中，参与磋商的任何一方不得透露与磋商有关的其他供应商的技术资料、价格和其他的信息。 </w:t>
      </w:r>
    </w:p>
    <w:p w14:paraId="46F8AFCB">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27.11 如因不可抗力情况导致视频磋商障碍，经评审小组一致确认，磋商小组将通过郴州市政府采购电子交易平台（http：//cz.hbncp.com.cn/#/）向供应商发送磋商书面确认函或随最终报价表一并书面确认。 </w:t>
      </w:r>
    </w:p>
    <w:p w14:paraId="3824BF91">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27.12 公共资源交易中心视频录像记录磋商过程。 </w:t>
      </w:r>
    </w:p>
    <w:p w14:paraId="7D58DABF">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28.报价 </w:t>
      </w:r>
    </w:p>
    <w:p w14:paraId="663FB5E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28.1 磋商结束后，磋商小组应当要求所有继续参加磋商的供应商在磋商小组规定时间内提交最后报价。供应商未在规定时间上传最后报价的，将视为放弃磋商资格。 </w:t>
      </w:r>
    </w:p>
    <w:p w14:paraId="55BAEB04">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28.2 磋商文件明确可能发生实质性变动，但在磋商过程中磋商小组根据磋商情况认为磋商文件无需发生实质性变动的，磋商小组不另行通知。 </w:t>
      </w:r>
    </w:p>
    <w:p w14:paraId="3C2DB9F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28.3 对于本章第 8.3 款明确磋商文件实质性变动内容，且在磋商过程中磋商文件实质性内容发生变动的，磋商小组可以组织多轮磋商。在每一轮磋商中，磋商小组可以根据磋商文件规定和磋商情况，对磋商文件的采购需求中的技术、服务要求以及合同草案条款作实质性变动（磋商文件的实质性变动内容为磋商文件的组成部分），并以书面形式要求符合性审查合格的供应商，在规定的截止时间前重新提交响应文件。磋商小组应当根据本章第 26.1 款规定对供应商重新提交的响应文件进行符合性审查。供应商重新提交的响应文件未通过符合性审查的，不得进入下一轮磋商，也不得要求提交最后报价。 </w:t>
      </w:r>
    </w:p>
    <w:p w14:paraId="22B1D90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（1）磋商文件能够详细列明采购需求的技术、服务要求的，磋商结束后，磋商小组应当要求所有继续参加磋商的供应商在规定时间内提交最后报价。</w:t>
      </w:r>
    </w:p>
    <w:p w14:paraId="21243ED1">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303F732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28.4 所有供应商视频磋商结束后，代理机构会向供应商发出最终报价邀请，供应商在网页上登录账号后即可收到邀请信息；最终报价递交流程与投递响应文件一致，且供应商需要注意在规定时间内完成最终报价文件的投递和解密。供应商未在规定时间上传最后报价的，将视为放弃磋商资格。 </w:t>
      </w:r>
    </w:p>
    <w:p w14:paraId="4DE083F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28.5 最后报价递交流程与投递响应文件一致，且供应商需要注意在规定时间内完成最后报价文件的投递和解密。 </w:t>
      </w:r>
    </w:p>
    <w:p w14:paraId="4C331D70">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29.提出成交供应商 </w:t>
      </w:r>
    </w:p>
    <w:p w14:paraId="67720260">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29.1 磋商小组应当按照综合评分由高到低的顺序提出3名以上成交候选人，并编写评审报告。 </w:t>
      </w:r>
    </w:p>
    <w:p w14:paraId="1251FA3D">
      <w:pPr>
        <w:widowControl/>
        <w:topLinePunct/>
        <w:spacing w:line="360" w:lineRule="auto"/>
        <w:jc w:val="left"/>
        <w:rPr>
          <w:rFonts w:ascii="宋体" w:hAnsi="宋体" w:cs="宋体"/>
          <w:b/>
          <w:bCs/>
          <w:kern w:val="28"/>
          <w:sz w:val="24"/>
        </w:rPr>
      </w:pPr>
      <w:r>
        <w:rPr>
          <w:rFonts w:hint="eastAsia" w:ascii="宋体" w:hAnsi="宋体" w:cs="宋体"/>
          <w:b/>
          <w:bCs/>
          <w:kern w:val="28"/>
          <w:sz w:val="24"/>
        </w:rPr>
        <w:t xml:space="preserve">30.确定成交供应商 </w:t>
      </w:r>
    </w:p>
    <w:p w14:paraId="50790B5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30.1 采购代理机构应当在评审结束后 2 个工作日内将评审报告送采购人确认。 </w:t>
      </w:r>
    </w:p>
    <w:p w14:paraId="3E80D04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30.2 采购人应当在收到评审报告后 5 个工作日内，从评审报告提出的成交候选人中，根据综合评分得分最高的原则确定成交供应商，也可以书面授权磋商小组直接确定成交供应商。 </w:t>
      </w:r>
    </w:p>
    <w:p w14:paraId="3875F2A9">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31.磋商的特殊情形 </w:t>
      </w:r>
    </w:p>
    <w:p w14:paraId="3AB5F194">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31.1 公开招标的货物、服务采购项目，招标过程中提交投标文件或者经评审实质性响应招标文件要求的供应商只有两家时，采购人、采购代理机构按照省级以上财政部门相关规定，经本级财政部门批准后可以与该两家供应商进行竞争性磋商采购。符合本款情形的，本章第28.3款、第32.1款中规定的供应商最低数量可以为两家。 </w:t>
      </w:r>
    </w:p>
    <w:p w14:paraId="1D2FA20A">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32.磋商终止 </w:t>
      </w:r>
    </w:p>
    <w:p w14:paraId="56107190">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32.1 出现下列情形之一的，采购人或者采购代理机构应当终止竞争性磋商采购活动，在省级以上财政部门指定的媒体上发布项目终止公告并说明原因，重新开展采购活动： </w:t>
      </w:r>
    </w:p>
    <w:p w14:paraId="2144C22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（1）因情况变化，不再符合规定的竞争性磋商采购方式适用情形的； </w:t>
      </w:r>
    </w:p>
    <w:p w14:paraId="29AEF6B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（2）出现影响采购公正的违法、违规行为的； </w:t>
      </w:r>
    </w:p>
    <w:p w14:paraId="747043F6">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（3）在采购过程中符合竞争要求的供应商或者报价未超过采购预算的供应商不足3家的，或者提交最后报价的供应商少于3家的； </w:t>
      </w:r>
    </w:p>
    <w:p w14:paraId="56D8AE9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（4）因重大变故，采购任务取消的。 </w:t>
      </w:r>
    </w:p>
    <w:p w14:paraId="59D86559">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33．重新评审 </w:t>
      </w:r>
    </w:p>
    <w:p w14:paraId="432F588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33.1 除资格性审查认定错误和价格计算错误外，采购人或者采购代理机构不以任何理由组织重新评审。采购人、采购代理机构发现磋商小组未按照采购文件规定的评定成交的标准进行评审的，应当重新开展采购活动，并同时书面报告本级财政部门。</w:t>
      </w:r>
    </w:p>
    <w:p w14:paraId="5980943A">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34.保密及串通行为 </w:t>
      </w:r>
    </w:p>
    <w:p w14:paraId="244F21B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34.1 磋商小组成员以及与评审工作有关的人员不得泄露评审情况以及评审过程中获悉的国家秘密、商业秘密。 </w:t>
      </w:r>
    </w:p>
    <w:p w14:paraId="5275CB1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34.2 供应商不得与采购人、采购代理机构、其他供应商恶意串通；不得向采购人、采购代理机构或者磋商小组成员行贿或者提供其他不正当利益；不得提供虚假材料谋取成交；不得以任何方式干扰、影响采购工作。 </w:t>
      </w:r>
    </w:p>
    <w:p w14:paraId="3FD8CCBC">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34.3 有下列情形之一的，属于恶意串通，成交无效，并依照《政府采购法》第七十七条的规定追究法律责任： </w:t>
      </w:r>
    </w:p>
    <w:p w14:paraId="00B4CB6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（1）供应商直接或者间接从采购人、采购代理机构获得其他供应商的响应情况，并修改其响应文件的； </w:t>
      </w:r>
    </w:p>
    <w:p w14:paraId="373F39E1">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（2）采购人、采购代理机构授意供应商撤换、修改响应文件的； </w:t>
      </w:r>
    </w:p>
    <w:p w14:paraId="400C2E9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（3）供应商之间协商技术方案、合同条款以及报价等响应文件实质性内容的； </w:t>
      </w:r>
    </w:p>
    <w:p w14:paraId="1EE8C19C">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（4）属于同一集团、协会、商会等组织成员的供应商按照该组织要求协同参加竞争性磋商政府采购活动的； </w:t>
      </w:r>
    </w:p>
    <w:p w14:paraId="48D37B2E">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（5）供应商之间事先约定由某一特定供应商成交的； </w:t>
      </w:r>
    </w:p>
    <w:p w14:paraId="70BAF62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（6）供应商之间商定部分供应商放弃提交响应文件或者退出磋商或者放弃成交的； </w:t>
      </w:r>
    </w:p>
    <w:p w14:paraId="0F37A35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（7）供应商与采购人、采购代理机构以及磋商小组成员之间、供应商相互之间，为谋求特定供应商成交或者排斥其他供应商的其他串通行为的。 </w:t>
      </w:r>
    </w:p>
    <w:p w14:paraId="29F6CCE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（8）法律、行政法规或规章规定的其他串通行为。 </w:t>
      </w:r>
    </w:p>
    <w:p w14:paraId="588057BE">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六、成交结果信息公布与授予合同 </w:t>
      </w:r>
    </w:p>
    <w:p w14:paraId="3CBB2FA6">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35.成交信息的公布 </w:t>
      </w:r>
    </w:p>
    <w:p w14:paraId="66CB0CF5">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35.1 成交供应商确定后 2 个工作日内，采购人或者采购代理机构应将成交结果信息在</w:t>
      </w:r>
      <w:r>
        <w:rPr>
          <w:rFonts w:hint="eastAsia" w:ascii="宋体" w:hAnsi="宋体" w:cs="宋体"/>
          <w:b/>
          <w:bCs/>
          <w:kern w:val="28"/>
          <w:sz w:val="24"/>
        </w:rPr>
        <w:t>磋商须知前附表</w:t>
      </w:r>
      <w:r>
        <w:rPr>
          <w:rFonts w:hint="eastAsia" w:ascii="宋体" w:hAnsi="宋体" w:cs="宋体"/>
          <w:kern w:val="28"/>
          <w:sz w:val="24"/>
        </w:rPr>
        <w:t xml:space="preserve">指定的媒体上公布。 </w:t>
      </w:r>
    </w:p>
    <w:p w14:paraId="5679D5D7">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36.询问及质疑 </w:t>
      </w:r>
    </w:p>
    <w:p w14:paraId="7CD62DF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36.1 供应商对政府采购活动事项有疑问的，可以向采购人或采购代理机构提出询问。 </w:t>
      </w:r>
    </w:p>
    <w:p w14:paraId="2654D01B">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36.2 供应商若认为磋商文件、采购过程和成交结果使自己的权益受到损害，可以按法律、规章及湖南省财政厅规范性文件规定向采购人或采购代理机构提出质疑。 </w:t>
      </w:r>
    </w:p>
    <w:p w14:paraId="2B2B79AA">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37.成交通知 </w:t>
      </w:r>
    </w:p>
    <w:p w14:paraId="316D3DA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37.1 成交供应商确定后，采购人或采购代理机构将以书面形式向成交供应商发出成交通知书。成交通知书对采购人和成交供应商具有同等法律效力。 </w:t>
      </w:r>
    </w:p>
    <w:p w14:paraId="479C07FB">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37.2 成交通知书是合同文件的组成部分。 </w:t>
      </w:r>
    </w:p>
    <w:p w14:paraId="751CD70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37.3 成交供应商在收到采购代理机构的成交通知书后10日内，应按照</w:t>
      </w:r>
      <w:r>
        <w:rPr>
          <w:rFonts w:hint="eastAsia" w:ascii="宋体" w:hAnsi="宋体" w:cs="宋体"/>
          <w:b/>
          <w:bCs/>
          <w:kern w:val="28"/>
          <w:sz w:val="24"/>
        </w:rPr>
        <w:t>磋商须知前附表</w:t>
      </w:r>
      <w:r>
        <w:rPr>
          <w:rFonts w:hint="eastAsia" w:ascii="宋体" w:hAnsi="宋体" w:cs="宋体"/>
          <w:kern w:val="28"/>
          <w:sz w:val="24"/>
        </w:rPr>
        <w:t>的规定，向采购人提交履约担保。联合体成交的，履约担保由联合体各方或联合体中牵头人的名义提交。</w:t>
      </w:r>
    </w:p>
    <w:p w14:paraId="7EA4A54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37.4 成交供应商没有按照本章第 37.3 款规定提交履约担保的，视为放弃成交资格，其保证金不予退还。 </w:t>
      </w:r>
    </w:p>
    <w:p w14:paraId="7BB01C8B">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38.签订合同 </w:t>
      </w:r>
    </w:p>
    <w:p w14:paraId="4DD6F22C">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38.1 磋商文件、成交供应商的响应文件及其补充的响应文件等均为签订政府采购合同的依据。 </w:t>
      </w:r>
    </w:p>
    <w:p w14:paraId="7DCA578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38.2 成交供应商应当在成交通知书发出之日起 15 日内与采购人签订政府采购合同。 </w:t>
      </w:r>
    </w:p>
    <w:p w14:paraId="5118137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38.3 成交供应商应当按照合同约定履行义务。成交供应商不得向他人转让成交项目，也不得将成交项目分包后分别向他人转让。 </w:t>
      </w:r>
    </w:p>
    <w:p w14:paraId="37166064">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38.4 成交供应商有下列情形之一的，责令限期改正，情节严重的，列入不良行为记录名单，在1至3年内禁止参加政府采购活动，并予以通报： </w:t>
      </w:r>
    </w:p>
    <w:p w14:paraId="48521EFE">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（一）成交后无正当理由不与采购人签订合同的； </w:t>
      </w:r>
    </w:p>
    <w:p w14:paraId="62F5505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（二）未按照采购文件确定的事项签订政府采购合同，或者与采购人另行订立背离合同实质性内容的协议的； </w:t>
      </w:r>
    </w:p>
    <w:p w14:paraId="0A5F621C">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（三）拒绝履行合同义务的； </w:t>
      </w:r>
    </w:p>
    <w:p w14:paraId="54733930">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（四）违反法律、规章、规范性文件规定的。 </w:t>
      </w:r>
    </w:p>
    <w:p w14:paraId="577693B4">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七、其他规定 </w:t>
      </w:r>
    </w:p>
    <w:p w14:paraId="107CC497">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39.采购代理服务费 </w:t>
      </w:r>
    </w:p>
    <w:p w14:paraId="6239B116">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39.1 采购代理机构应按</w:t>
      </w:r>
      <w:r>
        <w:rPr>
          <w:rFonts w:hint="eastAsia" w:ascii="宋体" w:hAnsi="宋体" w:cs="宋体"/>
          <w:b/>
          <w:bCs/>
          <w:kern w:val="28"/>
          <w:sz w:val="24"/>
        </w:rPr>
        <w:t>磋商须知前附表</w:t>
      </w:r>
      <w:r>
        <w:rPr>
          <w:rFonts w:hint="eastAsia" w:ascii="宋体" w:hAnsi="宋体" w:cs="宋体"/>
          <w:kern w:val="28"/>
          <w:sz w:val="24"/>
        </w:rPr>
        <w:t xml:space="preserve">规定收取采购代理服务费。 </w:t>
      </w:r>
    </w:p>
    <w:p w14:paraId="77ABF3A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39.2 集中采购机构不得收取采购代理服务费。 </w:t>
      </w:r>
    </w:p>
    <w:p w14:paraId="08AB9146">
      <w:pPr>
        <w:widowControl/>
        <w:topLinePunct/>
        <w:spacing w:line="360" w:lineRule="auto"/>
        <w:jc w:val="left"/>
        <w:rPr>
          <w:rFonts w:ascii="宋体" w:hAnsi="宋体" w:cs="宋体"/>
          <w:kern w:val="28"/>
          <w:sz w:val="24"/>
        </w:rPr>
      </w:pPr>
      <w:r>
        <w:rPr>
          <w:rFonts w:hint="eastAsia" w:ascii="宋体" w:hAnsi="宋体" w:cs="宋体"/>
          <w:b/>
          <w:bCs/>
          <w:kern w:val="28"/>
          <w:sz w:val="24"/>
        </w:rPr>
        <w:t xml:space="preserve">40. 其他规定 </w:t>
      </w:r>
    </w:p>
    <w:p w14:paraId="22DA28F5">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40.1 磋商文件的其他规定见</w:t>
      </w:r>
      <w:r>
        <w:rPr>
          <w:rFonts w:hint="eastAsia" w:ascii="宋体" w:hAnsi="宋体" w:cs="宋体"/>
          <w:b/>
          <w:bCs/>
          <w:kern w:val="28"/>
          <w:sz w:val="24"/>
        </w:rPr>
        <w:t>磋商须知前附表</w:t>
      </w:r>
      <w:r>
        <w:rPr>
          <w:rFonts w:hint="eastAsia" w:ascii="宋体" w:hAnsi="宋体" w:cs="宋体"/>
          <w:kern w:val="28"/>
          <w:sz w:val="24"/>
        </w:rPr>
        <w:t xml:space="preserve">。 </w:t>
      </w:r>
    </w:p>
    <w:p w14:paraId="661515BB">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重要提示：请各供应商仔细阅读有关电子响应文件的投递及签署、视频磋商、报价提交等有关规定，若因投标人对网上招投标操作不熟悉或自身电脑、个人网络等原因导致投标失败或损失由投标人自行承担。</w:t>
      </w:r>
    </w:p>
    <w:p w14:paraId="08158EDD">
      <w:pPr>
        <w:topLinePunct/>
        <w:spacing w:line="360" w:lineRule="auto"/>
        <w:rPr>
          <w:rFonts w:ascii="黑体" w:eastAsia="黑体"/>
          <w:b/>
          <w:kern w:val="28"/>
          <w:sz w:val="24"/>
        </w:rPr>
      </w:pPr>
      <w:r>
        <w:rPr>
          <w:rFonts w:hint="eastAsia" w:ascii="黑体" w:eastAsia="黑体"/>
          <w:b/>
          <w:kern w:val="28"/>
          <w:sz w:val="24"/>
        </w:rPr>
        <w:br w:type="page"/>
      </w:r>
    </w:p>
    <w:p w14:paraId="747AB829">
      <w:pPr>
        <w:topLinePunct/>
        <w:spacing w:line="360" w:lineRule="auto"/>
        <w:jc w:val="center"/>
        <w:outlineLvl w:val="0"/>
        <w:rPr>
          <w:rFonts w:ascii="黑体" w:hAnsi="黑体" w:eastAsia="黑体" w:cs="黑体"/>
          <w:b/>
          <w:bCs/>
          <w:kern w:val="28"/>
          <w:sz w:val="32"/>
          <w:szCs w:val="32"/>
        </w:rPr>
      </w:pPr>
      <w:bookmarkStart w:id="20" w:name="_Toc95920511"/>
      <w:bookmarkStart w:id="21" w:name="_Toc12236"/>
      <w:bookmarkStart w:id="22" w:name="_Toc13435"/>
      <w:bookmarkStart w:id="23" w:name="_Toc215740664"/>
      <w:r>
        <w:rPr>
          <w:rFonts w:hint="eastAsia" w:ascii="黑体" w:hAnsi="黑体" w:eastAsia="黑体" w:cs="黑体"/>
          <w:b/>
          <w:bCs/>
          <w:kern w:val="28"/>
          <w:sz w:val="32"/>
          <w:szCs w:val="32"/>
        </w:rPr>
        <w:t>第三章   评审办法及标准</w:t>
      </w:r>
      <w:bookmarkEnd w:id="20"/>
      <w:bookmarkEnd w:id="21"/>
      <w:bookmarkEnd w:id="22"/>
      <w:bookmarkEnd w:id="23"/>
    </w:p>
    <w:p w14:paraId="354E420D">
      <w:pPr>
        <w:topLinePunct/>
        <w:spacing w:line="360" w:lineRule="auto"/>
        <w:ind w:firstLine="472" w:firstLineChars="196"/>
        <w:rPr>
          <w:rFonts w:ascii="宋体" w:hAnsi="宋体"/>
          <w:b/>
          <w:kern w:val="28"/>
          <w:sz w:val="24"/>
        </w:rPr>
      </w:pPr>
      <w:r>
        <w:rPr>
          <w:rFonts w:hint="eastAsia" w:ascii="宋体" w:hAnsi="宋体"/>
          <w:b/>
          <w:bCs/>
          <w:kern w:val="28"/>
          <w:sz w:val="24"/>
        </w:rPr>
        <w:t>一、</w:t>
      </w:r>
      <w:r>
        <w:rPr>
          <w:rFonts w:hint="eastAsia" w:ascii="宋体" w:hAnsi="宋体"/>
          <w:b/>
          <w:kern w:val="28"/>
          <w:sz w:val="24"/>
        </w:rPr>
        <w:t>总则</w:t>
      </w:r>
    </w:p>
    <w:p w14:paraId="4215D651">
      <w:pPr>
        <w:topLinePunct/>
        <w:spacing w:line="360" w:lineRule="auto"/>
        <w:ind w:firstLine="472" w:firstLineChars="196"/>
        <w:rPr>
          <w:rFonts w:ascii="宋体" w:hAnsi="宋体"/>
          <w:b/>
          <w:kern w:val="28"/>
          <w:sz w:val="24"/>
        </w:rPr>
      </w:pPr>
      <w:r>
        <w:rPr>
          <w:rFonts w:hint="eastAsia" w:ascii="宋体" w:hAnsi="宋体"/>
          <w:b/>
          <w:kern w:val="28"/>
          <w:sz w:val="24"/>
        </w:rPr>
        <w:t>1.</w:t>
      </w:r>
      <w:r>
        <w:rPr>
          <w:rFonts w:hint="eastAsia" w:ascii="宋体" w:hAnsi="宋体"/>
          <w:bCs/>
          <w:kern w:val="28"/>
          <w:sz w:val="24"/>
        </w:rPr>
        <w:t>竞争性</w:t>
      </w:r>
      <w:r>
        <w:rPr>
          <w:rFonts w:hint="eastAsia" w:hAnsi="宋体"/>
          <w:kern w:val="28"/>
          <w:sz w:val="24"/>
        </w:rPr>
        <w:t>磋商</w:t>
      </w:r>
      <w:r>
        <w:rPr>
          <w:rFonts w:hint="eastAsia" w:ascii="宋体" w:hAnsi="宋体"/>
          <w:kern w:val="28"/>
          <w:sz w:val="24"/>
        </w:rPr>
        <w:t>小组</w:t>
      </w:r>
    </w:p>
    <w:p w14:paraId="3CD1D919">
      <w:pPr>
        <w:topLinePunct/>
        <w:spacing w:line="360" w:lineRule="auto"/>
        <w:ind w:firstLine="480" w:firstLineChars="200"/>
        <w:rPr>
          <w:rFonts w:ascii="宋体" w:hAnsi="宋体"/>
          <w:kern w:val="28"/>
          <w:sz w:val="24"/>
        </w:rPr>
      </w:pPr>
      <w:r>
        <w:rPr>
          <w:rFonts w:hint="eastAsia" w:ascii="宋体" w:hAnsi="宋体"/>
          <w:kern w:val="28"/>
          <w:sz w:val="24"/>
        </w:rPr>
        <w:t>1.1评标由依法组成的</w:t>
      </w:r>
      <w:r>
        <w:rPr>
          <w:rFonts w:hint="eastAsia" w:ascii="宋体" w:hAnsi="宋体"/>
          <w:bCs/>
          <w:kern w:val="28"/>
          <w:sz w:val="24"/>
        </w:rPr>
        <w:t>竞争性</w:t>
      </w:r>
      <w:r>
        <w:rPr>
          <w:rFonts w:hint="eastAsia" w:hAnsi="宋体"/>
          <w:kern w:val="28"/>
          <w:sz w:val="24"/>
        </w:rPr>
        <w:t>磋商</w:t>
      </w:r>
      <w:r>
        <w:rPr>
          <w:rFonts w:hint="eastAsia" w:ascii="宋体" w:hAnsi="宋体"/>
          <w:kern w:val="28"/>
          <w:sz w:val="24"/>
        </w:rPr>
        <w:t>小组负责。</w:t>
      </w:r>
    </w:p>
    <w:p w14:paraId="5ED4F84B">
      <w:pPr>
        <w:topLinePunct/>
        <w:spacing w:line="360" w:lineRule="auto"/>
        <w:ind w:firstLine="472" w:firstLineChars="196"/>
        <w:rPr>
          <w:rFonts w:ascii="宋体" w:hAnsi="宋体"/>
          <w:b/>
          <w:kern w:val="28"/>
          <w:sz w:val="24"/>
        </w:rPr>
      </w:pPr>
      <w:r>
        <w:rPr>
          <w:rFonts w:hint="eastAsia" w:ascii="宋体" w:hAnsi="宋体"/>
          <w:b/>
          <w:bCs/>
          <w:kern w:val="28"/>
          <w:sz w:val="24"/>
        </w:rPr>
        <w:t>2.</w:t>
      </w:r>
      <w:r>
        <w:rPr>
          <w:rFonts w:hint="eastAsia" w:ascii="宋体" w:hAnsi="宋体"/>
          <w:b/>
          <w:kern w:val="28"/>
          <w:sz w:val="24"/>
        </w:rPr>
        <w:t>评标方法</w:t>
      </w:r>
    </w:p>
    <w:p w14:paraId="58F5722E">
      <w:pPr>
        <w:tabs>
          <w:tab w:val="left" w:pos="0"/>
        </w:tabs>
        <w:topLinePunct/>
        <w:spacing w:line="360" w:lineRule="auto"/>
        <w:ind w:firstLine="480" w:firstLineChars="200"/>
        <w:rPr>
          <w:rFonts w:ascii="宋体" w:hAnsi="宋体"/>
          <w:kern w:val="28"/>
          <w:sz w:val="24"/>
        </w:rPr>
      </w:pPr>
      <w:r>
        <w:rPr>
          <w:rFonts w:hint="eastAsia" w:ascii="宋体" w:hAnsi="宋体"/>
          <w:kern w:val="28"/>
          <w:sz w:val="24"/>
        </w:rPr>
        <w:t>2.1评标方法：综合评分法，即响应文件能够最大限度的满足竞争性</w:t>
      </w:r>
      <w:r>
        <w:rPr>
          <w:rFonts w:hint="eastAsia" w:hAnsi="宋体"/>
          <w:kern w:val="28"/>
          <w:sz w:val="24"/>
        </w:rPr>
        <w:t>磋商</w:t>
      </w:r>
      <w:r>
        <w:rPr>
          <w:rFonts w:hint="eastAsia" w:ascii="宋体" w:hAnsi="宋体"/>
          <w:kern w:val="28"/>
          <w:sz w:val="24"/>
        </w:rPr>
        <w:t>文件规定的</w:t>
      </w:r>
      <w:r>
        <w:rPr>
          <w:rFonts w:hint="eastAsia" w:hAnsi="宋体"/>
          <w:kern w:val="28"/>
          <w:sz w:val="24"/>
        </w:rPr>
        <w:t>磋商条件</w:t>
      </w:r>
      <w:r>
        <w:rPr>
          <w:rFonts w:hint="eastAsia" w:ascii="宋体" w:hAnsi="宋体"/>
          <w:kern w:val="28"/>
          <w:sz w:val="24"/>
        </w:rPr>
        <w:t>且经评审得分最高的供应商为成交候选人的评标方法。</w:t>
      </w:r>
    </w:p>
    <w:p w14:paraId="1AFBC0B0">
      <w:pPr>
        <w:tabs>
          <w:tab w:val="left" w:pos="0"/>
        </w:tabs>
        <w:topLinePunct/>
        <w:spacing w:line="360" w:lineRule="auto"/>
        <w:ind w:firstLine="480" w:firstLineChars="200"/>
        <w:rPr>
          <w:rFonts w:ascii="宋体" w:hAnsi="宋体"/>
          <w:kern w:val="28"/>
          <w:sz w:val="24"/>
        </w:rPr>
      </w:pPr>
      <w:r>
        <w:rPr>
          <w:rFonts w:hint="eastAsia" w:ascii="宋体" w:hAnsi="宋体"/>
          <w:bCs/>
          <w:kern w:val="28"/>
          <w:sz w:val="24"/>
        </w:rPr>
        <w:t>2.2本采购项目</w:t>
      </w:r>
      <w:r>
        <w:rPr>
          <w:rFonts w:hint="eastAsia" w:ascii="宋体" w:hAnsi="宋体"/>
          <w:kern w:val="28"/>
          <w:sz w:val="24"/>
        </w:rPr>
        <w:t>的评标因素和标准见</w:t>
      </w:r>
      <w:r>
        <w:rPr>
          <w:rFonts w:hint="eastAsia" w:ascii="宋体" w:hAnsi="宋体"/>
          <w:b/>
          <w:kern w:val="28"/>
          <w:sz w:val="24"/>
        </w:rPr>
        <w:t>招标文件前附表。</w:t>
      </w:r>
    </w:p>
    <w:p w14:paraId="03220CD9">
      <w:pPr>
        <w:tabs>
          <w:tab w:val="left" w:pos="0"/>
        </w:tabs>
        <w:topLinePunct/>
        <w:spacing w:line="360" w:lineRule="auto"/>
        <w:ind w:firstLine="480" w:firstLineChars="200"/>
        <w:rPr>
          <w:rFonts w:ascii="宋体" w:hAnsi="宋体"/>
          <w:kern w:val="28"/>
          <w:sz w:val="24"/>
        </w:rPr>
      </w:pPr>
      <w:r>
        <w:rPr>
          <w:rFonts w:hint="eastAsia" w:ascii="宋体" w:hAnsi="宋体"/>
          <w:kern w:val="28"/>
          <w:sz w:val="24"/>
        </w:rPr>
        <w:t>评标因素：价格、技术、商务、对竞争性</w:t>
      </w:r>
      <w:r>
        <w:rPr>
          <w:rFonts w:hint="eastAsia" w:hAnsi="宋体"/>
          <w:kern w:val="28"/>
          <w:sz w:val="24"/>
        </w:rPr>
        <w:t>磋商</w:t>
      </w:r>
      <w:r>
        <w:rPr>
          <w:rFonts w:hint="eastAsia" w:ascii="宋体" w:hAnsi="宋体"/>
          <w:kern w:val="28"/>
          <w:sz w:val="24"/>
        </w:rPr>
        <w:t>文件中的</w:t>
      </w:r>
      <w:r>
        <w:rPr>
          <w:rFonts w:hint="eastAsia" w:hAnsi="宋体"/>
          <w:kern w:val="28"/>
          <w:sz w:val="24"/>
        </w:rPr>
        <w:t>磋商条件</w:t>
      </w:r>
      <w:r>
        <w:rPr>
          <w:rFonts w:hint="eastAsia" w:ascii="宋体" w:hAnsi="宋体"/>
          <w:kern w:val="28"/>
          <w:sz w:val="24"/>
        </w:rPr>
        <w:t>响应程度，以及相应的比重或者权值等。</w:t>
      </w:r>
    </w:p>
    <w:p w14:paraId="421E7EB2">
      <w:pPr>
        <w:tabs>
          <w:tab w:val="left" w:pos="0"/>
        </w:tabs>
        <w:topLinePunct/>
        <w:spacing w:line="360" w:lineRule="auto"/>
        <w:ind w:firstLine="480" w:firstLineChars="200"/>
        <w:rPr>
          <w:rFonts w:ascii="宋体" w:hAnsi="宋体"/>
          <w:b/>
          <w:kern w:val="28"/>
          <w:sz w:val="24"/>
        </w:rPr>
      </w:pPr>
      <w:r>
        <w:rPr>
          <w:rFonts w:hint="eastAsia" w:ascii="宋体" w:hAnsi="宋体"/>
          <w:bCs/>
          <w:kern w:val="28"/>
          <w:sz w:val="24"/>
        </w:rPr>
        <w:t>2.3</w:t>
      </w:r>
      <w:r>
        <w:rPr>
          <w:rFonts w:hint="eastAsia" w:ascii="宋体" w:hAnsi="宋体"/>
          <w:kern w:val="28"/>
          <w:sz w:val="24"/>
        </w:rPr>
        <w:t>权值的取值范围见下表</w:t>
      </w:r>
      <w:r>
        <w:rPr>
          <w:rFonts w:hint="eastAsia" w:ascii="宋体" w:hAnsi="宋体"/>
          <w:b/>
          <w:kern w:val="28"/>
          <w:sz w:val="24"/>
        </w:rPr>
        <w:t>。</w:t>
      </w:r>
    </w:p>
    <w:p w14:paraId="13940F2C">
      <w:pPr>
        <w:tabs>
          <w:tab w:val="left" w:pos="8280"/>
        </w:tabs>
        <w:topLinePunct/>
        <w:spacing w:line="360" w:lineRule="auto"/>
        <w:ind w:firstLine="480" w:firstLineChars="200"/>
        <w:rPr>
          <w:rFonts w:ascii="宋体" w:hAnsi="宋体"/>
          <w:b/>
          <w:bCs/>
          <w:kern w:val="28"/>
          <w:sz w:val="24"/>
        </w:rPr>
      </w:pPr>
      <w:r>
        <w:rPr>
          <w:rFonts w:hint="eastAsia" w:ascii="宋体" w:hAnsi="宋体"/>
          <w:bCs/>
          <w:kern w:val="28"/>
          <w:sz w:val="24"/>
        </w:rPr>
        <w:t>2.3</w:t>
      </w:r>
      <w:r>
        <w:rPr>
          <w:rFonts w:hint="eastAsia" w:ascii="宋体" w:hAnsi="宋体"/>
          <w:kern w:val="28"/>
          <w:sz w:val="24"/>
        </w:rPr>
        <w:t>.1</w:t>
      </w:r>
      <w:r>
        <w:rPr>
          <w:rFonts w:hint="eastAsia" w:ascii="宋体" w:hAnsi="宋体"/>
          <w:b/>
          <w:kern w:val="28"/>
          <w:sz w:val="24"/>
          <w:u w:val="single"/>
        </w:rPr>
        <w:t>评分说明：</w:t>
      </w:r>
      <w:r>
        <w:rPr>
          <w:rFonts w:hint="eastAsia" w:ascii="宋体" w:hAnsi="宋体"/>
          <w:b/>
          <w:bCs/>
          <w:kern w:val="28"/>
          <w:sz w:val="24"/>
        </w:rPr>
        <w:t>此次招标整体定标，满分为100分。</w:t>
      </w:r>
    </w:p>
    <w:p w14:paraId="66645BF8">
      <w:pPr>
        <w:topLinePunct/>
        <w:spacing w:line="360" w:lineRule="auto"/>
        <w:ind w:firstLine="480" w:firstLineChars="200"/>
        <w:rPr>
          <w:rFonts w:ascii="宋体" w:hAnsi="宋体"/>
          <w:b/>
          <w:bCs/>
          <w:kern w:val="28"/>
          <w:sz w:val="24"/>
        </w:rPr>
      </w:pPr>
      <w:r>
        <w:rPr>
          <w:rFonts w:hint="eastAsia" w:ascii="宋体" w:hAnsi="宋体"/>
          <w:kern w:val="28"/>
          <w:sz w:val="24"/>
        </w:rPr>
        <w:t>2.3.2</w:t>
      </w:r>
      <w:r>
        <w:rPr>
          <w:rFonts w:hint="eastAsia" w:ascii="宋体" w:hAnsi="宋体"/>
          <w:b/>
          <w:kern w:val="28"/>
          <w:sz w:val="24"/>
          <w:u w:val="single"/>
        </w:rPr>
        <w:t>分数计算方法：</w:t>
      </w:r>
    </w:p>
    <w:p w14:paraId="19D7209D">
      <w:pPr>
        <w:topLinePunct/>
        <w:spacing w:line="360" w:lineRule="auto"/>
        <w:ind w:firstLine="480" w:firstLineChars="200"/>
        <w:rPr>
          <w:rFonts w:ascii="宋体" w:hAnsi="宋体"/>
          <w:kern w:val="28"/>
          <w:sz w:val="24"/>
        </w:rPr>
      </w:pPr>
      <w:r>
        <w:rPr>
          <w:rFonts w:hint="eastAsia" w:ascii="宋体" w:hAnsi="宋体"/>
          <w:kern w:val="28"/>
          <w:sz w:val="24"/>
        </w:rPr>
        <w:t>2.3.3各评委将各项评分因素的得分打出，用各项累加分数得出投标人的分数。</w:t>
      </w:r>
    </w:p>
    <w:p w14:paraId="521EBD06">
      <w:pPr>
        <w:tabs>
          <w:tab w:val="left" w:pos="8280"/>
        </w:tabs>
        <w:topLinePunct/>
        <w:spacing w:line="360" w:lineRule="auto"/>
        <w:ind w:firstLine="480" w:firstLineChars="200"/>
        <w:rPr>
          <w:rFonts w:ascii="宋体" w:hAnsi="宋体"/>
          <w:b/>
          <w:bCs/>
          <w:kern w:val="28"/>
          <w:sz w:val="24"/>
        </w:rPr>
      </w:pPr>
      <w:r>
        <w:rPr>
          <w:rFonts w:hint="eastAsia" w:ascii="宋体" w:hAnsi="宋体"/>
          <w:kern w:val="28"/>
          <w:sz w:val="24"/>
        </w:rPr>
        <w:t>2.3.4将各评委分数汇总，为投标人此项目的评标总得分。</w:t>
      </w:r>
    </w:p>
    <w:p w14:paraId="4E878884">
      <w:pPr>
        <w:tabs>
          <w:tab w:val="left" w:pos="8280"/>
        </w:tabs>
        <w:topLinePunct/>
        <w:spacing w:line="360" w:lineRule="auto"/>
        <w:ind w:firstLine="200"/>
        <w:rPr>
          <w:rFonts w:ascii="宋体" w:hAnsi="宋体"/>
          <w:kern w:val="28"/>
          <w:sz w:val="24"/>
        </w:rPr>
      </w:pPr>
      <w:r>
        <w:rPr>
          <w:rFonts w:hint="eastAsia" w:ascii="宋体" w:hAnsi="宋体"/>
          <w:kern w:val="28"/>
          <w:sz w:val="24"/>
        </w:rPr>
        <w:t xml:space="preserve">  2.3.5评标结果：评委</w:t>
      </w:r>
      <w:r>
        <w:rPr>
          <w:rFonts w:ascii="宋体" w:hAnsi="宋体"/>
          <w:kern w:val="28"/>
          <w:sz w:val="24"/>
        </w:rPr>
        <w:t>独立评标，按总得分从高到低</w:t>
      </w:r>
      <w:r>
        <w:rPr>
          <w:rFonts w:hint="eastAsia" w:ascii="宋体" w:hAnsi="宋体"/>
          <w:kern w:val="28"/>
          <w:sz w:val="24"/>
        </w:rPr>
        <w:t>顺序</w:t>
      </w:r>
      <w:r>
        <w:rPr>
          <w:rFonts w:ascii="宋体" w:hAnsi="宋体"/>
          <w:kern w:val="28"/>
          <w:sz w:val="24"/>
        </w:rPr>
        <w:t>排序</w:t>
      </w:r>
      <w:r>
        <w:rPr>
          <w:rFonts w:hint="eastAsia" w:ascii="宋体" w:hAnsi="宋体"/>
          <w:kern w:val="28"/>
          <w:sz w:val="24"/>
        </w:rPr>
        <w:t>（出现相同得分时，以价格低者优先），最高分将被确定为第一成交候选单位，以此类推。</w:t>
      </w:r>
    </w:p>
    <w:p w14:paraId="129980D1">
      <w:pPr>
        <w:topLinePunct/>
        <w:spacing w:line="360" w:lineRule="auto"/>
        <w:rPr>
          <w:kern w:val="28"/>
        </w:rPr>
      </w:pPr>
    </w:p>
    <w:p w14:paraId="636D728C">
      <w:pPr>
        <w:topLinePunct/>
        <w:spacing w:line="360" w:lineRule="auto"/>
        <w:rPr>
          <w:kern w:val="28"/>
        </w:rPr>
      </w:pPr>
      <w:r>
        <w:rPr>
          <w:rFonts w:hint="eastAsia"/>
          <w:kern w:val="28"/>
        </w:rPr>
        <w:br w:type="page"/>
      </w:r>
    </w:p>
    <w:p w14:paraId="2E96D5A5">
      <w:pPr>
        <w:topLinePunct/>
        <w:spacing w:line="360" w:lineRule="auto"/>
        <w:jc w:val="center"/>
        <w:rPr>
          <w:rFonts w:ascii="宋体" w:hAnsi="宋体"/>
          <w:b/>
          <w:kern w:val="28"/>
          <w:sz w:val="24"/>
        </w:rPr>
      </w:pPr>
    </w:p>
    <w:p w14:paraId="08BFE81A">
      <w:pPr>
        <w:topLinePunct/>
        <w:spacing w:line="360" w:lineRule="auto"/>
        <w:jc w:val="left"/>
        <w:rPr>
          <w:rStyle w:val="33"/>
          <w:rFonts w:ascii="宋体" w:hAnsi="宋体" w:cs="宋体"/>
          <w:b/>
          <w:bCs/>
          <w:kern w:val="28"/>
          <w:sz w:val="24"/>
        </w:rPr>
      </w:pPr>
      <w:r>
        <w:rPr>
          <w:rStyle w:val="33"/>
          <w:rFonts w:ascii="宋体" w:hAnsi="宋体" w:cs="宋体"/>
          <w:b/>
          <w:bCs/>
          <w:kern w:val="28"/>
          <w:sz w:val="24"/>
        </w:rPr>
        <w:t>附页1</w:t>
      </w:r>
    </w:p>
    <w:p w14:paraId="5702E469">
      <w:pPr>
        <w:keepNext/>
        <w:keepLines/>
        <w:topLinePunct/>
        <w:spacing w:line="360" w:lineRule="auto"/>
        <w:jc w:val="center"/>
        <w:outlineLvl w:val="1"/>
        <w:rPr>
          <w:rStyle w:val="33"/>
          <w:rFonts w:ascii="宋体" w:hAnsi="宋体"/>
          <w:b/>
          <w:bCs/>
          <w:kern w:val="28"/>
          <w:sz w:val="28"/>
          <w:szCs w:val="28"/>
        </w:rPr>
      </w:pPr>
      <w:bookmarkStart w:id="24" w:name="_Toc5419"/>
      <w:r>
        <w:rPr>
          <w:rStyle w:val="33"/>
          <w:rFonts w:ascii="宋体" w:hAnsi="宋体"/>
          <w:b/>
          <w:bCs/>
          <w:kern w:val="28"/>
          <w:sz w:val="28"/>
          <w:szCs w:val="28"/>
        </w:rPr>
        <w:t>资格审查</w:t>
      </w:r>
      <w:bookmarkEnd w:id="24"/>
    </w:p>
    <w:tbl>
      <w:tblPr>
        <w:tblStyle w:val="22"/>
        <w:tblW w:w="94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2201"/>
        <w:gridCol w:w="6650"/>
      </w:tblGrid>
      <w:tr w14:paraId="1AA32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614" w:type="dxa"/>
            <w:tcBorders>
              <w:top w:val="single" w:color="000000" w:sz="4" w:space="0"/>
              <w:left w:val="single" w:color="000000" w:sz="4" w:space="0"/>
              <w:bottom w:val="single" w:color="000000" w:sz="4" w:space="0"/>
              <w:right w:val="single" w:color="000000" w:sz="4" w:space="0"/>
            </w:tcBorders>
            <w:noWrap/>
          </w:tcPr>
          <w:p w14:paraId="4914D482">
            <w:pPr>
              <w:topLinePunct/>
              <w:spacing w:line="360" w:lineRule="auto"/>
              <w:jc w:val="center"/>
              <w:rPr>
                <w:rFonts w:ascii="宋体" w:hAnsi="宋体" w:cs="宋体"/>
                <w:snapToGrid w:val="0"/>
                <w:kern w:val="28"/>
                <w:sz w:val="24"/>
              </w:rPr>
            </w:pPr>
            <w:r>
              <w:rPr>
                <w:rFonts w:hint="eastAsia" w:ascii="宋体" w:hAnsi="宋体" w:cs="宋体"/>
                <w:snapToGrid w:val="0"/>
                <w:kern w:val="28"/>
                <w:sz w:val="24"/>
              </w:rPr>
              <w:t>序号</w:t>
            </w:r>
          </w:p>
        </w:tc>
        <w:tc>
          <w:tcPr>
            <w:tcW w:w="2201" w:type="dxa"/>
            <w:tcBorders>
              <w:top w:val="single" w:color="000000" w:sz="4" w:space="0"/>
              <w:left w:val="single" w:color="000000" w:sz="4" w:space="0"/>
              <w:bottom w:val="single" w:color="000000" w:sz="4" w:space="0"/>
              <w:right w:val="single" w:color="000000" w:sz="4" w:space="0"/>
            </w:tcBorders>
            <w:noWrap/>
          </w:tcPr>
          <w:p w14:paraId="57E9CAC4">
            <w:pPr>
              <w:topLinePunct/>
              <w:spacing w:line="360" w:lineRule="auto"/>
              <w:jc w:val="center"/>
              <w:rPr>
                <w:rFonts w:ascii="宋体" w:hAnsi="宋体" w:cs="宋体"/>
                <w:snapToGrid w:val="0"/>
                <w:kern w:val="28"/>
                <w:sz w:val="24"/>
              </w:rPr>
            </w:pPr>
            <w:r>
              <w:rPr>
                <w:rFonts w:hint="eastAsia" w:ascii="宋体" w:hAnsi="宋体" w:cs="宋体"/>
                <w:snapToGrid w:val="0"/>
                <w:kern w:val="28"/>
                <w:sz w:val="24"/>
              </w:rPr>
              <w:t>评审项目名称</w:t>
            </w:r>
          </w:p>
        </w:tc>
        <w:tc>
          <w:tcPr>
            <w:tcW w:w="6650" w:type="dxa"/>
            <w:tcBorders>
              <w:top w:val="single" w:color="000000" w:sz="4" w:space="0"/>
              <w:left w:val="single" w:color="000000" w:sz="4" w:space="0"/>
              <w:bottom w:val="single" w:color="000000" w:sz="4" w:space="0"/>
              <w:right w:val="single" w:color="000000" w:sz="4" w:space="0"/>
            </w:tcBorders>
            <w:noWrap/>
          </w:tcPr>
          <w:p w14:paraId="27B9BA95">
            <w:pPr>
              <w:topLinePunct/>
              <w:spacing w:line="360" w:lineRule="auto"/>
              <w:jc w:val="center"/>
              <w:rPr>
                <w:rFonts w:ascii="宋体" w:hAnsi="宋体" w:cs="宋体"/>
                <w:snapToGrid w:val="0"/>
                <w:kern w:val="28"/>
                <w:sz w:val="24"/>
              </w:rPr>
            </w:pPr>
            <w:r>
              <w:rPr>
                <w:rFonts w:hint="eastAsia" w:ascii="宋体" w:hAnsi="宋体" w:cs="宋体"/>
                <w:snapToGrid w:val="0"/>
                <w:kern w:val="28"/>
                <w:sz w:val="24"/>
              </w:rPr>
              <w:t>评审标准</w:t>
            </w:r>
          </w:p>
        </w:tc>
      </w:tr>
      <w:tr w14:paraId="60E8D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2B49B36D">
            <w:pPr>
              <w:topLinePunct/>
              <w:spacing w:line="360" w:lineRule="auto"/>
              <w:jc w:val="center"/>
              <w:rPr>
                <w:rFonts w:ascii="宋体" w:hAnsi="宋体" w:cs="宋体"/>
                <w:snapToGrid w:val="0"/>
                <w:kern w:val="28"/>
                <w:sz w:val="24"/>
              </w:rPr>
            </w:pPr>
            <w:r>
              <w:rPr>
                <w:rFonts w:hint="eastAsia" w:ascii="宋体" w:hAnsi="宋体" w:cs="宋体"/>
                <w:snapToGrid w:val="0"/>
                <w:kern w:val="28"/>
                <w:sz w:val="24"/>
              </w:rPr>
              <w:t>1</w:t>
            </w:r>
          </w:p>
        </w:tc>
        <w:tc>
          <w:tcPr>
            <w:tcW w:w="2201" w:type="dxa"/>
            <w:tcBorders>
              <w:top w:val="single" w:color="000000" w:sz="4" w:space="0"/>
              <w:left w:val="single" w:color="000000" w:sz="4" w:space="0"/>
              <w:bottom w:val="single" w:color="000000" w:sz="4" w:space="0"/>
              <w:right w:val="single" w:color="000000" w:sz="4" w:space="0"/>
            </w:tcBorders>
            <w:noWrap/>
            <w:vAlign w:val="center"/>
          </w:tcPr>
          <w:p w14:paraId="039BC65A">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具有独立承担民事责任的能力</w:t>
            </w:r>
          </w:p>
        </w:tc>
        <w:tc>
          <w:tcPr>
            <w:tcW w:w="6650" w:type="dxa"/>
            <w:tcBorders>
              <w:top w:val="single" w:color="000000" w:sz="4" w:space="0"/>
              <w:left w:val="single" w:color="000000" w:sz="4" w:space="0"/>
              <w:bottom w:val="single" w:color="000000" w:sz="4" w:space="0"/>
              <w:right w:val="single" w:color="000000" w:sz="4" w:space="0"/>
            </w:tcBorders>
            <w:noWrap/>
            <w:vAlign w:val="center"/>
          </w:tcPr>
          <w:p w14:paraId="7A9C24EA">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投标人必须是在中华人民共和国境内注册登记的法人、其他组织或者自然人，且应当符合《政府采购法》第二十二条第一款的规定；</w:t>
            </w:r>
          </w:p>
        </w:tc>
      </w:tr>
      <w:tr w14:paraId="71ACB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1" w:hRule="atLeast"/>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10758E35">
            <w:pPr>
              <w:topLinePunct/>
              <w:spacing w:line="360" w:lineRule="auto"/>
              <w:jc w:val="center"/>
              <w:rPr>
                <w:rFonts w:ascii="宋体" w:hAnsi="宋体" w:cs="宋体"/>
                <w:snapToGrid w:val="0"/>
                <w:kern w:val="28"/>
                <w:sz w:val="24"/>
              </w:rPr>
            </w:pPr>
            <w:r>
              <w:rPr>
                <w:rFonts w:hint="eastAsia" w:ascii="宋体" w:hAnsi="宋体" w:cs="宋体"/>
                <w:snapToGrid w:val="0"/>
                <w:kern w:val="28"/>
                <w:sz w:val="24"/>
              </w:rPr>
              <w:t>2</w:t>
            </w:r>
          </w:p>
        </w:tc>
        <w:tc>
          <w:tcPr>
            <w:tcW w:w="2201" w:type="dxa"/>
            <w:tcBorders>
              <w:top w:val="single" w:color="000000" w:sz="4" w:space="0"/>
              <w:left w:val="single" w:color="000000" w:sz="4" w:space="0"/>
              <w:bottom w:val="single" w:color="000000" w:sz="4" w:space="0"/>
              <w:right w:val="single" w:color="000000" w:sz="4" w:space="0"/>
            </w:tcBorders>
            <w:noWrap/>
            <w:vAlign w:val="center"/>
          </w:tcPr>
          <w:p w14:paraId="3891BDE9">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提供湖南省政府采购供应商资格承诺函和供应商资格声明，签署、盖章符合要求。</w:t>
            </w:r>
          </w:p>
          <w:p w14:paraId="522BE887">
            <w:pPr>
              <w:topLinePunct/>
              <w:spacing w:line="360" w:lineRule="auto"/>
              <w:jc w:val="left"/>
              <w:rPr>
                <w:rFonts w:ascii="宋体" w:hAnsi="宋体" w:cs="宋体"/>
                <w:snapToGrid w:val="0"/>
                <w:kern w:val="28"/>
                <w:sz w:val="24"/>
              </w:rPr>
            </w:pPr>
          </w:p>
        </w:tc>
        <w:tc>
          <w:tcPr>
            <w:tcW w:w="6650" w:type="dxa"/>
            <w:tcBorders>
              <w:top w:val="single" w:color="000000" w:sz="4" w:space="0"/>
              <w:left w:val="single" w:color="000000" w:sz="4" w:space="0"/>
              <w:bottom w:val="single" w:color="000000" w:sz="4" w:space="0"/>
              <w:right w:val="single" w:color="000000" w:sz="4" w:space="0"/>
            </w:tcBorders>
            <w:noWrap/>
            <w:vAlign w:val="center"/>
          </w:tcPr>
          <w:p w14:paraId="14A2F635">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（1）具有独立承担民事责任的能力；</w:t>
            </w:r>
          </w:p>
          <w:p w14:paraId="167F560A">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（2）具有良好的商业信誉和健全的财务会计制度；</w:t>
            </w:r>
          </w:p>
          <w:p w14:paraId="41B6DB16">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（3）具有履行合同所必需的设备和专业技术能力；</w:t>
            </w:r>
          </w:p>
          <w:p w14:paraId="525B75BB">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（4）有依法缴纳税收和社会保障资金的良好记录；</w:t>
            </w:r>
          </w:p>
          <w:p w14:paraId="289B8412">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（5）参加政府采购活动前三年内，在经营活动中没有重大违法记录；</w:t>
            </w:r>
          </w:p>
          <w:p w14:paraId="76874E2C">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（6）法律、行政法规规定的其他条件；</w:t>
            </w:r>
          </w:p>
          <w:p w14:paraId="52C6684D">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（7）单位负责人为同一人或者存在直接控股、管理关系的不同投标人，不得参加本项目同一合同项下的政府采购活动；</w:t>
            </w:r>
          </w:p>
          <w:p w14:paraId="3FE02C31">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（8）为本采购项目提供整体设计、规范编制或者项目管理、监理、检测等服务的，不得再参加本项目的其他招标采购活动；</w:t>
            </w:r>
          </w:p>
          <w:p w14:paraId="62ABD2B6">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（9）未被列入失信被执行人、重大税收违法案件当事人名单，未被列入政府采购严重违法失信行为记录名单；</w:t>
            </w:r>
          </w:p>
        </w:tc>
      </w:tr>
      <w:tr w14:paraId="3AB2E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66FBE8C3">
            <w:pPr>
              <w:topLinePunct/>
              <w:spacing w:line="360" w:lineRule="auto"/>
              <w:jc w:val="center"/>
              <w:rPr>
                <w:rFonts w:ascii="宋体" w:hAnsi="宋体" w:cs="宋体"/>
                <w:snapToGrid w:val="0"/>
                <w:kern w:val="28"/>
                <w:sz w:val="24"/>
              </w:rPr>
            </w:pPr>
            <w:r>
              <w:rPr>
                <w:rFonts w:hint="eastAsia" w:ascii="宋体" w:hAnsi="宋体" w:cs="宋体"/>
                <w:snapToGrid w:val="0"/>
                <w:kern w:val="28"/>
                <w:sz w:val="24"/>
              </w:rPr>
              <w:t>3</w:t>
            </w:r>
          </w:p>
        </w:tc>
        <w:tc>
          <w:tcPr>
            <w:tcW w:w="2201" w:type="dxa"/>
            <w:tcBorders>
              <w:top w:val="single" w:color="000000" w:sz="4" w:space="0"/>
              <w:left w:val="single" w:color="000000" w:sz="4" w:space="0"/>
              <w:bottom w:val="single" w:color="000000" w:sz="4" w:space="0"/>
              <w:right w:val="single" w:color="000000" w:sz="4" w:space="0"/>
            </w:tcBorders>
            <w:noWrap/>
            <w:vAlign w:val="center"/>
          </w:tcPr>
          <w:p w14:paraId="3623BD2B">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法定代表人身份证明或法人授权委托书</w:t>
            </w:r>
          </w:p>
        </w:tc>
        <w:tc>
          <w:tcPr>
            <w:tcW w:w="6650" w:type="dxa"/>
            <w:tcBorders>
              <w:top w:val="single" w:color="000000" w:sz="4" w:space="0"/>
              <w:left w:val="single" w:color="000000" w:sz="4" w:space="0"/>
              <w:bottom w:val="single" w:color="000000" w:sz="4" w:space="0"/>
              <w:right w:val="single" w:color="000000" w:sz="4" w:space="0"/>
            </w:tcBorders>
            <w:noWrap/>
            <w:vAlign w:val="center"/>
          </w:tcPr>
          <w:p w14:paraId="71DA6E72">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法人提交法定代表人身份证明或者委托人提交法人授权委托书（并附法定代表人身份证明）；</w:t>
            </w:r>
          </w:p>
        </w:tc>
      </w:tr>
      <w:tr w14:paraId="2CD16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314F92F1">
            <w:pPr>
              <w:topLinePunct/>
              <w:spacing w:line="360" w:lineRule="auto"/>
              <w:jc w:val="center"/>
              <w:rPr>
                <w:rFonts w:ascii="宋体" w:hAnsi="宋体" w:cs="宋体"/>
                <w:snapToGrid w:val="0"/>
                <w:kern w:val="28"/>
                <w:sz w:val="24"/>
              </w:rPr>
            </w:pPr>
            <w:r>
              <w:rPr>
                <w:rFonts w:hint="eastAsia" w:ascii="宋体" w:hAnsi="宋体" w:cs="宋体"/>
                <w:snapToGrid w:val="0"/>
                <w:kern w:val="28"/>
                <w:sz w:val="24"/>
              </w:rPr>
              <w:t>4</w:t>
            </w:r>
          </w:p>
        </w:tc>
        <w:tc>
          <w:tcPr>
            <w:tcW w:w="2201" w:type="dxa"/>
            <w:tcBorders>
              <w:top w:val="single" w:color="000000" w:sz="4" w:space="0"/>
              <w:left w:val="single" w:color="000000" w:sz="4" w:space="0"/>
              <w:bottom w:val="single" w:color="000000" w:sz="4" w:space="0"/>
              <w:right w:val="single" w:color="000000" w:sz="4" w:space="0"/>
            </w:tcBorders>
            <w:noWrap/>
            <w:vAlign w:val="center"/>
          </w:tcPr>
          <w:p w14:paraId="1DDA580B">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落实政府采购政策需满足的资格要求</w:t>
            </w:r>
          </w:p>
        </w:tc>
        <w:tc>
          <w:tcPr>
            <w:tcW w:w="6650" w:type="dxa"/>
            <w:tcBorders>
              <w:top w:val="single" w:color="000000" w:sz="4" w:space="0"/>
              <w:left w:val="single" w:color="000000" w:sz="4" w:space="0"/>
              <w:bottom w:val="single" w:color="000000" w:sz="4" w:space="0"/>
              <w:right w:val="single" w:color="000000" w:sz="4" w:space="0"/>
            </w:tcBorders>
            <w:noWrap/>
            <w:vAlign w:val="center"/>
          </w:tcPr>
          <w:p w14:paraId="2B767861">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■专门面向：■中小企业■小型、微型企业</w:t>
            </w:r>
          </w:p>
        </w:tc>
      </w:tr>
      <w:tr w14:paraId="192D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793E3367">
            <w:pPr>
              <w:topLinePunct/>
              <w:spacing w:line="360" w:lineRule="auto"/>
              <w:jc w:val="center"/>
              <w:rPr>
                <w:rFonts w:ascii="宋体" w:hAnsi="宋体" w:cs="宋体"/>
                <w:snapToGrid w:val="0"/>
                <w:kern w:val="28"/>
                <w:sz w:val="24"/>
              </w:rPr>
            </w:pPr>
            <w:r>
              <w:rPr>
                <w:rFonts w:hint="eastAsia" w:ascii="宋体" w:hAnsi="宋体" w:cs="宋体"/>
                <w:snapToGrid w:val="0"/>
                <w:kern w:val="28"/>
                <w:sz w:val="24"/>
              </w:rPr>
              <w:t>5</w:t>
            </w:r>
          </w:p>
        </w:tc>
        <w:tc>
          <w:tcPr>
            <w:tcW w:w="2201" w:type="dxa"/>
            <w:tcBorders>
              <w:top w:val="single" w:color="000000" w:sz="4" w:space="0"/>
              <w:left w:val="single" w:color="000000" w:sz="4" w:space="0"/>
              <w:bottom w:val="single" w:color="000000" w:sz="4" w:space="0"/>
              <w:right w:val="single" w:color="000000" w:sz="4" w:space="0"/>
            </w:tcBorders>
            <w:noWrap/>
            <w:vAlign w:val="center"/>
          </w:tcPr>
          <w:p w14:paraId="2CAE6E98">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供应商特定资格条件</w:t>
            </w:r>
          </w:p>
        </w:tc>
        <w:tc>
          <w:tcPr>
            <w:tcW w:w="6650" w:type="dxa"/>
            <w:tcBorders>
              <w:top w:val="single" w:color="000000" w:sz="4" w:space="0"/>
              <w:left w:val="single" w:color="000000" w:sz="4" w:space="0"/>
              <w:bottom w:val="single" w:color="000000" w:sz="4" w:space="0"/>
              <w:right w:val="single" w:color="000000" w:sz="4" w:space="0"/>
            </w:tcBorders>
            <w:noWrap/>
            <w:vAlign w:val="center"/>
          </w:tcPr>
          <w:p w14:paraId="2C914256">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无</w:t>
            </w:r>
          </w:p>
        </w:tc>
      </w:tr>
      <w:tr w14:paraId="45B75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7C30F791">
            <w:pPr>
              <w:topLinePunct/>
              <w:spacing w:line="360" w:lineRule="auto"/>
              <w:jc w:val="center"/>
              <w:rPr>
                <w:rFonts w:ascii="宋体" w:hAnsi="宋体" w:cs="宋体"/>
                <w:snapToGrid w:val="0"/>
                <w:kern w:val="28"/>
                <w:sz w:val="24"/>
              </w:rPr>
            </w:pPr>
            <w:r>
              <w:rPr>
                <w:rFonts w:hint="eastAsia" w:ascii="宋体" w:hAnsi="宋体" w:cs="宋体"/>
                <w:snapToGrid w:val="0"/>
                <w:kern w:val="28"/>
                <w:sz w:val="24"/>
              </w:rPr>
              <w:t>6</w:t>
            </w:r>
          </w:p>
        </w:tc>
        <w:tc>
          <w:tcPr>
            <w:tcW w:w="2201" w:type="dxa"/>
            <w:tcBorders>
              <w:top w:val="single" w:color="000000" w:sz="4" w:space="0"/>
              <w:left w:val="single" w:color="000000" w:sz="4" w:space="0"/>
              <w:bottom w:val="single" w:color="000000" w:sz="4" w:space="0"/>
              <w:right w:val="single" w:color="000000" w:sz="4" w:space="0"/>
            </w:tcBorders>
            <w:noWrap/>
            <w:vAlign w:val="center"/>
          </w:tcPr>
          <w:p w14:paraId="4281183C">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信用记录查询网站截图</w:t>
            </w:r>
          </w:p>
        </w:tc>
        <w:tc>
          <w:tcPr>
            <w:tcW w:w="6650" w:type="dxa"/>
            <w:tcBorders>
              <w:top w:val="single" w:color="000000" w:sz="4" w:space="0"/>
              <w:left w:val="single" w:color="000000" w:sz="4" w:space="0"/>
              <w:bottom w:val="single" w:color="000000" w:sz="4" w:space="0"/>
              <w:right w:val="single" w:color="000000" w:sz="4" w:space="0"/>
            </w:tcBorders>
            <w:noWrap/>
            <w:vAlign w:val="center"/>
          </w:tcPr>
          <w:p w14:paraId="4A048734">
            <w:pPr>
              <w:topLinePunct/>
              <w:spacing w:line="360" w:lineRule="auto"/>
              <w:jc w:val="left"/>
              <w:rPr>
                <w:rFonts w:ascii="宋体" w:hAnsi="宋体" w:cs="宋体"/>
                <w:snapToGrid w:val="0"/>
                <w:kern w:val="28"/>
                <w:sz w:val="24"/>
              </w:rPr>
            </w:pPr>
            <w:r>
              <w:rPr>
                <w:rFonts w:hint="eastAsia" w:ascii="宋体" w:hAnsi="宋体" w:cs="宋体"/>
                <w:kern w:val="28"/>
                <w:sz w:val="24"/>
              </w:rPr>
              <w:t>被“信用中国”“信用湖南”“信用郴州”网站列入失信被执行人和重大税收违法案件当事人名单的、被“中国政府采购网”“湖南省政府采购网”网站列入政府采购严重违法失信行为记录名单（处罚期限尚未届满的），不得参与本项目的政府采购活动；</w:t>
            </w:r>
          </w:p>
        </w:tc>
      </w:tr>
      <w:tr w14:paraId="3DF2D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6DB10E03">
            <w:pPr>
              <w:topLinePunct/>
              <w:spacing w:line="360" w:lineRule="auto"/>
              <w:jc w:val="center"/>
              <w:rPr>
                <w:rFonts w:ascii="宋体" w:hAnsi="宋体" w:cs="宋体"/>
                <w:snapToGrid w:val="0"/>
                <w:kern w:val="28"/>
                <w:sz w:val="24"/>
              </w:rPr>
            </w:pPr>
            <w:r>
              <w:rPr>
                <w:rFonts w:hint="eastAsia" w:ascii="宋体" w:hAnsi="宋体" w:cs="宋体"/>
                <w:snapToGrid w:val="0"/>
                <w:kern w:val="28"/>
                <w:sz w:val="24"/>
              </w:rPr>
              <w:t>7</w:t>
            </w:r>
          </w:p>
        </w:tc>
        <w:tc>
          <w:tcPr>
            <w:tcW w:w="2201" w:type="dxa"/>
            <w:tcBorders>
              <w:top w:val="single" w:color="000000" w:sz="4" w:space="0"/>
              <w:left w:val="single" w:color="000000" w:sz="4" w:space="0"/>
              <w:bottom w:val="single" w:color="000000" w:sz="4" w:space="0"/>
              <w:right w:val="single" w:color="000000" w:sz="4" w:space="0"/>
            </w:tcBorders>
            <w:noWrap/>
            <w:vAlign w:val="center"/>
          </w:tcPr>
          <w:p w14:paraId="1400044D">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投标报价</w:t>
            </w:r>
          </w:p>
        </w:tc>
        <w:tc>
          <w:tcPr>
            <w:tcW w:w="6650" w:type="dxa"/>
            <w:tcBorders>
              <w:top w:val="single" w:color="000000" w:sz="4" w:space="0"/>
              <w:left w:val="single" w:color="000000" w:sz="4" w:space="0"/>
              <w:bottom w:val="single" w:color="000000" w:sz="4" w:space="0"/>
              <w:right w:val="single" w:color="000000" w:sz="4" w:space="0"/>
            </w:tcBorders>
            <w:noWrap/>
            <w:vAlign w:val="center"/>
          </w:tcPr>
          <w:p w14:paraId="5AE5435F">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是否超过采购预算；</w:t>
            </w:r>
          </w:p>
        </w:tc>
      </w:tr>
      <w:tr w14:paraId="7BAC1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663FE3A9">
            <w:pPr>
              <w:topLinePunct/>
              <w:spacing w:line="360" w:lineRule="auto"/>
              <w:jc w:val="center"/>
              <w:rPr>
                <w:rFonts w:ascii="宋体" w:hAnsi="宋体" w:cs="宋体"/>
                <w:snapToGrid w:val="0"/>
                <w:kern w:val="28"/>
                <w:sz w:val="24"/>
              </w:rPr>
            </w:pPr>
            <w:r>
              <w:rPr>
                <w:rFonts w:hint="eastAsia" w:ascii="宋体" w:hAnsi="宋体" w:cs="宋体"/>
                <w:snapToGrid w:val="0"/>
                <w:kern w:val="28"/>
                <w:sz w:val="24"/>
              </w:rPr>
              <w:t>8</w:t>
            </w:r>
          </w:p>
        </w:tc>
        <w:tc>
          <w:tcPr>
            <w:tcW w:w="2201" w:type="dxa"/>
            <w:tcBorders>
              <w:top w:val="single" w:color="000000" w:sz="4" w:space="0"/>
              <w:left w:val="single" w:color="000000" w:sz="4" w:space="0"/>
              <w:bottom w:val="single" w:color="000000" w:sz="4" w:space="0"/>
              <w:right w:val="single" w:color="000000" w:sz="4" w:space="0"/>
            </w:tcBorders>
            <w:noWrap/>
            <w:vAlign w:val="center"/>
          </w:tcPr>
          <w:p w14:paraId="54F6D6CC">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其他</w:t>
            </w:r>
          </w:p>
        </w:tc>
        <w:tc>
          <w:tcPr>
            <w:tcW w:w="6650" w:type="dxa"/>
            <w:tcBorders>
              <w:top w:val="single" w:color="000000" w:sz="4" w:space="0"/>
              <w:left w:val="single" w:color="000000" w:sz="4" w:space="0"/>
              <w:bottom w:val="single" w:color="000000" w:sz="4" w:space="0"/>
              <w:right w:val="single" w:color="000000" w:sz="4" w:space="0"/>
            </w:tcBorders>
            <w:noWrap/>
            <w:vAlign w:val="center"/>
          </w:tcPr>
          <w:p w14:paraId="6C3D32B7">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法律、法规和磋商文件规定的其他投标无效情形的；</w:t>
            </w:r>
          </w:p>
        </w:tc>
      </w:tr>
      <w:tr w14:paraId="685E3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jc w:val="center"/>
        </w:trPr>
        <w:tc>
          <w:tcPr>
            <w:tcW w:w="614" w:type="dxa"/>
            <w:tcBorders>
              <w:top w:val="single" w:color="000000" w:sz="4" w:space="0"/>
              <w:left w:val="single" w:color="000000" w:sz="4" w:space="0"/>
              <w:bottom w:val="single" w:color="000000" w:sz="4" w:space="0"/>
              <w:right w:val="single" w:color="000000" w:sz="4" w:space="0"/>
            </w:tcBorders>
            <w:noWrap/>
            <w:vAlign w:val="center"/>
          </w:tcPr>
          <w:p w14:paraId="57183EAF">
            <w:pPr>
              <w:topLinePunct/>
              <w:spacing w:line="360" w:lineRule="auto"/>
              <w:jc w:val="center"/>
              <w:rPr>
                <w:rFonts w:ascii="宋体" w:hAnsi="宋体" w:cs="宋体"/>
                <w:snapToGrid w:val="0"/>
                <w:kern w:val="28"/>
                <w:sz w:val="24"/>
              </w:rPr>
            </w:pPr>
            <w:r>
              <w:rPr>
                <w:rFonts w:hint="eastAsia" w:ascii="宋体" w:hAnsi="宋体" w:cs="宋体"/>
                <w:snapToGrid w:val="0"/>
                <w:kern w:val="28"/>
                <w:sz w:val="24"/>
              </w:rPr>
              <w:t>9</w:t>
            </w:r>
          </w:p>
        </w:tc>
        <w:tc>
          <w:tcPr>
            <w:tcW w:w="2201" w:type="dxa"/>
            <w:tcBorders>
              <w:top w:val="single" w:color="000000" w:sz="4" w:space="0"/>
              <w:left w:val="single" w:color="000000" w:sz="4" w:space="0"/>
              <w:bottom w:val="single" w:color="000000" w:sz="4" w:space="0"/>
              <w:right w:val="single" w:color="000000" w:sz="4" w:space="0"/>
            </w:tcBorders>
            <w:noWrap/>
            <w:vAlign w:val="center"/>
          </w:tcPr>
          <w:p w14:paraId="2960F834">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联合体投标</w:t>
            </w:r>
          </w:p>
        </w:tc>
        <w:tc>
          <w:tcPr>
            <w:tcW w:w="6650" w:type="dxa"/>
            <w:tcBorders>
              <w:top w:val="single" w:color="000000" w:sz="4" w:space="0"/>
              <w:left w:val="single" w:color="000000" w:sz="4" w:space="0"/>
              <w:bottom w:val="single" w:color="000000" w:sz="4" w:space="0"/>
              <w:right w:val="single" w:color="000000" w:sz="4" w:space="0"/>
            </w:tcBorders>
            <w:noWrap/>
            <w:vAlign w:val="center"/>
          </w:tcPr>
          <w:p w14:paraId="5F9DA126">
            <w:pPr>
              <w:topLinePunct/>
              <w:spacing w:line="360" w:lineRule="auto"/>
              <w:jc w:val="left"/>
              <w:rPr>
                <w:rFonts w:ascii="宋体" w:hAnsi="宋体" w:cs="宋体"/>
                <w:snapToGrid w:val="0"/>
                <w:kern w:val="28"/>
                <w:sz w:val="24"/>
              </w:rPr>
            </w:pPr>
            <w:r>
              <w:rPr>
                <w:rFonts w:hint="eastAsia" w:ascii="宋体" w:hAnsi="宋体" w:cs="宋体"/>
                <w:snapToGrid w:val="0"/>
                <w:kern w:val="28"/>
                <w:sz w:val="24"/>
              </w:rPr>
              <w:t>本次招标不接受联合体投标；</w:t>
            </w:r>
          </w:p>
        </w:tc>
      </w:tr>
      <w:tr w14:paraId="1C931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9465" w:type="dxa"/>
            <w:gridSpan w:val="3"/>
            <w:tcBorders>
              <w:top w:val="single" w:color="000000" w:sz="4" w:space="0"/>
              <w:left w:val="single" w:color="000000" w:sz="4" w:space="0"/>
              <w:bottom w:val="single" w:color="000000" w:sz="4" w:space="0"/>
              <w:right w:val="single" w:color="000000" w:sz="4" w:space="0"/>
            </w:tcBorders>
            <w:noWrap/>
            <w:vAlign w:val="center"/>
          </w:tcPr>
          <w:p w14:paraId="634AC812">
            <w:pPr>
              <w:topLinePunct/>
              <w:spacing w:line="360" w:lineRule="auto"/>
              <w:jc w:val="center"/>
              <w:rPr>
                <w:rFonts w:ascii="宋体" w:hAnsi="宋体" w:cs="宋体"/>
                <w:snapToGrid w:val="0"/>
                <w:kern w:val="28"/>
                <w:sz w:val="24"/>
              </w:rPr>
            </w:pPr>
            <w:r>
              <w:rPr>
                <w:rFonts w:hint="eastAsia" w:ascii="宋体" w:hAnsi="宋体" w:cs="宋体"/>
                <w:snapToGrid w:val="0"/>
                <w:kern w:val="28"/>
                <w:sz w:val="24"/>
              </w:rPr>
              <w:t>结论（合格或不合格）</w:t>
            </w:r>
          </w:p>
        </w:tc>
      </w:tr>
    </w:tbl>
    <w:p w14:paraId="50858019">
      <w:pPr>
        <w:topLinePunct/>
        <w:spacing w:line="360" w:lineRule="auto"/>
        <w:ind w:firstLine="480" w:firstLineChars="200"/>
        <w:rPr>
          <w:rFonts w:ascii="Calibri" w:hAnsi="Calibri"/>
          <w:kern w:val="28"/>
          <w:sz w:val="24"/>
        </w:rPr>
      </w:pPr>
      <w:r>
        <w:rPr>
          <w:rFonts w:hint="eastAsia" w:ascii="Calibri" w:hAnsi="Calibri"/>
          <w:kern w:val="28"/>
          <w:sz w:val="24"/>
        </w:rPr>
        <w:t>备注：根据《湖南省财政厅关于政府采购促进中小企业发展有关措施的通知》，符合法定条件的供应商凭《湖南省政府采购供应商资格承诺函》参与政府采购活动，也可通过在金融机构办理电子增信取得对应信用星级参与政府采购活动和电子卖场交易，无需提供财务状况、缴纳税收和社会保障资金等资格证明材料。经采购人或监管部门查实，提供虚假承诺的供应商将以虚假资料谋取中标（成交）的违法行为，被列入不良记录名单，采购人有权取消其中标资格。</w:t>
      </w:r>
    </w:p>
    <w:p w14:paraId="4B20C79B">
      <w:pPr>
        <w:topLinePunct/>
        <w:spacing w:line="360" w:lineRule="auto"/>
        <w:ind w:firstLine="480" w:firstLineChars="200"/>
        <w:rPr>
          <w:rFonts w:ascii="Calibri" w:hAnsi="Calibri"/>
          <w:kern w:val="28"/>
          <w:sz w:val="24"/>
        </w:rPr>
      </w:pPr>
    </w:p>
    <w:p w14:paraId="017FB623">
      <w:pPr>
        <w:topLinePunct/>
        <w:spacing w:line="360" w:lineRule="auto"/>
        <w:rPr>
          <w:rFonts w:ascii="Calibri" w:hAnsi="Calibri"/>
          <w:kern w:val="28"/>
          <w:sz w:val="24"/>
        </w:rPr>
      </w:pPr>
    </w:p>
    <w:p w14:paraId="707C51E6">
      <w:pPr>
        <w:topLinePunct/>
        <w:spacing w:line="360" w:lineRule="auto"/>
        <w:rPr>
          <w:kern w:val="28"/>
          <w:sz w:val="24"/>
        </w:rPr>
      </w:pPr>
    </w:p>
    <w:p w14:paraId="40D24E11">
      <w:pPr>
        <w:topLinePunct/>
        <w:spacing w:line="360" w:lineRule="auto"/>
        <w:rPr>
          <w:kern w:val="28"/>
        </w:rPr>
      </w:pPr>
    </w:p>
    <w:p w14:paraId="472E294F">
      <w:pPr>
        <w:topLinePunct/>
        <w:spacing w:line="360" w:lineRule="auto"/>
        <w:rPr>
          <w:rFonts w:ascii="宋体" w:hAnsi="宋体"/>
          <w:kern w:val="28"/>
        </w:rPr>
      </w:pPr>
      <w:r>
        <w:rPr>
          <w:rFonts w:hint="eastAsia" w:ascii="宋体" w:hAnsi="宋体"/>
          <w:kern w:val="28"/>
        </w:rPr>
        <w:br w:type="page"/>
      </w:r>
    </w:p>
    <w:p w14:paraId="648713D1">
      <w:pPr>
        <w:topLinePunct/>
        <w:spacing w:line="360" w:lineRule="auto"/>
        <w:rPr>
          <w:rFonts w:ascii="宋体" w:hAnsi="宋体"/>
          <w:kern w:val="28"/>
          <w:sz w:val="24"/>
          <w:szCs w:val="32"/>
        </w:rPr>
      </w:pPr>
      <w:r>
        <w:rPr>
          <w:rFonts w:hint="eastAsia" w:ascii="宋体" w:hAnsi="宋体"/>
          <w:kern w:val="28"/>
          <w:sz w:val="24"/>
          <w:szCs w:val="32"/>
        </w:rPr>
        <w:t>（2）符合性检查：</w:t>
      </w:r>
    </w:p>
    <w:p w14:paraId="2AE2B1F8">
      <w:pPr>
        <w:topLinePunct/>
        <w:spacing w:line="360" w:lineRule="auto"/>
        <w:ind w:firstLine="480" w:firstLineChars="200"/>
        <w:rPr>
          <w:rFonts w:ascii="宋体" w:hAnsi="宋体"/>
          <w:kern w:val="28"/>
          <w:sz w:val="24"/>
          <w:szCs w:val="32"/>
        </w:rPr>
      </w:pPr>
      <w:r>
        <w:rPr>
          <w:rFonts w:hint="eastAsia" w:ascii="宋体" w:hAnsi="宋体"/>
          <w:kern w:val="28"/>
          <w:sz w:val="24"/>
          <w:szCs w:val="32"/>
        </w:rPr>
        <w:t>依据磋商文件的规定，从磋商文件的实质性条款（星号项）、有效性、完整性和对磋商文件的响应程度进行审查，以确定是否对磋商文件的实质性要求作出响应。</w:t>
      </w:r>
    </w:p>
    <w:p w14:paraId="0446B585">
      <w:pPr>
        <w:topLinePunct/>
        <w:spacing w:line="360" w:lineRule="auto"/>
        <w:jc w:val="left"/>
        <w:rPr>
          <w:rStyle w:val="33"/>
          <w:rFonts w:ascii="宋体" w:hAnsi="宋体" w:cs="宋体"/>
          <w:b/>
          <w:bCs/>
          <w:kern w:val="28"/>
          <w:sz w:val="24"/>
          <w:szCs w:val="32"/>
        </w:rPr>
      </w:pPr>
      <w:r>
        <w:rPr>
          <w:rStyle w:val="33"/>
          <w:rFonts w:ascii="宋体" w:hAnsi="宋体" w:cs="宋体"/>
          <w:b/>
          <w:bCs/>
          <w:kern w:val="28"/>
          <w:sz w:val="24"/>
          <w:szCs w:val="32"/>
        </w:rPr>
        <w:t>附页2</w:t>
      </w:r>
    </w:p>
    <w:p w14:paraId="70BA9A95">
      <w:pPr>
        <w:keepNext/>
        <w:keepLines/>
        <w:topLinePunct/>
        <w:spacing w:line="360" w:lineRule="auto"/>
        <w:jc w:val="center"/>
        <w:outlineLvl w:val="1"/>
        <w:rPr>
          <w:rStyle w:val="33"/>
          <w:rFonts w:ascii="宋体" w:hAnsi="宋体"/>
          <w:b/>
          <w:bCs/>
          <w:kern w:val="28"/>
          <w:sz w:val="28"/>
          <w:szCs w:val="28"/>
        </w:rPr>
      </w:pPr>
      <w:bookmarkStart w:id="25" w:name="_Toc29455"/>
      <w:r>
        <w:rPr>
          <w:rStyle w:val="33"/>
          <w:rFonts w:ascii="宋体" w:hAnsi="宋体"/>
          <w:b/>
          <w:bCs/>
          <w:kern w:val="28"/>
          <w:sz w:val="28"/>
          <w:szCs w:val="28"/>
        </w:rPr>
        <w:t>符合性评审</w:t>
      </w:r>
      <w:bookmarkEnd w:id="25"/>
    </w:p>
    <w:tbl>
      <w:tblPr>
        <w:tblStyle w:val="22"/>
        <w:tblW w:w="9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2361"/>
        <w:gridCol w:w="6153"/>
      </w:tblGrid>
      <w:tr w14:paraId="01B36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545" w:type="dxa"/>
            <w:tcBorders>
              <w:top w:val="single" w:color="000000" w:sz="4" w:space="0"/>
              <w:left w:val="single" w:color="000000" w:sz="4" w:space="0"/>
              <w:bottom w:val="single" w:color="000000" w:sz="4" w:space="0"/>
              <w:right w:val="single" w:color="000000" w:sz="4" w:space="0"/>
            </w:tcBorders>
            <w:noWrap/>
            <w:vAlign w:val="center"/>
          </w:tcPr>
          <w:p w14:paraId="72DFBB6E">
            <w:pPr>
              <w:topLinePunct/>
              <w:spacing w:line="360" w:lineRule="auto"/>
              <w:jc w:val="center"/>
              <w:rPr>
                <w:rStyle w:val="33"/>
                <w:kern w:val="28"/>
                <w:sz w:val="24"/>
              </w:rPr>
            </w:pPr>
            <w:r>
              <w:rPr>
                <w:rStyle w:val="33"/>
                <w:kern w:val="28"/>
                <w:sz w:val="24"/>
              </w:rPr>
              <w:t>序号</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78A86DF6">
            <w:pPr>
              <w:topLinePunct/>
              <w:spacing w:line="360" w:lineRule="auto"/>
              <w:jc w:val="center"/>
              <w:rPr>
                <w:rStyle w:val="33"/>
                <w:kern w:val="28"/>
                <w:sz w:val="24"/>
              </w:rPr>
            </w:pPr>
            <w:r>
              <w:rPr>
                <w:rStyle w:val="33"/>
                <w:kern w:val="28"/>
                <w:sz w:val="24"/>
              </w:rPr>
              <w:t>评审项目名称</w:t>
            </w:r>
          </w:p>
        </w:tc>
        <w:tc>
          <w:tcPr>
            <w:tcW w:w="6153" w:type="dxa"/>
            <w:tcBorders>
              <w:top w:val="single" w:color="000000" w:sz="4" w:space="0"/>
              <w:left w:val="single" w:color="000000" w:sz="4" w:space="0"/>
              <w:bottom w:val="single" w:color="000000" w:sz="4" w:space="0"/>
              <w:right w:val="single" w:color="000000" w:sz="4" w:space="0"/>
            </w:tcBorders>
            <w:noWrap/>
            <w:vAlign w:val="center"/>
          </w:tcPr>
          <w:p w14:paraId="01A16B24">
            <w:pPr>
              <w:topLinePunct/>
              <w:spacing w:line="360" w:lineRule="auto"/>
              <w:jc w:val="center"/>
              <w:rPr>
                <w:rStyle w:val="33"/>
                <w:kern w:val="28"/>
                <w:sz w:val="24"/>
              </w:rPr>
            </w:pPr>
            <w:r>
              <w:rPr>
                <w:rStyle w:val="33"/>
                <w:kern w:val="28"/>
                <w:sz w:val="24"/>
              </w:rPr>
              <w:t>评审标准</w:t>
            </w:r>
          </w:p>
        </w:tc>
      </w:tr>
      <w:tr w14:paraId="47286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45" w:type="dxa"/>
            <w:tcBorders>
              <w:top w:val="single" w:color="000000" w:sz="4" w:space="0"/>
              <w:left w:val="single" w:color="000000" w:sz="4" w:space="0"/>
              <w:bottom w:val="single" w:color="000000" w:sz="4" w:space="0"/>
              <w:right w:val="single" w:color="000000" w:sz="4" w:space="0"/>
            </w:tcBorders>
            <w:noWrap/>
            <w:vAlign w:val="center"/>
          </w:tcPr>
          <w:p w14:paraId="57F9C2EA">
            <w:pPr>
              <w:topLinePunct/>
              <w:spacing w:line="360" w:lineRule="auto"/>
              <w:jc w:val="center"/>
              <w:rPr>
                <w:rStyle w:val="33"/>
                <w:rFonts w:ascii="宋体" w:hAnsi="宋体"/>
                <w:kern w:val="28"/>
                <w:sz w:val="24"/>
              </w:rPr>
            </w:pPr>
            <w:r>
              <w:rPr>
                <w:rStyle w:val="33"/>
                <w:rFonts w:ascii="宋体" w:hAnsi="宋体"/>
                <w:kern w:val="28"/>
                <w:sz w:val="24"/>
              </w:rPr>
              <w:t>1</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4E46473D">
            <w:pPr>
              <w:topLinePunct/>
              <w:spacing w:line="360" w:lineRule="auto"/>
              <w:jc w:val="center"/>
              <w:rPr>
                <w:rFonts w:ascii="宋体" w:hAnsi="宋体"/>
                <w:kern w:val="28"/>
                <w:sz w:val="24"/>
              </w:rPr>
            </w:pPr>
            <w:r>
              <w:rPr>
                <w:rStyle w:val="33"/>
                <w:rFonts w:ascii="宋体" w:hAnsi="宋体"/>
                <w:kern w:val="28"/>
                <w:sz w:val="24"/>
              </w:rPr>
              <w:t>响应文件的签署、盖章</w:t>
            </w:r>
          </w:p>
        </w:tc>
        <w:tc>
          <w:tcPr>
            <w:tcW w:w="6153" w:type="dxa"/>
            <w:tcBorders>
              <w:top w:val="single" w:color="000000" w:sz="4" w:space="0"/>
              <w:left w:val="single" w:color="000000" w:sz="4" w:space="0"/>
              <w:bottom w:val="single" w:color="000000" w:sz="4" w:space="0"/>
              <w:right w:val="single" w:color="000000" w:sz="4" w:space="0"/>
            </w:tcBorders>
            <w:noWrap/>
            <w:vAlign w:val="center"/>
          </w:tcPr>
          <w:p w14:paraId="226646EF">
            <w:pPr>
              <w:topLinePunct/>
              <w:spacing w:line="360" w:lineRule="auto"/>
              <w:rPr>
                <w:rFonts w:ascii="宋体" w:hAnsi="宋体"/>
                <w:kern w:val="28"/>
                <w:sz w:val="24"/>
              </w:rPr>
            </w:pPr>
            <w:r>
              <w:rPr>
                <w:rStyle w:val="33"/>
                <w:rFonts w:ascii="宋体" w:hAnsi="宋体"/>
                <w:kern w:val="28"/>
                <w:sz w:val="24"/>
              </w:rPr>
              <w:t>是否存在未按照磋商文件规定要求签署、盖章的</w:t>
            </w:r>
            <w:r>
              <w:rPr>
                <w:rStyle w:val="33"/>
                <w:rFonts w:hint="eastAsia" w:ascii="宋体" w:hAnsi="宋体"/>
                <w:kern w:val="28"/>
                <w:sz w:val="24"/>
              </w:rPr>
              <w:t>；</w:t>
            </w:r>
          </w:p>
        </w:tc>
      </w:tr>
      <w:tr w14:paraId="5FAB0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45" w:type="dxa"/>
            <w:tcBorders>
              <w:top w:val="single" w:color="000000" w:sz="4" w:space="0"/>
              <w:left w:val="single" w:color="000000" w:sz="4" w:space="0"/>
              <w:bottom w:val="single" w:color="000000" w:sz="4" w:space="0"/>
              <w:right w:val="single" w:color="000000" w:sz="4" w:space="0"/>
            </w:tcBorders>
            <w:noWrap/>
            <w:vAlign w:val="center"/>
          </w:tcPr>
          <w:p w14:paraId="07394E22">
            <w:pPr>
              <w:topLinePunct/>
              <w:spacing w:line="360" w:lineRule="auto"/>
              <w:jc w:val="center"/>
              <w:rPr>
                <w:rStyle w:val="33"/>
                <w:rFonts w:ascii="宋体" w:hAnsi="宋体"/>
                <w:kern w:val="28"/>
                <w:sz w:val="24"/>
              </w:rPr>
            </w:pPr>
            <w:r>
              <w:rPr>
                <w:rStyle w:val="33"/>
                <w:rFonts w:ascii="宋体" w:hAnsi="宋体"/>
                <w:kern w:val="28"/>
                <w:sz w:val="24"/>
              </w:rPr>
              <w:t>2</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5764C51D">
            <w:pPr>
              <w:topLinePunct/>
              <w:spacing w:line="360" w:lineRule="auto"/>
              <w:jc w:val="center"/>
              <w:rPr>
                <w:rFonts w:ascii="宋体" w:hAnsi="宋体"/>
                <w:kern w:val="28"/>
                <w:sz w:val="24"/>
              </w:rPr>
            </w:pPr>
            <w:r>
              <w:rPr>
                <w:rStyle w:val="33"/>
                <w:rFonts w:ascii="宋体" w:hAnsi="宋体"/>
                <w:kern w:val="28"/>
                <w:sz w:val="24"/>
              </w:rPr>
              <w:t>投标有效期</w:t>
            </w:r>
          </w:p>
        </w:tc>
        <w:tc>
          <w:tcPr>
            <w:tcW w:w="6153" w:type="dxa"/>
            <w:tcBorders>
              <w:top w:val="single" w:color="000000" w:sz="4" w:space="0"/>
              <w:left w:val="single" w:color="000000" w:sz="4" w:space="0"/>
              <w:bottom w:val="single" w:color="000000" w:sz="4" w:space="0"/>
              <w:right w:val="single" w:color="000000" w:sz="4" w:space="0"/>
            </w:tcBorders>
            <w:noWrap/>
            <w:vAlign w:val="center"/>
          </w:tcPr>
          <w:p w14:paraId="73A7828B">
            <w:pPr>
              <w:topLinePunct/>
              <w:spacing w:line="360" w:lineRule="auto"/>
              <w:rPr>
                <w:rFonts w:ascii="宋体" w:hAnsi="宋体"/>
                <w:kern w:val="28"/>
                <w:sz w:val="24"/>
              </w:rPr>
            </w:pPr>
            <w:r>
              <w:rPr>
                <w:rStyle w:val="33"/>
                <w:rFonts w:ascii="宋体" w:hAnsi="宋体"/>
                <w:kern w:val="28"/>
                <w:sz w:val="24"/>
              </w:rPr>
              <w:t>是否满足磋商文件的要求</w:t>
            </w:r>
            <w:r>
              <w:rPr>
                <w:rStyle w:val="33"/>
                <w:rFonts w:hint="eastAsia" w:ascii="宋体" w:hAnsi="宋体"/>
                <w:kern w:val="28"/>
                <w:sz w:val="24"/>
              </w:rPr>
              <w:t>；</w:t>
            </w:r>
          </w:p>
        </w:tc>
      </w:tr>
      <w:tr w14:paraId="3438A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45" w:type="dxa"/>
            <w:tcBorders>
              <w:top w:val="single" w:color="000000" w:sz="4" w:space="0"/>
              <w:left w:val="single" w:color="000000" w:sz="4" w:space="0"/>
              <w:bottom w:val="single" w:color="000000" w:sz="4" w:space="0"/>
              <w:right w:val="single" w:color="000000" w:sz="4" w:space="0"/>
            </w:tcBorders>
            <w:noWrap/>
            <w:vAlign w:val="center"/>
          </w:tcPr>
          <w:p w14:paraId="753ED5A5">
            <w:pPr>
              <w:topLinePunct/>
              <w:spacing w:line="360" w:lineRule="auto"/>
              <w:jc w:val="center"/>
              <w:rPr>
                <w:rStyle w:val="33"/>
                <w:rFonts w:ascii="宋体" w:hAnsi="宋体"/>
                <w:kern w:val="28"/>
                <w:sz w:val="24"/>
              </w:rPr>
            </w:pPr>
            <w:r>
              <w:rPr>
                <w:rStyle w:val="33"/>
                <w:rFonts w:hint="eastAsia" w:ascii="宋体" w:hAnsi="宋体"/>
                <w:kern w:val="28"/>
                <w:sz w:val="24"/>
              </w:rPr>
              <w:t>3</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73F000D4">
            <w:pPr>
              <w:topLinePunct/>
              <w:spacing w:line="360" w:lineRule="auto"/>
              <w:jc w:val="center"/>
              <w:rPr>
                <w:rStyle w:val="33"/>
                <w:rFonts w:ascii="宋体" w:hAnsi="宋体"/>
                <w:kern w:val="28"/>
                <w:sz w:val="24"/>
              </w:rPr>
            </w:pPr>
            <w:r>
              <w:rPr>
                <w:rStyle w:val="33"/>
                <w:rFonts w:hint="eastAsia" w:ascii="宋体" w:hAnsi="宋体"/>
                <w:kern w:val="28"/>
                <w:sz w:val="24"/>
              </w:rPr>
              <w:t>最高限价</w:t>
            </w:r>
          </w:p>
        </w:tc>
        <w:tc>
          <w:tcPr>
            <w:tcW w:w="6153" w:type="dxa"/>
            <w:tcBorders>
              <w:top w:val="single" w:color="000000" w:sz="4" w:space="0"/>
              <w:left w:val="single" w:color="000000" w:sz="4" w:space="0"/>
              <w:bottom w:val="single" w:color="000000" w:sz="4" w:space="0"/>
              <w:right w:val="single" w:color="000000" w:sz="4" w:space="0"/>
            </w:tcBorders>
            <w:noWrap/>
            <w:vAlign w:val="center"/>
          </w:tcPr>
          <w:p w14:paraId="401169DB">
            <w:pPr>
              <w:topLinePunct/>
              <w:spacing w:line="360" w:lineRule="auto"/>
              <w:rPr>
                <w:rStyle w:val="33"/>
                <w:rFonts w:ascii="宋体" w:hAnsi="宋体"/>
                <w:kern w:val="28"/>
                <w:sz w:val="24"/>
              </w:rPr>
            </w:pPr>
            <w:r>
              <w:rPr>
                <w:rStyle w:val="33"/>
                <w:rFonts w:hint="eastAsia" w:ascii="宋体" w:hAnsi="宋体"/>
                <w:kern w:val="28"/>
                <w:sz w:val="24"/>
              </w:rPr>
              <w:t>报价未超过采购预算及最高限价</w:t>
            </w:r>
          </w:p>
        </w:tc>
      </w:tr>
      <w:tr w14:paraId="22D01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545" w:type="dxa"/>
            <w:tcBorders>
              <w:top w:val="single" w:color="000000" w:sz="4" w:space="0"/>
              <w:left w:val="single" w:color="000000" w:sz="4" w:space="0"/>
              <w:bottom w:val="single" w:color="000000" w:sz="4" w:space="0"/>
              <w:right w:val="single" w:color="000000" w:sz="4" w:space="0"/>
            </w:tcBorders>
            <w:noWrap/>
            <w:vAlign w:val="center"/>
          </w:tcPr>
          <w:p w14:paraId="204045FC">
            <w:pPr>
              <w:topLinePunct/>
              <w:spacing w:line="360" w:lineRule="auto"/>
              <w:jc w:val="center"/>
              <w:rPr>
                <w:rStyle w:val="33"/>
                <w:rFonts w:ascii="宋体" w:hAnsi="宋体"/>
                <w:kern w:val="28"/>
                <w:sz w:val="24"/>
              </w:rPr>
            </w:pPr>
            <w:r>
              <w:rPr>
                <w:rStyle w:val="33"/>
                <w:rFonts w:hint="eastAsia" w:ascii="宋体" w:hAnsi="宋体"/>
                <w:kern w:val="28"/>
                <w:sz w:val="24"/>
              </w:rPr>
              <w:t>4</w:t>
            </w:r>
          </w:p>
        </w:tc>
        <w:tc>
          <w:tcPr>
            <w:tcW w:w="2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663C">
            <w:pPr>
              <w:topLinePunct/>
              <w:spacing w:line="360" w:lineRule="auto"/>
              <w:jc w:val="center"/>
              <w:rPr>
                <w:rFonts w:ascii="宋体" w:hAnsi="宋体"/>
                <w:kern w:val="28"/>
                <w:sz w:val="24"/>
              </w:rPr>
            </w:pPr>
            <w:r>
              <w:rPr>
                <w:rStyle w:val="33"/>
                <w:rFonts w:ascii="宋体" w:hAnsi="宋体"/>
                <w:kern w:val="28"/>
                <w:sz w:val="24"/>
              </w:rPr>
              <w:t>投标响应</w:t>
            </w:r>
          </w:p>
        </w:tc>
        <w:tc>
          <w:tcPr>
            <w:tcW w:w="6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3DDC">
            <w:pPr>
              <w:topLinePunct/>
              <w:spacing w:line="360" w:lineRule="auto"/>
              <w:rPr>
                <w:rFonts w:ascii="宋体" w:hAnsi="宋体"/>
                <w:kern w:val="28"/>
                <w:sz w:val="24"/>
              </w:rPr>
            </w:pPr>
            <w:r>
              <w:rPr>
                <w:rStyle w:val="33"/>
                <w:rFonts w:ascii="宋体" w:hAnsi="宋体"/>
                <w:kern w:val="28"/>
                <w:sz w:val="24"/>
              </w:rPr>
              <w:t>是否对实质性要求和条件作出响应，或者偏离超出磋商文件规定的偏离范围和幅度</w:t>
            </w:r>
            <w:r>
              <w:rPr>
                <w:rStyle w:val="33"/>
                <w:rFonts w:hint="eastAsia" w:ascii="宋体" w:hAnsi="宋体"/>
                <w:kern w:val="28"/>
                <w:sz w:val="24"/>
              </w:rPr>
              <w:t>；</w:t>
            </w:r>
          </w:p>
        </w:tc>
      </w:tr>
      <w:tr w14:paraId="3E257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545" w:type="dxa"/>
            <w:tcBorders>
              <w:top w:val="single" w:color="000000" w:sz="4" w:space="0"/>
              <w:left w:val="single" w:color="000000" w:sz="4" w:space="0"/>
              <w:bottom w:val="single" w:color="000000" w:sz="4" w:space="0"/>
              <w:right w:val="single" w:color="000000" w:sz="4" w:space="0"/>
            </w:tcBorders>
            <w:noWrap/>
            <w:vAlign w:val="center"/>
          </w:tcPr>
          <w:p w14:paraId="2752FF04">
            <w:pPr>
              <w:topLinePunct/>
              <w:spacing w:line="360" w:lineRule="auto"/>
              <w:jc w:val="center"/>
              <w:rPr>
                <w:rStyle w:val="33"/>
                <w:rFonts w:ascii="宋体" w:hAnsi="宋体"/>
                <w:kern w:val="28"/>
                <w:sz w:val="24"/>
              </w:rPr>
            </w:pPr>
            <w:r>
              <w:rPr>
                <w:rStyle w:val="33"/>
                <w:rFonts w:hint="eastAsia" w:ascii="宋体" w:hAnsi="宋体"/>
                <w:kern w:val="28"/>
                <w:sz w:val="24"/>
              </w:rPr>
              <w:t>5</w:t>
            </w:r>
          </w:p>
        </w:tc>
        <w:tc>
          <w:tcPr>
            <w:tcW w:w="2361" w:type="dxa"/>
            <w:tcBorders>
              <w:top w:val="single" w:color="000000" w:sz="4" w:space="0"/>
              <w:left w:val="single" w:color="000000" w:sz="4" w:space="0"/>
              <w:bottom w:val="single" w:color="000000" w:sz="4" w:space="0"/>
              <w:right w:val="single" w:color="000000" w:sz="4" w:space="0"/>
            </w:tcBorders>
            <w:noWrap/>
            <w:vAlign w:val="center"/>
          </w:tcPr>
          <w:p w14:paraId="726737C3">
            <w:pPr>
              <w:topLinePunct/>
              <w:spacing w:line="360" w:lineRule="auto"/>
              <w:jc w:val="center"/>
              <w:rPr>
                <w:rFonts w:ascii="宋体" w:hAnsi="宋体"/>
                <w:kern w:val="28"/>
                <w:sz w:val="24"/>
              </w:rPr>
            </w:pPr>
            <w:r>
              <w:rPr>
                <w:rFonts w:hint="eastAsia" w:ascii="宋体" w:hAnsi="宋体"/>
                <w:kern w:val="28"/>
                <w:sz w:val="24"/>
              </w:rPr>
              <w:t>其他要求</w:t>
            </w:r>
          </w:p>
        </w:tc>
        <w:tc>
          <w:tcPr>
            <w:tcW w:w="6153" w:type="dxa"/>
            <w:tcBorders>
              <w:top w:val="single" w:color="000000" w:sz="4" w:space="0"/>
              <w:left w:val="single" w:color="000000" w:sz="4" w:space="0"/>
              <w:bottom w:val="single" w:color="000000" w:sz="4" w:space="0"/>
              <w:right w:val="single" w:color="000000" w:sz="4" w:space="0"/>
            </w:tcBorders>
            <w:noWrap/>
            <w:vAlign w:val="center"/>
          </w:tcPr>
          <w:p w14:paraId="5E861BBD">
            <w:pPr>
              <w:topLinePunct/>
              <w:spacing w:line="360" w:lineRule="auto"/>
              <w:rPr>
                <w:rFonts w:ascii="宋体" w:hAnsi="宋体"/>
                <w:kern w:val="28"/>
                <w:sz w:val="24"/>
              </w:rPr>
            </w:pPr>
            <w:r>
              <w:rPr>
                <w:rFonts w:hint="eastAsia" w:ascii="宋体" w:hAnsi="宋体"/>
                <w:kern w:val="28"/>
                <w:sz w:val="24"/>
              </w:rPr>
              <w:t>符合法律、规章、规范性文件和磋商文件规定的；</w:t>
            </w:r>
          </w:p>
        </w:tc>
      </w:tr>
    </w:tbl>
    <w:p w14:paraId="43309E2F">
      <w:pPr>
        <w:topLinePunct/>
        <w:spacing w:line="360" w:lineRule="auto"/>
        <w:rPr>
          <w:rFonts w:ascii="宋体" w:hAnsi="宋体"/>
          <w:kern w:val="28"/>
          <w:sz w:val="24"/>
        </w:rPr>
      </w:pPr>
      <w:r>
        <w:rPr>
          <w:rFonts w:hint="eastAsia" w:ascii="宋体" w:hAnsi="宋体"/>
          <w:kern w:val="28"/>
          <w:sz w:val="24"/>
        </w:rPr>
        <w:t>注：1、上述内容合格用“√”表示，不合格用“×”表示；</w:t>
      </w:r>
    </w:p>
    <w:p w14:paraId="16C52350">
      <w:pPr>
        <w:topLinePunct/>
        <w:spacing w:line="360" w:lineRule="auto"/>
        <w:ind w:firstLine="480" w:firstLineChars="200"/>
        <w:rPr>
          <w:rFonts w:ascii="宋体" w:hAnsi="宋体"/>
          <w:kern w:val="28"/>
          <w:sz w:val="24"/>
        </w:rPr>
      </w:pPr>
      <w:r>
        <w:rPr>
          <w:rFonts w:hint="eastAsia" w:ascii="宋体" w:hAnsi="宋体"/>
          <w:kern w:val="28"/>
          <w:sz w:val="24"/>
        </w:rPr>
        <w:t>2、以上内容有一项不合格的，则初步评审的综合评定结果为不合格。</w:t>
      </w:r>
    </w:p>
    <w:p w14:paraId="3C9E4391">
      <w:pPr>
        <w:widowControl/>
        <w:topLinePunct/>
        <w:spacing w:line="360" w:lineRule="auto"/>
        <w:jc w:val="left"/>
        <w:rPr>
          <w:rFonts w:ascii="宋体" w:hAnsi="宋体"/>
          <w:b/>
          <w:kern w:val="28"/>
          <w:sz w:val="24"/>
        </w:rPr>
      </w:pPr>
    </w:p>
    <w:p w14:paraId="38D41179">
      <w:pPr>
        <w:widowControl/>
        <w:topLinePunct/>
        <w:spacing w:line="360" w:lineRule="auto"/>
        <w:jc w:val="left"/>
        <w:rPr>
          <w:rFonts w:ascii="宋体" w:hAnsi="宋体"/>
          <w:b/>
          <w:kern w:val="28"/>
          <w:sz w:val="24"/>
        </w:rPr>
      </w:pPr>
      <w:r>
        <w:rPr>
          <w:rFonts w:hint="eastAsia" w:ascii="宋体" w:hAnsi="宋体"/>
          <w:b/>
          <w:kern w:val="28"/>
          <w:sz w:val="24"/>
        </w:rPr>
        <w:t>表2-2：澄清、说明、补正事项纪要表</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135"/>
        <w:gridCol w:w="1559"/>
        <w:gridCol w:w="1560"/>
        <w:gridCol w:w="1275"/>
        <w:gridCol w:w="1494"/>
      </w:tblGrid>
      <w:tr w14:paraId="2D5FFB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53" w:type="dxa"/>
            <w:noWrap/>
            <w:vAlign w:val="center"/>
          </w:tcPr>
          <w:p w14:paraId="21D90605">
            <w:pPr>
              <w:widowControl/>
              <w:topLinePunct/>
              <w:spacing w:line="360" w:lineRule="auto"/>
              <w:jc w:val="center"/>
              <w:rPr>
                <w:rFonts w:ascii="宋体" w:hAnsi="宋体"/>
                <w:kern w:val="28"/>
                <w:sz w:val="24"/>
              </w:rPr>
            </w:pPr>
            <w:r>
              <w:rPr>
                <w:rFonts w:hint="eastAsia" w:ascii="宋体" w:hAnsi="宋体"/>
                <w:kern w:val="28"/>
                <w:sz w:val="24"/>
              </w:rPr>
              <w:t>序号</w:t>
            </w:r>
          </w:p>
        </w:tc>
        <w:tc>
          <w:tcPr>
            <w:tcW w:w="2135" w:type="dxa"/>
            <w:noWrap/>
            <w:vAlign w:val="center"/>
          </w:tcPr>
          <w:p w14:paraId="0AE8345E">
            <w:pPr>
              <w:widowControl/>
              <w:topLinePunct/>
              <w:spacing w:line="360" w:lineRule="auto"/>
              <w:jc w:val="center"/>
              <w:rPr>
                <w:rFonts w:ascii="宋体" w:hAnsi="宋体"/>
                <w:kern w:val="28"/>
                <w:sz w:val="24"/>
              </w:rPr>
            </w:pPr>
            <w:r>
              <w:rPr>
                <w:rFonts w:hint="eastAsia" w:ascii="宋体" w:hAnsi="宋体"/>
                <w:kern w:val="28"/>
                <w:sz w:val="24"/>
              </w:rPr>
              <w:t>供应商</w:t>
            </w:r>
          </w:p>
        </w:tc>
        <w:tc>
          <w:tcPr>
            <w:tcW w:w="1559" w:type="dxa"/>
            <w:noWrap/>
            <w:vAlign w:val="center"/>
          </w:tcPr>
          <w:p w14:paraId="72804151">
            <w:pPr>
              <w:widowControl/>
              <w:topLinePunct/>
              <w:spacing w:line="360" w:lineRule="auto"/>
              <w:jc w:val="center"/>
              <w:rPr>
                <w:rFonts w:ascii="宋体" w:hAnsi="宋体"/>
                <w:kern w:val="28"/>
                <w:sz w:val="24"/>
              </w:rPr>
            </w:pPr>
            <w:r>
              <w:rPr>
                <w:rFonts w:hint="eastAsia" w:ascii="宋体" w:hAnsi="宋体"/>
                <w:kern w:val="28"/>
                <w:sz w:val="24"/>
              </w:rPr>
              <w:t>磋商文件中需要澄清的页次</w:t>
            </w:r>
          </w:p>
        </w:tc>
        <w:tc>
          <w:tcPr>
            <w:tcW w:w="1560" w:type="dxa"/>
            <w:noWrap/>
            <w:vAlign w:val="center"/>
          </w:tcPr>
          <w:p w14:paraId="4A93B038">
            <w:pPr>
              <w:widowControl/>
              <w:topLinePunct/>
              <w:spacing w:line="360" w:lineRule="auto"/>
              <w:jc w:val="center"/>
              <w:rPr>
                <w:rFonts w:ascii="宋体" w:hAnsi="宋体"/>
                <w:kern w:val="28"/>
                <w:sz w:val="24"/>
              </w:rPr>
            </w:pPr>
            <w:r>
              <w:rPr>
                <w:rFonts w:hint="eastAsia" w:ascii="宋体" w:hAnsi="宋体"/>
                <w:kern w:val="28"/>
                <w:sz w:val="24"/>
              </w:rPr>
              <w:t>对磋商文件中含义不明确</w:t>
            </w:r>
          </w:p>
        </w:tc>
        <w:tc>
          <w:tcPr>
            <w:tcW w:w="1275" w:type="dxa"/>
            <w:noWrap/>
            <w:vAlign w:val="center"/>
          </w:tcPr>
          <w:p w14:paraId="2D41A042">
            <w:pPr>
              <w:widowControl/>
              <w:topLinePunct/>
              <w:spacing w:line="360" w:lineRule="auto"/>
              <w:jc w:val="center"/>
              <w:rPr>
                <w:rFonts w:ascii="宋体" w:hAnsi="宋体"/>
                <w:kern w:val="28"/>
                <w:sz w:val="24"/>
              </w:rPr>
            </w:pPr>
            <w:r>
              <w:rPr>
                <w:rFonts w:hint="eastAsia" w:ascii="宋体" w:hAnsi="宋体"/>
                <w:kern w:val="28"/>
                <w:sz w:val="24"/>
              </w:rPr>
              <w:t>对同类问题表述不一致</w:t>
            </w:r>
          </w:p>
        </w:tc>
        <w:tc>
          <w:tcPr>
            <w:tcW w:w="1494" w:type="dxa"/>
            <w:noWrap/>
            <w:vAlign w:val="center"/>
          </w:tcPr>
          <w:p w14:paraId="1ADD6A75">
            <w:pPr>
              <w:widowControl/>
              <w:topLinePunct/>
              <w:spacing w:line="360" w:lineRule="auto"/>
              <w:jc w:val="center"/>
              <w:rPr>
                <w:rFonts w:ascii="宋体" w:hAnsi="宋体"/>
                <w:kern w:val="28"/>
                <w:sz w:val="24"/>
              </w:rPr>
            </w:pPr>
            <w:r>
              <w:rPr>
                <w:rFonts w:hint="eastAsia" w:ascii="宋体" w:hAnsi="宋体"/>
                <w:kern w:val="28"/>
                <w:sz w:val="24"/>
              </w:rPr>
              <w:t>明显文字和计算错误的内容</w:t>
            </w:r>
          </w:p>
        </w:tc>
      </w:tr>
      <w:tr w14:paraId="2B694B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noWrap/>
            <w:vAlign w:val="bottom"/>
          </w:tcPr>
          <w:p w14:paraId="3947456A">
            <w:pPr>
              <w:widowControl/>
              <w:topLinePunct/>
              <w:spacing w:line="360" w:lineRule="auto"/>
              <w:jc w:val="center"/>
              <w:rPr>
                <w:rFonts w:ascii="宋体" w:hAnsi="宋体"/>
                <w:kern w:val="28"/>
                <w:sz w:val="24"/>
              </w:rPr>
            </w:pPr>
            <w:r>
              <w:rPr>
                <w:rFonts w:hint="eastAsia" w:ascii="宋体" w:hAnsi="宋体"/>
                <w:kern w:val="28"/>
                <w:sz w:val="24"/>
              </w:rPr>
              <w:t>1</w:t>
            </w:r>
          </w:p>
        </w:tc>
        <w:tc>
          <w:tcPr>
            <w:tcW w:w="2135" w:type="dxa"/>
            <w:noWrap/>
            <w:vAlign w:val="center"/>
          </w:tcPr>
          <w:p w14:paraId="38B47575">
            <w:pPr>
              <w:widowControl/>
              <w:topLinePunct/>
              <w:spacing w:line="360" w:lineRule="auto"/>
              <w:rPr>
                <w:rFonts w:ascii="宋体" w:hAnsi="宋体"/>
                <w:kern w:val="28"/>
                <w:sz w:val="24"/>
              </w:rPr>
            </w:pPr>
          </w:p>
        </w:tc>
        <w:tc>
          <w:tcPr>
            <w:tcW w:w="1559" w:type="dxa"/>
            <w:noWrap/>
            <w:vAlign w:val="center"/>
          </w:tcPr>
          <w:p w14:paraId="77523C35">
            <w:pPr>
              <w:widowControl/>
              <w:topLinePunct/>
              <w:spacing w:line="360" w:lineRule="auto"/>
              <w:rPr>
                <w:rFonts w:ascii="宋体" w:hAnsi="宋体"/>
                <w:kern w:val="28"/>
                <w:sz w:val="24"/>
              </w:rPr>
            </w:pPr>
          </w:p>
        </w:tc>
        <w:tc>
          <w:tcPr>
            <w:tcW w:w="1560" w:type="dxa"/>
            <w:noWrap/>
            <w:vAlign w:val="center"/>
          </w:tcPr>
          <w:p w14:paraId="3F005E4F">
            <w:pPr>
              <w:widowControl/>
              <w:topLinePunct/>
              <w:spacing w:line="360" w:lineRule="auto"/>
              <w:rPr>
                <w:rFonts w:ascii="宋体" w:hAnsi="宋体"/>
                <w:kern w:val="28"/>
                <w:sz w:val="24"/>
              </w:rPr>
            </w:pPr>
          </w:p>
        </w:tc>
        <w:tc>
          <w:tcPr>
            <w:tcW w:w="1275" w:type="dxa"/>
            <w:noWrap/>
            <w:vAlign w:val="center"/>
          </w:tcPr>
          <w:p w14:paraId="17E2C4C5">
            <w:pPr>
              <w:widowControl/>
              <w:topLinePunct/>
              <w:spacing w:line="360" w:lineRule="auto"/>
              <w:rPr>
                <w:rFonts w:ascii="宋体" w:hAnsi="宋体"/>
                <w:kern w:val="28"/>
                <w:sz w:val="24"/>
              </w:rPr>
            </w:pPr>
          </w:p>
        </w:tc>
        <w:tc>
          <w:tcPr>
            <w:tcW w:w="1494" w:type="dxa"/>
            <w:noWrap/>
            <w:vAlign w:val="center"/>
          </w:tcPr>
          <w:p w14:paraId="77140650">
            <w:pPr>
              <w:widowControl/>
              <w:topLinePunct/>
              <w:spacing w:line="360" w:lineRule="auto"/>
              <w:rPr>
                <w:rFonts w:ascii="宋体" w:hAnsi="宋体"/>
                <w:kern w:val="28"/>
                <w:sz w:val="24"/>
              </w:rPr>
            </w:pPr>
          </w:p>
        </w:tc>
      </w:tr>
      <w:tr w14:paraId="4CC729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noWrap/>
            <w:vAlign w:val="center"/>
          </w:tcPr>
          <w:p w14:paraId="1A059C99">
            <w:pPr>
              <w:widowControl/>
              <w:topLinePunct/>
              <w:spacing w:line="360" w:lineRule="auto"/>
              <w:jc w:val="center"/>
              <w:rPr>
                <w:rFonts w:ascii="宋体" w:hAnsi="宋体"/>
                <w:kern w:val="28"/>
                <w:sz w:val="24"/>
              </w:rPr>
            </w:pPr>
            <w:r>
              <w:rPr>
                <w:rFonts w:hint="eastAsia" w:ascii="宋体" w:hAnsi="宋体"/>
                <w:kern w:val="28"/>
                <w:sz w:val="24"/>
              </w:rPr>
              <w:t>2</w:t>
            </w:r>
          </w:p>
        </w:tc>
        <w:tc>
          <w:tcPr>
            <w:tcW w:w="2135" w:type="dxa"/>
            <w:noWrap/>
            <w:vAlign w:val="center"/>
          </w:tcPr>
          <w:p w14:paraId="2009C92B">
            <w:pPr>
              <w:widowControl/>
              <w:topLinePunct/>
              <w:spacing w:line="360" w:lineRule="auto"/>
              <w:rPr>
                <w:rFonts w:ascii="宋体" w:hAnsi="宋体"/>
                <w:kern w:val="28"/>
                <w:sz w:val="24"/>
              </w:rPr>
            </w:pPr>
          </w:p>
        </w:tc>
        <w:tc>
          <w:tcPr>
            <w:tcW w:w="1559" w:type="dxa"/>
            <w:noWrap/>
            <w:vAlign w:val="center"/>
          </w:tcPr>
          <w:p w14:paraId="02B8F63C">
            <w:pPr>
              <w:widowControl/>
              <w:topLinePunct/>
              <w:spacing w:line="360" w:lineRule="auto"/>
              <w:rPr>
                <w:rFonts w:ascii="宋体" w:hAnsi="宋体"/>
                <w:kern w:val="28"/>
                <w:sz w:val="24"/>
              </w:rPr>
            </w:pPr>
          </w:p>
        </w:tc>
        <w:tc>
          <w:tcPr>
            <w:tcW w:w="1560" w:type="dxa"/>
            <w:noWrap/>
            <w:vAlign w:val="center"/>
          </w:tcPr>
          <w:p w14:paraId="72A5C86B">
            <w:pPr>
              <w:widowControl/>
              <w:topLinePunct/>
              <w:spacing w:line="360" w:lineRule="auto"/>
              <w:rPr>
                <w:rFonts w:ascii="宋体" w:hAnsi="宋体"/>
                <w:kern w:val="28"/>
                <w:sz w:val="24"/>
              </w:rPr>
            </w:pPr>
          </w:p>
        </w:tc>
        <w:tc>
          <w:tcPr>
            <w:tcW w:w="1275" w:type="dxa"/>
            <w:noWrap/>
            <w:vAlign w:val="center"/>
          </w:tcPr>
          <w:p w14:paraId="0FE5276F">
            <w:pPr>
              <w:widowControl/>
              <w:topLinePunct/>
              <w:spacing w:line="360" w:lineRule="auto"/>
              <w:rPr>
                <w:rFonts w:ascii="宋体" w:hAnsi="宋体"/>
                <w:kern w:val="28"/>
                <w:sz w:val="24"/>
              </w:rPr>
            </w:pPr>
          </w:p>
        </w:tc>
        <w:tc>
          <w:tcPr>
            <w:tcW w:w="1494" w:type="dxa"/>
            <w:noWrap/>
            <w:vAlign w:val="center"/>
          </w:tcPr>
          <w:p w14:paraId="5F9B6A46">
            <w:pPr>
              <w:widowControl/>
              <w:topLinePunct/>
              <w:spacing w:line="360" w:lineRule="auto"/>
              <w:rPr>
                <w:rFonts w:ascii="宋体" w:hAnsi="宋体"/>
                <w:kern w:val="28"/>
                <w:sz w:val="24"/>
              </w:rPr>
            </w:pPr>
          </w:p>
        </w:tc>
      </w:tr>
      <w:tr w14:paraId="17FA79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noWrap/>
          </w:tcPr>
          <w:p w14:paraId="084F7A12">
            <w:pPr>
              <w:widowControl/>
              <w:topLinePunct/>
              <w:spacing w:line="360" w:lineRule="auto"/>
              <w:jc w:val="center"/>
              <w:rPr>
                <w:rFonts w:ascii="宋体" w:hAnsi="宋体"/>
                <w:kern w:val="28"/>
                <w:sz w:val="24"/>
              </w:rPr>
            </w:pPr>
            <w:r>
              <w:rPr>
                <w:rFonts w:hint="eastAsia" w:ascii="宋体" w:hAnsi="宋体"/>
                <w:kern w:val="28"/>
                <w:sz w:val="24"/>
              </w:rPr>
              <w:t>3</w:t>
            </w:r>
          </w:p>
        </w:tc>
        <w:tc>
          <w:tcPr>
            <w:tcW w:w="2135" w:type="dxa"/>
            <w:noWrap/>
            <w:vAlign w:val="center"/>
          </w:tcPr>
          <w:p w14:paraId="3552AFA7">
            <w:pPr>
              <w:widowControl/>
              <w:topLinePunct/>
              <w:spacing w:line="360" w:lineRule="auto"/>
              <w:rPr>
                <w:rFonts w:ascii="宋体" w:hAnsi="宋体"/>
                <w:kern w:val="28"/>
                <w:sz w:val="24"/>
              </w:rPr>
            </w:pPr>
          </w:p>
        </w:tc>
        <w:tc>
          <w:tcPr>
            <w:tcW w:w="1559" w:type="dxa"/>
            <w:noWrap/>
            <w:vAlign w:val="center"/>
          </w:tcPr>
          <w:p w14:paraId="4A295017">
            <w:pPr>
              <w:widowControl/>
              <w:topLinePunct/>
              <w:spacing w:line="360" w:lineRule="auto"/>
              <w:rPr>
                <w:rFonts w:ascii="宋体" w:hAnsi="宋体"/>
                <w:kern w:val="28"/>
                <w:sz w:val="24"/>
              </w:rPr>
            </w:pPr>
          </w:p>
        </w:tc>
        <w:tc>
          <w:tcPr>
            <w:tcW w:w="1560" w:type="dxa"/>
            <w:noWrap/>
            <w:vAlign w:val="center"/>
          </w:tcPr>
          <w:p w14:paraId="2B24C025">
            <w:pPr>
              <w:widowControl/>
              <w:topLinePunct/>
              <w:spacing w:line="360" w:lineRule="auto"/>
              <w:rPr>
                <w:rFonts w:ascii="宋体" w:hAnsi="宋体"/>
                <w:kern w:val="28"/>
                <w:sz w:val="24"/>
              </w:rPr>
            </w:pPr>
          </w:p>
        </w:tc>
        <w:tc>
          <w:tcPr>
            <w:tcW w:w="1275" w:type="dxa"/>
            <w:noWrap/>
            <w:vAlign w:val="center"/>
          </w:tcPr>
          <w:p w14:paraId="49988F22">
            <w:pPr>
              <w:widowControl/>
              <w:topLinePunct/>
              <w:spacing w:line="360" w:lineRule="auto"/>
              <w:rPr>
                <w:rFonts w:ascii="宋体" w:hAnsi="宋体"/>
                <w:kern w:val="28"/>
                <w:sz w:val="24"/>
              </w:rPr>
            </w:pPr>
          </w:p>
        </w:tc>
        <w:tc>
          <w:tcPr>
            <w:tcW w:w="1494" w:type="dxa"/>
            <w:noWrap/>
            <w:vAlign w:val="center"/>
          </w:tcPr>
          <w:p w14:paraId="1B5E54FE">
            <w:pPr>
              <w:widowControl/>
              <w:topLinePunct/>
              <w:spacing w:line="360" w:lineRule="auto"/>
              <w:rPr>
                <w:rFonts w:ascii="宋体" w:hAnsi="宋体"/>
                <w:kern w:val="28"/>
                <w:sz w:val="24"/>
              </w:rPr>
            </w:pPr>
          </w:p>
        </w:tc>
      </w:tr>
    </w:tbl>
    <w:p w14:paraId="2B871E5A">
      <w:pPr>
        <w:topLinePunct/>
        <w:spacing w:line="360" w:lineRule="auto"/>
        <w:ind w:left="720" w:hanging="720" w:hangingChars="300"/>
        <w:rPr>
          <w:rFonts w:ascii="宋体" w:hAnsi="宋体"/>
          <w:kern w:val="28"/>
          <w:sz w:val="24"/>
        </w:rPr>
      </w:pPr>
      <w:r>
        <w:rPr>
          <w:rFonts w:hint="eastAsia" w:ascii="宋体" w:hAnsi="宋体"/>
          <w:kern w:val="28"/>
          <w:sz w:val="24"/>
        </w:rPr>
        <w:t>2.2</w:t>
      </w:r>
      <w:r>
        <w:rPr>
          <w:rFonts w:hint="eastAsia" w:ascii="宋体" w:hAnsi="宋体"/>
          <w:kern w:val="28"/>
          <w:sz w:val="24"/>
        </w:rPr>
        <w:tab/>
      </w:r>
      <w:bookmarkStart w:id="26" w:name="_Toc324196839"/>
      <w:r>
        <w:rPr>
          <w:rFonts w:hint="eastAsia" w:ascii="宋体" w:hAnsi="宋体"/>
          <w:kern w:val="28"/>
          <w:sz w:val="24"/>
        </w:rPr>
        <w:t>比较与评价</w:t>
      </w:r>
      <w:bookmarkEnd w:id="26"/>
    </w:p>
    <w:p w14:paraId="5C4AFB7C">
      <w:pPr>
        <w:topLinePunct/>
        <w:spacing w:line="360" w:lineRule="auto"/>
        <w:jc w:val="left"/>
        <w:rPr>
          <w:rFonts w:ascii="宋体" w:hAnsi="宋体"/>
          <w:kern w:val="28"/>
          <w:sz w:val="24"/>
        </w:rPr>
      </w:pPr>
      <w:r>
        <w:rPr>
          <w:rFonts w:hint="eastAsia" w:ascii="宋体" w:hAnsi="宋体"/>
          <w:kern w:val="28"/>
          <w:sz w:val="24"/>
        </w:rPr>
        <w:t>2.2.1评审委员会应按照磋商文件中规定的评分方法和标准，对资格性检查和符合性检查合格的磋商文件进行商务和技术评估，综合比较与评价。</w:t>
      </w:r>
    </w:p>
    <w:p w14:paraId="159903B9">
      <w:pPr>
        <w:topLinePunct/>
        <w:spacing w:line="360" w:lineRule="auto"/>
        <w:rPr>
          <w:rFonts w:ascii="宋体" w:hAnsi="宋体"/>
          <w:b/>
          <w:kern w:val="28"/>
          <w:sz w:val="24"/>
        </w:rPr>
      </w:pPr>
      <w:r>
        <w:rPr>
          <w:rFonts w:hint="eastAsia" w:ascii="宋体" w:hAnsi="宋体"/>
          <w:b/>
          <w:kern w:val="28"/>
          <w:sz w:val="24"/>
        </w:rPr>
        <w:br w:type="page"/>
      </w:r>
    </w:p>
    <w:p w14:paraId="6171536D">
      <w:pPr>
        <w:widowControl/>
        <w:topLinePunct/>
        <w:spacing w:line="360" w:lineRule="auto"/>
        <w:jc w:val="center"/>
        <w:textAlignment w:val="baseline"/>
        <w:outlineLvl w:val="1"/>
        <w:rPr>
          <w:rFonts w:ascii="Arial" w:hAnsi="Arial" w:eastAsia="Arial" w:cs="Arial"/>
          <w:snapToGrid w:val="0"/>
          <w:kern w:val="28"/>
          <w:szCs w:val="21"/>
          <w:lang w:eastAsia="en-US"/>
        </w:rPr>
      </w:pPr>
      <w:r>
        <w:rPr>
          <w:rFonts w:ascii="宋体" w:hAnsi="宋体" w:cs="宋体"/>
          <w:b/>
          <w:bCs/>
          <w:snapToGrid w:val="0"/>
          <w:kern w:val="28"/>
          <w:sz w:val="28"/>
          <w:szCs w:val="28"/>
          <w:lang w:eastAsia="en-US"/>
        </w:rPr>
        <w:t>评审前附表</w:t>
      </w:r>
    </w:p>
    <w:tbl>
      <w:tblPr>
        <w:tblStyle w:val="47"/>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1"/>
        <w:gridCol w:w="985"/>
        <w:gridCol w:w="7085"/>
      </w:tblGrid>
      <w:tr w14:paraId="59F7F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86" w:type="dxa"/>
            <w:gridSpan w:val="2"/>
            <w:vAlign w:val="center"/>
          </w:tcPr>
          <w:p w14:paraId="39BF3E8E">
            <w:pPr>
              <w:widowControl/>
              <w:topLinePunct/>
              <w:spacing w:line="360" w:lineRule="auto"/>
              <w:jc w:val="center"/>
              <w:textAlignment w:val="baseline"/>
              <w:rPr>
                <w:rFonts w:ascii="宋体" w:hAnsi="宋体" w:cs="宋体"/>
                <w:snapToGrid w:val="0"/>
                <w:kern w:val="28"/>
                <w:sz w:val="24"/>
                <w:lang w:eastAsia="en-US"/>
              </w:rPr>
            </w:pPr>
            <w:r>
              <w:rPr>
                <w:rFonts w:ascii="宋体" w:hAnsi="宋体" w:cs="宋体"/>
                <w:b/>
                <w:bCs/>
                <w:snapToGrid w:val="0"/>
                <w:kern w:val="28"/>
                <w:sz w:val="24"/>
                <w:lang w:eastAsia="en-US"/>
              </w:rPr>
              <w:t>条款名称</w:t>
            </w:r>
          </w:p>
        </w:tc>
        <w:tc>
          <w:tcPr>
            <w:tcW w:w="7085" w:type="dxa"/>
            <w:vAlign w:val="center"/>
          </w:tcPr>
          <w:p w14:paraId="527EFA60">
            <w:pPr>
              <w:widowControl/>
              <w:topLinePunct/>
              <w:spacing w:line="360" w:lineRule="auto"/>
              <w:jc w:val="center"/>
              <w:textAlignment w:val="baseline"/>
              <w:rPr>
                <w:rFonts w:ascii="宋体" w:hAnsi="宋体" w:cs="宋体"/>
                <w:snapToGrid w:val="0"/>
                <w:kern w:val="28"/>
                <w:sz w:val="24"/>
                <w:lang w:eastAsia="en-US"/>
              </w:rPr>
            </w:pPr>
            <w:r>
              <w:rPr>
                <w:rFonts w:ascii="宋体" w:hAnsi="宋体" w:cs="宋体"/>
                <w:b/>
                <w:bCs/>
                <w:snapToGrid w:val="0"/>
                <w:kern w:val="28"/>
                <w:sz w:val="24"/>
                <w:lang w:eastAsia="en-US"/>
              </w:rPr>
              <w:t>编列内容规定</w:t>
            </w:r>
          </w:p>
        </w:tc>
      </w:tr>
      <w:tr w14:paraId="46FA9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86" w:type="dxa"/>
            <w:gridSpan w:val="2"/>
            <w:vAlign w:val="center"/>
          </w:tcPr>
          <w:p w14:paraId="371CCFB6">
            <w:pPr>
              <w:widowControl/>
              <w:topLinePunct/>
              <w:spacing w:line="360" w:lineRule="auto"/>
              <w:jc w:val="center"/>
              <w:textAlignment w:val="baseline"/>
              <w:rPr>
                <w:rFonts w:ascii="宋体" w:hAnsi="宋体" w:cs="宋体"/>
                <w:snapToGrid w:val="0"/>
                <w:kern w:val="28"/>
                <w:sz w:val="24"/>
                <w:lang w:eastAsia="en-US"/>
              </w:rPr>
            </w:pPr>
            <w:r>
              <w:rPr>
                <w:rFonts w:ascii="宋体" w:hAnsi="宋体" w:cs="宋体"/>
                <w:snapToGrid w:val="0"/>
                <w:kern w:val="28"/>
                <w:sz w:val="24"/>
                <w:lang w:eastAsia="en-US"/>
              </w:rPr>
              <w:t>评标方法</w:t>
            </w:r>
          </w:p>
        </w:tc>
        <w:tc>
          <w:tcPr>
            <w:tcW w:w="7085" w:type="dxa"/>
            <w:vAlign w:val="center"/>
          </w:tcPr>
          <w:p w14:paraId="76D95306">
            <w:pPr>
              <w:widowControl/>
              <w:topLinePunct/>
              <w:spacing w:line="360" w:lineRule="auto"/>
              <w:jc w:val="left"/>
              <w:textAlignment w:val="baseline"/>
              <w:rPr>
                <w:rFonts w:ascii="宋体" w:hAnsi="宋体" w:cs="宋体"/>
                <w:snapToGrid w:val="0"/>
                <w:kern w:val="28"/>
                <w:sz w:val="24"/>
                <w:lang w:eastAsia="en-US"/>
              </w:rPr>
            </w:pPr>
            <w:r>
              <w:rPr>
                <w:rFonts w:ascii="宋体" w:hAnsi="宋体" w:cs="宋体"/>
                <w:snapToGrid w:val="0"/>
                <w:kern w:val="28"/>
                <w:sz w:val="24"/>
                <w:lang w:eastAsia="en-US"/>
              </w:rPr>
              <w:t>综合评分法</w:t>
            </w:r>
          </w:p>
        </w:tc>
      </w:tr>
      <w:tr w14:paraId="2AFCE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86" w:type="dxa"/>
            <w:gridSpan w:val="2"/>
            <w:vAlign w:val="center"/>
          </w:tcPr>
          <w:p w14:paraId="17C85FD2">
            <w:pPr>
              <w:widowControl/>
              <w:topLinePunct/>
              <w:spacing w:line="360" w:lineRule="auto"/>
              <w:jc w:val="center"/>
              <w:textAlignment w:val="baseline"/>
              <w:rPr>
                <w:rFonts w:ascii="宋体" w:hAnsi="宋体" w:cs="宋体"/>
                <w:snapToGrid w:val="0"/>
                <w:kern w:val="28"/>
                <w:sz w:val="24"/>
              </w:rPr>
            </w:pPr>
            <w:r>
              <w:rPr>
                <w:rFonts w:ascii="宋体" w:hAnsi="宋体" w:cs="宋体"/>
                <w:snapToGrid w:val="0"/>
                <w:kern w:val="28"/>
                <w:sz w:val="24"/>
              </w:rPr>
              <w:t>货物非单一产品采购项目的核心产品</w:t>
            </w:r>
          </w:p>
        </w:tc>
        <w:tc>
          <w:tcPr>
            <w:tcW w:w="7085" w:type="dxa"/>
            <w:vAlign w:val="center"/>
          </w:tcPr>
          <w:p w14:paraId="401B9193">
            <w:pPr>
              <w:widowControl/>
              <w:topLinePunct/>
              <w:spacing w:line="360" w:lineRule="auto"/>
              <w:jc w:val="left"/>
              <w:textAlignment w:val="baseline"/>
              <w:rPr>
                <w:rFonts w:ascii="宋体" w:hAnsi="宋体" w:cs="宋体"/>
                <w:snapToGrid w:val="0"/>
                <w:kern w:val="28"/>
                <w:sz w:val="24"/>
              </w:rPr>
            </w:pPr>
            <w:r>
              <w:rPr>
                <w:rFonts w:ascii="宋体" w:hAnsi="宋体" w:cs="宋体"/>
                <w:snapToGrid w:val="0"/>
                <w:kern w:val="28"/>
                <w:sz w:val="24"/>
              </w:rPr>
              <w:t>核心产品为：/</w:t>
            </w:r>
          </w:p>
          <w:p w14:paraId="598E2AD3">
            <w:pPr>
              <w:widowControl/>
              <w:topLinePunct/>
              <w:spacing w:line="360" w:lineRule="auto"/>
              <w:jc w:val="left"/>
              <w:textAlignment w:val="baseline"/>
              <w:rPr>
                <w:rFonts w:ascii="宋体" w:hAnsi="宋体" w:cs="宋体"/>
                <w:snapToGrid w:val="0"/>
                <w:kern w:val="28"/>
                <w:sz w:val="24"/>
              </w:rPr>
            </w:pPr>
            <w:r>
              <w:rPr>
                <w:rFonts w:ascii="宋体" w:hAnsi="宋体" w:cs="宋体"/>
                <w:snapToGrid w:val="0"/>
                <w:kern w:val="28"/>
                <w:sz w:val="24"/>
              </w:rPr>
              <w:t>（提示：根据采购项目技术构成、产品价格比重等合理确定具体产品为核心产品）</w:t>
            </w:r>
          </w:p>
        </w:tc>
      </w:tr>
      <w:tr w14:paraId="0E8CF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86" w:type="dxa"/>
            <w:gridSpan w:val="2"/>
            <w:vAlign w:val="center"/>
          </w:tcPr>
          <w:p w14:paraId="606D0F27">
            <w:pPr>
              <w:widowControl/>
              <w:topLinePunct/>
              <w:spacing w:line="360" w:lineRule="auto"/>
              <w:jc w:val="center"/>
              <w:textAlignment w:val="baseline"/>
              <w:rPr>
                <w:rFonts w:ascii="宋体" w:hAnsi="宋体" w:cs="宋体"/>
                <w:snapToGrid w:val="0"/>
                <w:kern w:val="28"/>
                <w:sz w:val="24"/>
              </w:rPr>
            </w:pPr>
            <w:r>
              <w:rPr>
                <w:rFonts w:ascii="宋体" w:hAnsi="宋体" w:cs="宋体"/>
                <w:snapToGrid w:val="0"/>
                <w:kern w:val="28"/>
                <w:sz w:val="24"/>
              </w:rPr>
              <w:t>响应文件报价出现前后不一致的修正</w:t>
            </w:r>
          </w:p>
        </w:tc>
        <w:tc>
          <w:tcPr>
            <w:tcW w:w="7085" w:type="dxa"/>
            <w:vAlign w:val="center"/>
          </w:tcPr>
          <w:p w14:paraId="5BB92182">
            <w:pPr>
              <w:widowControl/>
              <w:topLinePunct/>
              <w:spacing w:line="360" w:lineRule="auto"/>
              <w:jc w:val="left"/>
              <w:textAlignment w:val="baseline"/>
              <w:rPr>
                <w:snapToGrid w:val="0"/>
                <w:kern w:val="28"/>
                <w:sz w:val="24"/>
              </w:rPr>
            </w:pPr>
            <w:r>
              <w:rPr>
                <w:rFonts w:hint="eastAsia"/>
                <w:snapToGrid w:val="0"/>
                <w:kern w:val="28"/>
                <w:sz w:val="24"/>
              </w:rPr>
              <w:t>（</w:t>
            </w:r>
            <w:r>
              <w:rPr>
                <w:rFonts w:ascii="宋体" w:hAnsi="宋体" w:cs="宋体"/>
                <w:snapToGrid w:val="0"/>
                <w:kern w:val="28"/>
                <w:sz w:val="24"/>
              </w:rPr>
              <w:t>一</w:t>
            </w:r>
            <w:r>
              <w:rPr>
                <w:rFonts w:hint="eastAsia"/>
                <w:snapToGrid w:val="0"/>
                <w:kern w:val="28"/>
                <w:sz w:val="24"/>
              </w:rPr>
              <w:t>）</w:t>
            </w:r>
            <w:r>
              <w:rPr>
                <w:rFonts w:ascii="宋体" w:hAnsi="宋体" w:cs="宋体"/>
                <w:snapToGrid w:val="0"/>
                <w:kern w:val="28"/>
                <w:sz w:val="24"/>
              </w:rPr>
              <w:t>响应文件中开标一览表</w:t>
            </w:r>
            <w:r>
              <w:rPr>
                <w:rFonts w:hint="eastAsia"/>
                <w:snapToGrid w:val="0"/>
                <w:kern w:val="28"/>
                <w:sz w:val="24"/>
              </w:rPr>
              <w:t>（</w:t>
            </w:r>
            <w:r>
              <w:rPr>
                <w:rFonts w:ascii="宋体" w:hAnsi="宋体" w:cs="宋体"/>
                <w:snapToGrid w:val="0"/>
                <w:kern w:val="28"/>
                <w:sz w:val="24"/>
              </w:rPr>
              <w:t>报价表</w:t>
            </w:r>
            <w:r>
              <w:rPr>
                <w:rFonts w:hint="eastAsia"/>
                <w:snapToGrid w:val="0"/>
                <w:kern w:val="28"/>
                <w:sz w:val="24"/>
              </w:rPr>
              <w:t>）</w:t>
            </w:r>
            <w:r>
              <w:rPr>
                <w:rFonts w:ascii="宋体" w:hAnsi="宋体" w:cs="宋体"/>
                <w:snapToGrid w:val="0"/>
                <w:kern w:val="28"/>
                <w:sz w:val="24"/>
              </w:rPr>
              <w:t>内容与响应文件中相应内容不一致的，以开标一览表</w:t>
            </w:r>
            <w:r>
              <w:rPr>
                <w:rFonts w:hint="eastAsia"/>
                <w:snapToGrid w:val="0"/>
                <w:kern w:val="28"/>
                <w:sz w:val="24"/>
              </w:rPr>
              <w:t>（</w:t>
            </w:r>
            <w:r>
              <w:rPr>
                <w:rFonts w:ascii="宋体" w:hAnsi="宋体" w:cs="宋体"/>
                <w:snapToGrid w:val="0"/>
                <w:kern w:val="28"/>
                <w:sz w:val="24"/>
              </w:rPr>
              <w:t>报价表</w:t>
            </w:r>
            <w:r>
              <w:rPr>
                <w:rFonts w:hint="eastAsia"/>
                <w:snapToGrid w:val="0"/>
                <w:kern w:val="28"/>
                <w:sz w:val="24"/>
              </w:rPr>
              <w:t>）</w:t>
            </w:r>
            <w:r>
              <w:rPr>
                <w:rFonts w:ascii="宋体" w:hAnsi="宋体" w:cs="宋体"/>
                <w:snapToGrid w:val="0"/>
                <w:kern w:val="28"/>
                <w:sz w:val="24"/>
              </w:rPr>
              <w:t>为准</w:t>
            </w:r>
            <w:r>
              <w:rPr>
                <w:rFonts w:hint="eastAsia"/>
                <w:snapToGrid w:val="0"/>
                <w:kern w:val="28"/>
                <w:sz w:val="24"/>
              </w:rPr>
              <w:t>；</w:t>
            </w:r>
          </w:p>
          <w:p w14:paraId="43CB3708">
            <w:pPr>
              <w:widowControl/>
              <w:topLinePunct/>
              <w:spacing w:line="360" w:lineRule="auto"/>
              <w:jc w:val="left"/>
              <w:textAlignment w:val="baseline"/>
              <w:rPr>
                <w:snapToGrid w:val="0"/>
                <w:kern w:val="28"/>
                <w:sz w:val="24"/>
              </w:rPr>
            </w:pPr>
            <w:r>
              <w:rPr>
                <w:rFonts w:hint="eastAsia"/>
                <w:snapToGrid w:val="0"/>
                <w:kern w:val="28"/>
                <w:sz w:val="24"/>
              </w:rPr>
              <w:t>（</w:t>
            </w:r>
            <w:r>
              <w:rPr>
                <w:rFonts w:ascii="宋体" w:hAnsi="宋体" w:cs="宋体"/>
                <w:snapToGrid w:val="0"/>
                <w:kern w:val="28"/>
                <w:sz w:val="24"/>
              </w:rPr>
              <w:t>二</w:t>
            </w:r>
            <w:r>
              <w:rPr>
                <w:rFonts w:hint="eastAsia"/>
                <w:snapToGrid w:val="0"/>
                <w:kern w:val="28"/>
                <w:sz w:val="24"/>
              </w:rPr>
              <w:t>）</w:t>
            </w:r>
            <w:r>
              <w:rPr>
                <w:rFonts w:ascii="宋体" w:hAnsi="宋体" w:cs="宋体"/>
                <w:snapToGrid w:val="0"/>
                <w:kern w:val="28"/>
                <w:sz w:val="24"/>
              </w:rPr>
              <w:t>大写金额和小写金额不一致的，以大写金额为准</w:t>
            </w:r>
            <w:r>
              <w:rPr>
                <w:rFonts w:hint="eastAsia"/>
                <w:snapToGrid w:val="0"/>
                <w:kern w:val="28"/>
                <w:sz w:val="24"/>
              </w:rPr>
              <w:t>；</w:t>
            </w:r>
          </w:p>
          <w:p w14:paraId="42563EAC">
            <w:pPr>
              <w:widowControl/>
              <w:topLinePunct/>
              <w:spacing w:line="360" w:lineRule="auto"/>
              <w:jc w:val="left"/>
              <w:textAlignment w:val="baseline"/>
              <w:rPr>
                <w:snapToGrid w:val="0"/>
                <w:kern w:val="28"/>
                <w:sz w:val="24"/>
              </w:rPr>
            </w:pPr>
            <w:r>
              <w:rPr>
                <w:rFonts w:hint="eastAsia"/>
                <w:snapToGrid w:val="0"/>
                <w:kern w:val="28"/>
                <w:sz w:val="24"/>
              </w:rPr>
              <w:t>（</w:t>
            </w:r>
            <w:r>
              <w:rPr>
                <w:rFonts w:ascii="宋体" w:hAnsi="宋体" w:cs="宋体"/>
                <w:snapToGrid w:val="0"/>
                <w:kern w:val="28"/>
                <w:sz w:val="24"/>
              </w:rPr>
              <w:t>三</w:t>
            </w:r>
            <w:r>
              <w:rPr>
                <w:rFonts w:hint="eastAsia"/>
                <w:snapToGrid w:val="0"/>
                <w:kern w:val="28"/>
                <w:sz w:val="24"/>
              </w:rPr>
              <w:t>）</w:t>
            </w:r>
            <w:r>
              <w:rPr>
                <w:rFonts w:ascii="宋体" w:hAnsi="宋体" w:cs="宋体"/>
                <w:snapToGrid w:val="0"/>
                <w:kern w:val="28"/>
                <w:sz w:val="24"/>
              </w:rPr>
              <w:t>单价金额小数点或者百分比有明显错位的，以开标一览表的总价为准，并修改单价</w:t>
            </w:r>
            <w:r>
              <w:rPr>
                <w:rFonts w:hint="eastAsia"/>
                <w:snapToGrid w:val="0"/>
                <w:kern w:val="28"/>
                <w:sz w:val="24"/>
              </w:rPr>
              <w:t>；</w:t>
            </w:r>
          </w:p>
          <w:p w14:paraId="1EFBFC83">
            <w:pPr>
              <w:widowControl/>
              <w:topLinePunct/>
              <w:spacing w:line="360" w:lineRule="auto"/>
              <w:jc w:val="left"/>
              <w:textAlignment w:val="baseline"/>
              <w:rPr>
                <w:rFonts w:ascii="宋体" w:hAnsi="宋体" w:cs="宋体"/>
                <w:snapToGrid w:val="0"/>
                <w:kern w:val="28"/>
                <w:sz w:val="24"/>
              </w:rPr>
            </w:pPr>
            <w:r>
              <w:rPr>
                <w:rFonts w:hint="eastAsia"/>
                <w:snapToGrid w:val="0"/>
                <w:kern w:val="28"/>
                <w:sz w:val="24"/>
              </w:rPr>
              <w:t>（</w:t>
            </w:r>
            <w:r>
              <w:rPr>
                <w:rFonts w:ascii="宋体" w:hAnsi="宋体" w:cs="宋体"/>
                <w:snapToGrid w:val="0"/>
                <w:kern w:val="28"/>
                <w:sz w:val="24"/>
              </w:rPr>
              <w:t>四</w:t>
            </w:r>
            <w:r>
              <w:rPr>
                <w:rFonts w:hint="eastAsia"/>
                <w:snapToGrid w:val="0"/>
                <w:kern w:val="28"/>
                <w:sz w:val="24"/>
              </w:rPr>
              <w:t>）</w:t>
            </w:r>
            <w:r>
              <w:rPr>
                <w:rFonts w:ascii="宋体" w:hAnsi="宋体" w:cs="宋体"/>
                <w:snapToGrid w:val="0"/>
                <w:kern w:val="28"/>
                <w:sz w:val="24"/>
              </w:rPr>
              <w:t>总价金额与按单价汇总金额不一致的，以单价金额计算结果为准。</w:t>
            </w:r>
          </w:p>
          <w:p w14:paraId="5616B3B7">
            <w:pPr>
              <w:widowControl/>
              <w:topLinePunct/>
              <w:spacing w:line="360" w:lineRule="auto"/>
              <w:jc w:val="left"/>
              <w:textAlignment w:val="baseline"/>
              <w:rPr>
                <w:rFonts w:ascii="宋体" w:hAnsi="宋体" w:cs="宋体"/>
                <w:snapToGrid w:val="0"/>
                <w:kern w:val="28"/>
                <w:sz w:val="24"/>
              </w:rPr>
            </w:pPr>
            <w:r>
              <w:rPr>
                <w:rFonts w:ascii="宋体" w:hAnsi="宋体" w:cs="宋体"/>
                <w:snapToGrid w:val="0"/>
                <w:kern w:val="28"/>
                <w:sz w:val="24"/>
              </w:rPr>
              <w:t>同时出现两种以上不一致的，按照前款规定的顺序修正。修正后的报价按照规定经投标人确认后产生约束力，投标人不确认的，其投标无效。</w:t>
            </w:r>
          </w:p>
        </w:tc>
      </w:tr>
      <w:tr w14:paraId="6E7E2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86" w:type="dxa"/>
            <w:gridSpan w:val="2"/>
            <w:vAlign w:val="center"/>
          </w:tcPr>
          <w:p w14:paraId="4E7CFAB5">
            <w:pPr>
              <w:widowControl/>
              <w:topLinePunct/>
              <w:spacing w:line="360" w:lineRule="auto"/>
              <w:jc w:val="center"/>
              <w:textAlignment w:val="baseline"/>
              <w:rPr>
                <w:rFonts w:ascii="宋体" w:hAnsi="宋体" w:cs="宋体"/>
                <w:snapToGrid w:val="0"/>
                <w:kern w:val="28"/>
                <w:sz w:val="24"/>
              </w:rPr>
            </w:pPr>
            <w:r>
              <w:rPr>
                <w:rFonts w:ascii="宋体" w:hAnsi="宋体" w:cs="宋体"/>
                <w:snapToGrid w:val="0"/>
                <w:kern w:val="28"/>
                <w:sz w:val="24"/>
              </w:rPr>
              <w:t>相同品牌产品评审得分相同的规定</w:t>
            </w:r>
          </w:p>
        </w:tc>
        <w:tc>
          <w:tcPr>
            <w:tcW w:w="7085" w:type="dxa"/>
            <w:vAlign w:val="center"/>
          </w:tcPr>
          <w:p w14:paraId="1EC388CE">
            <w:pPr>
              <w:widowControl/>
              <w:topLinePunct/>
              <w:spacing w:line="360" w:lineRule="auto"/>
              <w:jc w:val="left"/>
              <w:textAlignment w:val="baseline"/>
              <w:rPr>
                <w:rFonts w:ascii="宋体" w:hAnsi="宋体" w:cs="宋体"/>
                <w:snapToGrid w:val="0"/>
                <w:kern w:val="28"/>
                <w:sz w:val="24"/>
              </w:rPr>
            </w:pPr>
            <w:r>
              <w:rPr>
                <w:rFonts w:hint="eastAsia" w:ascii="宋体" w:hAnsi="宋体" w:cs="宋体"/>
                <w:snapToGrid w:val="0"/>
                <w:kern w:val="28"/>
                <w:sz w:val="24"/>
              </w:rPr>
              <w:t>☑</w:t>
            </w:r>
            <w:r>
              <w:rPr>
                <w:rFonts w:ascii="宋体" w:hAnsi="宋体" w:cs="宋体"/>
                <w:snapToGrid w:val="0"/>
                <w:kern w:val="28"/>
                <w:sz w:val="24"/>
              </w:rPr>
              <w:t>得分相同的，按投标报价由低到高顺序排列。得分且投标报价相同的，按技术指标优劣顺序排列。</w:t>
            </w:r>
          </w:p>
          <w:p w14:paraId="67BEF8EA">
            <w:pPr>
              <w:widowControl/>
              <w:topLinePunct/>
              <w:spacing w:line="360" w:lineRule="auto"/>
              <w:jc w:val="left"/>
              <w:textAlignment w:val="baseline"/>
              <w:rPr>
                <w:rFonts w:ascii="宋体" w:hAnsi="宋体" w:cs="宋体"/>
                <w:snapToGrid w:val="0"/>
                <w:kern w:val="28"/>
                <w:sz w:val="24"/>
              </w:rPr>
            </w:pPr>
            <w:r>
              <w:rPr>
                <w:rFonts w:ascii="宋体" w:hAnsi="宋体" w:cs="宋体"/>
                <w:snapToGrid w:val="0"/>
                <w:kern w:val="28"/>
                <w:sz w:val="24"/>
              </w:rPr>
              <w:t>□随机抽取方式确定。</w:t>
            </w:r>
          </w:p>
        </w:tc>
      </w:tr>
      <w:tr w14:paraId="6AB94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86" w:type="dxa"/>
            <w:gridSpan w:val="2"/>
            <w:vAlign w:val="center"/>
          </w:tcPr>
          <w:p w14:paraId="460BA255">
            <w:pPr>
              <w:widowControl/>
              <w:topLinePunct/>
              <w:spacing w:line="360" w:lineRule="auto"/>
              <w:jc w:val="center"/>
              <w:textAlignment w:val="baseline"/>
              <w:rPr>
                <w:rFonts w:ascii="宋体" w:hAnsi="宋体" w:cs="宋体"/>
                <w:snapToGrid w:val="0"/>
                <w:kern w:val="28"/>
                <w:sz w:val="24"/>
                <w:lang w:eastAsia="en-US"/>
              </w:rPr>
            </w:pPr>
            <w:r>
              <w:rPr>
                <w:rFonts w:ascii="宋体" w:hAnsi="宋体" w:cs="宋体"/>
                <w:snapToGrid w:val="0"/>
                <w:kern w:val="28"/>
                <w:sz w:val="24"/>
                <w:lang w:eastAsia="en-US"/>
              </w:rPr>
              <w:t>价格评审优惠</w:t>
            </w:r>
          </w:p>
        </w:tc>
        <w:tc>
          <w:tcPr>
            <w:tcW w:w="7085" w:type="dxa"/>
            <w:vAlign w:val="center"/>
          </w:tcPr>
          <w:p w14:paraId="7E07A7EA">
            <w:pPr>
              <w:widowControl/>
              <w:topLinePunct/>
              <w:spacing w:line="360" w:lineRule="auto"/>
              <w:jc w:val="left"/>
              <w:textAlignment w:val="baseline"/>
              <w:rPr>
                <w:rFonts w:ascii="宋体" w:hAnsi="宋体" w:cs="宋体"/>
                <w:snapToGrid w:val="0"/>
                <w:kern w:val="28"/>
                <w:sz w:val="24"/>
              </w:rPr>
            </w:pPr>
            <w:r>
              <w:rPr>
                <w:rFonts w:hint="eastAsia" w:ascii="宋体" w:hAnsi="宋体" w:cs="宋体"/>
                <w:snapToGrid w:val="0"/>
                <w:kern w:val="28"/>
                <w:sz w:val="24"/>
              </w:rPr>
              <w:t>☑</w:t>
            </w:r>
            <w:r>
              <w:rPr>
                <w:rFonts w:ascii="宋体" w:hAnsi="宋体" w:cs="宋体"/>
                <w:snapToGrid w:val="0"/>
                <w:kern w:val="28"/>
                <w:sz w:val="24"/>
              </w:rPr>
              <w:t>专门面向中小企业采购，不享受价格评审优惠。</w:t>
            </w:r>
          </w:p>
          <w:p w14:paraId="5E0EFCD6">
            <w:pPr>
              <w:widowControl/>
              <w:topLinePunct/>
              <w:spacing w:line="360" w:lineRule="auto"/>
              <w:jc w:val="left"/>
              <w:textAlignment w:val="baseline"/>
              <w:rPr>
                <w:rFonts w:ascii="宋体" w:hAnsi="宋体" w:cs="宋体"/>
                <w:snapToGrid w:val="0"/>
                <w:kern w:val="28"/>
                <w:sz w:val="24"/>
              </w:rPr>
            </w:pPr>
            <w:r>
              <w:rPr>
                <w:rFonts w:ascii="宋体" w:hAnsi="宋体" w:cs="宋体"/>
                <w:snapToGrid w:val="0"/>
                <w:kern w:val="28"/>
                <w:sz w:val="24"/>
              </w:rPr>
              <w:t>□非专门面向中小企业采购</w:t>
            </w:r>
            <w:r>
              <w:rPr>
                <w:rFonts w:hint="eastAsia"/>
                <w:snapToGrid w:val="0"/>
                <w:kern w:val="28"/>
                <w:sz w:val="24"/>
              </w:rPr>
              <w:t>：</w:t>
            </w:r>
            <w:r>
              <w:rPr>
                <w:rFonts w:ascii="宋体" w:hAnsi="宋体" w:cs="宋体"/>
                <w:snapToGrid w:val="0"/>
                <w:kern w:val="28"/>
                <w:sz w:val="24"/>
              </w:rPr>
              <w:t>投标人如提供有小微企业</w:t>
            </w:r>
            <w:r>
              <w:rPr>
                <w:rFonts w:hint="eastAsia"/>
                <w:snapToGrid w:val="0"/>
                <w:kern w:val="28"/>
                <w:sz w:val="24"/>
              </w:rPr>
              <w:t>（</w:t>
            </w:r>
            <w:r>
              <w:rPr>
                <w:rFonts w:ascii="宋体" w:hAnsi="宋体" w:cs="宋体"/>
                <w:snapToGrid w:val="0"/>
                <w:kern w:val="28"/>
                <w:sz w:val="24"/>
              </w:rPr>
              <w:t>含残疾人福利性单位、监狱企业</w:t>
            </w:r>
            <w:r>
              <w:rPr>
                <w:rFonts w:hint="eastAsia"/>
                <w:snapToGrid w:val="0"/>
                <w:kern w:val="28"/>
                <w:sz w:val="24"/>
              </w:rPr>
              <w:t>）</w:t>
            </w:r>
            <w:r>
              <w:rPr>
                <w:rFonts w:ascii="宋体" w:hAnsi="宋体" w:cs="宋体"/>
                <w:snapToGrid w:val="0"/>
                <w:kern w:val="28"/>
                <w:sz w:val="24"/>
              </w:rPr>
              <w:t>产品响应文件必须按招标文件要求提供“享受政府采购政策优惠的证明材料”，否则评审时不予以考虑。给予小型和微型企业</w:t>
            </w:r>
            <w:r>
              <w:rPr>
                <w:rFonts w:hint="eastAsia"/>
                <w:snapToGrid w:val="0"/>
                <w:kern w:val="28"/>
                <w:sz w:val="24"/>
              </w:rPr>
              <w:t>（</w:t>
            </w:r>
            <w:r>
              <w:rPr>
                <w:rFonts w:ascii="宋体" w:hAnsi="宋体" w:cs="宋体"/>
                <w:snapToGrid w:val="0"/>
                <w:kern w:val="28"/>
                <w:sz w:val="24"/>
              </w:rPr>
              <w:t>含残疾人福利性单位、监狱企业</w:t>
            </w:r>
            <w:r>
              <w:rPr>
                <w:rFonts w:hint="eastAsia"/>
                <w:snapToGrid w:val="0"/>
                <w:kern w:val="28"/>
                <w:sz w:val="24"/>
              </w:rPr>
              <w:t>）</w:t>
            </w:r>
            <w:r>
              <w:rPr>
                <w:rFonts w:ascii="宋体" w:hAnsi="宋体" w:cs="宋体"/>
                <w:snapToGrid w:val="0"/>
                <w:kern w:val="28"/>
                <w:sz w:val="24"/>
              </w:rPr>
              <w:t>产品的价格给予</w:t>
            </w:r>
            <w:r>
              <w:rPr>
                <w:rFonts w:eastAsia="Times New Roman"/>
                <w:snapToGrid w:val="0"/>
                <w:kern w:val="28"/>
                <w:sz w:val="24"/>
              </w:rPr>
              <w:t>10% -20%</w:t>
            </w:r>
            <w:r>
              <w:rPr>
                <w:rFonts w:hint="eastAsia"/>
                <w:snapToGrid w:val="0"/>
                <w:kern w:val="28"/>
                <w:sz w:val="24"/>
              </w:rPr>
              <w:t>（</w:t>
            </w:r>
            <w:r>
              <w:rPr>
                <w:rFonts w:ascii="宋体" w:hAnsi="宋体" w:cs="宋体"/>
                <w:snapToGrid w:val="0"/>
                <w:kern w:val="28"/>
                <w:sz w:val="24"/>
              </w:rPr>
              <w:t>工程项目</w:t>
            </w:r>
            <w:r>
              <w:rPr>
                <w:rFonts w:eastAsia="Times New Roman"/>
                <w:snapToGrid w:val="0"/>
                <w:kern w:val="28"/>
                <w:sz w:val="24"/>
              </w:rPr>
              <w:t>6%-10%</w:t>
            </w:r>
            <w:r>
              <w:rPr>
                <w:rFonts w:hint="eastAsia"/>
                <w:snapToGrid w:val="0"/>
                <w:kern w:val="28"/>
                <w:sz w:val="24"/>
              </w:rPr>
              <w:t>）</w:t>
            </w:r>
            <w:r>
              <w:rPr>
                <w:rFonts w:ascii="宋体" w:hAnsi="宋体" w:cs="宋体"/>
                <w:snapToGrid w:val="0"/>
                <w:kern w:val="28"/>
                <w:sz w:val="24"/>
              </w:rPr>
              <w:t>的扣除，用扣除后的价格参与评审，本项目具体扣除比例为</w:t>
            </w:r>
            <w:r>
              <w:rPr>
                <w:rFonts w:hint="eastAsia"/>
                <w:snapToGrid w:val="0"/>
                <w:kern w:val="28"/>
                <w:sz w:val="24"/>
              </w:rPr>
              <w:t>：</w:t>
            </w:r>
            <w:r>
              <w:rPr>
                <w:rFonts w:ascii="宋体" w:hAnsi="宋体" w:cs="宋体"/>
                <w:snapToGrid w:val="0"/>
                <w:kern w:val="28"/>
                <w:sz w:val="24"/>
              </w:rPr>
              <w:t xml:space="preserve">价格部分 </w:t>
            </w:r>
            <w:r>
              <w:rPr>
                <w:rFonts w:eastAsia="Times New Roman"/>
                <w:b/>
                <w:bCs/>
                <w:snapToGrid w:val="0"/>
                <w:kern w:val="28"/>
                <w:sz w:val="24"/>
                <w:u w:val="single"/>
              </w:rPr>
              <w:t xml:space="preserve"> / </w:t>
            </w:r>
            <w:r>
              <w:rPr>
                <w:rFonts w:ascii="宋体" w:hAnsi="宋体" w:cs="宋体"/>
                <w:snapToGrid w:val="0"/>
                <w:kern w:val="28"/>
                <w:sz w:val="24"/>
              </w:rPr>
              <w:t>。</w:t>
            </w:r>
          </w:p>
        </w:tc>
      </w:tr>
      <w:tr w14:paraId="752A7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86" w:type="dxa"/>
            <w:gridSpan w:val="2"/>
            <w:vAlign w:val="center"/>
          </w:tcPr>
          <w:p w14:paraId="4A59DC0B">
            <w:pPr>
              <w:widowControl/>
              <w:topLinePunct/>
              <w:spacing w:line="360" w:lineRule="auto"/>
              <w:jc w:val="center"/>
              <w:textAlignment w:val="baseline"/>
              <w:rPr>
                <w:rFonts w:ascii="宋体" w:hAnsi="宋体" w:cs="宋体"/>
                <w:snapToGrid w:val="0"/>
                <w:kern w:val="28"/>
                <w:sz w:val="24"/>
              </w:rPr>
            </w:pPr>
            <w:r>
              <w:rPr>
                <w:rFonts w:ascii="宋体" w:hAnsi="宋体" w:cs="宋体"/>
                <w:snapToGrid w:val="0"/>
                <w:kern w:val="28"/>
                <w:sz w:val="24"/>
              </w:rPr>
              <w:t>政府采购强制采购：强制采购的节能产品</w:t>
            </w:r>
          </w:p>
        </w:tc>
        <w:tc>
          <w:tcPr>
            <w:tcW w:w="7085" w:type="dxa"/>
            <w:vAlign w:val="center"/>
          </w:tcPr>
          <w:p w14:paraId="68017A68">
            <w:pPr>
              <w:widowControl/>
              <w:topLinePunct/>
              <w:spacing w:line="360" w:lineRule="auto"/>
              <w:jc w:val="left"/>
              <w:textAlignment w:val="baseline"/>
              <w:rPr>
                <w:rFonts w:ascii="宋体" w:hAnsi="宋体" w:cs="宋体"/>
                <w:snapToGrid w:val="0"/>
                <w:kern w:val="28"/>
                <w:sz w:val="24"/>
              </w:rPr>
            </w:pPr>
            <w:r>
              <w:rPr>
                <w:rFonts w:hint="eastAsia" w:ascii="宋体" w:hAnsi="宋体" w:cs="宋体"/>
                <w:snapToGrid w:val="0"/>
                <w:kern w:val="28"/>
                <w:sz w:val="24"/>
              </w:rPr>
              <w:t>☑</w:t>
            </w:r>
            <w:r>
              <w:rPr>
                <w:rFonts w:ascii="宋体" w:hAnsi="宋体" w:cs="宋体"/>
                <w:snapToGrid w:val="0"/>
                <w:kern w:val="28"/>
                <w:sz w:val="24"/>
              </w:rPr>
              <w:t>否</w:t>
            </w:r>
          </w:p>
          <w:p w14:paraId="405C20AE">
            <w:pPr>
              <w:widowControl/>
              <w:topLinePunct/>
              <w:spacing w:line="360" w:lineRule="auto"/>
              <w:jc w:val="left"/>
              <w:textAlignment w:val="baseline"/>
              <w:rPr>
                <w:rFonts w:ascii="宋体" w:hAnsi="宋体" w:cs="宋体"/>
                <w:snapToGrid w:val="0"/>
                <w:kern w:val="28"/>
                <w:sz w:val="24"/>
              </w:rPr>
            </w:pPr>
            <w:r>
              <w:rPr>
                <w:rFonts w:ascii="宋体" w:hAnsi="宋体" w:cs="宋体"/>
                <w:snapToGrid w:val="0"/>
                <w:kern w:val="28"/>
                <w:sz w:val="24"/>
              </w:rPr>
              <w:t>□是，《节能产品政府采购清单》内标记★符号的节能产品。</w:t>
            </w:r>
          </w:p>
        </w:tc>
      </w:tr>
      <w:tr w14:paraId="733FB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001" w:type="dxa"/>
            <w:vAlign w:val="center"/>
          </w:tcPr>
          <w:p w14:paraId="549533EB">
            <w:pPr>
              <w:widowControl/>
              <w:topLinePunct/>
              <w:spacing w:line="360" w:lineRule="auto"/>
              <w:jc w:val="center"/>
              <w:textAlignment w:val="baseline"/>
              <w:rPr>
                <w:rFonts w:ascii="宋体" w:hAnsi="宋体" w:cs="宋体"/>
                <w:snapToGrid w:val="0"/>
                <w:kern w:val="28"/>
                <w:sz w:val="24"/>
                <w:lang w:eastAsia="en-US"/>
              </w:rPr>
            </w:pPr>
            <w:r>
              <w:rPr>
                <w:rFonts w:ascii="宋体" w:hAnsi="宋体" w:cs="宋体"/>
                <w:snapToGrid w:val="0"/>
                <w:kern w:val="28"/>
                <w:sz w:val="24"/>
                <w:lang w:eastAsia="en-US"/>
              </w:rPr>
              <w:t>优先采购</w:t>
            </w:r>
          </w:p>
        </w:tc>
        <w:tc>
          <w:tcPr>
            <w:tcW w:w="985" w:type="dxa"/>
            <w:vAlign w:val="center"/>
          </w:tcPr>
          <w:p w14:paraId="6657068B">
            <w:pPr>
              <w:widowControl/>
              <w:topLinePunct/>
              <w:spacing w:line="360" w:lineRule="auto"/>
              <w:jc w:val="center"/>
              <w:textAlignment w:val="baseline"/>
              <w:rPr>
                <w:rFonts w:ascii="宋体" w:hAnsi="宋体" w:cs="宋体"/>
                <w:snapToGrid w:val="0"/>
                <w:kern w:val="28"/>
                <w:sz w:val="24"/>
              </w:rPr>
            </w:pPr>
            <w:r>
              <w:rPr>
                <w:rFonts w:ascii="宋体" w:hAnsi="宋体" w:cs="宋体"/>
                <w:snapToGrid w:val="0"/>
                <w:kern w:val="28"/>
                <w:sz w:val="24"/>
              </w:rPr>
              <w:t>节能产品或环境标志产品</w:t>
            </w:r>
          </w:p>
        </w:tc>
        <w:tc>
          <w:tcPr>
            <w:tcW w:w="7085" w:type="dxa"/>
            <w:vAlign w:val="center"/>
          </w:tcPr>
          <w:p w14:paraId="2EB75367">
            <w:pPr>
              <w:widowControl/>
              <w:topLinePunct/>
              <w:spacing w:line="360" w:lineRule="auto"/>
              <w:jc w:val="left"/>
              <w:textAlignment w:val="baseline"/>
              <w:rPr>
                <w:rFonts w:ascii="宋体" w:hAnsi="宋体" w:cs="宋体"/>
                <w:snapToGrid w:val="0"/>
                <w:kern w:val="28"/>
                <w:sz w:val="24"/>
              </w:rPr>
            </w:pPr>
            <w:r>
              <w:rPr>
                <w:rFonts w:ascii="宋体" w:hAnsi="宋体" w:cs="宋体"/>
                <w:snapToGrid w:val="0"/>
                <w:kern w:val="28"/>
                <w:sz w:val="24"/>
              </w:rPr>
              <w:t>①采购产品为《节能产品政府采购品 目清单》（最新发布）内非标记符号的节能产品</w:t>
            </w:r>
            <w:r>
              <w:rPr>
                <w:rFonts w:hint="eastAsia" w:ascii="宋体" w:hAnsi="宋体" w:cs="宋体"/>
                <w:snapToGrid w:val="0"/>
                <w:kern w:val="28"/>
                <w:sz w:val="24"/>
              </w:rPr>
              <w:t>：</w:t>
            </w:r>
            <w:r>
              <w:rPr>
                <w:rFonts w:ascii="宋体" w:hAnsi="宋体" w:cs="宋体"/>
                <w:snapToGrid w:val="0"/>
                <w:kern w:val="28"/>
                <w:sz w:val="24"/>
              </w:rPr>
              <w:t>对于技术和价格分，应分别给予一级评标因素权重 4%-8%的加分。本项目具体加分比例分别为：技术</w:t>
            </w:r>
            <w:r>
              <w:rPr>
                <w:rFonts w:ascii="宋体" w:hAnsi="宋体" w:cs="宋体"/>
                <w:snapToGrid w:val="0"/>
                <w:kern w:val="28"/>
                <w:sz w:val="24"/>
                <w:u w:val="single"/>
              </w:rPr>
              <w:t xml:space="preserve"> /</w:t>
            </w:r>
            <w:r>
              <w:rPr>
                <w:rFonts w:ascii="宋体" w:hAnsi="宋体" w:cs="宋体"/>
                <w:snapToGrid w:val="0"/>
                <w:kern w:val="28"/>
                <w:sz w:val="24"/>
              </w:rPr>
              <w:t>%、价格</w:t>
            </w:r>
            <w:r>
              <w:rPr>
                <w:rFonts w:hint="eastAsia" w:ascii="宋体" w:hAnsi="宋体" w:cs="宋体"/>
                <w:snapToGrid w:val="0"/>
                <w:kern w:val="28"/>
                <w:sz w:val="24"/>
                <w:u w:val="single"/>
              </w:rPr>
              <w:t>/</w:t>
            </w:r>
            <w:r>
              <w:rPr>
                <w:rFonts w:ascii="宋体" w:hAnsi="宋体" w:cs="宋体"/>
                <w:snapToGrid w:val="0"/>
                <w:kern w:val="28"/>
                <w:sz w:val="24"/>
              </w:rPr>
              <w:t>%。</w:t>
            </w:r>
          </w:p>
          <w:p w14:paraId="113C7C0C">
            <w:pPr>
              <w:widowControl/>
              <w:topLinePunct/>
              <w:spacing w:line="360" w:lineRule="auto"/>
              <w:jc w:val="left"/>
              <w:textAlignment w:val="baseline"/>
              <w:rPr>
                <w:rFonts w:ascii="宋体" w:hAnsi="宋体" w:cs="宋体"/>
                <w:snapToGrid w:val="0"/>
                <w:kern w:val="28"/>
                <w:sz w:val="24"/>
              </w:rPr>
            </w:pPr>
            <w:r>
              <w:rPr>
                <w:rFonts w:ascii="宋体" w:hAnsi="宋体" w:cs="宋体"/>
                <w:snapToGrid w:val="0"/>
                <w:kern w:val="28"/>
                <w:sz w:val="24"/>
              </w:rPr>
              <w:t>②环境标志产品</w:t>
            </w:r>
            <w:r>
              <w:rPr>
                <w:rFonts w:hint="eastAsia" w:ascii="宋体" w:hAnsi="宋体" w:cs="宋体"/>
                <w:snapToGrid w:val="0"/>
                <w:kern w:val="28"/>
                <w:sz w:val="24"/>
              </w:rPr>
              <w:t>：</w:t>
            </w:r>
            <w:r>
              <w:rPr>
                <w:rFonts w:ascii="宋体" w:hAnsi="宋体" w:cs="宋体"/>
                <w:snapToGrid w:val="0"/>
                <w:kern w:val="28"/>
                <w:sz w:val="24"/>
              </w:rPr>
              <w:t>对于技术和价格分，应分别给予一级评标因素权重4%-8%的加分。本项目具体加分比例分别为：技术</w:t>
            </w:r>
            <w:r>
              <w:rPr>
                <w:rFonts w:ascii="宋体" w:hAnsi="宋体" w:cs="宋体"/>
                <w:snapToGrid w:val="0"/>
                <w:kern w:val="28"/>
                <w:sz w:val="24"/>
                <w:u w:val="single"/>
              </w:rPr>
              <w:t xml:space="preserve"> / </w:t>
            </w:r>
            <w:r>
              <w:rPr>
                <w:rFonts w:ascii="宋体" w:hAnsi="宋体" w:cs="宋体"/>
                <w:snapToGrid w:val="0"/>
                <w:kern w:val="28"/>
                <w:sz w:val="24"/>
              </w:rPr>
              <w:t>%、价格</w:t>
            </w:r>
            <w:r>
              <w:rPr>
                <w:rFonts w:hint="eastAsia" w:ascii="宋体" w:hAnsi="宋体" w:cs="宋体"/>
                <w:snapToGrid w:val="0"/>
                <w:kern w:val="28"/>
                <w:sz w:val="24"/>
                <w:u w:val="single"/>
              </w:rPr>
              <w:t>/</w:t>
            </w:r>
            <w:r>
              <w:rPr>
                <w:rFonts w:ascii="宋体" w:hAnsi="宋体" w:cs="宋体"/>
                <w:snapToGrid w:val="0"/>
                <w:kern w:val="28"/>
                <w:sz w:val="24"/>
              </w:rPr>
              <w:t>%</w:t>
            </w:r>
          </w:p>
          <w:p w14:paraId="75B8C373">
            <w:pPr>
              <w:widowControl/>
              <w:topLinePunct/>
              <w:spacing w:line="360" w:lineRule="auto"/>
              <w:jc w:val="left"/>
              <w:textAlignment w:val="baseline"/>
              <w:rPr>
                <w:rFonts w:ascii="宋体" w:hAnsi="宋体" w:cs="宋体"/>
                <w:snapToGrid w:val="0"/>
                <w:kern w:val="28"/>
                <w:sz w:val="24"/>
              </w:rPr>
            </w:pPr>
            <w:r>
              <w:rPr>
                <w:rFonts w:ascii="宋体" w:hAnsi="宋体" w:cs="宋体"/>
                <w:snapToGrid w:val="0"/>
                <w:kern w:val="28"/>
                <w:sz w:val="24"/>
              </w:rPr>
              <w:t>注：以上二项优先采购产品中，投标产品取得两项及以上优先采购产品认证的，评审时只有其中一项产品能享受优先采购优惠。</w:t>
            </w:r>
          </w:p>
        </w:tc>
      </w:tr>
      <w:tr w14:paraId="5FB3E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986" w:type="dxa"/>
            <w:gridSpan w:val="2"/>
            <w:vAlign w:val="center"/>
          </w:tcPr>
          <w:p w14:paraId="59B242C6">
            <w:pPr>
              <w:widowControl/>
              <w:topLinePunct/>
              <w:spacing w:line="360" w:lineRule="auto"/>
              <w:jc w:val="center"/>
              <w:textAlignment w:val="baseline"/>
              <w:rPr>
                <w:rFonts w:ascii="宋体" w:hAnsi="宋体" w:cs="宋体"/>
                <w:snapToGrid w:val="0"/>
                <w:kern w:val="28"/>
                <w:sz w:val="24"/>
              </w:rPr>
            </w:pPr>
            <w:r>
              <w:rPr>
                <w:rFonts w:ascii="宋体" w:hAnsi="宋体" w:cs="宋体"/>
                <w:snapToGrid w:val="0"/>
                <w:kern w:val="28"/>
                <w:sz w:val="24"/>
              </w:rPr>
              <w:t>成交候选人并列的确定中标人的方式</w:t>
            </w:r>
          </w:p>
        </w:tc>
        <w:tc>
          <w:tcPr>
            <w:tcW w:w="7085" w:type="dxa"/>
            <w:vAlign w:val="center"/>
          </w:tcPr>
          <w:p w14:paraId="3775C4A6">
            <w:pPr>
              <w:widowControl/>
              <w:topLinePunct/>
              <w:spacing w:line="360" w:lineRule="auto"/>
              <w:jc w:val="left"/>
              <w:textAlignment w:val="baseline"/>
              <w:rPr>
                <w:rFonts w:ascii="宋体" w:hAnsi="宋体" w:cs="宋体"/>
                <w:snapToGrid w:val="0"/>
                <w:kern w:val="28"/>
                <w:sz w:val="24"/>
              </w:rPr>
            </w:pPr>
            <w:r>
              <w:rPr>
                <w:rFonts w:ascii="宋体" w:hAnsi="宋体" w:cs="宋体"/>
                <w:snapToGrid w:val="0"/>
                <w:kern w:val="28"/>
                <w:sz w:val="24"/>
              </w:rPr>
              <w:t>评标结果按评审后得分由高到低顺序排列。得分相同的，按投标报价由低到高顺序排列。得分且投标报价相同的并列。响应文件满足招标文件全部实质性要求，且按照评审因素的量化指标评审得分最高的投标人为排名第一的成交候选人。</w:t>
            </w:r>
          </w:p>
        </w:tc>
      </w:tr>
    </w:tbl>
    <w:p w14:paraId="775D73E7">
      <w:pPr>
        <w:topLinePunct/>
        <w:spacing w:line="360" w:lineRule="auto"/>
        <w:jc w:val="center"/>
        <w:rPr>
          <w:rFonts w:ascii="宋体" w:hAnsi="宋体"/>
          <w:b/>
          <w:kern w:val="28"/>
          <w:sz w:val="28"/>
          <w:szCs w:val="28"/>
        </w:rPr>
      </w:pPr>
      <w:r>
        <w:rPr>
          <w:rFonts w:hint="eastAsia" w:ascii="宋体" w:hAnsi="宋体"/>
          <w:b/>
          <w:kern w:val="28"/>
          <w:sz w:val="24"/>
        </w:rPr>
        <w:br w:type="page"/>
      </w:r>
      <w:r>
        <w:rPr>
          <w:rFonts w:hint="eastAsia" w:ascii="宋体" w:hAnsi="宋体"/>
          <w:b/>
          <w:kern w:val="28"/>
          <w:sz w:val="28"/>
          <w:szCs w:val="28"/>
        </w:rPr>
        <w:t>评审因素和标准（100分）</w:t>
      </w:r>
    </w:p>
    <w:p w14:paraId="0B9631C5">
      <w:pPr>
        <w:topLinePunct/>
        <w:spacing w:line="360" w:lineRule="auto"/>
        <w:jc w:val="left"/>
        <w:rPr>
          <w:rFonts w:ascii="宋体" w:hAnsi="宋体"/>
          <w:kern w:val="28"/>
          <w:sz w:val="24"/>
        </w:rPr>
      </w:pPr>
      <w:r>
        <w:rPr>
          <w:rFonts w:hint="eastAsia" w:ascii="宋体" w:hAnsi="宋体"/>
          <w:kern w:val="28"/>
          <w:sz w:val="24"/>
        </w:rPr>
        <w:t>1、计分权值：</w:t>
      </w:r>
    </w:p>
    <w:tbl>
      <w:tblPr>
        <w:tblStyle w:val="22"/>
        <w:tblW w:w="90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7"/>
        <w:gridCol w:w="5089"/>
        <w:gridCol w:w="2875"/>
      </w:tblGrid>
      <w:tr w14:paraId="67A17C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6" w:type="dxa"/>
            <w:noWrap/>
            <w:vAlign w:val="center"/>
          </w:tcPr>
          <w:p w14:paraId="51CDABBB">
            <w:pPr>
              <w:topLinePunct/>
              <w:spacing w:line="360" w:lineRule="auto"/>
              <w:jc w:val="center"/>
              <w:rPr>
                <w:rFonts w:ascii="宋体" w:hAnsi="宋体"/>
                <w:kern w:val="28"/>
                <w:sz w:val="24"/>
              </w:rPr>
            </w:pPr>
            <w:r>
              <w:rPr>
                <w:rFonts w:hint="eastAsia" w:ascii="宋体" w:hAnsi="宋体"/>
                <w:kern w:val="28"/>
                <w:sz w:val="24"/>
              </w:rPr>
              <w:t>序号</w:t>
            </w:r>
          </w:p>
        </w:tc>
        <w:tc>
          <w:tcPr>
            <w:tcW w:w="4533" w:type="dxa"/>
            <w:noWrap/>
            <w:vAlign w:val="center"/>
          </w:tcPr>
          <w:p w14:paraId="518C3F94">
            <w:pPr>
              <w:topLinePunct/>
              <w:spacing w:line="360" w:lineRule="auto"/>
              <w:jc w:val="center"/>
              <w:rPr>
                <w:rFonts w:ascii="宋体" w:hAnsi="宋体"/>
                <w:kern w:val="28"/>
                <w:sz w:val="24"/>
              </w:rPr>
            </w:pPr>
            <w:r>
              <w:rPr>
                <w:rFonts w:hint="eastAsia" w:ascii="宋体" w:hAnsi="宋体"/>
                <w:kern w:val="28"/>
                <w:sz w:val="24"/>
              </w:rPr>
              <w:t>项     目</w:t>
            </w:r>
          </w:p>
        </w:tc>
        <w:tc>
          <w:tcPr>
            <w:tcW w:w="2561" w:type="dxa"/>
            <w:noWrap/>
            <w:vAlign w:val="center"/>
          </w:tcPr>
          <w:p w14:paraId="2860AF29">
            <w:pPr>
              <w:topLinePunct/>
              <w:spacing w:line="360" w:lineRule="auto"/>
              <w:jc w:val="center"/>
              <w:rPr>
                <w:rFonts w:ascii="宋体" w:hAnsi="宋体"/>
                <w:kern w:val="28"/>
                <w:sz w:val="24"/>
              </w:rPr>
            </w:pPr>
            <w:r>
              <w:rPr>
                <w:rFonts w:hint="eastAsia" w:ascii="宋体" w:hAnsi="宋体"/>
                <w:kern w:val="28"/>
                <w:sz w:val="24"/>
              </w:rPr>
              <w:t>权值</w:t>
            </w:r>
          </w:p>
        </w:tc>
      </w:tr>
      <w:tr w14:paraId="5517E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6" w:type="dxa"/>
            <w:noWrap/>
            <w:vAlign w:val="center"/>
          </w:tcPr>
          <w:p w14:paraId="6973BD38">
            <w:pPr>
              <w:topLinePunct/>
              <w:spacing w:line="360" w:lineRule="auto"/>
              <w:jc w:val="center"/>
              <w:rPr>
                <w:rFonts w:ascii="宋体" w:hAnsi="宋体"/>
                <w:kern w:val="28"/>
                <w:sz w:val="24"/>
              </w:rPr>
            </w:pPr>
            <w:r>
              <w:rPr>
                <w:rFonts w:hint="eastAsia" w:ascii="宋体" w:hAnsi="宋体"/>
                <w:kern w:val="28"/>
                <w:sz w:val="24"/>
              </w:rPr>
              <w:t>1</w:t>
            </w:r>
          </w:p>
        </w:tc>
        <w:tc>
          <w:tcPr>
            <w:tcW w:w="4533" w:type="dxa"/>
            <w:noWrap/>
            <w:vAlign w:val="center"/>
          </w:tcPr>
          <w:p w14:paraId="169745BF">
            <w:pPr>
              <w:topLinePunct/>
              <w:spacing w:line="360" w:lineRule="auto"/>
              <w:jc w:val="center"/>
              <w:rPr>
                <w:rFonts w:ascii="宋体" w:hAnsi="宋体"/>
                <w:bCs/>
                <w:kern w:val="28"/>
                <w:sz w:val="24"/>
              </w:rPr>
            </w:pPr>
            <w:r>
              <w:rPr>
                <w:rFonts w:hint="eastAsia" w:ascii="宋体" w:hAnsi="宋体"/>
                <w:kern w:val="28"/>
                <w:sz w:val="24"/>
              </w:rPr>
              <w:t>报价部分</w:t>
            </w:r>
          </w:p>
        </w:tc>
        <w:tc>
          <w:tcPr>
            <w:tcW w:w="2561" w:type="dxa"/>
            <w:noWrap/>
            <w:vAlign w:val="center"/>
          </w:tcPr>
          <w:p w14:paraId="4992C4F8">
            <w:pPr>
              <w:topLinePunct/>
              <w:spacing w:line="360" w:lineRule="auto"/>
              <w:jc w:val="center"/>
              <w:rPr>
                <w:rFonts w:ascii="宋体" w:hAnsi="宋体"/>
                <w:kern w:val="28"/>
                <w:sz w:val="24"/>
              </w:rPr>
            </w:pPr>
            <w:r>
              <w:rPr>
                <w:rFonts w:hint="eastAsia" w:ascii="宋体" w:hAnsi="宋体"/>
                <w:kern w:val="28"/>
                <w:sz w:val="24"/>
              </w:rPr>
              <w:t>30</w:t>
            </w:r>
          </w:p>
        </w:tc>
      </w:tr>
      <w:tr w14:paraId="6DF42D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6" w:type="dxa"/>
            <w:noWrap/>
            <w:vAlign w:val="center"/>
          </w:tcPr>
          <w:p w14:paraId="1EB0F279">
            <w:pPr>
              <w:topLinePunct/>
              <w:spacing w:line="360" w:lineRule="auto"/>
              <w:jc w:val="center"/>
              <w:rPr>
                <w:rFonts w:ascii="宋体" w:hAnsi="宋体"/>
                <w:kern w:val="28"/>
                <w:sz w:val="24"/>
              </w:rPr>
            </w:pPr>
            <w:r>
              <w:rPr>
                <w:rFonts w:hint="eastAsia" w:ascii="宋体" w:hAnsi="宋体"/>
                <w:kern w:val="28"/>
                <w:sz w:val="24"/>
              </w:rPr>
              <w:t>2</w:t>
            </w:r>
          </w:p>
        </w:tc>
        <w:tc>
          <w:tcPr>
            <w:tcW w:w="4533" w:type="dxa"/>
            <w:noWrap/>
            <w:vAlign w:val="center"/>
          </w:tcPr>
          <w:p w14:paraId="365FC177">
            <w:pPr>
              <w:topLinePunct/>
              <w:spacing w:line="360" w:lineRule="auto"/>
              <w:jc w:val="center"/>
              <w:rPr>
                <w:rFonts w:ascii="宋体" w:hAnsi="宋体"/>
                <w:bCs/>
                <w:kern w:val="28"/>
                <w:sz w:val="24"/>
              </w:rPr>
            </w:pPr>
            <w:r>
              <w:rPr>
                <w:rFonts w:hint="eastAsia" w:ascii="宋体" w:hAnsi="宋体"/>
                <w:bCs/>
                <w:kern w:val="28"/>
                <w:sz w:val="24"/>
              </w:rPr>
              <w:t>技术部分</w:t>
            </w:r>
          </w:p>
        </w:tc>
        <w:tc>
          <w:tcPr>
            <w:tcW w:w="2561" w:type="dxa"/>
            <w:noWrap/>
            <w:vAlign w:val="center"/>
          </w:tcPr>
          <w:p w14:paraId="765320F8">
            <w:pPr>
              <w:topLinePunct/>
              <w:spacing w:line="360" w:lineRule="auto"/>
              <w:jc w:val="center"/>
              <w:rPr>
                <w:rFonts w:ascii="宋体" w:hAnsi="宋体"/>
                <w:kern w:val="28"/>
                <w:sz w:val="24"/>
              </w:rPr>
            </w:pPr>
            <w:r>
              <w:rPr>
                <w:rFonts w:hint="eastAsia" w:ascii="宋体" w:hAnsi="宋体"/>
                <w:kern w:val="28"/>
                <w:sz w:val="24"/>
              </w:rPr>
              <w:t>50</w:t>
            </w:r>
          </w:p>
        </w:tc>
      </w:tr>
      <w:tr w14:paraId="6AC51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6" w:type="dxa"/>
            <w:noWrap/>
            <w:vAlign w:val="center"/>
          </w:tcPr>
          <w:p w14:paraId="4E93AAB3">
            <w:pPr>
              <w:topLinePunct/>
              <w:spacing w:line="360" w:lineRule="auto"/>
              <w:jc w:val="center"/>
              <w:rPr>
                <w:rFonts w:ascii="宋体" w:hAnsi="宋体"/>
                <w:kern w:val="28"/>
                <w:sz w:val="24"/>
              </w:rPr>
            </w:pPr>
            <w:r>
              <w:rPr>
                <w:rFonts w:hint="eastAsia" w:ascii="宋体" w:hAnsi="宋体"/>
                <w:kern w:val="28"/>
                <w:sz w:val="24"/>
              </w:rPr>
              <w:t>3</w:t>
            </w:r>
          </w:p>
        </w:tc>
        <w:tc>
          <w:tcPr>
            <w:tcW w:w="4533" w:type="dxa"/>
            <w:noWrap/>
            <w:vAlign w:val="center"/>
          </w:tcPr>
          <w:p w14:paraId="479C3114">
            <w:pPr>
              <w:topLinePunct/>
              <w:spacing w:line="360" w:lineRule="auto"/>
              <w:jc w:val="center"/>
              <w:rPr>
                <w:rFonts w:ascii="宋体" w:hAnsi="宋体"/>
                <w:kern w:val="28"/>
                <w:sz w:val="24"/>
              </w:rPr>
            </w:pPr>
            <w:r>
              <w:rPr>
                <w:rFonts w:hint="eastAsia" w:ascii="宋体" w:hAnsi="宋体"/>
                <w:bCs/>
                <w:kern w:val="28"/>
                <w:sz w:val="24"/>
              </w:rPr>
              <w:t>商务部分</w:t>
            </w:r>
          </w:p>
        </w:tc>
        <w:tc>
          <w:tcPr>
            <w:tcW w:w="2561" w:type="dxa"/>
            <w:noWrap/>
            <w:vAlign w:val="center"/>
          </w:tcPr>
          <w:p w14:paraId="722B357E">
            <w:pPr>
              <w:topLinePunct/>
              <w:spacing w:line="360" w:lineRule="auto"/>
              <w:jc w:val="center"/>
              <w:rPr>
                <w:rFonts w:ascii="宋体" w:hAnsi="宋体"/>
                <w:kern w:val="28"/>
                <w:sz w:val="24"/>
              </w:rPr>
            </w:pPr>
            <w:r>
              <w:rPr>
                <w:rFonts w:hint="eastAsia" w:ascii="宋体" w:hAnsi="宋体"/>
                <w:kern w:val="28"/>
                <w:sz w:val="24"/>
              </w:rPr>
              <w:t>20</w:t>
            </w:r>
          </w:p>
        </w:tc>
      </w:tr>
      <w:tr w14:paraId="66A20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5519" w:type="dxa"/>
            <w:gridSpan w:val="2"/>
            <w:noWrap/>
            <w:vAlign w:val="center"/>
          </w:tcPr>
          <w:p w14:paraId="26C56DC1">
            <w:pPr>
              <w:topLinePunct/>
              <w:spacing w:line="360" w:lineRule="auto"/>
              <w:jc w:val="center"/>
              <w:rPr>
                <w:rFonts w:ascii="宋体" w:hAnsi="宋体"/>
                <w:kern w:val="28"/>
                <w:sz w:val="24"/>
              </w:rPr>
            </w:pPr>
            <w:r>
              <w:rPr>
                <w:rFonts w:hint="eastAsia" w:ascii="宋体" w:hAnsi="宋体"/>
                <w:kern w:val="28"/>
                <w:sz w:val="24"/>
              </w:rPr>
              <w:t>1+2+3</w:t>
            </w:r>
          </w:p>
        </w:tc>
        <w:tc>
          <w:tcPr>
            <w:tcW w:w="2561" w:type="dxa"/>
            <w:noWrap/>
            <w:vAlign w:val="center"/>
          </w:tcPr>
          <w:p w14:paraId="349E42FB">
            <w:pPr>
              <w:topLinePunct/>
              <w:spacing w:line="360" w:lineRule="auto"/>
              <w:jc w:val="center"/>
              <w:rPr>
                <w:rFonts w:ascii="宋体" w:hAnsi="宋体"/>
                <w:kern w:val="28"/>
                <w:sz w:val="24"/>
              </w:rPr>
            </w:pPr>
            <w:r>
              <w:rPr>
                <w:rFonts w:hint="eastAsia" w:ascii="宋体" w:hAnsi="宋体"/>
                <w:kern w:val="28"/>
                <w:sz w:val="24"/>
              </w:rPr>
              <w:t>100</w:t>
            </w:r>
          </w:p>
        </w:tc>
      </w:tr>
    </w:tbl>
    <w:p w14:paraId="3730FEA1">
      <w:pPr>
        <w:topLinePunct/>
        <w:spacing w:line="360" w:lineRule="auto"/>
        <w:jc w:val="left"/>
        <w:rPr>
          <w:rFonts w:ascii="宋体" w:hAnsi="宋体"/>
          <w:kern w:val="28"/>
          <w:sz w:val="24"/>
        </w:rPr>
      </w:pPr>
    </w:p>
    <w:p w14:paraId="2955FAF8">
      <w:pPr>
        <w:topLinePunct/>
        <w:spacing w:line="360" w:lineRule="auto"/>
        <w:jc w:val="left"/>
        <w:rPr>
          <w:rFonts w:ascii="宋体" w:hAnsi="宋体"/>
          <w:kern w:val="28"/>
          <w:sz w:val="24"/>
        </w:rPr>
      </w:pPr>
      <w:r>
        <w:rPr>
          <w:rFonts w:hint="eastAsia" w:ascii="宋体" w:hAnsi="宋体"/>
          <w:kern w:val="28"/>
          <w:sz w:val="24"/>
        </w:rPr>
        <w:t>2、综合评分表</w:t>
      </w:r>
    </w:p>
    <w:tbl>
      <w:tblPr>
        <w:tblStyle w:val="2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42" w:type="dxa"/>
          <w:bottom w:w="0" w:type="dxa"/>
          <w:right w:w="142" w:type="dxa"/>
        </w:tblCellMar>
      </w:tblPr>
      <w:tblGrid>
        <w:gridCol w:w="831"/>
        <w:gridCol w:w="1347"/>
        <w:gridCol w:w="730"/>
        <w:gridCol w:w="7297"/>
      </w:tblGrid>
      <w:tr w14:paraId="299F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trHeight w:val="289" w:hRule="atLeast"/>
          <w:tblHeader/>
          <w:jc w:val="center"/>
        </w:trPr>
        <w:tc>
          <w:tcPr>
            <w:tcW w:w="831" w:type="dxa"/>
            <w:vMerge w:val="restart"/>
            <w:noWrap/>
            <w:vAlign w:val="center"/>
          </w:tcPr>
          <w:p w14:paraId="40860F44">
            <w:pPr>
              <w:keepNext/>
              <w:topLinePunct/>
              <w:spacing w:line="360" w:lineRule="auto"/>
              <w:jc w:val="center"/>
              <w:rPr>
                <w:rFonts w:ascii="宋体" w:hAnsi="宋体" w:cs="宋体"/>
                <w:kern w:val="28"/>
                <w:sz w:val="24"/>
              </w:rPr>
            </w:pPr>
            <w:r>
              <w:rPr>
                <w:rFonts w:hint="eastAsia" w:ascii="宋体" w:hAnsi="宋体" w:cs="宋体"/>
                <w:kern w:val="28"/>
                <w:sz w:val="24"/>
              </w:rPr>
              <w:t>项目</w:t>
            </w:r>
          </w:p>
          <w:p w14:paraId="3FCBC850">
            <w:pPr>
              <w:keepNext/>
              <w:topLinePunct/>
              <w:spacing w:line="360" w:lineRule="auto"/>
              <w:jc w:val="center"/>
              <w:rPr>
                <w:rFonts w:ascii="宋体" w:hAnsi="宋体" w:cs="宋体"/>
                <w:kern w:val="28"/>
                <w:sz w:val="24"/>
              </w:rPr>
            </w:pPr>
            <w:r>
              <w:rPr>
                <w:rFonts w:hint="eastAsia" w:ascii="宋体" w:hAnsi="宋体" w:cs="宋体"/>
                <w:kern w:val="28"/>
                <w:sz w:val="24"/>
              </w:rPr>
              <w:t>权重</w:t>
            </w:r>
          </w:p>
        </w:tc>
        <w:tc>
          <w:tcPr>
            <w:tcW w:w="2077" w:type="dxa"/>
            <w:gridSpan w:val="2"/>
            <w:noWrap/>
            <w:tcMar>
              <w:top w:w="16" w:type="dxa"/>
              <w:left w:w="16" w:type="dxa"/>
              <w:bottom w:w="0" w:type="dxa"/>
              <w:right w:w="16" w:type="dxa"/>
            </w:tcMar>
            <w:vAlign w:val="center"/>
          </w:tcPr>
          <w:p w14:paraId="0714401E">
            <w:pPr>
              <w:keepNext/>
              <w:topLinePunct/>
              <w:spacing w:line="360" w:lineRule="auto"/>
              <w:jc w:val="center"/>
              <w:rPr>
                <w:rFonts w:ascii="宋体" w:hAnsi="宋体" w:cs="宋体"/>
                <w:kern w:val="28"/>
                <w:sz w:val="24"/>
              </w:rPr>
            </w:pPr>
            <w:r>
              <w:rPr>
                <w:rFonts w:hint="eastAsia" w:ascii="宋体" w:hAnsi="宋体" w:cs="宋体"/>
                <w:kern w:val="28"/>
                <w:sz w:val="24"/>
              </w:rPr>
              <w:t>评审因素</w:t>
            </w:r>
          </w:p>
        </w:tc>
        <w:tc>
          <w:tcPr>
            <w:tcW w:w="7297" w:type="dxa"/>
            <w:noWrap/>
            <w:vAlign w:val="center"/>
          </w:tcPr>
          <w:p w14:paraId="6D35B4E6">
            <w:pPr>
              <w:keepNext/>
              <w:topLinePunct/>
              <w:spacing w:line="360" w:lineRule="auto"/>
              <w:jc w:val="center"/>
              <w:rPr>
                <w:rFonts w:ascii="宋体" w:hAnsi="宋体" w:cs="宋体"/>
                <w:kern w:val="28"/>
                <w:sz w:val="24"/>
              </w:rPr>
            </w:pPr>
            <w:r>
              <w:rPr>
                <w:rFonts w:hint="eastAsia" w:ascii="宋体" w:hAnsi="宋体" w:cs="宋体"/>
                <w:kern w:val="28"/>
                <w:sz w:val="24"/>
              </w:rPr>
              <w:t>评分标准</w:t>
            </w:r>
          </w:p>
        </w:tc>
      </w:tr>
      <w:tr w14:paraId="1EBD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trHeight w:val="292" w:hRule="atLeast"/>
          <w:tblHeader/>
          <w:jc w:val="center"/>
        </w:trPr>
        <w:tc>
          <w:tcPr>
            <w:tcW w:w="831" w:type="dxa"/>
            <w:vMerge w:val="continue"/>
            <w:noWrap/>
            <w:vAlign w:val="center"/>
          </w:tcPr>
          <w:p w14:paraId="1E2152F0">
            <w:pPr>
              <w:keepNext/>
              <w:topLinePunct/>
              <w:spacing w:line="360" w:lineRule="auto"/>
              <w:jc w:val="center"/>
              <w:rPr>
                <w:rFonts w:ascii="宋体" w:hAnsi="宋体" w:cs="宋体"/>
                <w:kern w:val="28"/>
                <w:sz w:val="24"/>
              </w:rPr>
            </w:pPr>
          </w:p>
        </w:tc>
        <w:tc>
          <w:tcPr>
            <w:tcW w:w="1347" w:type="dxa"/>
            <w:noWrap/>
            <w:tcMar>
              <w:top w:w="16" w:type="dxa"/>
              <w:left w:w="16" w:type="dxa"/>
              <w:bottom w:w="0" w:type="dxa"/>
              <w:right w:w="16" w:type="dxa"/>
            </w:tcMar>
            <w:vAlign w:val="center"/>
          </w:tcPr>
          <w:p w14:paraId="665CEFAE">
            <w:pPr>
              <w:keepNext/>
              <w:topLinePunct/>
              <w:spacing w:line="360" w:lineRule="auto"/>
              <w:jc w:val="center"/>
              <w:rPr>
                <w:rFonts w:ascii="宋体" w:hAnsi="宋体" w:cs="宋体"/>
                <w:kern w:val="28"/>
                <w:sz w:val="24"/>
              </w:rPr>
            </w:pPr>
            <w:r>
              <w:rPr>
                <w:rFonts w:hint="eastAsia" w:ascii="宋体" w:hAnsi="宋体" w:cs="宋体"/>
                <w:kern w:val="28"/>
                <w:sz w:val="24"/>
              </w:rPr>
              <w:t>内容</w:t>
            </w:r>
          </w:p>
        </w:tc>
        <w:tc>
          <w:tcPr>
            <w:tcW w:w="730" w:type="dxa"/>
            <w:noWrap/>
            <w:tcMar>
              <w:top w:w="16" w:type="dxa"/>
              <w:left w:w="16" w:type="dxa"/>
              <w:bottom w:w="0" w:type="dxa"/>
              <w:right w:w="16" w:type="dxa"/>
            </w:tcMar>
            <w:vAlign w:val="center"/>
          </w:tcPr>
          <w:p w14:paraId="1FEFE12A">
            <w:pPr>
              <w:keepNext/>
              <w:topLinePunct/>
              <w:spacing w:line="360" w:lineRule="auto"/>
              <w:jc w:val="center"/>
              <w:rPr>
                <w:rFonts w:ascii="宋体" w:hAnsi="宋体" w:cs="宋体"/>
                <w:kern w:val="28"/>
                <w:sz w:val="24"/>
              </w:rPr>
            </w:pPr>
            <w:r>
              <w:rPr>
                <w:rFonts w:hint="eastAsia" w:ascii="宋体" w:hAnsi="宋体" w:cs="宋体"/>
                <w:kern w:val="28"/>
                <w:sz w:val="24"/>
              </w:rPr>
              <w:t>分值</w:t>
            </w:r>
          </w:p>
        </w:tc>
        <w:tc>
          <w:tcPr>
            <w:tcW w:w="7297" w:type="dxa"/>
            <w:noWrap/>
            <w:tcMar>
              <w:top w:w="16" w:type="dxa"/>
              <w:left w:w="16" w:type="dxa"/>
              <w:bottom w:w="0" w:type="dxa"/>
              <w:right w:w="16" w:type="dxa"/>
            </w:tcMar>
            <w:vAlign w:val="center"/>
          </w:tcPr>
          <w:p w14:paraId="5F415435">
            <w:pPr>
              <w:keepNext/>
              <w:topLinePunct/>
              <w:spacing w:line="360" w:lineRule="auto"/>
              <w:jc w:val="center"/>
              <w:rPr>
                <w:rFonts w:ascii="宋体" w:hAnsi="宋体" w:cs="宋体"/>
                <w:kern w:val="28"/>
                <w:sz w:val="24"/>
              </w:rPr>
            </w:pPr>
          </w:p>
        </w:tc>
      </w:tr>
      <w:tr w14:paraId="164D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2185" w:hRule="atLeast"/>
          <w:jc w:val="center"/>
        </w:trPr>
        <w:tc>
          <w:tcPr>
            <w:tcW w:w="831" w:type="dxa"/>
            <w:noWrap/>
            <w:vAlign w:val="center"/>
          </w:tcPr>
          <w:p w14:paraId="718C5009">
            <w:pPr>
              <w:keepNext/>
              <w:topLinePunct/>
              <w:spacing w:line="360" w:lineRule="auto"/>
              <w:jc w:val="center"/>
              <w:rPr>
                <w:rFonts w:ascii="宋体" w:hAnsi="宋体" w:cs="宋体"/>
                <w:b/>
                <w:bCs/>
                <w:kern w:val="28"/>
                <w:sz w:val="24"/>
              </w:rPr>
            </w:pPr>
            <w:r>
              <w:rPr>
                <w:rFonts w:hint="eastAsia" w:ascii="宋体" w:hAnsi="宋体" w:cs="宋体"/>
                <w:b/>
                <w:bCs/>
                <w:kern w:val="28"/>
                <w:sz w:val="24"/>
              </w:rPr>
              <w:t>报价部分</w:t>
            </w:r>
          </w:p>
          <w:p w14:paraId="626ACFD4">
            <w:pPr>
              <w:keepNext/>
              <w:topLinePunct/>
              <w:spacing w:line="360" w:lineRule="auto"/>
              <w:jc w:val="center"/>
              <w:rPr>
                <w:rFonts w:ascii="宋体" w:hAnsi="宋体" w:cs="宋体"/>
                <w:b/>
                <w:kern w:val="28"/>
                <w:sz w:val="24"/>
              </w:rPr>
            </w:pPr>
            <w:r>
              <w:rPr>
                <w:rFonts w:hint="eastAsia" w:ascii="宋体" w:hAnsi="宋体" w:cs="宋体"/>
                <w:b/>
                <w:bCs/>
                <w:kern w:val="28"/>
                <w:sz w:val="24"/>
              </w:rPr>
              <w:t>30分</w:t>
            </w:r>
          </w:p>
        </w:tc>
        <w:tc>
          <w:tcPr>
            <w:tcW w:w="1347" w:type="dxa"/>
            <w:noWrap/>
            <w:vAlign w:val="center"/>
          </w:tcPr>
          <w:p w14:paraId="763FC79E">
            <w:pPr>
              <w:keepNext/>
              <w:topLinePunct/>
              <w:spacing w:line="360" w:lineRule="auto"/>
              <w:jc w:val="center"/>
              <w:rPr>
                <w:rFonts w:ascii="宋体" w:hAnsi="宋体" w:cs="宋体"/>
                <w:kern w:val="28"/>
                <w:sz w:val="24"/>
              </w:rPr>
            </w:pPr>
            <w:r>
              <w:rPr>
                <w:rFonts w:hint="eastAsia" w:ascii="宋体" w:hAnsi="宋体" w:cs="宋体"/>
                <w:kern w:val="28"/>
                <w:sz w:val="24"/>
              </w:rPr>
              <w:t>投标报价</w:t>
            </w:r>
          </w:p>
        </w:tc>
        <w:tc>
          <w:tcPr>
            <w:tcW w:w="730" w:type="dxa"/>
            <w:noWrap/>
            <w:tcMar>
              <w:top w:w="16" w:type="dxa"/>
              <w:left w:w="16" w:type="dxa"/>
              <w:bottom w:w="0" w:type="dxa"/>
              <w:right w:w="16" w:type="dxa"/>
            </w:tcMar>
            <w:vAlign w:val="center"/>
          </w:tcPr>
          <w:p w14:paraId="4A44BD2D">
            <w:pPr>
              <w:keepNext/>
              <w:topLinePunct/>
              <w:spacing w:line="360" w:lineRule="auto"/>
              <w:jc w:val="center"/>
              <w:rPr>
                <w:rFonts w:ascii="宋体" w:hAnsi="宋体" w:cs="宋体"/>
                <w:kern w:val="28"/>
                <w:sz w:val="24"/>
              </w:rPr>
            </w:pPr>
            <w:r>
              <w:rPr>
                <w:rFonts w:hint="eastAsia" w:ascii="宋体" w:hAnsi="宋体" w:cs="宋体"/>
                <w:kern w:val="28"/>
                <w:sz w:val="24"/>
              </w:rPr>
              <w:t>30分</w:t>
            </w:r>
          </w:p>
        </w:tc>
        <w:tc>
          <w:tcPr>
            <w:tcW w:w="7297" w:type="dxa"/>
            <w:noWrap/>
            <w:tcMar>
              <w:top w:w="16" w:type="dxa"/>
              <w:left w:w="16" w:type="dxa"/>
              <w:bottom w:w="0" w:type="dxa"/>
              <w:right w:w="16" w:type="dxa"/>
            </w:tcMar>
            <w:vAlign w:val="center"/>
          </w:tcPr>
          <w:p w14:paraId="242B301A">
            <w:pPr>
              <w:keepNext/>
              <w:topLinePunct/>
              <w:spacing w:line="360" w:lineRule="auto"/>
              <w:ind w:firstLine="480" w:firstLineChars="200"/>
              <w:rPr>
                <w:rFonts w:ascii="宋体" w:hAnsi="宋体" w:cs="宋体"/>
                <w:kern w:val="28"/>
                <w:sz w:val="24"/>
              </w:rPr>
            </w:pPr>
            <w:r>
              <w:rPr>
                <w:rFonts w:hint="eastAsia" w:ascii="宋体" w:hAnsi="宋体" w:cs="宋体"/>
                <w:kern w:val="28"/>
                <w:sz w:val="24"/>
              </w:rPr>
              <w:t>满足磋商文件要求且最后报价【调整后】最低的为评标基准价，其投标报价得分为满分30分，其他投标人的投标报价得分按照下列公式计算：投标报价得分=（评标基准价/最后报价【调整后】）×30，四舍五入小数点后保留两位。</w:t>
            </w:r>
          </w:p>
          <w:p w14:paraId="36F5CBF7">
            <w:pPr>
              <w:keepNext/>
              <w:topLinePunct/>
              <w:spacing w:line="360" w:lineRule="auto"/>
              <w:ind w:firstLine="482" w:firstLineChars="200"/>
              <w:rPr>
                <w:rFonts w:ascii="宋体" w:hAnsi="宋体" w:cs="宋体"/>
                <w:kern w:val="28"/>
                <w:sz w:val="24"/>
              </w:rPr>
            </w:pPr>
            <w:r>
              <w:rPr>
                <w:rFonts w:hint="eastAsia" w:ascii="宋体" w:hAnsi="宋体" w:cs="宋体"/>
                <w:b/>
                <w:bCs/>
                <w:kern w:val="28"/>
                <w:sz w:val="24"/>
              </w:rPr>
              <w:t>说明：异常低价审查情形:按照《关于推动解决政府采购异常低价问题的通知》 (财库(2026)2号)规定，政府采购评审中出现异常低价情形，评审委员会应当启动异常低价投标审查程序。本项目适用情形详见“第二章第16.5款磋商报价的其他要求”的规定。</w:t>
            </w:r>
          </w:p>
        </w:tc>
      </w:tr>
      <w:tr w14:paraId="7EEC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1357" w:hRule="atLeast"/>
          <w:jc w:val="center"/>
        </w:trPr>
        <w:tc>
          <w:tcPr>
            <w:tcW w:w="831" w:type="dxa"/>
            <w:vMerge w:val="restart"/>
            <w:noWrap/>
            <w:vAlign w:val="center"/>
          </w:tcPr>
          <w:p w14:paraId="034FE560">
            <w:pPr>
              <w:keepNext/>
              <w:topLinePunct/>
              <w:spacing w:line="360" w:lineRule="auto"/>
              <w:jc w:val="center"/>
              <w:rPr>
                <w:rFonts w:ascii="宋体" w:hAnsi="宋体" w:cs="宋体"/>
                <w:bCs/>
                <w:kern w:val="28"/>
                <w:sz w:val="24"/>
              </w:rPr>
            </w:pPr>
            <w:r>
              <w:rPr>
                <w:rFonts w:hint="eastAsia" w:ascii="宋体" w:hAnsi="宋体" w:cs="宋体"/>
                <w:bCs/>
                <w:kern w:val="28"/>
                <w:sz w:val="24"/>
              </w:rPr>
              <w:t>技术部分</w:t>
            </w:r>
          </w:p>
          <w:p w14:paraId="44078BF6">
            <w:pPr>
              <w:keepNext/>
              <w:topLinePunct/>
              <w:spacing w:line="360" w:lineRule="auto"/>
              <w:jc w:val="center"/>
              <w:rPr>
                <w:rFonts w:ascii="宋体" w:hAnsi="宋体" w:cs="宋体"/>
                <w:kern w:val="28"/>
                <w:sz w:val="24"/>
              </w:rPr>
            </w:pPr>
            <w:r>
              <w:rPr>
                <w:rFonts w:hint="eastAsia" w:ascii="宋体" w:hAnsi="宋体" w:cs="宋体"/>
                <w:bCs/>
                <w:kern w:val="28"/>
                <w:sz w:val="24"/>
              </w:rPr>
              <w:t>50分</w:t>
            </w:r>
          </w:p>
        </w:tc>
        <w:tc>
          <w:tcPr>
            <w:tcW w:w="1347" w:type="dxa"/>
            <w:noWrap/>
            <w:vAlign w:val="center"/>
          </w:tcPr>
          <w:p w14:paraId="69033D93">
            <w:pPr>
              <w:keepNext/>
              <w:topLinePunct/>
              <w:spacing w:line="360" w:lineRule="auto"/>
              <w:jc w:val="center"/>
              <w:rPr>
                <w:rFonts w:ascii="宋体" w:hAnsi="宋体" w:cs="宋体"/>
                <w:kern w:val="28"/>
                <w:sz w:val="24"/>
              </w:rPr>
            </w:pPr>
            <w:r>
              <w:rPr>
                <w:rFonts w:hint="eastAsia" w:ascii="宋体" w:hAnsi="宋体" w:cs="宋体"/>
                <w:kern w:val="28"/>
                <w:sz w:val="24"/>
              </w:rPr>
              <w:t>产品的技术参数响应</w:t>
            </w:r>
          </w:p>
        </w:tc>
        <w:tc>
          <w:tcPr>
            <w:tcW w:w="730" w:type="dxa"/>
            <w:noWrap/>
            <w:tcMar>
              <w:top w:w="16" w:type="dxa"/>
              <w:left w:w="16" w:type="dxa"/>
              <w:bottom w:w="0" w:type="dxa"/>
              <w:right w:w="16" w:type="dxa"/>
            </w:tcMar>
            <w:vAlign w:val="center"/>
          </w:tcPr>
          <w:p w14:paraId="0EB733FE">
            <w:pPr>
              <w:keepNext/>
              <w:topLinePunct/>
              <w:spacing w:line="360" w:lineRule="auto"/>
              <w:jc w:val="center"/>
              <w:rPr>
                <w:rFonts w:ascii="宋体" w:hAnsi="宋体" w:cs="宋体"/>
                <w:kern w:val="28"/>
                <w:sz w:val="24"/>
              </w:rPr>
            </w:pPr>
            <w:r>
              <w:rPr>
                <w:rFonts w:hint="eastAsia" w:ascii="宋体" w:hAnsi="宋体" w:cs="宋体"/>
                <w:kern w:val="28"/>
                <w:sz w:val="24"/>
              </w:rPr>
              <w:t>14分</w:t>
            </w:r>
          </w:p>
        </w:tc>
        <w:tc>
          <w:tcPr>
            <w:tcW w:w="7297" w:type="dxa"/>
            <w:noWrap/>
            <w:tcMar>
              <w:top w:w="16" w:type="dxa"/>
              <w:left w:w="16" w:type="dxa"/>
              <w:bottom w:w="0" w:type="dxa"/>
              <w:right w:w="16" w:type="dxa"/>
            </w:tcMar>
            <w:vAlign w:val="center"/>
          </w:tcPr>
          <w:p w14:paraId="3104ED63">
            <w:pPr>
              <w:keepNext/>
              <w:topLinePunct/>
              <w:spacing w:line="360" w:lineRule="auto"/>
              <w:ind w:firstLine="480" w:firstLineChars="200"/>
              <w:rPr>
                <w:rFonts w:ascii="宋体" w:hAnsi="宋体" w:cs="宋体"/>
                <w:kern w:val="28"/>
                <w:sz w:val="24"/>
              </w:rPr>
            </w:pPr>
            <w:r>
              <w:rPr>
                <w:rFonts w:hint="eastAsia" w:ascii="宋体" w:hAnsi="宋体" w:cs="宋体"/>
                <w:kern w:val="28"/>
                <w:sz w:val="24"/>
              </w:rPr>
              <w:t>投标产品技术参数及功能要求完全符合招标文件要求没有偏离得14分，“▲”号条款每有一项负偏离扣2分，其它为一般技术参数，有负偏离、配置不详，技术参数不清，缺漏项的，每处扣1分，扣完为止。</w:t>
            </w:r>
          </w:p>
          <w:p w14:paraId="0DDAB4EA">
            <w:pPr>
              <w:keepNext/>
              <w:topLinePunct/>
              <w:spacing w:line="360" w:lineRule="auto"/>
              <w:ind w:firstLine="480" w:firstLineChars="200"/>
              <w:rPr>
                <w:rFonts w:ascii="宋体" w:hAnsi="宋体" w:cs="宋体"/>
                <w:kern w:val="28"/>
                <w:sz w:val="24"/>
              </w:rPr>
            </w:pPr>
            <w:r>
              <w:rPr>
                <w:rFonts w:hint="eastAsia" w:ascii="宋体" w:hAnsi="宋体" w:cs="宋体"/>
                <w:bCs/>
                <w:kern w:val="28"/>
                <w:sz w:val="24"/>
              </w:rPr>
              <w:t>注：加“▲”的技术参数要求需提供认证证书或检测报告复印件（或原件扫描件）加盖公章。</w:t>
            </w:r>
          </w:p>
        </w:tc>
      </w:tr>
      <w:tr w14:paraId="7221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1357" w:hRule="atLeast"/>
          <w:jc w:val="center"/>
        </w:trPr>
        <w:tc>
          <w:tcPr>
            <w:tcW w:w="831" w:type="dxa"/>
            <w:vMerge w:val="continue"/>
            <w:noWrap/>
            <w:vAlign w:val="center"/>
          </w:tcPr>
          <w:p w14:paraId="22E77BB2">
            <w:pPr>
              <w:keepNext/>
              <w:topLinePunct/>
              <w:spacing w:line="360" w:lineRule="auto"/>
              <w:jc w:val="center"/>
              <w:rPr>
                <w:rFonts w:ascii="宋体" w:hAnsi="宋体" w:cs="宋体"/>
                <w:b/>
                <w:bCs/>
                <w:kern w:val="28"/>
                <w:sz w:val="24"/>
              </w:rPr>
            </w:pPr>
          </w:p>
        </w:tc>
        <w:tc>
          <w:tcPr>
            <w:tcW w:w="1347" w:type="dxa"/>
            <w:noWrap/>
            <w:vAlign w:val="center"/>
          </w:tcPr>
          <w:p w14:paraId="769C5275">
            <w:pPr>
              <w:keepNext/>
              <w:topLinePunct/>
              <w:spacing w:line="360" w:lineRule="auto"/>
              <w:jc w:val="center"/>
              <w:rPr>
                <w:rFonts w:ascii="宋体" w:hAnsi="宋体" w:cs="宋体"/>
                <w:kern w:val="28"/>
                <w:sz w:val="24"/>
              </w:rPr>
            </w:pPr>
            <w:r>
              <w:rPr>
                <w:rFonts w:hint="eastAsia" w:ascii="宋体" w:hAnsi="宋体" w:cs="宋体"/>
                <w:kern w:val="28"/>
                <w:sz w:val="24"/>
              </w:rPr>
              <w:t>供货及实施方案</w:t>
            </w:r>
          </w:p>
        </w:tc>
        <w:tc>
          <w:tcPr>
            <w:tcW w:w="730" w:type="dxa"/>
            <w:noWrap/>
            <w:tcMar>
              <w:top w:w="16" w:type="dxa"/>
              <w:left w:w="16" w:type="dxa"/>
              <w:bottom w:w="0" w:type="dxa"/>
              <w:right w:w="16" w:type="dxa"/>
            </w:tcMar>
            <w:vAlign w:val="center"/>
          </w:tcPr>
          <w:p w14:paraId="32586792">
            <w:pPr>
              <w:keepNext/>
              <w:topLinePunct/>
              <w:spacing w:line="360" w:lineRule="auto"/>
              <w:jc w:val="center"/>
              <w:rPr>
                <w:rFonts w:ascii="宋体" w:hAnsi="宋体" w:cs="宋体"/>
                <w:kern w:val="28"/>
                <w:sz w:val="24"/>
              </w:rPr>
            </w:pPr>
            <w:r>
              <w:rPr>
                <w:rFonts w:hint="eastAsia" w:ascii="宋体" w:hAnsi="宋体" w:cs="宋体"/>
                <w:kern w:val="28"/>
                <w:sz w:val="24"/>
              </w:rPr>
              <w:t>18分</w:t>
            </w:r>
          </w:p>
        </w:tc>
        <w:tc>
          <w:tcPr>
            <w:tcW w:w="7297" w:type="dxa"/>
            <w:noWrap/>
            <w:tcMar>
              <w:top w:w="16" w:type="dxa"/>
              <w:left w:w="16" w:type="dxa"/>
              <w:bottom w:w="0" w:type="dxa"/>
              <w:right w:w="16" w:type="dxa"/>
            </w:tcMar>
            <w:vAlign w:val="center"/>
          </w:tcPr>
          <w:p w14:paraId="09FE5F1A">
            <w:pPr>
              <w:keepNext/>
              <w:topLinePunct/>
              <w:spacing w:line="360" w:lineRule="auto"/>
              <w:ind w:firstLine="480" w:firstLineChars="200"/>
              <w:rPr>
                <w:rFonts w:ascii="宋体" w:hAnsi="宋体" w:cs="宋体"/>
                <w:kern w:val="28"/>
                <w:sz w:val="24"/>
              </w:rPr>
            </w:pPr>
            <w:r>
              <w:rPr>
                <w:rFonts w:hint="eastAsia" w:ascii="宋体" w:hAnsi="宋体" w:cs="宋体"/>
                <w:kern w:val="28"/>
                <w:sz w:val="24"/>
              </w:rPr>
              <w:t>投标人提供本项目的供货及实施方案，包括但不限于①服务方案②产品采购方案③配送服务方案④供货能力及保证措施⑤货品质量保障措施等。</w:t>
            </w:r>
          </w:p>
          <w:p w14:paraId="2A6E9D63">
            <w:pPr>
              <w:keepNext/>
              <w:topLinePunct/>
              <w:spacing w:line="360" w:lineRule="auto"/>
              <w:ind w:firstLine="480" w:firstLineChars="200"/>
              <w:rPr>
                <w:rFonts w:ascii="宋体" w:hAnsi="宋体" w:cs="宋体"/>
                <w:kern w:val="28"/>
                <w:sz w:val="24"/>
              </w:rPr>
            </w:pPr>
            <w:r>
              <w:rPr>
                <w:rFonts w:hint="eastAsia" w:ascii="宋体" w:hAnsi="宋体" w:cs="宋体"/>
                <w:kern w:val="28"/>
                <w:sz w:val="24"/>
              </w:rPr>
              <w:t>全部提供以上方案并满足项目采购需求的计18分，缺一项扣3.6分，每有一项内容不完整或有缺陷或与项目不匹配的扣1.8分，扣完为止。</w:t>
            </w:r>
          </w:p>
          <w:p w14:paraId="5EC6FBE9">
            <w:pPr>
              <w:keepNext/>
              <w:topLinePunct/>
              <w:spacing w:line="360" w:lineRule="auto"/>
              <w:ind w:firstLine="482" w:firstLineChars="200"/>
              <w:rPr>
                <w:rFonts w:ascii="宋体" w:hAnsi="宋体" w:cs="宋体"/>
                <w:b/>
                <w:bCs/>
                <w:kern w:val="28"/>
                <w:sz w:val="24"/>
              </w:rPr>
            </w:pPr>
            <w:r>
              <w:rPr>
                <w:rFonts w:hint="eastAsia" w:ascii="宋体" w:hAnsi="宋体" w:cs="宋体"/>
                <w:b/>
                <w:bCs/>
                <w:kern w:val="28"/>
                <w:sz w:val="24"/>
              </w:rPr>
              <w:t>说明：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r>
      <w:tr w14:paraId="0CF8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90" w:hRule="atLeast"/>
          <w:jc w:val="center"/>
        </w:trPr>
        <w:tc>
          <w:tcPr>
            <w:tcW w:w="831" w:type="dxa"/>
            <w:vMerge w:val="continue"/>
            <w:noWrap/>
            <w:vAlign w:val="center"/>
          </w:tcPr>
          <w:p w14:paraId="47E9FAD0">
            <w:pPr>
              <w:keepNext/>
              <w:topLinePunct/>
              <w:spacing w:line="360" w:lineRule="auto"/>
              <w:jc w:val="center"/>
              <w:rPr>
                <w:rFonts w:ascii="宋体" w:hAnsi="宋体" w:cs="宋体"/>
                <w:kern w:val="28"/>
                <w:sz w:val="24"/>
              </w:rPr>
            </w:pPr>
          </w:p>
        </w:tc>
        <w:tc>
          <w:tcPr>
            <w:tcW w:w="1347" w:type="dxa"/>
            <w:noWrap/>
            <w:vAlign w:val="center"/>
          </w:tcPr>
          <w:p w14:paraId="7FD82B71">
            <w:pPr>
              <w:keepNext/>
              <w:topLinePunct/>
              <w:spacing w:line="360" w:lineRule="auto"/>
              <w:jc w:val="center"/>
              <w:rPr>
                <w:rFonts w:ascii="宋体" w:hAnsi="宋体" w:cs="宋体"/>
                <w:kern w:val="28"/>
                <w:sz w:val="24"/>
              </w:rPr>
            </w:pPr>
            <w:r>
              <w:rPr>
                <w:rFonts w:hint="eastAsia" w:ascii="宋体" w:hAnsi="宋体" w:cs="宋体"/>
                <w:kern w:val="28"/>
                <w:sz w:val="24"/>
              </w:rPr>
              <w:t>售后服务方案</w:t>
            </w:r>
          </w:p>
        </w:tc>
        <w:tc>
          <w:tcPr>
            <w:tcW w:w="730" w:type="dxa"/>
            <w:noWrap/>
            <w:tcMar>
              <w:top w:w="16" w:type="dxa"/>
              <w:left w:w="16" w:type="dxa"/>
              <w:bottom w:w="0" w:type="dxa"/>
              <w:right w:w="16" w:type="dxa"/>
            </w:tcMar>
            <w:vAlign w:val="center"/>
          </w:tcPr>
          <w:p w14:paraId="58AD6F0A">
            <w:pPr>
              <w:keepNext/>
              <w:topLinePunct/>
              <w:spacing w:line="360" w:lineRule="auto"/>
              <w:jc w:val="center"/>
              <w:rPr>
                <w:rFonts w:ascii="宋体" w:hAnsi="宋体" w:cs="宋体"/>
                <w:kern w:val="28"/>
                <w:sz w:val="24"/>
              </w:rPr>
            </w:pPr>
            <w:r>
              <w:rPr>
                <w:rFonts w:hint="eastAsia" w:ascii="宋体" w:hAnsi="宋体" w:cs="宋体"/>
                <w:kern w:val="28"/>
                <w:sz w:val="24"/>
              </w:rPr>
              <w:t>8分</w:t>
            </w:r>
          </w:p>
        </w:tc>
        <w:tc>
          <w:tcPr>
            <w:tcW w:w="7297" w:type="dxa"/>
            <w:noWrap/>
            <w:tcMar>
              <w:top w:w="16" w:type="dxa"/>
              <w:left w:w="16" w:type="dxa"/>
              <w:bottom w:w="0" w:type="dxa"/>
              <w:right w:w="16" w:type="dxa"/>
            </w:tcMar>
            <w:vAlign w:val="center"/>
          </w:tcPr>
          <w:p w14:paraId="28EDE6AB">
            <w:pPr>
              <w:keepNext/>
              <w:topLinePunct/>
              <w:spacing w:line="360" w:lineRule="auto"/>
              <w:ind w:firstLine="480" w:firstLineChars="200"/>
              <w:rPr>
                <w:rFonts w:ascii="宋体" w:hAnsi="宋体" w:cs="宋体"/>
                <w:kern w:val="28"/>
                <w:sz w:val="24"/>
              </w:rPr>
            </w:pPr>
            <w:r>
              <w:rPr>
                <w:rFonts w:hint="eastAsia" w:ascii="宋体" w:hAnsi="宋体" w:cs="宋体"/>
                <w:kern w:val="28"/>
                <w:sz w:val="24"/>
              </w:rPr>
              <w:t>售后服务内容完整，有完善的售后服务体系： ①服务措施具体②有售前、售中、售后的专职协调人员与保障服务人员③人员配备齐全④应急响应时间短速度快等。</w:t>
            </w:r>
          </w:p>
          <w:p w14:paraId="17EE2787">
            <w:pPr>
              <w:keepNext/>
              <w:topLinePunct/>
              <w:spacing w:line="360" w:lineRule="auto"/>
              <w:ind w:firstLine="480" w:firstLineChars="200"/>
              <w:rPr>
                <w:rFonts w:ascii="宋体" w:hAnsi="宋体" w:cs="宋体"/>
                <w:kern w:val="28"/>
                <w:sz w:val="24"/>
              </w:rPr>
            </w:pPr>
            <w:r>
              <w:rPr>
                <w:rFonts w:hint="eastAsia" w:ascii="宋体" w:hAnsi="宋体" w:cs="宋体"/>
                <w:kern w:val="28"/>
                <w:sz w:val="24"/>
              </w:rPr>
              <w:t>全部提供以上方案并满足项目采购需求的计8分，缺一项扣2分，每有一项内容不完整或有缺陷或与项目不匹配的扣1分，扣完为止。</w:t>
            </w:r>
          </w:p>
          <w:p w14:paraId="1184DDBF">
            <w:pPr>
              <w:keepNext/>
              <w:topLinePunct/>
              <w:spacing w:line="360" w:lineRule="auto"/>
              <w:ind w:firstLine="482" w:firstLineChars="200"/>
              <w:rPr>
                <w:rFonts w:ascii="宋体" w:hAnsi="宋体" w:cs="宋体"/>
                <w:kern w:val="28"/>
                <w:sz w:val="24"/>
              </w:rPr>
            </w:pPr>
            <w:r>
              <w:rPr>
                <w:rFonts w:hint="eastAsia" w:ascii="宋体" w:hAnsi="宋体" w:cs="宋体"/>
                <w:b/>
                <w:bCs/>
                <w:kern w:val="28"/>
                <w:sz w:val="24"/>
              </w:rPr>
              <w:t>说明：内容不完整或有缺陷或与项目不匹配是指：非专门针对本项目或不适用项目特性的情形、 内容不完整或缺少关键节点、套用其他项目方案、 内容前后矛盾、涉及的规范及标准错误、不利于项目实施、不可能实现的情形等任意一种情形。</w:t>
            </w:r>
          </w:p>
        </w:tc>
      </w:tr>
      <w:tr w14:paraId="0BB7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956" w:hRule="atLeast"/>
          <w:jc w:val="center"/>
        </w:trPr>
        <w:tc>
          <w:tcPr>
            <w:tcW w:w="831" w:type="dxa"/>
            <w:vMerge w:val="continue"/>
            <w:noWrap/>
            <w:vAlign w:val="center"/>
          </w:tcPr>
          <w:p w14:paraId="6A4656D1">
            <w:pPr>
              <w:keepNext/>
              <w:topLinePunct/>
              <w:spacing w:line="360" w:lineRule="auto"/>
              <w:jc w:val="center"/>
              <w:rPr>
                <w:rFonts w:ascii="宋体" w:hAnsi="宋体" w:cs="宋体"/>
                <w:kern w:val="28"/>
                <w:sz w:val="24"/>
              </w:rPr>
            </w:pPr>
          </w:p>
        </w:tc>
        <w:tc>
          <w:tcPr>
            <w:tcW w:w="1347" w:type="dxa"/>
            <w:noWrap/>
            <w:vAlign w:val="center"/>
          </w:tcPr>
          <w:p w14:paraId="3B39D606">
            <w:pPr>
              <w:keepNext/>
              <w:topLinePunct/>
              <w:spacing w:line="360" w:lineRule="auto"/>
              <w:jc w:val="center"/>
              <w:rPr>
                <w:rFonts w:ascii="宋体" w:hAnsi="宋体" w:cs="宋体"/>
                <w:kern w:val="28"/>
                <w:sz w:val="24"/>
              </w:rPr>
            </w:pPr>
            <w:r>
              <w:rPr>
                <w:rFonts w:hint="eastAsia" w:ascii="宋体" w:hAnsi="宋体" w:cs="宋体"/>
                <w:kern w:val="28"/>
                <w:sz w:val="24"/>
              </w:rPr>
              <w:t>质量保证方案</w:t>
            </w:r>
          </w:p>
        </w:tc>
        <w:tc>
          <w:tcPr>
            <w:tcW w:w="730" w:type="dxa"/>
            <w:noWrap/>
            <w:tcMar>
              <w:top w:w="16" w:type="dxa"/>
              <w:left w:w="16" w:type="dxa"/>
              <w:bottom w:w="0" w:type="dxa"/>
              <w:right w:w="16" w:type="dxa"/>
            </w:tcMar>
            <w:vAlign w:val="center"/>
          </w:tcPr>
          <w:p w14:paraId="42D2B1B1">
            <w:pPr>
              <w:keepNext/>
              <w:topLinePunct/>
              <w:spacing w:line="360" w:lineRule="auto"/>
              <w:ind w:left="713" w:hanging="712" w:hangingChars="297"/>
              <w:jc w:val="center"/>
              <w:rPr>
                <w:rFonts w:ascii="宋体" w:hAnsi="宋体" w:cs="宋体"/>
                <w:kern w:val="28"/>
                <w:sz w:val="24"/>
              </w:rPr>
            </w:pPr>
            <w:r>
              <w:rPr>
                <w:rFonts w:hint="eastAsia" w:ascii="宋体" w:hAnsi="宋体" w:cs="宋体"/>
                <w:kern w:val="28"/>
                <w:sz w:val="24"/>
              </w:rPr>
              <w:t>10分</w:t>
            </w:r>
          </w:p>
        </w:tc>
        <w:tc>
          <w:tcPr>
            <w:tcW w:w="7297" w:type="dxa"/>
            <w:noWrap/>
            <w:tcMar>
              <w:top w:w="16" w:type="dxa"/>
              <w:left w:w="16" w:type="dxa"/>
              <w:bottom w:w="0" w:type="dxa"/>
              <w:right w:w="16" w:type="dxa"/>
            </w:tcMar>
            <w:vAlign w:val="center"/>
          </w:tcPr>
          <w:p w14:paraId="2209C203">
            <w:pPr>
              <w:keepNext/>
              <w:topLinePunct/>
              <w:spacing w:line="360" w:lineRule="auto"/>
              <w:ind w:firstLine="480" w:firstLineChars="200"/>
              <w:rPr>
                <w:rFonts w:ascii="宋体" w:hAnsi="宋体" w:cs="宋体"/>
                <w:kern w:val="28"/>
                <w:sz w:val="24"/>
              </w:rPr>
            </w:pPr>
            <w:r>
              <w:rPr>
                <w:rFonts w:hint="eastAsia" w:ascii="宋体" w:hAnsi="宋体" w:cs="宋体"/>
                <w:kern w:val="28"/>
                <w:sz w:val="24"/>
              </w:rPr>
              <w:t>投标人针对本项目提供的项目质量保证方案，包括但不限于：①原材料质量控制、②生产过程质量控制、③出厂检验保障、④到货验收保障、⑤安装与售后质量保障等内容。</w:t>
            </w:r>
          </w:p>
          <w:p w14:paraId="5FE3B28F">
            <w:pPr>
              <w:keepNext/>
              <w:topLinePunct/>
              <w:spacing w:line="360" w:lineRule="auto"/>
              <w:ind w:firstLine="480" w:firstLineChars="200"/>
              <w:rPr>
                <w:rFonts w:ascii="宋体" w:hAnsi="宋体" w:cs="宋体"/>
                <w:kern w:val="28"/>
                <w:sz w:val="24"/>
              </w:rPr>
            </w:pPr>
            <w:r>
              <w:rPr>
                <w:rFonts w:hint="eastAsia" w:ascii="宋体" w:hAnsi="宋体" w:cs="宋体"/>
                <w:kern w:val="28"/>
                <w:sz w:val="24"/>
              </w:rPr>
              <w:t>全部提供以上方案并满足项目采购需求的计10分，缺一项扣2分，每有一项内容不完整或有缺陷或与项目不匹配的扣1分，扣完为止。</w:t>
            </w:r>
          </w:p>
          <w:p w14:paraId="1CE9809A">
            <w:pPr>
              <w:keepNext/>
              <w:topLinePunct/>
              <w:spacing w:line="360" w:lineRule="auto"/>
              <w:ind w:firstLine="482" w:firstLineChars="200"/>
              <w:rPr>
                <w:rFonts w:ascii="宋体" w:hAnsi="宋体" w:cs="宋体"/>
                <w:kern w:val="28"/>
                <w:sz w:val="24"/>
              </w:rPr>
            </w:pPr>
            <w:r>
              <w:rPr>
                <w:rFonts w:hint="eastAsia" w:ascii="宋体" w:hAnsi="宋体" w:cs="宋体"/>
                <w:b/>
                <w:bCs/>
                <w:kern w:val="28"/>
                <w:sz w:val="24"/>
              </w:rPr>
              <w:t>说明：内容不完整或有缺陷或与项目不匹配是指：非专门针对本项目或不适用项目特性的情形、 内容不完整或缺少关键节点、套用其他项目方案、 内容前后矛盾、涉及的规范及标准错误、不利于项目实施、不可能实现的情形等任意一种情形。</w:t>
            </w:r>
          </w:p>
        </w:tc>
      </w:tr>
      <w:tr w14:paraId="45A0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42" w:type="dxa"/>
            <w:bottom w:w="0" w:type="dxa"/>
            <w:right w:w="142" w:type="dxa"/>
          </w:tblCellMar>
        </w:tblPrEx>
        <w:trPr>
          <w:cantSplit/>
          <w:trHeight w:val="742" w:hRule="atLeast"/>
          <w:jc w:val="center"/>
        </w:trPr>
        <w:tc>
          <w:tcPr>
            <w:tcW w:w="831" w:type="dxa"/>
            <w:noWrap/>
            <w:vAlign w:val="center"/>
          </w:tcPr>
          <w:p w14:paraId="5CE8DEDB">
            <w:pPr>
              <w:keepNext/>
              <w:topLinePunct/>
              <w:spacing w:line="360" w:lineRule="auto"/>
              <w:jc w:val="center"/>
              <w:rPr>
                <w:rFonts w:ascii="宋体" w:hAnsi="宋体" w:cs="宋体"/>
                <w:b/>
                <w:bCs/>
                <w:kern w:val="28"/>
                <w:sz w:val="24"/>
              </w:rPr>
            </w:pPr>
            <w:r>
              <w:rPr>
                <w:rFonts w:hint="eastAsia" w:ascii="宋体" w:hAnsi="宋体" w:cs="宋体"/>
                <w:b/>
                <w:bCs/>
                <w:kern w:val="28"/>
                <w:sz w:val="24"/>
              </w:rPr>
              <w:t>商务部分</w:t>
            </w:r>
          </w:p>
          <w:p w14:paraId="63671232">
            <w:pPr>
              <w:keepNext/>
              <w:topLinePunct/>
              <w:spacing w:line="360" w:lineRule="auto"/>
              <w:jc w:val="center"/>
              <w:rPr>
                <w:rFonts w:ascii="宋体" w:hAnsi="宋体" w:cs="宋体"/>
                <w:kern w:val="28"/>
                <w:sz w:val="24"/>
              </w:rPr>
            </w:pPr>
            <w:r>
              <w:rPr>
                <w:rFonts w:hint="eastAsia" w:ascii="宋体" w:hAnsi="宋体" w:cs="宋体"/>
                <w:b/>
                <w:bCs/>
                <w:kern w:val="28"/>
                <w:sz w:val="24"/>
              </w:rPr>
              <w:t>20分</w:t>
            </w:r>
          </w:p>
        </w:tc>
        <w:tc>
          <w:tcPr>
            <w:tcW w:w="1347" w:type="dxa"/>
            <w:noWrap/>
            <w:vAlign w:val="center"/>
          </w:tcPr>
          <w:p w14:paraId="3AD99EB4">
            <w:pPr>
              <w:keepNext/>
              <w:topLinePunct/>
              <w:spacing w:line="360" w:lineRule="auto"/>
              <w:jc w:val="center"/>
              <w:rPr>
                <w:rFonts w:ascii="宋体" w:hAnsi="宋体" w:cs="宋体"/>
                <w:kern w:val="28"/>
                <w:sz w:val="24"/>
              </w:rPr>
            </w:pPr>
            <w:r>
              <w:rPr>
                <w:rFonts w:hint="eastAsia" w:ascii="宋体" w:hAnsi="宋体" w:cs="宋体"/>
                <w:kern w:val="28"/>
                <w:sz w:val="24"/>
              </w:rPr>
              <w:t>类似业绩</w:t>
            </w:r>
          </w:p>
        </w:tc>
        <w:tc>
          <w:tcPr>
            <w:tcW w:w="730" w:type="dxa"/>
            <w:noWrap/>
            <w:tcMar>
              <w:top w:w="16" w:type="dxa"/>
              <w:left w:w="16" w:type="dxa"/>
              <w:bottom w:w="0" w:type="dxa"/>
              <w:right w:w="16" w:type="dxa"/>
            </w:tcMar>
            <w:vAlign w:val="center"/>
          </w:tcPr>
          <w:p w14:paraId="5620F282">
            <w:pPr>
              <w:keepNext/>
              <w:topLinePunct/>
              <w:spacing w:line="360" w:lineRule="auto"/>
              <w:jc w:val="center"/>
              <w:rPr>
                <w:rFonts w:ascii="宋体" w:hAnsi="宋体" w:cs="宋体"/>
                <w:kern w:val="28"/>
                <w:sz w:val="24"/>
              </w:rPr>
            </w:pPr>
            <w:r>
              <w:rPr>
                <w:rFonts w:hint="eastAsia" w:ascii="宋体" w:hAnsi="宋体" w:cs="宋体"/>
                <w:kern w:val="28"/>
                <w:sz w:val="24"/>
              </w:rPr>
              <w:t>20分</w:t>
            </w:r>
          </w:p>
        </w:tc>
        <w:tc>
          <w:tcPr>
            <w:tcW w:w="7297" w:type="dxa"/>
            <w:noWrap/>
            <w:tcMar>
              <w:top w:w="16" w:type="dxa"/>
              <w:left w:w="16" w:type="dxa"/>
              <w:bottom w:w="0" w:type="dxa"/>
              <w:right w:w="16" w:type="dxa"/>
            </w:tcMar>
            <w:vAlign w:val="center"/>
          </w:tcPr>
          <w:p w14:paraId="7B4DFDC6">
            <w:pPr>
              <w:keepNext/>
              <w:topLinePunct/>
              <w:spacing w:line="360" w:lineRule="auto"/>
              <w:rPr>
                <w:rFonts w:ascii="宋体" w:hAnsi="宋体" w:cs="宋体"/>
                <w:kern w:val="28"/>
                <w:sz w:val="24"/>
              </w:rPr>
            </w:pPr>
            <w:r>
              <w:rPr>
                <w:rFonts w:hint="eastAsia" w:ascii="宋体" w:hAnsi="宋体" w:cs="宋体"/>
                <w:sz w:val="24"/>
              </w:rPr>
              <w:t>供应商近3年来（指开标日期前36个月）(以合同签订时间为准）</w:t>
            </w:r>
            <w:r>
              <w:rPr>
                <w:rFonts w:hint="eastAsia" w:ascii="宋体" w:hAnsi="宋体" w:cs="宋体"/>
                <w:kern w:val="28"/>
                <w:sz w:val="24"/>
              </w:rPr>
              <w:t>投标人每提供1个同类型项目业绩计10分，最多20分。</w:t>
            </w:r>
          </w:p>
          <w:p w14:paraId="741578D1">
            <w:pPr>
              <w:keepNext/>
              <w:topLinePunct/>
              <w:spacing w:line="360" w:lineRule="auto"/>
              <w:rPr>
                <w:rFonts w:ascii="宋体" w:hAnsi="宋体" w:cs="宋体"/>
                <w:kern w:val="28"/>
                <w:sz w:val="24"/>
              </w:rPr>
            </w:pPr>
            <w:r>
              <w:rPr>
                <w:rFonts w:hint="eastAsia" w:ascii="宋体" w:hAnsi="宋体" w:cs="宋体"/>
                <w:b/>
                <w:bCs/>
                <w:kern w:val="28"/>
                <w:sz w:val="24"/>
              </w:rPr>
              <w:t>（需提供合同或中标通知书（成交通知书）复印件并加盖公章，否则不计分）</w:t>
            </w:r>
          </w:p>
        </w:tc>
      </w:tr>
    </w:tbl>
    <w:p w14:paraId="0B7E964C">
      <w:pPr>
        <w:topLinePunct/>
        <w:spacing w:line="360" w:lineRule="auto"/>
        <w:rPr>
          <w:rStyle w:val="33"/>
          <w:rFonts w:ascii="宋体" w:hAnsi="宋体"/>
          <w:b/>
          <w:kern w:val="28"/>
          <w:sz w:val="32"/>
          <w:szCs w:val="32"/>
        </w:rPr>
      </w:pPr>
    </w:p>
    <w:p w14:paraId="1957E157">
      <w:pPr>
        <w:topLinePunct/>
        <w:spacing w:line="360" w:lineRule="auto"/>
        <w:rPr>
          <w:rFonts w:ascii="黑体" w:eastAsia="黑体"/>
          <w:b/>
          <w:kern w:val="28"/>
          <w:sz w:val="24"/>
        </w:rPr>
      </w:pPr>
      <w:r>
        <w:rPr>
          <w:rFonts w:hint="eastAsia" w:ascii="黑体" w:eastAsia="黑体"/>
          <w:b/>
          <w:bCs/>
          <w:kern w:val="28"/>
          <w:sz w:val="28"/>
          <w:szCs w:val="28"/>
        </w:rPr>
        <w:br w:type="page"/>
      </w:r>
    </w:p>
    <w:p w14:paraId="2DAE3948">
      <w:pPr>
        <w:topLinePunct/>
        <w:spacing w:line="360" w:lineRule="auto"/>
        <w:jc w:val="center"/>
        <w:outlineLvl w:val="0"/>
        <w:rPr>
          <w:rFonts w:ascii="黑体" w:hAnsi="华文中宋" w:eastAsia="黑体"/>
          <w:b/>
          <w:bCs/>
          <w:kern w:val="28"/>
          <w:sz w:val="32"/>
          <w:szCs w:val="32"/>
        </w:rPr>
      </w:pPr>
      <w:bookmarkStart w:id="27" w:name="_Toc17301"/>
      <w:r>
        <w:rPr>
          <w:rFonts w:hint="eastAsia" w:ascii="黑体" w:eastAsia="黑体"/>
          <w:b/>
          <w:kern w:val="28"/>
          <w:sz w:val="32"/>
          <w:szCs w:val="32"/>
        </w:rPr>
        <w:t>第四章</w:t>
      </w:r>
      <w:r>
        <w:rPr>
          <w:rFonts w:hint="eastAsia" w:ascii="黑体" w:hAnsi="华文中宋" w:eastAsia="黑体"/>
          <w:b/>
          <w:bCs/>
          <w:kern w:val="28"/>
          <w:sz w:val="32"/>
          <w:szCs w:val="32"/>
        </w:rPr>
        <w:t>政府采购合同格式</w:t>
      </w:r>
      <w:bookmarkEnd w:id="19"/>
      <w:bookmarkEnd w:id="27"/>
    </w:p>
    <w:p w14:paraId="06AA74DD">
      <w:pPr>
        <w:topLinePunct/>
        <w:spacing w:line="360" w:lineRule="auto"/>
        <w:ind w:firstLine="480" w:firstLineChars="200"/>
        <w:jc w:val="center"/>
        <w:rPr>
          <w:rFonts w:ascii="宋体" w:hAnsi="宋体" w:cs="宋体"/>
          <w:kern w:val="28"/>
          <w:sz w:val="24"/>
        </w:rPr>
      </w:pPr>
      <w:r>
        <w:rPr>
          <w:rFonts w:hint="eastAsia" w:ascii="宋体" w:hAnsi="宋体" w:cs="宋体"/>
          <w:kern w:val="28"/>
          <w:sz w:val="24"/>
        </w:rPr>
        <w:t>（请按照《中华人民共和国民法典》及本采购项目特点自行拟定特定文本确定合同格式，本协议书仅供参考，不作限制）</w:t>
      </w:r>
    </w:p>
    <w:p w14:paraId="0DF749BC">
      <w:pPr>
        <w:topLinePunct/>
        <w:spacing w:line="360" w:lineRule="auto"/>
        <w:jc w:val="center"/>
        <w:outlineLvl w:val="1"/>
        <w:rPr>
          <w:rFonts w:ascii="黑体" w:eastAsia="黑体"/>
          <w:kern w:val="28"/>
          <w:sz w:val="30"/>
          <w:szCs w:val="30"/>
        </w:rPr>
      </w:pPr>
      <w:r>
        <w:rPr>
          <w:rFonts w:hint="eastAsia" w:ascii="黑体" w:eastAsia="黑体"/>
          <w:kern w:val="28"/>
          <w:sz w:val="30"/>
          <w:szCs w:val="30"/>
        </w:rPr>
        <w:t>第一节、政府采购合同协议书</w:t>
      </w:r>
    </w:p>
    <w:p w14:paraId="432BB1B0">
      <w:pPr>
        <w:topLinePunct/>
        <w:spacing w:line="360" w:lineRule="auto"/>
        <w:ind w:firstLine="4800" w:firstLineChars="2000"/>
        <w:rPr>
          <w:rFonts w:ascii="黑体" w:eastAsia="黑体"/>
          <w:b/>
          <w:kern w:val="28"/>
          <w:sz w:val="24"/>
        </w:rPr>
      </w:pPr>
      <w:r>
        <w:rPr>
          <w:rFonts w:hint="eastAsia" w:ascii="宋体" w:hAnsi="宋体"/>
          <w:kern w:val="28"/>
          <w:sz w:val="24"/>
        </w:rPr>
        <w:t>采购合同编号：</w:t>
      </w:r>
    </w:p>
    <w:p w14:paraId="45C6E579">
      <w:pPr>
        <w:topLinePunct/>
        <w:spacing w:line="360" w:lineRule="auto"/>
        <w:rPr>
          <w:rFonts w:ascii="宋体" w:hAnsi="宋体"/>
          <w:kern w:val="28"/>
          <w:sz w:val="24"/>
        </w:rPr>
      </w:pPr>
      <w:r>
        <w:rPr>
          <w:rFonts w:hint="eastAsia" w:ascii="宋体" w:hAnsi="宋体"/>
          <w:kern w:val="28"/>
          <w:sz w:val="24"/>
        </w:rPr>
        <w:t>采购人（全称）：（甲方）</w:t>
      </w:r>
    </w:p>
    <w:p w14:paraId="0B0AE5F8">
      <w:pPr>
        <w:topLinePunct/>
        <w:spacing w:line="360" w:lineRule="auto"/>
        <w:rPr>
          <w:rFonts w:ascii="宋体" w:hAnsi="宋体"/>
          <w:kern w:val="28"/>
          <w:sz w:val="24"/>
        </w:rPr>
      </w:pPr>
      <w:r>
        <w:rPr>
          <w:rFonts w:hint="eastAsia" w:ascii="宋体" w:hAnsi="宋体"/>
          <w:kern w:val="28"/>
          <w:sz w:val="24"/>
        </w:rPr>
        <w:t>供应商（全称）：（乙方）</w:t>
      </w:r>
    </w:p>
    <w:p w14:paraId="6B75E399">
      <w:pPr>
        <w:pStyle w:val="10"/>
        <w:topLinePunct/>
        <w:spacing w:after="0" w:line="360" w:lineRule="auto"/>
        <w:ind w:left="0" w:leftChars="0" w:firstLine="480" w:firstLineChars="200"/>
        <w:rPr>
          <w:rFonts w:ascii="宋体" w:hAnsi="宋体"/>
          <w:kern w:val="28"/>
          <w:sz w:val="24"/>
        </w:rPr>
      </w:pPr>
      <w:r>
        <w:rPr>
          <w:rFonts w:hint="eastAsia" w:ascii="宋体" w:hAnsi="宋体"/>
          <w:kern w:val="28"/>
          <w:sz w:val="24"/>
        </w:rPr>
        <w:t>为了保护甲、乙双方合法权益，根据《中华人民共和国合同法》、《中华人民共和国政府采购法》及其他有关法律、法规、规章，双方签订本合同协议书。</w:t>
      </w:r>
    </w:p>
    <w:p w14:paraId="290B2D60">
      <w:pPr>
        <w:topLinePunct/>
        <w:spacing w:line="360" w:lineRule="auto"/>
        <w:ind w:firstLine="482" w:firstLineChars="200"/>
        <w:rPr>
          <w:rFonts w:ascii="宋体" w:hAnsi="宋体"/>
          <w:b/>
          <w:kern w:val="28"/>
          <w:sz w:val="24"/>
        </w:rPr>
      </w:pPr>
      <w:r>
        <w:rPr>
          <w:rFonts w:hint="eastAsia" w:ascii="宋体" w:hAnsi="宋体"/>
          <w:b/>
          <w:kern w:val="28"/>
          <w:sz w:val="24"/>
        </w:rPr>
        <w:t>1.项目信息</w:t>
      </w:r>
    </w:p>
    <w:p w14:paraId="0A640C99">
      <w:pPr>
        <w:pStyle w:val="10"/>
        <w:topLinePunct/>
        <w:spacing w:after="0" w:line="360" w:lineRule="auto"/>
        <w:ind w:left="0" w:leftChars="0" w:firstLine="480" w:firstLineChars="200"/>
        <w:rPr>
          <w:rFonts w:ascii="宋体" w:hAnsi="宋体"/>
          <w:kern w:val="28"/>
          <w:sz w:val="24"/>
        </w:rPr>
      </w:pPr>
      <w:r>
        <w:rPr>
          <w:rFonts w:hint="eastAsia" w:ascii="宋体" w:hAnsi="宋体"/>
          <w:kern w:val="28"/>
          <w:sz w:val="24"/>
        </w:rPr>
        <w:t>（1）采购项目名称：</w:t>
      </w:r>
    </w:p>
    <w:p w14:paraId="594CE651">
      <w:pPr>
        <w:pStyle w:val="10"/>
        <w:topLinePunct/>
        <w:spacing w:after="0" w:line="360" w:lineRule="auto"/>
        <w:ind w:left="0" w:leftChars="0" w:firstLine="480" w:firstLineChars="200"/>
        <w:rPr>
          <w:rFonts w:ascii="宋体" w:hAnsi="宋体"/>
          <w:kern w:val="28"/>
          <w:sz w:val="24"/>
        </w:rPr>
      </w:pPr>
      <w:r>
        <w:rPr>
          <w:rFonts w:hint="eastAsia" w:ascii="宋体" w:hAnsi="宋体"/>
          <w:kern w:val="28"/>
          <w:sz w:val="24"/>
        </w:rPr>
        <w:t>（2）采购计划编号：</w:t>
      </w:r>
    </w:p>
    <w:p w14:paraId="11FADE6D">
      <w:pPr>
        <w:topLinePunct/>
        <w:spacing w:line="360" w:lineRule="auto"/>
        <w:ind w:firstLine="480" w:firstLineChars="200"/>
        <w:rPr>
          <w:rFonts w:ascii="宋体" w:hAnsi="宋体"/>
          <w:kern w:val="28"/>
          <w:sz w:val="24"/>
          <w:u w:val="single"/>
        </w:rPr>
      </w:pPr>
      <w:r>
        <w:rPr>
          <w:rFonts w:hint="eastAsia" w:ascii="宋体" w:hAnsi="宋体"/>
          <w:kern w:val="28"/>
          <w:sz w:val="24"/>
        </w:rPr>
        <w:t>（3）项目内容：</w:t>
      </w:r>
    </w:p>
    <w:p w14:paraId="79F535E9">
      <w:pPr>
        <w:topLinePunct/>
        <w:spacing w:line="360" w:lineRule="auto"/>
        <w:ind w:firstLine="480" w:firstLineChars="200"/>
        <w:rPr>
          <w:rFonts w:ascii="宋体" w:hAnsi="宋体"/>
          <w:kern w:val="28"/>
          <w:sz w:val="24"/>
        </w:rPr>
      </w:pPr>
      <w:r>
        <w:rPr>
          <w:rFonts w:hint="eastAsia" w:ascii="宋体" w:hAnsi="宋体"/>
          <w:kern w:val="28"/>
          <w:sz w:val="24"/>
        </w:rPr>
        <w:t>（4）是否分包：</w:t>
      </w:r>
    </w:p>
    <w:p w14:paraId="60C87F6E">
      <w:pPr>
        <w:topLinePunct/>
        <w:spacing w:line="360" w:lineRule="auto"/>
        <w:ind w:firstLine="480" w:firstLineChars="200"/>
        <w:rPr>
          <w:rFonts w:ascii="宋体" w:hAnsi="宋体"/>
          <w:kern w:val="28"/>
          <w:sz w:val="24"/>
        </w:rPr>
      </w:pPr>
      <w:r>
        <w:rPr>
          <w:rFonts w:hint="eastAsia" w:ascii="宋体" w:hAnsi="宋体"/>
          <w:kern w:val="28"/>
          <w:sz w:val="24"/>
        </w:rPr>
        <w:t>（5）项目负责人：</w:t>
      </w:r>
    </w:p>
    <w:p w14:paraId="04273147">
      <w:pPr>
        <w:topLinePunct/>
        <w:spacing w:line="360" w:lineRule="auto"/>
        <w:ind w:firstLine="480" w:firstLineChars="200"/>
        <w:rPr>
          <w:rFonts w:ascii="宋体" w:hAnsi="宋体"/>
          <w:kern w:val="28"/>
          <w:sz w:val="24"/>
        </w:rPr>
      </w:pPr>
      <w:r>
        <w:rPr>
          <w:rFonts w:hint="eastAsia" w:ascii="宋体" w:hAnsi="宋体"/>
          <w:kern w:val="28"/>
          <w:sz w:val="24"/>
        </w:rPr>
        <w:t>（6）联系电话：</w:t>
      </w:r>
    </w:p>
    <w:p w14:paraId="1F474C94">
      <w:pPr>
        <w:topLinePunct/>
        <w:spacing w:line="360" w:lineRule="auto"/>
        <w:ind w:firstLine="482" w:firstLineChars="200"/>
        <w:rPr>
          <w:rFonts w:ascii="宋体" w:hAnsi="宋体"/>
          <w:b/>
          <w:kern w:val="28"/>
          <w:sz w:val="24"/>
        </w:rPr>
      </w:pPr>
      <w:r>
        <w:rPr>
          <w:rFonts w:hint="eastAsia" w:ascii="宋体" w:hAnsi="宋体"/>
          <w:b/>
          <w:kern w:val="28"/>
          <w:sz w:val="24"/>
        </w:rPr>
        <w:t>2.合同金额</w:t>
      </w:r>
    </w:p>
    <w:p w14:paraId="106967FE">
      <w:pPr>
        <w:topLinePunct/>
        <w:spacing w:line="360" w:lineRule="auto"/>
        <w:ind w:firstLine="480" w:firstLineChars="200"/>
        <w:rPr>
          <w:rFonts w:ascii="宋体" w:hAnsi="宋体"/>
          <w:kern w:val="28"/>
          <w:sz w:val="24"/>
        </w:rPr>
      </w:pPr>
      <w:r>
        <w:rPr>
          <w:rFonts w:hint="eastAsia" w:ascii="宋体" w:hAnsi="宋体"/>
          <w:kern w:val="28"/>
          <w:sz w:val="24"/>
        </w:rPr>
        <w:t>（1）合同金额小写：</w:t>
      </w:r>
    </w:p>
    <w:p w14:paraId="3011BC8B">
      <w:pPr>
        <w:topLinePunct/>
        <w:spacing w:line="360" w:lineRule="auto"/>
        <w:ind w:firstLine="960" w:firstLineChars="400"/>
        <w:rPr>
          <w:rFonts w:ascii="宋体" w:hAnsi="宋体"/>
          <w:b/>
          <w:kern w:val="28"/>
          <w:sz w:val="24"/>
        </w:rPr>
      </w:pPr>
      <w:r>
        <w:rPr>
          <w:rFonts w:hint="eastAsia" w:ascii="宋体" w:hAnsi="宋体"/>
          <w:kern w:val="28"/>
          <w:sz w:val="24"/>
        </w:rPr>
        <w:t>大写：</w:t>
      </w:r>
    </w:p>
    <w:p w14:paraId="0EE9A5A1">
      <w:pPr>
        <w:topLinePunct/>
        <w:spacing w:line="360" w:lineRule="auto"/>
        <w:ind w:firstLine="480" w:firstLineChars="200"/>
        <w:rPr>
          <w:rFonts w:ascii="宋体" w:hAnsi="宋体"/>
          <w:kern w:val="28"/>
          <w:sz w:val="24"/>
        </w:rPr>
      </w:pPr>
      <w:r>
        <w:rPr>
          <w:rFonts w:hint="eastAsia" w:ascii="宋体" w:hAnsi="宋体"/>
          <w:kern w:val="28"/>
          <w:sz w:val="24"/>
        </w:rPr>
        <w:t>（2）具体标的见附件。</w:t>
      </w:r>
    </w:p>
    <w:p w14:paraId="1F01F997">
      <w:pPr>
        <w:topLinePunct/>
        <w:spacing w:line="360" w:lineRule="auto"/>
        <w:ind w:firstLine="480" w:firstLineChars="200"/>
        <w:rPr>
          <w:rFonts w:ascii="宋体" w:hAnsi="宋体"/>
          <w:iCs/>
          <w:kern w:val="28"/>
          <w:sz w:val="24"/>
        </w:rPr>
      </w:pPr>
      <w:r>
        <w:rPr>
          <w:rFonts w:hint="eastAsia" w:ascii="宋体" w:hAnsi="宋体"/>
          <w:kern w:val="28"/>
          <w:sz w:val="24"/>
        </w:rPr>
        <w:t>（3）合同定价方式：</w:t>
      </w:r>
      <w:r>
        <w:rPr>
          <w:rFonts w:hint="eastAsia" w:ascii="宋体" w:hAnsi="宋体"/>
          <w:iCs/>
          <w:kern w:val="28"/>
          <w:sz w:val="24"/>
        </w:rPr>
        <w:sym w:font="Wingdings" w:char="00A8"/>
      </w:r>
      <w:r>
        <w:rPr>
          <w:rFonts w:hint="eastAsia" w:ascii="宋体" w:hAnsi="宋体"/>
          <w:iCs/>
          <w:kern w:val="28"/>
          <w:sz w:val="24"/>
        </w:rPr>
        <w:t xml:space="preserve">固定总价 </w:t>
      </w:r>
      <w:r>
        <w:rPr>
          <w:rFonts w:hint="eastAsia" w:ascii="宋体" w:hAnsi="宋体"/>
          <w:iCs/>
          <w:kern w:val="28"/>
          <w:sz w:val="24"/>
        </w:rPr>
        <w:sym w:font="Wingdings" w:char="00A8"/>
      </w:r>
      <w:r>
        <w:rPr>
          <w:rFonts w:hint="eastAsia" w:ascii="宋体" w:hAnsi="宋体"/>
          <w:iCs/>
          <w:kern w:val="28"/>
          <w:sz w:val="24"/>
        </w:rPr>
        <w:t xml:space="preserve">固定单价 </w:t>
      </w:r>
      <w:r>
        <w:rPr>
          <w:rFonts w:hint="eastAsia" w:ascii="宋体" w:hAnsi="宋体"/>
          <w:iCs/>
          <w:kern w:val="28"/>
          <w:sz w:val="24"/>
        </w:rPr>
        <w:sym w:font="Wingdings" w:char="00A8"/>
      </w:r>
      <w:r>
        <w:rPr>
          <w:rFonts w:hint="eastAsia" w:ascii="宋体" w:hAnsi="宋体"/>
          <w:iCs/>
          <w:kern w:val="28"/>
          <w:sz w:val="24"/>
        </w:rPr>
        <w:t xml:space="preserve">成本补偿 </w:t>
      </w:r>
      <w:r>
        <w:rPr>
          <w:rFonts w:hint="eastAsia" w:ascii="宋体" w:hAnsi="宋体"/>
          <w:iCs/>
          <w:kern w:val="28"/>
          <w:sz w:val="24"/>
        </w:rPr>
        <w:sym w:font="Wingdings" w:char="00A8"/>
      </w:r>
      <w:r>
        <w:rPr>
          <w:rFonts w:hint="eastAsia" w:ascii="宋体" w:hAnsi="宋体"/>
          <w:iCs/>
          <w:kern w:val="28"/>
          <w:sz w:val="24"/>
        </w:rPr>
        <w:t>绩效激励</w:t>
      </w:r>
    </w:p>
    <w:p w14:paraId="480AD1F4">
      <w:pPr>
        <w:topLinePunct/>
        <w:spacing w:line="360" w:lineRule="auto"/>
        <w:ind w:firstLine="480" w:firstLineChars="200"/>
        <w:rPr>
          <w:kern w:val="28"/>
          <w:sz w:val="24"/>
        </w:rPr>
      </w:pPr>
      <w:r>
        <w:rPr>
          <w:rFonts w:hint="eastAsia" w:ascii="宋体" w:hAnsi="宋体"/>
          <w:kern w:val="28"/>
          <w:sz w:val="24"/>
        </w:rPr>
        <w:t>（4）付款方式（按项目实际勾选填写）：</w:t>
      </w:r>
    </w:p>
    <w:p w14:paraId="0F8D3AF7">
      <w:pPr>
        <w:topLinePunct/>
        <w:spacing w:line="360" w:lineRule="auto"/>
        <w:ind w:firstLine="720" w:firstLineChars="300"/>
        <w:rPr>
          <w:rFonts w:ascii="宋体" w:hAnsi="宋体"/>
          <w:kern w:val="28"/>
          <w:sz w:val="24"/>
          <w:u w:val="single"/>
        </w:rPr>
      </w:pPr>
      <w:r>
        <w:rPr>
          <w:rFonts w:hint="eastAsia" w:ascii="宋体" w:hAnsi="宋体"/>
          <w:kern w:val="28"/>
          <w:sz w:val="24"/>
        </w:rPr>
        <w:sym w:font="Wingdings" w:char="00A8"/>
      </w:r>
      <w:r>
        <w:rPr>
          <w:rFonts w:hint="eastAsia" w:ascii="宋体" w:hAnsi="宋体"/>
          <w:kern w:val="28"/>
          <w:sz w:val="24"/>
        </w:rPr>
        <w:t>全额付款：</w:t>
      </w:r>
      <w:r>
        <w:rPr>
          <w:rFonts w:hint="eastAsia" w:ascii="宋体" w:hAnsi="宋体"/>
          <w:kern w:val="28"/>
          <w:sz w:val="24"/>
          <w:u w:val="single"/>
        </w:rPr>
        <w:t xml:space="preserve"> （应一次性支付全部合同款项）  </w:t>
      </w:r>
    </w:p>
    <w:p w14:paraId="2D4F5AEB">
      <w:pPr>
        <w:topLinePunct/>
        <w:spacing w:line="360" w:lineRule="auto"/>
        <w:ind w:firstLine="720" w:firstLineChars="300"/>
        <w:rPr>
          <w:rFonts w:ascii="宋体" w:hAnsi="宋体"/>
          <w:kern w:val="28"/>
          <w:sz w:val="24"/>
          <w:u w:val="single"/>
        </w:rPr>
      </w:pPr>
      <w:r>
        <w:rPr>
          <w:rFonts w:hint="eastAsia" w:ascii="宋体" w:hAnsi="宋体"/>
          <w:kern w:val="28"/>
          <w:sz w:val="24"/>
        </w:rPr>
        <w:sym w:font="Wingdings" w:char="00A8"/>
      </w:r>
      <w:r>
        <w:rPr>
          <w:rFonts w:hint="eastAsia" w:ascii="宋体" w:hAnsi="宋体"/>
          <w:kern w:val="28"/>
          <w:sz w:val="24"/>
        </w:rPr>
        <w:t>预付款：</w:t>
      </w:r>
      <w:r>
        <w:rPr>
          <w:rFonts w:hint="eastAsia" w:ascii="宋体" w:hAnsi="宋体"/>
          <w:kern w:val="28"/>
          <w:sz w:val="24"/>
          <w:u w:val="single"/>
        </w:rPr>
        <w:t xml:space="preserve">（应明确预付款的支付比例和支付条件） </w:t>
      </w:r>
    </w:p>
    <w:p w14:paraId="5592CF68">
      <w:pPr>
        <w:topLinePunct/>
        <w:spacing w:line="360" w:lineRule="auto"/>
        <w:ind w:firstLine="720" w:firstLineChars="300"/>
        <w:rPr>
          <w:rFonts w:ascii="宋体" w:hAnsi="宋体"/>
          <w:kern w:val="28"/>
          <w:sz w:val="24"/>
        </w:rPr>
      </w:pPr>
      <w:r>
        <w:rPr>
          <w:rFonts w:hint="eastAsia" w:ascii="宋体" w:hAnsi="宋体"/>
          <w:kern w:val="28"/>
          <w:sz w:val="24"/>
        </w:rPr>
        <w:sym w:font="Wingdings" w:char="00A8"/>
      </w:r>
      <w:r>
        <w:rPr>
          <w:rFonts w:hint="eastAsia" w:ascii="宋体" w:hAnsi="宋体"/>
          <w:kern w:val="28"/>
          <w:sz w:val="24"/>
        </w:rPr>
        <w:t>分期付款：</w:t>
      </w:r>
      <w:r>
        <w:rPr>
          <w:rFonts w:hint="eastAsia" w:ascii="宋体" w:hAnsi="宋体"/>
          <w:kern w:val="28"/>
          <w:sz w:val="24"/>
          <w:u w:val="single"/>
        </w:rPr>
        <w:t xml:space="preserve"> （应按照季度分期支付合同款项）</w:t>
      </w:r>
    </w:p>
    <w:p w14:paraId="4907CAC1">
      <w:pPr>
        <w:topLinePunct/>
        <w:spacing w:line="360" w:lineRule="auto"/>
        <w:ind w:firstLine="720" w:firstLineChars="300"/>
        <w:rPr>
          <w:rFonts w:ascii="宋体" w:hAnsi="宋体"/>
          <w:kern w:val="28"/>
          <w:sz w:val="24"/>
        </w:rPr>
      </w:pPr>
      <w:r>
        <w:rPr>
          <w:rFonts w:hint="eastAsia" w:ascii="宋体" w:hAnsi="宋体"/>
          <w:kern w:val="28"/>
          <w:sz w:val="24"/>
        </w:rPr>
        <w:sym w:font="Wingdings" w:char="00A8"/>
      </w:r>
      <w:r>
        <w:rPr>
          <w:rFonts w:hint="eastAsia" w:ascii="宋体" w:hAnsi="宋体"/>
          <w:kern w:val="28"/>
          <w:sz w:val="24"/>
        </w:rPr>
        <w:t>成本补偿：</w:t>
      </w:r>
      <w:r>
        <w:rPr>
          <w:rFonts w:hint="eastAsia" w:ascii="宋体" w:hAnsi="宋体"/>
          <w:kern w:val="28"/>
          <w:sz w:val="24"/>
          <w:u w:val="single"/>
        </w:rPr>
        <w:t xml:space="preserve"> （应明确按照成本补偿方式的支付方式和支付条件）</w:t>
      </w:r>
    </w:p>
    <w:p w14:paraId="1CED2B19">
      <w:pPr>
        <w:topLinePunct/>
        <w:spacing w:line="360" w:lineRule="auto"/>
        <w:ind w:firstLine="720" w:firstLineChars="300"/>
        <w:rPr>
          <w:rFonts w:ascii="宋体" w:hAnsi="宋体"/>
          <w:kern w:val="28"/>
          <w:sz w:val="24"/>
        </w:rPr>
      </w:pPr>
      <w:r>
        <w:rPr>
          <w:rFonts w:hint="eastAsia" w:ascii="宋体" w:hAnsi="宋体"/>
          <w:kern w:val="28"/>
          <w:sz w:val="24"/>
        </w:rPr>
        <w:sym w:font="Wingdings" w:char="00A8"/>
      </w:r>
      <w:r>
        <w:rPr>
          <w:rFonts w:hint="eastAsia" w:ascii="宋体" w:hAnsi="宋体"/>
          <w:kern w:val="28"/>
          <w:sz w:val="24"/>
        </w:rPr>
        <w:t>绩效激励：</w:t>
      </w:r>
      <w:r>
        <w:rPr>
          <w:rFonts w:hint="eastAsia" w:ascii="宋体" w:hAnsi="宋体"/>
          <w:kern w:val="28"/>
          <w:sz w:val="24"/>
          <w:u w:val="single"/>
        </w:rPr>
        <w:t xml:space="preserve"> （应明确按照绩效激励方式的支付方式和支付条件）</w:t>
      </w:r>
    </w:p>
    <w:p w14:paraId="53566CB4">
      <w:pPr>
        <w:topLinePunct/>
        <w:spacing w:line="360" w:lineRule="auto"/>
        <w:ind w:firstLine="482" w:firstLineChars="200"/>
        <w:rPr>
          <w:rFonts w:ascii="宋体" w:hAnsi="宋体"/>
          <w:kern w:val="28"/>
          <w:sz w:val="24"/>
          <w:u w:val="single"/>
        </w:rPr>
      </w:pPr>
      <w:r>
        <w:rPr>
          <w:rFonts w:hint="eastAsia" w:ascii="宋体" w:hAnsi="宋体"/>
          <w:b/>
          <w:kern w:val="28"/>
          <w:sz w:val="24"/>
        </w:rPr>
        <w:t>3.履行合同的时间、地点及方式</w:t>
      </w:r>
    </w:p>
    <w:p w14:paraId="3E13DAF8">
      <w:pPr>
        <w:topLinePunct/>
        <w:spacing w:line="360" w:lineRule="auto"/>
        <w:ind w:firstLine="720" w:firstLineChars="300"/>
        <w:rPr>
          <w:rFonts w:ascii="宋体" w:hAnsi="宋体"/>
          <w:kern w:val="28"/>
          <w:sz w:val="24"/>
        </w:rPr>
      </w:pPr>
      <w:r>
        <w:rPr>
          <w:rFonts w:hint="eastAsia" w:ascii="宋体" w:hAnsi="宋体"/>
          <w:kern w:val="28"/>
          <w:sz w:val="24"/>
        </w:rPr>
        <w:t>（1）起始日期：年月日，完成日期：年月日。总日历天数：天。</w:t>
      </w:r>
    </w:p>
    <w:p w14:paraId="02541BDE">
      <w:pPr>
        <w:topLinePunct/>
        <w:spacing w:line="360" w:lineRule="auto"/>
        <w:ind w:firstLine="480" w:firstLineChars="200"/>
        <w:rPr>
          <w:rFonts w:ascii="宋体" w:hAnsi="宋体"/>
          <w:kern w:val="28"/>
          <w:sz w:val="24"/>
          <w:u w:val="single"/>
        </w:rPr>
      </w:pPr>
      <w:r>
        <w:rPr>
          <w:rFonts w:hint="eastAsia" w:ascii="宋体" w:hAnsi="宋体"/>
          <w:kern w:val="28"/>
          <w:sz w:val="24"/>
        </w:rPr>
        <w:t>（2）地点</w:t>
      </w:r>
      <w:r>
        <w:rPr>
          <w:rFonts w:hint="eastAsia" w:ascii="宋体" w:hAnsi="宋体"/>
          <w:b/>
          <w:kern w:val="28"/>
          <w:sz w:val="24"/>
        </w:rPr>
        <w:t>：</w:t>
      </w:r>
    </w:p>
    <w:p w14:paraId="2FE3229A">
      <w:pPr>
        <w:topLinePunct/>
        <w:spacing w:line="360" w:lineRule="auto"/>
        <w:ind w:firstLine="480" w:firstLineChars="200"/>
        <w:rPr>
          <w:rFonts w:ascii="宋体" w:hAnsi="宋体"/>
          <w:kern w:val="28"/>
          <w:sz w:val="24"/>
          <w:u w:val="single"/>
        </w:rPr>
      </w:pPr>
      <w:r>
        <w:rPr>
          <w:rFonts w:hint="eastAsia" w:ascii="宋体" w:hAnsi="宋体"/>
          <w:kern w:val="28"/>
          <w:sz w:val="24"/>
        </w:rPr>
        <w:t>（3）方式：</w:t>
      </w:r>
    </w:p>
    <w:p w14:paraId="5D7EB447">
      <w:pPr>
        <w:topLinePunct/>
        <w:spacing w:line="360" w:lineRule="auto"/>
        <w:ind w:firstLine="480" w:firstLineChars="200"/>
        <w:rPr>
          <w:rFonts w:ascii="宋体" w:hAnsi="宋体"/>
          <w:bCs/>
          <w:kern w:val="28"/>
          <w:sz w:val="24"/>
        </w:rPr>
      </w:pPr>
      <w:r>
        <w:rPr>
          <w:rFonts w:hint="eastAsia" w:ascii="宋体" w:hAnsi="宋体"/>
          <w:bCs/>
          <w:kern w:val="28"/>
          <w:sz w:val="24"/>
        </w:rPr>
        <w:t>（4）履约担保：</w:t>
      </w:r>
      <w:r>
        <w:rPr>
          <w:rFonts w:hint="eastAsia" w:ascii="宋体" w:hAnsi="宋体"/>
          <w:bCs/>
          <w:kern w:val="28"/>
          <w:sz w:val="24"/>
          <w:u w:val="single"/>
        </w:rPr>
        <w:t>履约担保的金额、形式和期限要求</w:t>
      </w:r>
      <w:r>
        <w:rPr>
          <w:rFonts w:hint="eastAsia" w:ascii="宋体" w:hAnsi="宋体"/>
          <w:bCs/>
          <w:kern w:val="28"/>
          <w:sz w:val="24"/>
        </w:rPr>
        <w:t>。</w:t>
      </w:r>
    </w:p>
    <w:p w14:paraId="7B85774B">
      <w:pPr>
        <w:topLinePunct/>
        <w:spacing w:line="360" w:lineRule="auto"/>
        <w:ind w:firstLine="480" w:firstLineChars="200"/>
        <w:rPr>
          <w:rFonts w:ascii="宋体" w:hAnsi="宋体"/>
          <w:kern w:val="28"/>
          <w:sz w:val="24"/>
          <w:u w:val="single"/>
        </w:rPr>
      </w:pPr>
      <w:r>
        <w:rPr>
          <w:rFonts w:hint="eastAsia" w:ascii="宋体" w:hAnsi="宋体"/>
          <w:bCs/>
          <w:kern w:val="28"/>
          <w:sz w:val="24"/>
        </w:rPr>
        <w:t>（5）质量保证金：</w:t>
      </w:r>
      <w:r>
        <w:rPr>
          <w:rFonts w:hint="eastAsia" w:ascii="宋体" w:hAnsi="宋体"/>
          <w:bCs/>
          <w:kern w:val="28"/>
          <w:sz w:val="24"/>
          <w:u w:val="single"/>
        </w:rPr>
        <w:t>质量保证金的金额、形式和期限要求</w:t>
      </w:r>
      <w:r>
        <w:rPr>
          <w:rFonts w:hint="eastAsia" w:ascii="宋体" w:hAnsi="宋体"/>
          <w:bCs/>
          <w:kern w:val="28"/>
          <w:sz w:val="24"/>
        </w:rPr>
        <w:t>。</w:t>
      </w:r>
    </w:p>
    <w:p w14:paraId="56C4CEAC">
      <w:pPr>
        <w:topLinePunct/>
        <w:spacing w:line="360" w:lineRule="auto"/>
        <w:ind w:firstLine="482" w:firstLineChars="200"/>
        <w:rPr>
          <w:rFonts w:ascii="宋体" w:hAnsi="宋体"/>
          <w:b/>
          <w:kern w:val="28"/>
          <w:sz w:val="24"/>
        </w:rPr>
      </w:pPr>
      <w:r>
        <w:rPr>
          <w:rFonts w:hint="eastAsia" w:ascii="宋体" w:hAnsi="宋体"/>
          <w:b/>
          <w:kern w:val="28"/>
          <w:sz w:val="24"/>
        </w:rPr>
        <w:t>4.付款：</w:t>
      </w:r>
    </w:p>
    <w:p w14:paraId="716336E8">
      <w:pPr>
        <w:topLinePunct/>
        <w:spacing w:line="360" w:lineRule="auto"/>
        <w:ind w:firstLine="480" w:firstLineChars="200"/>
        <w:rPr>
          <w:rFonts w:ascii="宋体" w:hAnsi="宋体"/>
          <w:bCs/>
          <w:kern w:val="28"/>
          <w:sz w:val="24"/>
        </w:rPr>
      </w:pPr>
      <w:r>
        <w:rPr>
          <w:rFonts w:hint="eastAsia" w:ascii="宋体" w:hAnsi="宋体"/>
          <w:kern w:val="28"/>
          <w:sz w:val="24"/>
        </w:rPr>
        <w:t>1、</w:t>
      </w:r>
      <w:r>
        <w:rPr>
          <w:rFonts w:hint="eastAsia" w:ascii="宋体" w:hAnsi="宋体"/>
          <w:kern w:val="28"/>
          <w:sz w:val="24"/>
          <w:u w:val="single"/>
        </w:rPr>
        <w:t>无预付款</w:t>
      </w:r>
      <w:r>
        <w:rPr>
          <w:rFonts w:hint="eastAsia" w:ascii="宋体" w:hAnsi="宋体"/>
          <w:kern w:val="28"/>
          <w:sz w:val="24"/>
        </w:rPr>
        <w:t xml:space="preserve">。  </w:t>
      </w:r>
    </w:p>
    <w:p w14:paraId="2B7945C5">
      <w:pPr>
        <w:topLinePunct/>
        <w:spacing w:line="360" w:lineRule="auto"/>
        <w:ind w:firstLine="480" w:firstLineChars="200"/>
        <w:rPr>
          <w:rFonts w:ascii="宋体" w:hAnsi="宋体"/>
          <w:kern w:val="28"/>
          <w:sz w:val="24"/>
        </w:rPr>
      </w:pPr>
      <w:r>
        <w:rPr>
          <w:rFonts w:hint="eastAsia" w:ascii="宋体" w:hAnsi="宋体"/>
          <w:bCs/>
          <w:kern w:val="28"/>
          <w:sz w:val="24"/>
        </w:rPr>
        <w:t>2、预付款根据采购文件的约定，在合同签订前提交不超过合同金额10%的履约担保。</w:t>
      </w:r>
    </w:p>
    <w:p w14:paraId="511FB89D">
      <w:pPr>
        <w:topLinePunct/>
        <w:spacing w:line="360" w:lineRule="auto"/>
        <w:ind w:firstLine="482" w:firstLineChars="200"/>
        <w:rPr>
          <w:rFonts w:ascii="宋体" w:hAnsi="宋体"/>
          <w:b/>
          <w:kern w:val="28"/>
          <w:sz w:val="24"/>
        </w:rPr>
      </w:pPr>
      <w:r>
        <w:rPr>
          <w:rFonts w:hint="eastAsia" w:ascii="宋体" w:hAnsi="宋体"/>
          <w:b/>
          <w:kern w:val="28"/>
          <w:sz w:val="24"/>
        </w:rPr>
        <w:t>5.解决合同纠纷方式</w:t>
      </w:r>
    </w:p>
    <w:p w14:paraId="1C7EFE58">
      <w:pPr>
        <w:topLinePunct/>
        <w:spacing w:line="360" w:lineRule="auto"/>
        <w:ind w:firstLine="480" w:firstLineChars="200"/>
        <w:rPr>
          <w:rFonts w:ascii="宋体" w:hAnsi="宋体"/>
          <w:kern w:val="28"/>
          <w:sz w:val="24"/>
        </w:rPr>
      </w:pPr>
      <w:r>
        <w:rPr>
          <w:rFonts w:hint="eastAsia" w:ascii="宋体" w:hAnsi="宋体"/>
          <w:kern w:val="28"/>
          <w:sz w:val="24"/>
        </w:rPr>
        <w:t>首先通过双方协商解决，协商解决不成，则通过以下途径之一解决纠纷：</w:t>
      </w:r>
    </w:p>
    <w:p w14:paraId="3FD7BFBE">
      <w:pPr>
        <w:topLinePunct/>
        <w:spacing w:line="360" w:lineRule="auto"/>
        <w:ind w:firstLine="480" w:firstLineChars="200"/>
        <w:rPr>
          <w:rFonts w:ascii="宋体" w:hAnsi="宋体"/>
          <w:kern w:val="28"/>
          <w:sz w:val="24"/>
        </w:rPr>
      </w:pPr>
      <w:r>
        <w:rPr>
          <w:rFonts w:hint="eastAsia" w:ascii="宋体" w:hAnsi="宋体"/>
          <w:kern w:val="28"/>
          <w:sz w:val="24"/>
        </w:rPr>
        <w:t>□ 提请仲裁       □ 向人民法院提起诉讼</w:t>
      </w:r>
    </w:p>
    <w:p w14:paraId="65009BAF">
      <w:pPr>
        <w:topLinePunct/>
        <w:spacing w:line="360" w:lineRule="auto"/>
        <w:ind w:firstLine="482" w:firstLineChars="200"/>
        <w:rPr>
          <w:rFonts w:ascii="宋体" w:hAnsi="宋体"/>
          <w:b/>
          <w:kern w:val="28"/>
          <w:sz w:val="24"/>
        </w:rPr>
      </w:pPr>
      <w:r>
        <w:rPr>
          <w:rFonts w:hint="eastAsia" w:ascii="宋体" w:hAnsi="宋体"/>
          <w:b/>
          <w:kern w:val="28"/>
          <w:sz w:val="24"/>
        </w:rPr>
        <w:t>6.组成合同的文件</w:t>
      </w:r>
    </w:p>
    <w:p w14:paraId="2102134A">
      <w:pPr>
        <w:topLinePunct/>
        <w:spacing w:line="360" w:lineRule="auto"/>
        <w:ind w:firstLine="480" w:firstLineChars="200"/>
        <w:rPr>
          <w:rFonts w:ascii="宋体" w:hAnsi="宋体"/>
          <w:kern w:val="28"/>
          <w:sz w:val="24"/>
        </w:rPr>
      </w:pPr>
      <w:r>
        <w:rPr>
          <w:rFonts w:hint="eastAsia" w:ascii="宋体" w:hAnsi="宋体"/>
          <w:kern w:val="28"/>
          <w:sz w:val="24"/>
        </w:rPr>
        <w:t>本协议书与下列文件一起构成合同文件，如下述文件之间有任何抵触、矛盾或歧义，应按以下顺序解释：</w:t>
      </w:r>
    </w:p>
    <w:p w14:paraId="28D187B1">
      <w:pPr>
        <w:topLinePunct/>
        <w:spacing w:line="360" w:lineRule="auto"/>
        <w:ind w:firstLine="480" w:firstLineChars="200"/>
        <w:rPr>
          <w:rFonts w:ascii="宋体" w:hAnsi="宋体"/>
          <w:kern w:val="28"/>
          <w:sz w:val="24"/>
        </w:rPr>
      </w:pPr>
      <w:r>
        <w:rPr>
          <w:rFonts w:hint="eastAsia" w:ascii="宋体" w:hAnsi="宋体"/>
          <w:kern w:val="28"/>
          <w:sz w:val="24"/>
        </w:rPr>
        <w:t>（1）在采购或合同履行过程中乙方作出的承诺以及双方协商达成的变更或补充协议</w:t>
      </w:r>
    </w:p>
    <w:p w14:paraId="357F6852">
      <w:pPr>
        <w:topLinePunct/>
        <w:spacing w:line="360" w:lineRule="auto"/>
        <w:ind w:firstLine="480" w:firstLineChars="200"/>
        <w:rPr>
          <w:rFonts w:ascii="宋体" w:hAnsi="宋体"/>
          <w:kern w:val="28"/>
          <w:sz w:val="24"/>
        </w:rPr>
      </w:pPr>
      <w:r>
        <w:rPr>
          <w:rFonts w:hint="eastAsia" w:ascii="宋体" w:hAnsi="宋体"/>
          <w:kern w:val="28"/>
          <w:sz w:val="24"/>
        </w:rPr>
        <w:t>（2）成交通知书</w:t>
      </w:r>
    </w:p>
    <w:p w14:paraId="05B1A965">
      <w:pPr>
        <w:topLinePunct/>
        <w:spacing w:line="360" w:lineRule="auto"/>
        <w:ind w:firstLine="480" w:firstLineChars="200"/>
        <w:rPr>
          <w:rFonts w:ascii="宋体" w:hAnsi="宋体"/>
          <w:kern w:val="28"/>
          <w:sz w:val="24"/>
        </w:rPr>
      </w:pPr>
      <w:r>
        <w:rPr>
          <w:rFonts w:hint="eastAsia" w:ascii="宋体" w:hAnsi="宋体"/>
          <w:kern w:val="28"/>
          <w:sz w:val="24"/>
        </w:rPr>
        <w:t>（3）响应文件</w:t>
      </w:r>
    </w:p>
    <w:p w14:paraId="10504AD7">
      <w:pPr>
        <w:topLinePunct/>
        <w:spacing w:line="360" w:lineRule="auto"/>
        <w:ind w:firstLine="480" w:firstLineChars="200"/>
        <w:rPr>
          <w:rFonts w:ascii="宋体" w:hAnsi="宋体"/>
          <w:kern w:val="28"/>
          <w:sz w:val="24"/>
        </w:rPr>
      </w:pPr>
      <w:r>
        <w:rPr>
          <w:rFonts w:hint="eastAsia" w:ascii="宋体" w:hAnsi="宋体"/>
          <w:kern w:val="28"/>
          <w:sz w:val="24"/>
        </w:rPr>
        <w:t>（4）政府采购合同格式条款及其附件</w:t>
      </w:r>
    </w:p>
    <w:p w14:paraId="142DE19A">
      <w:pPr>
        <w:topLinePunct/>
        <w:spacing w:line="360" w:lineRule="auto"/>
        <w:ind w:firstLine="480" w:firstLineChars="200"/>
        <w:rPr>
          <w:rFonts w:ascii="宋体" w:hAnsi="宋体"/>
          <w:kern w:val="28"/>
          <w:sz w:val="24"/>
        </w:rPr>
      </w:pPr>
      <w:r>
        <w:rPr>
          <w:rFonts w:hint="eastAsia" w:ascii="宋体" w:hAnsi="宋体"/>
          <w:kern w:val="28"/>
          <w:sz w:val="24"/>
        </w:rPr>
        <w:t>（5）专用合同条款</w:t>
      </w:r>
    </w:p>
    <w:p w14:paraId="4575DEF1">
      <w:pPr>
        <w:topLinePunct/>
        <w:spacing w:line="360" w:lineRule="auto"/>
        <w:ind w:firstLine="480" w:firstLineChars="200"/>
        <w:rPr>
          <w:rFonts w:ascii="宋体" w:hAnsi="宋体"/>
          <w:kern w:val="28"/>
          <w:sz w:val="24"/>
        </w:rPr>
      </w:pPr>
      <w:r>
        <w:rPr>
          <w:rFonts w:hint="eastAsia" w:ascii="宋体" w:hAnsi="宋体"/>
          <w:kern w:val="28"/>
          <w:sz w:val="24"/>
        </w:rPr>
        <w:t>（6）通用合同条款（如果有）</w:t>
      </w:r>
    </w:p>
    <w:p w14:paraId="6B16782D">
      <w:pPr>
        <w:topLinePunct/>
        <w:spacing w:line="360" w:lineRule="auto"/>
        <w:ind w:firstLine="480" w:firstLineChars="200"/>
        <w:rPr>
          <w:rFonts w:ascii="宋体" w:hAnsi="宋体"/>
          <w:kern w:val="28"/>
          <w:sz w:val="24"/>
        </w:rPr>
      </w:pPr>
      <w:r>
        <w:rPr>
          <w:rFonts w:hint="eastAsia" w:ascii="宋体" w:hAnsi="宋体"/>
          <w:kern w:val="28"/>
          <w:sz w:val="24"/>
        </w:rPr>
        <w:t>（7）标准、规范及有关技术文件，图纸，已标价工程量清单或预算书（如果有）</w:t>
      </w:r>
    </w:p>
    <w:p w14:paraId="48FD2FCE">
      <w:pPr>
        <w:topLinePunct/>
        <w:spacing w:line="360" w:lineRule="auto"/>
        <w:ind w:firstLine="480" w:firstLineChars="200"/>
        <w:rPr>
          <w:rFonts w:ascii="宋体" w:hAnsi="宋体"/>
          <w:kern w:val="28"/>
          <w:sz w:val="24"/>
        </w:rPr>
      </w:pPr>
      <w:r>
        <w:rPr>
          <w:rFonts w:hint="eastAsia" w:ascii="宋体" w:hAnsi="宋体"/>
          <w:kern w:val="28"/>
          <w:sz w:val="24"/>
        </w:rPr>
        <w:t>（8）其他合同文件。</w:t>
      </w:r>
    </w:p>
    <w:p w14:paraId="4FDA2014">
      <w:pPr>
        <w:topLinePunct/>
        <w:spacing w:line="360" w:lineRule="auto"/>
        <w:ind w:firstLine="354" w:firstLineChars="147"/>
        <w:rPr>
          <w:rFonts w:ascii="宋体" w:hAnsi="宋体"/>
          <w:b/>
          <w:kern w:val="28"/>
          <w:sz w:val="24"/>
        </w:rPr>
      </w:pPr>
      <w:r>
        <w:rPr>
          <w:rFonts w:hint="eastAsia" w:ascii="宋体" w:hAnsi="宋体"/>
          <w:b/>
          <w:kern w:val="28"/>
          <w:sz w:val="24"/>
        </w:rPr>
        <w:t>7.合同生效</w:t>
      </w:r>
    </w:p>
    <w:p w14:paraId="18A7A8B9">
      <w:pPr>
        <w:topLinePunct/>
        <w:spacing w:line="360" w:lineRule="auto"/>
        <w:ind w:firstLine="480" w:firstLineChars="200"/>
        <w:rPr>
          <w:rFonts w:ascii="宋体" w:hAnsi="宋体"/>
          <w:kern w:val="28"/>
          <w:sz w:val="24"/>
        </w:rPr>
      </w:pPr>
      <w:r>
        <w:rPr>
          <w:rFonts w:hint="eastAsia" w:ascii="宋体" w:hAnsi="宋体"/>
          <w:kern w:val="28"/>
          <w:sz w:val="24"/>
        </w:rPr>
        <w:t>本合同自生效。</w:t>
      </w:r>
    </w:p>
    <w:p w14:paraId="400E8CAF">
      <w:pPr>
        <w:topLinePunct/>
        <w:spacing w:line="360" w:lineRule="auto"/>
        <w:ind w:firstLine="354" w:firstLineChars="147"/>
        <w:rPr>
          <w:rFonts w:ascii="宋体" w:hAnsi="宋体"/>
          <w:b/>
          <w:kern w:val="28"/>
          <w:sz w:val="24"/>
        </w:rPr>
      </w:pPr>
      <w:r>
        <w:rPr>
          <w:rFonts w:hint="eastAsia" w:ascii="宋体" w:hAnsi="宋体"/>
          <w:b/>
          <w:kern w:val="28"/>
          <w:sz w:val="24"/>
        </w:rPr>
        <w:t>8.合同份数</w:t>
      </w:r>
    </w:p>
    <w:p w14:paraId="258B096C">
      <w:pPr>
        <w:topLinePunct/>
        <w:spacing w:line="360" w:lineRule="auto"/>
        <w:ind w:firstLine="480" w:firstLineChars="200"/>
        <w:rPr>
          <w:rFonts w:ascii="宋体" w:hAnsi="宋体"/>
          <w:kern w:val="28"/>
          <w:sz w:val="24"/>
        </w:rPr>
      </w:pPr>
      <w:r>
        <w:rPr>
          <w:rFonts w:hint="eastAsia" w:ascii="宋体" w:hAnsi="宋体"/>
          <w:kern w:val="28"/>
          <w:sz w:val="24"/>
        </w:rPr>
        <w:t>本合同一式份，采购人执份，供应商执份，均具有同等法律效力。</w:t>
      </w:r>
    </w:p>
    <w:p w14:paraId="1FE8122B">
      <w:pPr>
        <w:topLinePunct/>
        <w:spacing w:line="360" w:lineRule="auto"/>
        <w:rPr>
          <w:rFonts w:ascii="宋体" w:hAnsi="宋体"/>
          <w:kern w:val="28"/>
          <w:sz w:val="24"/>
        </w:rPr>
      </w:pPr>
      <w:r>
        <w:rPr>
          <w:rFonts w:hint="eastAsia" w:ascii="宋体" w:hAnsi="宋体"/>
          <w:kern w:val="28"/>
          <w:sz w:val="24"/>
        </w:rPr>
        <w:t>合同订立时间：年月日</w:t>
      </w:r>
    </w:p>
    <w:p w14:paraId="57C2E705">
      <w:pPr>
        <w:topLinePunct/>
        <w:spacing w:line="360" w:lineRule="auto"/>
        <w:rPr>
          <w:rFonts w:ascii="宋体" w:hAnsi="宋体"/>
          <w:kern w:val="28"/>
          <w:sz w:val="24"/>
        </w:rPr>
      </w:pPr>
      <w:r>
        <w:rPr>
          <w:rFonts w:hint="eastAsia" w:ascii="宋体" w:hAnsi="宋体"/>
          <w:kern w:val="28"/>
          <w:sz w:val="24"/>
        </w:rPr>
        <w:t>合同订立地点：</w:t>
      </w:r>
    </w:p>
    <w:p w14:paraId="11A8D395">
      <w:pPr>
        <w:topLinePunct/>
        <w:spacing w:line="360" w:lineRule="auto"/>
        <w:rPr>
          <w:rFonts w:ascii="宋体" w:hAnsi="宋体"/>
          <w:kern w:val="28"/>
          <w:sz w:val="24"/>
        </w:rPr>
      </w:pPr>
    </w:p>
    <w:p w14:paraId="0767A222">
      <w:pPr>
        <w:topLinePunct/>
        <w:spacing w:line="360" w:lineRule="auto"/>
        <w:rPr>
          <w:rFonts w:ascii="宋体" w:hAnsi="宋体"/>
          <w:kern w:val="28"/>
          <w:sz w:val="24"/>
        </w:rPr>
      </w:pPr>
      <w:r>
        <w:rPr>
          <w:rFonts w:hint="eastAsia" w:ascii="宋体" w:hAnsi="宋体"/>
          <w:kern w:val="28"/>
          <w:sz w:val="24"/>
        </w:rPr>
        <w:t>甲      方：（公章）                     乙      方：（公章）</w:t>
      </w:r>
    </w:p>
    <w:p w14:paraId="74F4A091">
      <w:pPr>
        <w:topLinePunct/>
        <w:spacing w:line="360" w:lineRule="auto"/>
        <w:rPr>
          <w:rFonts w:ascii="宋体" w:hAnsi="宋体"/>
          <w:kern w:val="28"/>
          <w:sz w:val="24"/>
        </w:rPr>
      </w:pPr>
      <w:r>
        <w:rPr>
          <w:rFonts w:hint="eastAsia" w:ascii="宋体" w:hAnsi="宋体"/>
          <w:kern w:val="28"/>
          <w:sz w:val="24"/>
        </w:rPr>
        <w:t>法定代表人：         法定代表人：</w:t>
      </w:r>
    </w:p>
    <w:p w14:paraId="1451880D">
      <w:pPr>
        <w:topLinePunct/>
        <w:spacing w:line="360" w:lineRule="auto"/>
        <w:rPr>
          <w:rFonts w:ascii="宋体" w:hAnsi="宋体"/>
          <w:kern w:val="28"/>
          <w:sz w:val="24"/>
        </w:rPr>
      </w:pPr>
      <w:r>
        <w:rPr>
          <w:rFonts w:hint="eastAsia" w:ascii="宋体" w:hAnsi="宋体"/>
          <w:kern w:val="28"/>
          <w:sz w:val="24"/>
        </w:rPr>
        <w:t>委托代理人：         委托代理人：</w:t>
      </w:r>
    </w:p>
    <w:p w14:paraId="62D9865B">
      <w:pPr>
        <w:topLinePunct/>
        <w:spacing w:line="360" w:lineRule="auto"/>
        <w:rPr>
          <w:rFonts w:ascii="宋体" w:hAnsi="宋体"/>
          <w:kern w:val="28"/>
          <w:sz w:val="24"/>
        </w:rPr>
      </w:pPr>
      <w:r>
        <w:rPr>
          <w:rFonts w:hint="eastAsia" w:ascii="宋体" w:hAnsi="宋体"/>
          <w:kern w:val="28"/>
          <w:sz w:val="24"/>
        </w:rPr>
        <w:t>电      话：         电      话：</w:t>
      </w:r>
    </w:p>
    <w:p w14:paraId="53E14BE1">
      <w:pPr>
        <w:topLinePunct/>
        <w:spacing w:line="360" w:lineRule="auto"/>
        <w:rPr>
          <w:rFonts w:ascii="宋体" w:hAnsi="宋体"/>
          <w:kern w:val="28"/>
          <w:sz w:val="24"/>
        </w:rPr>
      </w:pPr>
      <w:r>
        <w:rPr>
          <w:rFonts w:hint="eastAsia" w:ascii="宋体" w:hAnsi="宋体"/>
          <w:kern w:val="28"/>
          <w:sz w:val="24"/>
        </w:rPr>
        <w:t>传      真：         传      真：</w:t>
      </w:r>
    </w:p>
    <w:p w14:paraId="20E6A2D1">
      <w:pPr>
        <w:topLinePunct/>
        <w:spacing w:line="360" w:lineRule="auto"/>
        <w:ind w:firstLine="480" w:firstLineChars="200"/>
        <w:rPr>
          <w:rFonts w:ascii="宋体" w:hAnsi="宋体"/>
          <w:kern w:val="28"/>
          <w:sz w:val="24"/>
        </w:rPr>
      </w:pPr>
      <w:r>
        <w:rPr>
          <w:rFonts w:hint="eastAsia" w:ascii="宋体" w:hAnsi="宋体"/>
          <w:kern w:val="28"/>
          <w:sz w:val="24"/>
        </w:rPr>
        <w:t xml:space="preserve">                                    开 户 银 行：</w:t>
      </w:r>
    </w:p>
    <w:p w14:paraId="2067CA1C">
      <w:pPr>
        <w:topLinePunct/>
        <w:spacing w:line="360" w:lineRule="auto"/>
        <w:jc w:val="center"/>
        <w:rPr>
          <w:rFonts w:ascii="黑体" w:hAnsi="华文中宋" w:eastAsia="黑体"/>
          <w:bCs/>
          <w:kern w:val="28"/>
          <w:sz w:val="24"/>
        </w:rPr>
      </w:pPr>
      <w:r>
        <w:rPr>
          <w:rFonts w:hint="eastAsia" w:ascii="宋体" w:hAnsi="宋体"/>
          <w:kern w:val="28"/>
          <w:sz w:val="24"/>
        </w:rPr>
        <w:t>帐      号：</w:t>
      </w:r>
    </w:p>
    <w:p w14:paraId="2C4EF6D8">
      <w:pPr>
        <w:tabs>
          <w:tab w:val="left" w:pos="8820"/>
          <w:tab w:val="left" w:pos="9345"/>
          <w:tab w:val="left" w:pos="9765"/>
        </w:tabs>
        <w:topLinePunct/>
        <w:spacing w:line="360" w:lineRule="auto"/>
        <w:rPr>
          <w:rFonts w:ascii="黑体" w:hAnsi="华文中宋" w:eastAsia="黑体"/>
          <w:bCs/>
          <w:kern w:val="28"/>
          <w:sz w:val="30"/>
          <w:szCs w:val="30"/>
        </w:rPr>
        <w:sectPr>
          <w:footerReference r:id="rId4" w:type="default"/>
          <w:pgSz w:w="11906" w:h="16838"/>
          <w:pgMar w:top="1440" w:right="1803" w:bottom="1440" w:left="1803" w:header="851" w:footer="992" w:gutter="0"/>
          <w:cols w:space="0" w:num="1"/>
          <w:docGrid w:type="lines" w:linePitch="312" w:charSpace="0"/>
        </w:sectPr>
      </w:pPr>
    </w:p>
    <w:p w14:paraId="32ABAA3A">
      <w:pPr>
        <w:topLinePunct/>
        <w:spacing w:line="360" w:lineRule="auto"/>
        <w:jc w:val="center"/>
        <w:outlineLvl w:val="1"/>
        <w:rPr>
          <w:rFonts w:ascii="黑体" w:eastAsia="黑体"/>
          <w:kern w:val="28"/>
          <w:sz w:val="30"/>
          <w:szCs w:val="30"/>
        </w:rPr>
      </w:pPr>
      <w:r>
        <w:rPr>
          <w:rFonts w:hint="eastAsia" w:ascii="黑体" w:eastAsia="黑体"/>
          <w:kern w:val="28"/>
          <w:sz w:val="30"/>
          <w:szCs w:val="30"/>
        </w:rPr>
        <w:t>第二节、政府采购合同通用条款</w:t>
      </w:r>
    </w:p>
    <w:p w14:paraId="6F1B1860">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1.定义 </w:t>
      </w:r>
    </w:p>
    <w:p w14:paraId="33979DE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1.1合同当事人 </w:t>
      </w:r>
    </w:p>
    <w:p w14:paraId="0ABF7D46">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（1）采购人（以下称甲方）是指使用财政性资金，通过政府采购程序向供应商购买货物、服务的国家机关、事业单位、团体组织。 </w:t>
      </w:r>
    </w:p>
    <w:p w14:paraId="6B9DE5F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（2）供应商（以下称乙方）是指参加政府采购活动而取得成交资格，并向采购人提供货物、服务的法人、其他组织或者自然人。 </w:t>
      </w:r>
    </w:p>
    <w:p w14:paraId="0B1CD8B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1.2 本合同下列术语应解释为： </w:t>
      </w:r>
    </w:p>
    <w:p w14:paraId="3B8DFBC0">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（1）“合同”系指甲乙双方签署的、政府采购合同协议书中载明的甲乙双方所达成的协议，包括所有的附件、附录和上述文件所提到的构成合同的所有文件。 </w:t>
      </w:r>
    </w:p>
    <w:p w14:paraId="7BF4D8E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（2）“合同价”系指根据本合同规定乙方在正确地完全履行合同义务后甲方应支付给乙方的价款。 </w:t>
      </w:r>
    </w:p>
    <w:p w14:paraId="5D811C8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（3）“货物”系指乙方根据本合同规定须向甲方提供的各种形态和种类的物品，包括原材料、设备、产品（包括软件）及相关的其备品备件、工具、手册及其它技术资料和材料。 </w:t>
      </w:r>
    </w:p>
    <w:p w14:paraId="5176AE92">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（4）“伴随服务”系指根据本合同规定乙方承担与供货有关的辅助服务，如运输、保险以及其它的伴随服务，例如安装、调试、提供技术协助、培训和合同中规定乙方应承担的其它义务。 </w:t>
      </w:r>
    </w:p>
    <w:p w14:paraId="121A623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（5）“合同条款”系指本合同条款。 </w:t>
      </w:r>
    </w:p>
    <w:p w14:paraId="79B29A85">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（6）“项目现场”系指本合同项下货物安装、运行的现场，其名称在</w:t>
      </w:r>
      <w:r>
        <w:rPr>
          <w:rFonts w:hint="eastAsia" w:ascii="宋体" w:hAnsi="宋体" w:cs="宋体"/>
          <w:b/>
          <w:bCs/>
          <w:kern w:val="28"/>
          <w:sz w:val="24"/>
        </w:rPr>
        <w:t>政府采购合同专用条款</w:t>
      </w:r>
      <w:r>
        <w:rPr>
          <w:rFonts w:hint="eastAsia" w:ascii="宋体" w:hAnsi="宋体" w:cs="宋体"/>
          <w:kern w:val="28"/>
          <w:sz w:val="24"/>
        </w:rPr>
        <w:t xml:space="preserve">指明。 </w:t>
      </w:r>
    </w:p>
    <w:p w14:paraId="53D69AEE">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2.合同的适用范围 </w:t>
      </w:r>
    </w:p>
    <w:p w14:paraId="57384775">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2.1 本合同条款适用于没有被本合同其他部分的条款所取代的范围。 </w:t>
      </w:r>
    </w:p>
    <w:p w14:paraId="218D2FF5">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2.2 合同内容根据谈判文件、响应文件而确定。 </w:t>
      </w:r>
    </w:p>
    <w:p w14:paraId="570ACD57">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3.合同标的及金额 </w:t>
      </w:r>
    </w:p>
    <w:p w14:paraId="761531C5">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3.1 合同标的及金额应与成交结果一致，具体的货物名称、规格、型号、数量和价格见</w:t>
      </w:r>
      <w:r>
        <w:rPr>
          <w:rFonts w:hint="eastAsia" w:ascii="宋体" w:hAnsi="宋体" w:cs="宋体"/>
          <w:b/>
          <w:bCs/>
          <w:kern w:val="28"/>
          <w:sz w:val="24"/>
        </w:rPr>
        <w:t>政府采购合同专用条款</w:t>
      </w:r>
      <w:r>
        <w:rPr>
          <w:rFonts w:hint="eastAsia" w:ascii="宋体" w:hAnsi="宋体" w:cs="宋体"/>
          <w:kern w:val="28"/>
          <w:sz w:val="24"/>
        </w:rPr>
        <w:t xml:space="preserve">。 </w:t>
      </w:r>
    </w:p>
    <w:p w14:paraId="61C9D214">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4.合同价款 </w:t>
      </w:r>
    </w:p>
    <w:p w14:paraId="3183DD5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4.1 具体合同价款见本合同第 3.1 项。乙方为履行本合同而发生的所有费用均应包含在合同价款中，甲方不再另行支付其它任何费用。 </w:t>
      </w:r>
    </w:p>
    <w:p w14:paraId="201E9CE5">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5.履行合同的时间、地点和方式 </w:t>
      </w:r>
    </w:p>
    <w:p w14:paraId="068A78D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5.1 乙方应当在甲方确定的时间、指定的地点履行合同，具体的交货时间、地点和方式见</w:t>
      </w:r>
      <w:r>
        <w:rPr>
          <w:rFonts w:hint="eastAsia" w:ascii="宋体" w:hAnsi="宋体" w:cs="宋体"/>
          <w:b/>
          <w:bCs/>
          <w:kern w:val="28"/>
          <w:sz w:val="24"/>
        </w:rPr>
        <w:t>政府采购合同专用条款</w:t>
      </w:r>
      <w:r>
        <w:rPr>
          <w:rFonts w:hint="eastAsia" w:ascii="宋体" w:hAnsi="宋体" w:cs="宋体"/>
          <w:kern w:val="28"/>
          <w:sz w:val="24"/>
        </w:rPr>
        <w:t xml:space="preserve">。 </w:t>
      </w:r>
    </w:p>
    <w:p w14:paraId="12E3BCA6">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5.2 乙方提供服务的应当在甲方指定的地点完成服务项目。 </w:t>
      </w:r>
    </w:p>
    <w:p w14:paraId="50959627">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6.货物的验收 </w:t>
      </w:r>
    </w:p>
    <w:p w14:paraId="6D15C03C">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6.1 甲方在收到乙方交付的货物后应当及时组织验收。 </w:t>
      </w:r>
    </w:p>
    <w:p w14:paraId="4EFCA542">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6.2 货物的表面瑕疵，甲方应在验收时当面提出；对质量问题有异议的应在安装调试后十个工作日内提出。 </w:t>
      </w:r>
    </w:p>
    <w:p w14:paraId="260E057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6.3 在验收过程中发现数量不足或有质量、技术等问题，乙方应负责按照甲方的要求采取补足、更换或退货等处理措施，并承担由此发生的一切费用和损失。 </w:t>
      </w:r>
    </w:p>
    <w:p w14:paraId="4945221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6.4 甲方在乙方按合同规定交货或安装、调试后，无正当理由而拖延接收、验收或拒绝接收、验收的，应承担因此给乙方造成的直接损失。 </w:t>
      </w:r>
    </w:p>
    <w:p w14:paraId="60AD2326">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6.5 甲方对货物进行检查验收合格后，应当收取发票并在《交货验收单》上签署验收意见及加盖单位印章。 </w:t>
      </w:r>
    </w:p>
    <w:p w14:paraId="7CA07AFE">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6.6 大型或者复杂的货物采购项目，甲方可以邀请国家认可的质量检测机构参加验收工作，并由其出具验收报告单。 </w:t>
      </w:r>
    </w:p>
    <w:p w14:paraId="6654A125">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6.7 乙方提供的进口产品，乙方应出示中华人民共和国进出口商品检验部门出具的检验证书（采购文件另有约定的除外）。 </w:t>
      </w:r>
    </w:p>
    <w:p w14:paraId="23FABCA3">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7.货物包装要求 </w:t>
      </w:r>
    </w:p>
    <w:p w14:paraId="1386DC0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7.1 乙方所出售的全部货物均应按标准保护措施进行包装，包装应适应于远距离运输、防潮、防震、防锈和防野蛮装卸等要求，以确保货物安全无损地运抵指定现场。由于包装防护措施不妥而引起的损坏、丢失由乙方负责。 </w:t>
      </w:r>
    </w:p>
    <w:p w14:paraId="0E2543B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7.2 每一个包装箱内应附一份详细装箱单、质量证书和保修保养证书。 </w:t>
      </w:r>
    </w:p>
    <w:p w14:paraId="4886D6DA">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8.运输和保险 </w:t>
      </w:r>
    </w:p>
    <w:p w14:paraId="5F0519D2">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8.1 乙方负责办理将货物运抵本合同第五条规定的交货地点的一切运输事项，相关费用应包括在合同总价中。 </w:t>
      </w:r>
    </w:p>
    <w:p w14:paraId="1C916D8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8.2 乙方应向保险公司投保以甲方为受益人的发运合同货物发票金额的 110%运输一切险。 </w:t>
      </w:r>
    </w:p>
    <w:p w14:paraId="0F4CCABA">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9.质量标准和保证 </w:t>
      </w:r>
    </w:p>
    <w:p w14:paraId="108B29F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9.1 质量标准 </w:t>
      </w:r>
    </w:p>
    <w:p w14:paraId="7D66628B">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（1）本合同下交付的货物应符合第七章采购需求所述的标准。如果没有提及适用标准，则应符合中华人民共和国有关机构发布的最新版本的标准。 </w:t>
      </w:r>
    </w:p>
    <w:p w14:paraId="5B2B08B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（2）采用中华人民共和国法定计量单位。 </w:t>
      </w:r>
    </w:p>
    <w:p w14:paraId="2D1CA1C4">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（3）乙方所出售的货物还应符合国家有关安全、环保、卫生之规定。 </w:t>
      </w:r>
    </w:p>
    <w:p w14:paraId="7C7DEC24">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9.2 保证 </w:t>
      </w:r>
    </w:p>
    <w:p w14:paraId="1DB3F252">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cs="宋体"/>
          <w:b/>
          <w:bCs/>
          <w:kern w:val="28"/>
          <w:sz w:val="24"/>
        </w:rPr>
        <w:t>政府采购合同专用条款</w:t>
      </w:r>
      <w:r>
        <w:rPr>
          <w:rFonts w:hint="eastAsia" w:ascii="宋体" w:hAnsi="宋体" w:cs="宋体"/>
          <w:kern w:val="28"/>
          <w:sz w:val="24"/>
        </w:rPr>
        <w:t xml:space="preserve">规定或乙方承诺（两者以较长的为准）的质量保证期内，本保证保持有效。 </w:t>
      </w:r>
    </w:p>
    <w:p w14:paraId="4F40D7C2">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（2）在质量保证期内所发现的缺陷，甲方应尽快以书面形式通知乙方。 </w:t>
      </w:r>
    </w:p>
    <w:p w14:paraId="6F8B645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（3）乙方收到通知后应在</w:t>
      </w:r>
      <w:r>
        <w:rPr>
          <w:rFonts w:hint="eastAsia" w:ascii="宋体" w:hAnsi="宋体" w:cs="宋体"/>
          <w:b/>
          <w:bCs/>
          <w:kern w:val="28"/>
          <w:sz w:val="24"/>
        </w:rPr>
        <w:t>政府采购合同专用条款</w:t>
      </w:r>
      <w:r>
        <w:rPr>
          <w:rFonts w:hint="eastAsia" w:ascii="宋体" w:hAnsi="宋体" w:cs="宋体"/>
          <w:kern w:val="28"/>
          <w:sz w:val="24"/>
        </w:rPr>
        <w:t xml:space="preserve">规定的响应时间内以合理的速度免费维修或更换有缺陷的货物或部件。 </w:t>
      </w:r>
    </w:p>
    <w:p w14:paraId="0FB41734">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（4）在质量保证期内，如果货物的质量或规格与合同不符，或证实货物是有缺陷的，包括潜在的缺陷或使用不符合要求的材料等，甲方可以根据本合同第15.1项规定以书面形式向乙方提出补救措施或索赔。 </w:t>
      </w:r>
    </w:p>
    <w:p w14:paraId="4BBB7CFC">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（5）乙方在约定的时间内未能弥补缺陷，甲方可采取必要的补救措施，但其风险和费用将由乙方承担，甲方根据合同规定对乙方行使的其他权利不受影响。 </w:t>
      </w:r>
    </w:p>
    <w:p w14:paraId="6F845D08">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10.权利瑕疵担保 </w:t>
      </w:r>
    </w:p>
    <w:p w14:paraId="1CDBD204">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10.1 乙方保证对其出售的货物享有合法的权利。 </w:t>
      </w:r>
    </w:p>
    <w:p w14:paraId="66902D7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10.2 乙方保证在其出售的货物上不存在任何未曾向甲方透露的担保物权，如抵押权、质押权、留置权等。 </w:t>
      </w:r>
    </w:p>
    <w:p w14:paraId="765E3E4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10.3 如甲方使用该货物构成上述侵权的，则由乙方承担全部责任。 </w:t>
      </w:r>
    </w:p>
    <w:p w14:paraId="1365EDD6">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11.知识产权保护 </w:t>
      </w:r>
    </w:p>
    <w:p w14:paraId="2691031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11.1 乙方对其所销售的货物应当享有知识产权或经权利人合法授权，保证没有侵犯任何第三人的知识产权和商业秘密等权利。 </w:t>
      </w:r>
    </w:p>
    <w:p w14:paraId="63D9925B">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11.2 甲方使用乙方提供的货物对第三人构成侵权的，应当由乙方承担全部法律责任，给甲方造成损害的，乙方应当承担赔偿责任。 </w:t>
      </w:r>
    </w:p>
    <w:p w14:paraId="0B0477D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11.3 甲方委托乙方开发的产品，甲方享有知识产权，未经甲方许可不得转让任何第三人。 </w:t>
      </w:r>
    </w:p>
    <w:p w14:paraId="5B6F1CC4">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12.保密义务 </w:t>
      </w:r>
    </w:p>
    <w:p w14:paraId="06573DA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12.1 甲、乙双方在采购和履行合同过程中所获悉的对方属于保密的内容，甲乙双方均有保密义务。 </w:t>
      </w:r>
    </w:p>
    <w:p w14:paraId="38A5986A">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13.合同价款支付 </w:t>
      </w:r>
    </w:p>
    <w:p w14:paraId="7E68CD4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13.1 验收合格后，乙方出具正规发票给甲方，凭甲方开具的《政府采购合同验收报告单》办理合同价款结算手续。 </w:t>
      </w:r>
    </w:p>
    <w:p w14:paraId="2AD622A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13.2 合同价款构成中应当由财政支付的部分，甲方应当在货物验收合格后的十五个工作日内向国库管理部门申请支付，经国库管理部门审核后直接支付给乙方。 </w:t>
      </w:r>
    </w:p>
    <w:p w14:paraId="3F844634">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13.3 合同价款构成中应当由甲方自行支付的部分，甲方应当在货物验收合格后十五个工作内支付。 </w:t>
      </w:r>
    </w:p>
    <w:p w14:paraId="7433745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13.4 支付合同价款时，一律不向乙方以外的任何第三方办理付款手续。开户行和帐号以签订的政府采购合同为准，如果乙方要求变更，则乙方必须提供加盖财务专用章、法人代表签字的证明文件，报经甲方审查核准，并报财政部门备案。 </w:t>
      </w:r>
    </w:p>
    <w:p w14:paraId="32219AF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13.5 合同价款支付方式和条件在</w:t>
      </w:r>
      <w:r>
        <w:rPr>
          <w:rFonts w:hint="eastAsia" w:ascii="宋体" w:hAnsi="宋体" w:cs="宋体"/>
          <w:b/>
          <w:bCs/>
          <w:kern w:val="28"/>
          <w:sz w:val="24"/>
        </w:rPr>
        <w:t>政府采购合同专用条款</w:t>
      </w:r>
      <w:r>
        <w:rPr>
          <w:rFonts w:hint="eastAsia" w:ascii="宋体" w:hAnsi="宋体" w:cs="宋体"/>
          <w:kern w:val="28"/>
          <w:sz w:val="24"/>
        </w:rPr>
        <w:t xml:space="preserve">中另有规定。 </w:t>
      </w:r>
    </w:p>
    <w:p w14:paraId="0A440AEC">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14.伴随服务 </w:t>
      </w:r>
    </w:p>
    <w:p w14:paraId="5C784D8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14.1 乙方应向甲方提交所提供货物的技术文件，包括相应的中文技术文件，如：产品目录、图纸、操作手册、使用说明、维护手册或服务指南。这些文件应包装好随同货物一起发运。 </w:t>
      </w:r>
    </w:p>
    <w:p w14:paraId="68F4485E">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14.2 乙方还应提供下列服务： </w:t>
      </w:r>
    </w:p>
    <w:p w14:paraId="47B9C8C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（1）货物的现场移动、安装、调试、启动监督及技术支持； </w:t>
      </w:r>
    </w:p>
    <w:p w14:paraId="4D499992">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（2）提供货物组装和维修所需的专用工具和辅助材料； </w:t>
      </w:r>
    </w:p>
    <w:p w14:paraId="35555AB1">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（3）在合同各方商定的一定期限内对所有的货物实施运行监督、维修，但前提条件是该服务并不能免除乙方在质量保证期内所承担的义务； </w:t>
      </w:r>
    </w:p>
    <w:p w14:paraId="0659211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（4）在制造商或项目现场就货物的安装、启动、运营、维护对甲方操作人员进行培训。 </w:t>
      </w:r>
    </w:p>
    <w:p w14:paraId="16AD944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（5）</w:t>
      </w:r>
      <w:r>
        <w:rPr>
          <w:rFonts w:hint="eastAsia" w:ascii="宋体" w:hAnsi="宋体" w:cs="宋体"/>
          <w:b/>
          <w:bCs/>
          <w:kern w:val="28"/>
          <w:sz w:val="24"/>
        </w:rPr>
        <w:t>政府采购合同专用条款</w:t>
      </w:r>
      <w:r>
        <w:rPr>
          <w:rFonts w:hint="eastAsia" w:ascii="宋体" w:hAnsi="宋体" w:cs="宋体"/>
          <w:kern w:val="28"/>
          <w:sz w:val="24"/>
        </w:rPr>
        <w:t xml:space="preserve">与第四章采购需求规定的其他伴随服务 </w:t>
      </w:r>
    </w:p>
    <w:p w14:paraId="011CA8B5">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14.3 乙方提供的伴随服务的费用应包含在合同价款中，甲方不再另行支付。 </w:t>
      </w:r>
    </w:p>
    <w:p w14:paraId="55BEC0A3">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15.违约责任 </w:t>
      </w:r>
    </w:p>
    <w:p w14:paraId="3FA313F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15.1 质量瑕疵的补救措施和索赔 </w:t>
      </w:r>
    </w:p>
    <w:p w14:paraId="15E6FAF6">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 </w:t>
      </w:r>
    </w:p>
    <w:p w14:paraId="668F996C">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①乙方同意退货并将货款退还给甲方，由此发生的一切费用和损失由乙方承担。 </w:t>
      </w:r>
    </w:p>
    <w:p w14:paraId="24492F3C">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②根据货物的质量状况以及甲方所遭受的损失，经过甲乙双方商定降低货物的价格。 </w:t>
      </w:r>
    </w:p>
    <w:p w14:paraId="3CC07C1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 </w:t>
      </w:r>
    </w:p>
    <w:p w14:paraId="233E61B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 </w:t>
      </w:r>
    </w:p>
    <w:p w14:paraId="21A2C720">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15.2 迟延交货的违约责任 </w:t>
      </w:r>
    </w:p>
    <w:p w14:paraId="2F729FAE">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 </w:t>
      </w:r>
    </w:p>
    <w:p w14:paraId="495019E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除本合同第19条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 </w:t>
      </w:r>
    </w:p>
    <w:p w14:paraId="0F26DEC6">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如果乙方迟延交货，甲方有权终止全部或部分合同，并依其认为适当的条件和方法购买与未交货物类似的货物，乙方应对购买类似货物所超出的那部分费用负责。但是，乙方应继续执行合同中未终止的部分。 </w:t>
      </w:r>
    </w:p>
    <w:p w14:paraId="4D0C7D3B">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16.合同的变更 </w:t>
      </w:r>
    </w:p>
    <w:p w14:paraId="54B1182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16.1 在合同履行过程中，甲、乙双方可就合同履行的时间、地点和方式等协商进行变更。协商一致后，双方应签订书面的补充协议。 </w:t>
      </w:r>
    </w:p>
    <w:p w14:paraId="76298251">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16.2 在不改变合同其他条款的前提下，甲方有权在合同价款百分之十的范围内追加与合同标的相同的货物或服务，并就此与乙方签订补充合同，乙方不得拒绝。 </w:t>
      </w:r>
    </w:p>
    <w:p w14:paraId="2177E49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16.3 除双方签署书面协议，并成为合同不可分割的一部分外，本合同条件不得有任何变更。 </w:t>
      </w:r>
    </w:p>
    <w:p w14:paraId="765A5DB0">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17.合同中止与终止 </w:t>
      </w:r>
    </w:p>
    <w:p w14:paraId="129FAAA4">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17.1 合同的中止 </w:t>
      </w:r>
    </w:p>
    <w:p w14:paraId="7C736F4B">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（1）合同在履行过程中，因采购计划调整，甲方可以要求中止履行，待计划确定后继续履行； </w:t>
      </w:r>
    </w:p>
    <w:p w14:paraId="4E16F6A4">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（2）合同履行过程中因供应商就采购过程或结果提起投诉的，甲方认为有必要或财政部门责令中止的，应当中止合同的履行。 </w:t>
      </w:r>
    </w:p>
    <w:p w14:paraId="6B35190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17.2 合同的终止 </w:t>
      </w:r>
    </w:p>
    <w:p w14:paraId="092291C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（1）合同因有效期限届满而终止； </w:t>
      </w:r>
    </w:p>
    <w:p w14:paraId="7262B51E">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（2）乙方未能依照本合同约定条件履行合同，已构成根本性违约的，甲方有权终止本合同，并追究乙方的违约责任。 </w:t>
      </w:r>
    </w:p>
    <w:p w14:paraId="100D3E3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（3）如果乙方丧失履约能力或被宣告破产，甲方可在任何时候以书面形式通知乙方终止合同而不给乙方补偿。 </w:t>
      </w:r>
    </w:p>
    <w:p w14:paraId="324B34E4">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（4）如果乙方在履行合同过程中有不正当竞争行为，甲方有权解除合同，并按《中华人民共和国反不正当竞争法》规定由有关部门追究其法律责任。 </w:t>
      </w:r>
    </w:p>
    <w:p w14:paraId="629D1560">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（5）如果合同的履行将损害国家利益或社会公共利益，甲方有权终止合同的履行，给乙方造成损失的予以相应补偿。 </w:t>
      </w:r>
    </w:p>
    <w:p w14:paraId="62F74245">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18.合同转让和分包 </w:t>
      </w:r>
    </w:p>
    <w:p w14:paraId="47A3AE0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18.1 乙方不得以任何形式将合同转包。 </w:t>
      </w:r>
    </w:p>
    <w:p w14:paraId="61361401">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18.2 乙方未在响应文件中说明，且未经甲方书面同意，乙方不得将合同的主体、关键性工作分包给他人。 </w:t>
      </w:r>
    </w:p>
    <w:p w14:paraId="0BE6020C">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18.3 根据政府采购支持中小企业发展政策规定，经甲方同意，获得政府采购合同的大型企业可依法向中小企业分包。 </w:t>
      </w:r>
    </w:p>
    <w:p w14:paraId="69C3F3E7">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19.不可抗力 </w:t>
      </w:r>
    </w:p>
    <w:p w14:paraId="2B0E3F33">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19.1 不可抗力是指合同双方不可预见、不可避免、不可克服的自然灾害和社会事件。 </w:t>
      </w:r>
    </w:p>
    <w:p w14:paraId="454C83A1">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19.2 任何一方对由于不可抗力造成的部分或全部不能履行合同不承担违约责任。但迟延履行后发生不可抗力的，不能免除责任。 </w:t>
      </w:r>
    </w:p>
    <w:p w14:paraId="3BB1EE3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19.3 遇有不可抗力的一方，应在三日内将事件的情况以书面形式通知另一方，并在事件发生后十日内，向另一方提交合同不能履行或部分不能履行或需要延期履行理由的报告。</w:t>
      </w:r>
    </w:p>
    <w:p w14:paraId="3F483A12">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20.解决争议的方法 </w:t>
      </w:r>
    </w:p>
    <w:p w14:paraId="4BC7EA72">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20.1 合同各方应通过友好协商，解决在执行合同过程中所发生的或与合同有关的一切争端。如从协商开始后十日内仍不能解决，可以向财政部门提请调解。 </w:t>
      </w:r>
    </w:p>
    <w:p w14:paraId="424DBDBD">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20.2 调解不成可以按</w:t>
      </w:r>
      <w:r>
        <w:rPr>
          <w:rFonts w:hint="eastAsia" w:ascii="宋体" w:hAnsi="宋体" w:cs="宋体"/>
          <w:b/>
          <w:bCs/>
          <w:kern w:val="28"/>
          <w:sz w:val="24"/>
        </w:rPr>
        <w:t>政府采购合同专用条款</w:t>
      </w:r>
      <w:r>
        <w:rPr>
          <w:rFonts w:hint="eastAsia" w:ascii="宋体" w:hAnsi="宋体" w:cs="宋体"/>
          <w:kern w:val="28"/>
          <w:sz w:val="24"/>
        </w:rPr>
        <w:t xml:space="preserve">中规定下列方式之一提起仲裁或诉讼： </w:t>
      </w:r>
    </w:p>
    <w:p w14:paraId="23660EA0">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（1）向甲方所在地仲裁机构提起仲裁； </w:t>
      </w:r>
    </w:p>
    <w:p w14:paraId="590C9C5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（2）向甲方所在地人民法院提起诉讼。 </w:t>
      </w:r>
    </w:p>
    <w:p w14:paraId="39B66819">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20.3 如仲裁或诉讼事项不影响合同其它部分的履行，则在仲裁或诉讼期间，除正在进行仲裁或诉讼的部分外，合同的其它部分应继续执行。 </w:t>
      </w:r>
    </w:p>
    <w:p w14:paraId="2A4CA233">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21.法律适用 </w:t>
      </w:r>
    </w:p>
    <w:p w14:paraId="199421DA">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21.1 本合同适用中华人民共和国现行法律、行政法规和规章，如合同条款与法律、行政法规和规章不一致的，按照法律、行政法规和规章修改本合同。 </w:t>
      </w:r>
    </w:p>
    <w:p w14:paraId="051617EA">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22.通知 </w:t>
      </w:r>
    </w:p>
    <w:p w14:paraId="7469EED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22.1 本合同一方给另一方的通知均应采用书面形式，传真或快递送到本合同中规定的对方的地址和办理签收手续， </w:t>
      </w:r>
    </w:p>
    <w:p w14:paraId="0F90B145">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22.2 通知以送到之日或通知书中规定的生效之日起生效，两者中以较迟之日为准。 </w:t>
      </w:r>
    </w:p>
    <w:p w14:paraId="760C4073">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23.合同生效 </w:t>
      </w:r>
    </w:p>
    <w:p w14:paraId="78A7482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23.1 本合同在合同各方签字盖章后生效 </w:t>
      </w:r>
    </w:p>
    <w:p w14:paraId="6D359461">
      <w:pPr>
        <w:widowControl/>
        <w:topLinePunct/>
        <w:spacing w:line="360" w:lineRule="auto"/>
        <w:ind w:firstLine="482" w:firstLineChars="200"/>
        <w:jc w:val="left"/>
        <w:rPr>
          <w:rFonts w:ascii="宋体" w:hAnsi="宋体" w:cs="宋体"/>
          <w:kern w:val="28"/>
          <w:sz w:val="24"/>
        </w:rPr>
      </w:pPr>
      <w:r>
        <w:rPr>
          <w:rFonts w:hint="eastAsia" w:ascii="宋体" w:hAnsi="宋体" w:cs="宋体"/>
          <w:b/>
          <w:bCs/>
          <w:kern w:val="28"/>
          <w:sz w:val="24"/>
        </w:rPr>
        <w:t xml:space="preserve">24.附则 </w:t>
      </w:r>
    </w:p>
    <w:p w14:paraId="1CBF9667">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24.1 本合同未尽事宜，见</w:t>
      </w:r>
      <w:r>
        <w:rPr>
          <w:rFonts w:hint="eastAsia" w:ascii="宋体" w:hAnsi="宋体" w:cs="宋体"/>
          <w:b/>
          <w:bCs/>
          <w:kern w:val="28"/>
          <w:sz w:val="24"/>
        </w:rPr>
        <w:t>政府采购合同专用条款。</w:t>
      </w:r>
    </w:p>
    <w:p w14:paraId="2AAC8B8A">
      <w:pPr>
        <w:tabs>
          <w:tab w:val="left" w:pos="8820"/>
          <w:tab w:val="left" w:pos="9345"/>
          <w:tab w:val="left" w:pos="9765"/>
        </w:tabs>
        <w:topLinePunct/>
        <w:spacing w:line="360" w:lineRule="auto"/>
        <w:rPr>
          <w:rFonts w:ascii="黑体" w:hAnsi="华文中宋" w:eastAsia="黑体"/>
          <w:bCs/>
          <w:kern w:val="28"/>
          <w:sz w:val="24"/>
        </w:rPr>
      </w:pPr>
    </w:p>
    <w:p w14:paraId="0A184B13">
      <w:pPr>
        <w:topLinePunct/>
        <w:spacing w:line="360" w:lineRule="auto"/>
        <w:rPr>
          <w:rFonts w:ascii="黑体" w:hAnsi="宋体" w:eastAsia="黑体"/>
          <w:b/>
          <w:bCs/>
          <w:kern w:val="28"/>
          <w:sz w:val="24"/>
        </w:rPr>
      </w:pPr>
      <w:bookmarkStart w:id="28" w:name="_Toc6433"/>
      <w:r>
        <w:rPr>
          <w:rFonts w:hint="eastAsia" w:ascii="黑体" w:hAnsi="宋体" w:eastAsia="黑体"/>
          <w:b/>
          <w:bCs/>
          <w:kern w:val="28"/>
          <w:sz w:val="24"/>
        </w:rPr>
        <w:br w:type="page"/>
      </w:r>
    </w:p>
    <w:p w14:paraId="33964CAD">
      <w:pPr>
        <w:topLinePunct/>
        <w:spacing w:line="360" w:lineRule="auto"/>
        <w:jc w:val="center"/>
        <w:outlineLvl w:val="1"/>
        <w:rPr>
          <w:rFonts w:ascii="黑体" w:eastAsia="黑体"/>
          <w:kern w:val="28"/>
          <w:sz w:val="30"/>
          <w:szCs w:val="30"/>
        </w:rPr>
      </w:pPr>
      <w:bookmarkStart w:id="29" w:name="_Toc4802"/>
      <w:bookmarkStart w:id="30" w:name="_Toc7218"/>
      <w:bookmarkStart w:id="31" w:name="_Toc9603"/>
      <w:r>
        <w:rPr>
          <w:rFonts w:hint="eastAsia" w:ascii="黑体" w:eastAsia="黑体"/>
          <w:kern w:val="28"/>
          <w:sz w:val="30"/>
          <w:szCs w:val="30"/>
        </w:rPr>
        <w:t>第三节 政府采购合同专用条款</w:t>
      </w:r>
      <w:bookmarkEnd w:id="29"/>
      <w:bookmarkEnd w:id="30"/>
      <w:bookmarkEnd w:id="31"/>
    </w:p>
    <w:tbl>
      <w:tblPr>
        <w:tblStyle w:val="22"/>
        <w:tblW w:w="0" w:type="auto"/>
        <w:tblInd w:w="-23"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1843"/>
        <w:gridCol w:w="5464"/>
      </w:tblGrid>
      <w:tr w14:paraId="389614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7" w:hRule="atLeast"/>
        </w:trPr>
        <w:tc>
          <w:tcPr>
            <w:tcW w:w="1701" w:type="dxa"/>
            <w:noWrap/>
            <w:vAlign w:val="center"/>
          </w:tcPr>
          <w:p w14:paraId="5A24BEB0">
            <w:pPr>
              <w:topLinePunct/>
              <w:spacing w:line="360" w:lineRule="auto"/>
              <w:jc w:val="center"/>
              <w:rPr>
                <w:rFonts w:ascii="宋体" w:hAnsi="宋体"/>
                <w:kern w:val="28"/>
                <w:sz w:val="24"/>
              </w:rPr>
            </w:pPr>
            <w:r>
              <w:rPr>
                <w:rFonts w:hint="eastAsia" w:ascii="宋体" w:hAnsi="宋体"/>
                <w:kern w:val="28"/>
                <w:sz w:val="24"/>
              </w:rPr>
              <w:t>本章第二节</w:t>
            </w:r>
          </w:p>
          <w:p w14:paraId="0282CFC0">
            <w:pPr>
              <w:topLinePunct/>
              <w:spacing w:line="360" w:lineRule="auto"/>
              <w:jc w:val="center"/>
              <w:rPr>
                <w:rFonts w:ascii="宋体" w:hAnsi="宋体"/>
                <w:kern w:val="28"/>
                <w:sz w:val="24"/>
              </w:rPr>
            </w:pPr>
            <w:r>
              <w:rPr>
                <w:rFonts w:hint="eastAsia" w:ascii="宋体" w:hAnsi="宋体"/>
                <w:kern w:val="28"/>
                <w:sz w:val="24"/>
              </w:rPr>
              <w:t>第1.1款</w:t>
            </w:r>
          </w:p>
        </w:tc>
        <w:tc>
          <w:tcPr>
            <w:tcW w:w="1843" w:type="dxa"/>
            <w:noWrap/>
            <w:vAlign w:val="center"/>
          </w:tcPr>
          <w:p w14:paraId="6F95CA4D">
            <w:pPr>
              <w:topLinePunct/>
              <w:spacing w:line="360" w:lineRule="auto"/>
              <w:jc w:val="left"/>
              <w:rPr>
                <w:rFonts w:ascii="宋体" w:hAnsi="宋体"/>
                <w:kern w:val="28"/>
                <w:sz w:val="24"/>
              </w:rPr>
            </w:pPr>
            <w:r>
              <w:rPr>
                <w:rFonts w:hint="eastAsia" w:ascii="宋体" w:hAnsi="宋体"/>
                <w:kern w:val="28"/>
                <w:sz w:val="24"/>
              </w:rPr>
              <w:t xml:space="preserve">甲方名称、地址 </w:t>
            </w:r>
          </w:p>
        </w:tc>
        <w:tc>
          <w:tcPr>
            <w:tcW w:w="5464" w:type="dxa"/>
            <w:noWrap/>
            <w:vAlign w:val="center"/>
          </w:tcPr>
          <w:p w14:paraId="3318B735">
            <w:pPr>
              <w:topLinePunct/>
              <w:spacing w:line="360" w:lineRule="auto"/>
              <w:jc w:val="left"/>
              <w:rPr>
                <w:kern w:val="28"/>
                <w:sz w:val="24"/>
              </w:rPr>
            </w:pPr>
            <w:r>
              <w:rPr>
                <w:rFonts w:hint="eastAsia"/>
                <w:kern w:val="28"/>
                <w:sz w:val="24"/>
              </w:rPr>
              <w:t xml:space="preserve">名称：郴州市文化旅游广电体育局 </w:t>
            </w:r>
          </w:p>
          <w:p w14:paraId="65B0BA5D">
            <w:pPr>
              <w:topLinePunct/>
              <w:spacing w:line="360" w:lineRule="auto"/>
              <w:rPr>
                <w:kern w:val="28"/>
                <w:sz w:val="24"/>
              </w:rPr>
            </w:pPr>
            <w:r>
              <w:rPr>
                <w:rFonts w:hint="eastAsia"/>
                <w:kern w:val="28"/>
                <w:sz w:val="24"/>
              </w:rPr>
              <w:t>地址：湖南省郴州市北湖区民生路56号</w:t>
            </w:r>
          </w:p>
        </w:tc>
      </w:tr>
      <w:tr w14:paraId="487CCA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ign w:val="center"/>
          </w:tcPr>
          <w:p w14:paraId="04B990D1">
            <w:pPr>
              <w:topLinePunct/>
              <w:spacing w:line="360" w:lineRule="auto"/>
              <w:jc w:val="center"/>
              <w:rPr>
                <w:rFonts w:ascii="宋体" w:hAnsi="宋体"/>
                <w:kern w:val="28"/>
                <w:sz w:val="24"/>
              </w:rPr>
            </w:pPr>
            <w:r>
              <w:rPr>
                <w:rFonts w:hint="eastAsia" w:ascii="宋体" w:hAnsi="宋体"/>
                <w:kern w:val="28"/>
                <w:sz w:val="24"/>
              </w:rPr>
              <w:t>本章第二节</w:t>
            </w:r>
          </w:p>
          <w:p w14:paraId="427CD777">
            <w:pPr>
              <w:topLinePunct/>
              <w:spacing w:line="360" w:lineRule="auto"/>
              <w:jc w:val="center"/>
              <w:rPr>
                <w:rFonts w:ascii="宋体" w:hAnsi="宋体"/>
                <w:kern w:val="28"/>
                <w:sz w:val="24"/>
              </w:rPr>
            </w:pPr>
            <w:r>
              <w:rPr>
                <w:rFonts w:hint="eastAsia" w:ascii="宋体" w:hAnsi="宋体"/>
                <w:kern w:val="28"/>
                <w:sz w:val="24"/>
              </w:rPr>
              <w:t>第1.2（6）项</w:t>
            </w:r>
          </w:p>
        </w:tc>
        <w:tc>
          <w:tcPr>
            <w:tcW w:w="1843" w:type="dxa"/>
            <w:noWrap/>
            <w:vAlign w:val="center"/>
          </w:tcPr>
          <w:p w14:paraId="751D8E44">
            <w:pPr>
              <w:topLinePunct/>
              <w:spacing w:line="360" w:lineRule="auto"/>
              <w:jc w:val="left"/>
              <w:rPr>
                <w:rFonts w:ascii="宋体" w:hAnsi="宋体"/>
                <w:kern w:val="28"/>
                <w:sz w:val="24"/>
              </w:rPr>
            </w:pPr>
            <w:r>
              <w:rPr>
                <w:rFonts w:hint="eastAsia" w:ascii="宋体" w:hAnsi="宋体"/>
                <w:kern w:val="28"/>
                <w:sz w:val="24"/>
              </w:rPr>
              <w:t>项目现场</w:t>
            </w:r>
          </w:p>
        </w:tc>
        <w:tc>
          <w:tcPr>
            <w:tcW w:w="5464" w:type="dxa"/>
            <w:noWrap/>
            <w:vAlign w:val="center"/>
          </w:tcPr>
          <w:p w14:paraId="005044F2">
            <w:pPr>
              <w:topLinePunct/>
              <w:spacing w:line="360" w:lineRule="auto"/>
              <w:jc w:val="left"/>
              <w:rPr>
                <w:rFonts w:ascii="宋体" w:hAnsi="宋体"/>
                <w:kern w:val="28"/>
                <w:sz w:val="24"/>
              </w:rPr>
            </w:pPr>
            <w:r>
              <w:rPr>
                <w:rFonts w:hint="eastAsia" w:ascii="宋体" w:hAnsi="宋体"/>
                <w:kern w:val="28"/>
                <w:sz w:val="24"/>
              </w:rPr>
              <w:t>采购人指定地点</w:t>
            </w:r>
          </w:p>
        </w:tc>
      </w:tr>
      <w:tr w14:paraId="0E801E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ign w:val="center"/>
          </w:tcPr>
          <w:p w14:paraId="49617C87">
            <w:pPr>
              <w:topLinePunct/>
              <w:spacing w:line="360" w:lineRule="auto"/>
              <w:jc w:val="center"/>
              <w:rPr>
                <w:rFonts w:ascii="宋体" w:hAnsi="宋体"/>
                <w:kern w:val="28"/>
                <w:sz w:val="24"/>
              </w:rPr>
            </w:pPr>
            <w:r>
              <w:rPr>
                <w:rFonts w:hint="eastAsia" w:ascii="宋体" w:hAnsi="宋体"/>
                <w:kern w:val="28"/>
                <w:sz w:val="24"/>
              </w:rPr>
              <w:t>本章第二节</w:t>
            </w:r>
          </w:p>
          <w:p w14:paraId="69A27781">
            <w:pPr>
              <w:topLinePunct/>
              <w:spacing w:line="360" w:lineRule="auto"/>
              <w:jc w:val="center"/>
              <w:rPr>
                <w:rFonts w:ascii="宋体" w:hAnsi="宋体"/>
                <w:kern w:val="28"/>
                <w:sz w:val="24"/>
              </w:rPr>
            </w:pPr>
            <w:r>
              <w:rPr>
                <w:rFonts w:hint="eastAsia" w:ascii="宋体" w:hAnsi="宋体"/>
                <w:kern w:val="28"/>
                <w:sz w:val="24"/>
              </w:rPr>
              <w:t>第5.1款</w:t>
            </w:r>
          </w:p>
        </w:tc>
        <w:tc>
          <w:tcPr>
            <w:tcW w:w="1843" w:type="dxa"/>
            <w:noWrap/>
            <w:vAlign w:val="center"/>
          </w:tcPr>
          <w:p w14:paraId="1F6964EB">
            <w:pPr>
              <w:topLinePunct/>
              <w:spacing w:line="360" w:lineRule="auto"/>
              <w:jc w:val="left"/>
              <w:rPr>
                <w:rFonts w:ascii="宋体" w:hAnsi="宋体"/>
                <w:kern w:val="28"/>
                <w:sz w:val="24"/>
              </w:rPr>
            </w:pPr>
            <w:r>
              <w:rPr>
                <w:rFonts w:hint="eastAsia" w:ascii="宋体" w:hAnsi="宋体"/>
                <w:kern w:val="28"/>
                <w:sz w:val="24"/>
              </w:rPr>
              <w:t>履行合同的时间、地点及方式</w:t>
            </w:r>
          </w:p>
        </w:tc>
        <w:tc>
          <w:tcPr>
            <w:tcW w:w="5464" w:type="dxa"/>
            <w:noWrap/>
            <w:vAlign w:val="center"/>
          </w:tcPr>
          <w:p w14:paraId="3BBC11AE">
            <w:pPr>
              <w:topLinePunct/>
              <w:spacing w:line="360" w:lineRule="auto"/>
              <w:rPr>
                <w:rFonts w:ascii="宋体" w:hAnsi="宋体" w:cs="宋体"/>
                <w:kern w:val="28"/>
                <w:sz w:val="24"/>
              </w:rPr>
            </w:pPr>
            <w:r>
              <w:rPr>
                <w:rFonts w:hint="eastAsia" w:ascii="宋体" w:hAnsi="宋体" w:cs="宋体"/>
                <w:kern w:val="28"/>
                <w:sz w:val="24"/>
              </w:rPr>
              <w:t>供货期限；</w:t>
            </w:r>
            <w:r>
              <w:rPr>
                <w:rFonts w:hint="eastAsia" w:ascii="宋体" w:hAnsi="宋体"/>
                <w:bCs/>
                <w:kern w:val="28"/>
                <w:sz w:val="24"/>
                <w:u w:val="single"/>
              </w:rPr>
              <w:t xml:space="preserve"> 详见第五章采购需求</w:t>
            </w:r>
          </w:p>
          <w:p w14:paraId="11A54070">
            <w:pPr>
              <w:widowControl/>
              <w:topLinePunct/>
              <w:spacing w:line="360" w:lineRule="auto"/>
              <w:jc w:val="left"/>
              <w:rPr>
                <w:rFonts w:ascii="宋体" w:hAnsi="宋体" w:cs="宋体"/>
                <w:kern w:val="28"/>
                <w:sz w:val="24"/>
              </w:rPr>
            </w:pPr>
            <w:r>
              <w:rPr>
                <w:rFonts w:hint="eastAsia" w:ascii="宋体" w:hAnsi="宋体" w:cs="宋体"/>
                <w:kern w:val="28"/>
                <w:sz w:val="24"/>
              </w:rPr>
              <w:t>交货地点：</w:t>
            </w:r>
            <w:r>
              <w:rPr>
                <w:rFonts w:hint="eastAsia" w:ascii="宋体"/>
                <w:kern w:val="28"/>
                <w:sz w:val="24"/>
                <w:u w:val="single"/>
              </w:rPr>
              <w:t>采购人</w:t>
            </w:r>
            <w:r>
              <w:rPr>
                <w:rFonts w:hint="eastAsia" w:ascii="宋体" w:hAnsi="宋体" w:cs="宋体"/>
                <w:kern w:val="28"/>
                <w:sz w:val="24"/>
                <w:u w:val="single"/>
              </w:rPr>
              <w:t>指定地点</w:t>
            </w:r>
          </w:p>
          <w:p w14:paraId="459109F2">
            <w:pPr>
              <w:widowControl/>
              <w:topLinePunct/>
              <w:spacing w:line="360" w:lineRule="auto"/>
              <w:jc w:val="left"/>
              <w:rPr>
                <w:kern w:val="28"/>
                <w:sz w:val="24"/>
              </w:rPr>
            </w:pPr>
            <w:r>
              <w:rPr>
                <w:rFonts w:hint="eastAsia" w:ascii="宋体" w:hAnsi="宋体" w:cs="宋体"/>
                <w:kern w:val="28"/>
                <w:sz w:val="24"/>
              </w:rPr>
              <w:t xml:space="preserve">交货方式：详见第五章采购需求 </w:t>
            </w:r>
          </w:p>
        </w:tc>
      </w:tr>
      <w:tr w14:paraId="1CBB7F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ign w:val="center"/>
          </w:tcPr>
          <w:p w14:paraId="113F2E9E">
            <w:pPr>
              <w:topLinePunct/>
              <w:spacing w:line="360" w:lineRule="auto"/>
              <w:jc w:val="center"/>
              <w:rPr>
                <w:rFonts w:ascii="宋体" w:hAnsi="宋体"/>
                <w:kern w:val="28"/>
                <w:sz w:val="24"/>
              </w:rPr>
            </w:pPr>
            <w:r>
              <w:rPr>
                <w:rFonts w:hint="eastAsia" w:ascii="宋体" w:hAnsi="宋体"/>
                <w:kern w:val="28"/>
                <w:sz w:val="24"/>
              </w:rPr>
              <w:t>本章第二节</w:t>
            </w:r>
          </w:p>
          <w:p w14:paraId="28BA6171">
            <w:pPr>
              <w:topLinePunct/>
              <w:spacing w:line="360" w:lineRule="auto"/>
              <w:jc w:val="center"/>
              <w:rPr>
                <w:rFonts w:ascii="宋体" w:hAnsi="宋体"/>
                <w:kern w:val="28"/>
                <w:sz w:val="24"/>
              </w:rPr>
            </w:pPr>
            <w:r>
              <w:rPr>
                <w:rFonts w:hint="eastAsia" w:ascii="宋体" w:hAnsi="宋体"/>
                <w:kern w:val="28"/>
                <w:sz w:val="24"/>
              </w:rPr>
              <w:t>第9.2（1）项</w:t>
            </w:r>
          </w:p>
        </w:tc>
        <w:tc>
          <w:tcPr>
            <w:tcW w:w="1843" w:type="dxa"/>
            <w:noWrap/>
            <w:vAlign w:val="center"/>
          </w:tcPr>
          <w:p w14:paraId="40469C7C">
            <w:pPr>
              <w:topLinePunct/>
              <w:spacing w:line="360" w:lineRule="auto"/>
              <w:jc w:val="left"/>
              <w:rPr>
                <w:rFonts w:ascii="宋体" w:hAnsi="宋体"/>
                <w:kern w:val="28"/>
                <w:sz w:val="24"/>
              </w:rPr>
            </w:pPr>
            <w:r>
              <w:rPr>
                <w:rFonts w:hint="eastAsia" w:ascii="宋体" w:hAnsi="宋体"/>
                <w:kern w:val="28"/>
                <w:sz w:val="24"/>
              </w:rPr>
              <w:t>质量保证期</w:t>
            </w:r>
          </w:p>
        </w:tc>
        <w:tc>
          <w:tcPr>
            <w:tcW w:w="5464" w:type="dxa"/>
            <w:noWrap/>
            <w:vAlign w:val="center"/>
          </w:tcPr>
          <w:p w14:paraId="3941C9F9">
            <w:pPr>
              <w:widowControl/>
              <w:topLinePunct/>
              <w:spacing w:line="360" w:lineRule="auto"/>
              <w:jc w:val="left"/>
              <w:rPr>
                <w:rFonts w:ascii="宋体" w:hAnsi="宋体"/>
                <w:kern w:val="28"/>
                <w:sz w:val="24"/>
              </w:rPr>
            </w:pPr>
            <w:r>
              <w:rPr>
                <w:rFonts w:hint="eastAsia" w:ascii="宋体" w:hAnsi="宋体" w:cs="宋体"/>
                <w:kern w:val="28"/>
                <w:sz w:val="24"/>
              </w:rPr>
              <w:t>详见第五章采购需求</w:t>
            </w:r>
          </w:p>
        </w:tc>
      </w:tr>
      <w:tr w14:paraId="70835F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ign w:val="center"/>
          </w:tcPr>
          <w:p w14:paraId="349E9D33">
            <w:pPr>
              <w:topLinePunct/>
              <w:spacing w:line="360" w:lineRule="auto"/>
              <w:jc w:val="center"/>
              <w:rPr>
                <w:rFonts w:ascii="宋体" w:hAnsi="宋体"/>
                <w:kern w:val="28"/>
                <w:sz w:val="24"/>
              </w:rPr>
            </w:pPr>
            <w:r>
              <w:rPr>
                <w:rFonts w:hint="eastAsia" w:ascii="宋体" w:hAnsi="宋体"/>
                <w:kern w:val="28"/>
                <w:sz w:val="24"/>
              </w:rPr>
              <w:t>本章第二节</w:t>
            </w:r>
          </w:p>
          <w:p w14:paraId="231DD587">
            <w:pPr>
              <w:topLinePunct/>
              <w:spacing w:line="360" w:lineRule="auto"/>
              <w:jc w:val="center"/>
              <w:rPr>
                <w:rFonts w:ascii="宋体" w:hAnsi="宋体"/>
                <w:kern w:val="28"/>
                <w:sz w:val="24"/>
              </w:rPr>
            </w:pPr>
            <w:r>
              <w:rPr>
                <w:rFonts w:hint="eastAsia" w:ascii="宋体" w:hAnsi="宋体"/>
                <w:kern w:val="28"/>
                <w:sz w:val="24"/>
              </w:rPr>
              <w:t>第9.2（3）项</w:t>
            </w:r>
          </w:p>
        </w:tc>
        <w:tc>
          <w:tcPr>
            <w:tcW w:w="1843" w:type="dxa"/>
            <w:noWrap/>
            <w:vAlign w:val="center"/>
          </w:tcPr>
          <w:p w14:paraId="4E25777D">
            <w:pPr>
              <w:topLinePunct/>
              <w:spacing w:line="360" w:lineRule="auto"/>
              <w:jc w:val="left"/>
              <w:rPr>
                <w:rFonts w:ascii="宋体" w:hAnsi="宋体"/>
                <w:kern w:val="28"/>
                <w:sz w:val="24"/>
              </w:rPr>
            </w:pPr>
            <w:r>
              <w:rPr>
                <w:rFonts w:hint="eastAsia" w:ascii="宋体" w:hAnsi="宋体"/>
                <w:kern w:val="28"/>
                <w:sz w:val="24"/>
              </w:rPr>
              <w:t>响应时间</w:t>
            </w:r>
          </w:p>
        </w:tc>
        <w:tc>
          <w:tcPr>
            <w:tcW w:w="5464" w:type="dxa"/>
            <w:noWrap/>
            <w:vAlign w:val="center"/>
          </w:tcPr>
          <w:p w14:paraId="6868398D">
            <w:pPr>
              <w:widowControl/>
              <w:topLinePunct/>
              <w:spacing w:line="360" w:lineRule="auto"/>
              <w:jc w:val="left"/>
              <w:rPr>
                <w:kern w:val="28"/>
                <w:sz w:val="24"/>
              </w:rPr>
            </w:pPr>
            <w:r>
              <w:rPr>
                <w:rFonts w:hint="eastAsia" w:ascii="宋体" w:hAnsi="宋体" w:cs="宋体"/>
                <w:kern w:val="28"/>
                <w:sz w:val="24"/>
              </w:rPr>
              <w:t>详见第五章采购需求</w:t>
            </w:r>
          </w:p>
        </w:tc>
      </w:tr>
      <w:tr w14:paraId="1E7952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ign w:val="center"/>
          </w:tcPr>
          <w:p w14:paraId="566650EC">
            <w:pPr>
              <w:topLinePunct/>
              <w:spacing w:line="360" w:lineRule="auto"/>
              <w:jc w:val="center"/>
              <w:rPr>
                <w:rFonts w:ascii="宋体" w:hAnsi="宋体"/>
                <w:kern w:val="28"/>
                <w:sz w:val="24"/>
              </w:rPr>
            </w:pPr>
            <w:r>
              <w:rPr>
                <w:rFonts w:hint="eastAsia" w:ascii="宋体" w:hAnsi="宋体"/>
                <w:kern w:val="28"/>
                <w:sz w:val="24"/>
              </w:rPr>
              <w:t>本章第二节</w:t>
            </w:r>
          </w:p>
          <w:p w14:paraId="66E8A5A8">
            <w:pPr>
              <w:topLinePunct/>
              <w:spacing w:line="360" w:lineRule="auto"/>
              <w:jc w:val="center"/>
              <w:rPr>
                <w:rFonts w:ascii="宋体" w:hAnsi="宋体"/>
                <w:kern w:val="28"/>
                <w:sz w:val="24"/>
              </w:rPr>
            </w:pPr>
            <w:r>
              <w:rPr>
                <w:rFonts w:hint="eastAsia" w:ascii="宋体" w:hAnsi="宋体"/>
                <w:kern w:val="28"/>
                <w:sz w:val="24"/>
              </w:rPr>
              <w:t>第13.5款</w:t>
            </w:r>
          </w:p>
        </w:tc>
        <w:tc>
          <w:tcPr>
            <w:tcW w:w="1843" w:type="dxa"/>
            <w:noWrap/>
            <w:vAlign w:val="center"/>
          </w:tcPr>
          <w:p w14:paraId="128A314A">
            <w:pPr>
              <w:topLinePunct/>
              <w:spacing w:line="360" w:lineRule="auto"/>
              <w:jc w:val="left"/>
              <w:rPr>
                <w:rFonts w:ascii="宋体" w:hAnsi="宋体"/>
                <w:kern w:val="28"/>
                <w:sz w:val="24"/>
              </w:rPr>
            </w:pPr>
            <w:r>
              <w:rPr>
                <w:rFonts w:hint="eastAsia" w:ascii="宋体" w:hAnsi="宋体"/>
                <w:kern w:val="28"/>
                <w:sz w:val="24"/>
              </w:rPr>
              <w:t>合同价款支付方式</w:t>
            </w:r>
            <w:r>
              <w:rPr>
                <w:rFonts w:hint="eastAsia" w:ascii="宋体" w:hAnsi="宋体"/>
                <w:bCs/>
                <w:kern w:val="28"/>
                <w:sz w:val="24"/>
              </w:rPr>
              <w:t>和条件</w:t>
            </w:r>
          </w:p>
        </w:tc>
        <w:tc>
          <w:tcPr>
            <w:tcW w:w="5464" w:type="dxa"/>
            <w:noWrap/>
            <w:vAlign w:val="center"/>
          </w:tcPr>
          <w:p w14:paraId="762DF225">
            <w:pPr>
              <w:topLinePunct/>
              <w:spacing w:line="360" w:lineRule="auto"/>
              <w:jc w:val="left"/>
              <w:rPr>
                <w:rFonts w:ascii="宋体"/>
                <w:kern w:val="28"/>
                <w:sz w:val="24"/>
              </w:rPr>
            </w:pPr>
            <w:r>
              <w:rPr>
                <w:rFonts w:hint="eastAsia" w:ascii="宋体" w:hAnsi="宋体" w:cs="宋体"/>
                <w:kern w:val="28"/>
                <w:sz w:val="24"/>
              </w:rPr>
              <w:t>详见第五章采购需求</w:t>
            </w:r>
          </w:p>
        </w:tc>
      </w:tr>
      <w:tr w14:paraId="661B21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ign w:val="center"/>
          </w:tcPr>
          <w:p w14:paraId="17628216">
            <w:pPr>
              <w:topLinePunct/>
              <w:spacing w:line="360" w:lineRule="auto"/>
              <w:jc w:val="center"/>
              <w:rPr>
                <w:rFonts w:ascii="宋体" w:hAnsi="宋体"/>
                <w:kern w:val="28"/>
                <w:sz w:val="24"/>
              </w:rPr>
            </w:pPr>
            <w:r>
              <w:rPr>
                <w:rFonts w:hint="eastAsia" w:ascii="宋体" w:hAnsi="宋体"/>
                <w:kern w:val="28"/>
                <w:sz w:val="24"/>
              </w:rPr>
              <w:t>本章第二节</w:t>
            </w:r>
          </w:p>
          <w:p w14:paraId="3DD47B17">
            <w:pPr>
              <w:topLinePunct/>
              <w:spacing w:line="360" w:lineRule="auto"/>
              <w:jc w:val="center"/>
              <w:rPr>
                <w:rFonts w:ascii="宋体" w:hAnsi="宋体"/>
                <w:kern w:val="28"/>
                <w:sz w:val="24"/>
              </w:rPr>
            </w:pPr>
            <w:r>
              <w:rPr>
                <w:rFonts w:hint="eastAsia" w:ascii="宋体" w:hAnsi="宋体"/>
                <w:kern w:val="28"/>
                <w:sz w:val="24"/>
              </w:rPr>
              <w:t>第14.2（6）项</w:t>
            </w:r>
          </w:p>
        </w:tc>
        <w:tc>
          <w:tcPr>
            <w:tcW w:w="1843" w:type="dxa"/>
            <w:noWrap/>
            <w:vAlign w:val="center"/>
          </w:tcPr>
          <w:p w14:paraId="4B364298">
            <w:pPr>
              <w:topLinePunct/>
              <w:spacing w:line="360" w:lineRule="auto"/>
              <w:jc w:val="left"/>
              <w:rPr>
                <w:rFonts w:ascii="宋体" w:hAnsi="宋体"/>
                <w:kern w:val="28"/>
                <w:sz w:val="24"/>
              </w:rPr>
            </w:pPr>
            <w:r>
              <w:rPr>
                <w:rFonts w:hint="eastAsia" w:ascii="宋体" w:hAnsi="宋体"/>
                <w:kern w:val="28"/>
                <w:sz w:val="24"/>
              </w:rPr>
              <w:t>乙方提供的其他服务</w:t>
            </w:r>
          </w:p>
        </w:tc>
        <w:tc>
          <w:tcPr>
            <w:tcW w:w="5464" w:type="dxa"/>
            <w:noWrap/>
            <w:vAlign w:val="center"/>
          </w:tcPr>
          <w:p w14:paraId="12A06725">
            <w:pPr>
              <w:topLinePunct/>
              <w:spacing w:line="360" w:lineRule="auto"/>
              <w:jc w:val="left"/>
              <w:rPr>
                <w:rFonts w:ascii="宋体" w:hAnsi="宋体"/>
                <w:kern w:val="28"/>
                <w:sz w:val="24"/>
              </w:rPr>
            </w:pPr>
            <w:r>
              <w:rPr>
                <w:rFonts w:hint="eastAsia" w:ascii="宋体" w:hAnsi="宋体"/>
                <w:kern w:val="28"/>
                <w:sz w:val="24"/>
              </w:rPr>
              <w:t>第五章采购需求。</w:t>
            </w:r>
          </w:p>
        </w:tc>
      </w:tr>
      <w:tr w14:paraId="4098D9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ign w:val="center"/>
          </w:tcPr>
          <w:p w14:paraId="56F5E22A">
            <w:pPr>
              <w:topLinePunct/>
              <w:spacing w:line="360" w:lineRule="auto"/>
              <w:jc w:val="center"/>
              <w:rPr>
                <w:rFonts w:ascii="宋体"/>
                <w:kern w:val="28"/>
                <w:sz w:val="24"/>
              </w:rPr>
            </w:pPr>
            <w:r>
              <w:rPr>
                <w:rFonts w:hint="eastAsia" w:ascii="宋体" w:hAnsi="宋体"/>
                <w:kern w:val="28"/>
                <w:sz w:val="24"/>
              </w:rPr>
              <w:t>本章第二节</w:t>
            </w:r>
          </w:p>
          <w:p w14:paraId="71208F2E">
            <w:pPr>
              <w:topLinePunct/>
              <w:spacing w:line="360" w:lineRule="auto"/>
              <w:jc w:val="center"/>
              <w:rPr>
                <w:rFonts w:ascii="宋体" w:hAnsi="宋体"/>
                <w:kern w:val="28"/>
                <w:sz w:val="24"/>
              </w:rPr>
            </w:pPr>
            <w:r>
              <w:rPr>
                <w:rFonts w:hint="eastAsia" w:ascii="宋体" w:hAnsi="宋体"/>
                <w:kern w:val="28"/>
                <w:sz w:val="24"/>
              </w:rPr>
              <w:t>第</w:t>
            </w:r>
            <w:r>
              <w:rPr>
                <w:rFonts w:ascii="宋体" w:hAnsi="宋体"/>
                <w:kern w:val="28"/>
                <w:sz w:val="24"/>
              </w:rPr>
              <w:t>20.2</w:t>
            </w:r>
            <w:r>
              <w:rPr>
                <w:rFonts w:hint="eastAsia" w:ascii="宋体" w:hAnsi="宋体"/>
                <w:kern w:val="28"/>
                <w:sz w:val="24"/>
              </w:rPr>
              <w:t>款</w:t>
            </w:r>
          </w:p>
        </w:tc>
        <w:tc>
          <w:tcPr>
            <w:tcW w:w="1843" w:type="dxa"/>
            <w:noWrap/>
            <w:vAlign w:val="center"/>
          </w:tcPr>
          <w:p w14:paraId="401E9D37">
            <w:pPr>
              <w:topLinePunct/>
              <w:spacing w:line="360" w:lineRule="auto"/>
              <w:jc w:val="left"/>
              <w:rPr>
                <w:rFonts w:ascii="宋体" w:hAnsi="宋体"/>
                <w:kern w:val="28"/>
                <w:sz w:val="24"/>
              </w:rPr>
            </w:pPr>
            <w:r>
              <w:rPr>
                <w:rFonts w:hint="eastAsia" w:ascii="宋体" w:hAnsi="宋体"/>
                <w:kern w:val="28"/>
                <w:sz w:val="24"/>
              </w:rPr>
              <w:t>解决争议的方式</w:t>
            </w:r>
          </w:p>
        </w:tc>
        <w:tc>
          <w:tcPr>
            <w:tcW w:w="5464" w:type="dxa"/>
            <w:noWrap/>
            <w:vAlign w:val="center"/>
          </w:tcPr>
          <w:p w14:paraId="38CB5FBF">
            <w:pPr>
              <w:topLinePunct/>
              <w:spacing w:line="360" w:lineRule="auto"/>
              <w:jc w:val="left"/>
              <w:rPr>
                <w:rFonts w:ascii="宋体"/>
                <w:kern w:val="28"/>
                <w:sz w:val="24"/>
              </w:rPr>
            </w:pPr>
            <w:r>
              <w:rPr>
                <w:rFonts w:hint="eastAsia" w:ascii="宋体" w:hAnsi="宋体"/>
                <w:kern w:val="28"/>
                <w:sz w:val="24"/>
              </w:rPr>
              <w:t>☑诉讼</w:t>
            </w:r>
          </w:p>
          <w:p w14:paraId="1AD4C433">
            <w:pPr>
              <w:topLinePunct/>
              <w:spacing w:line="360" w:lineRule="auto"/>
              <w:jc w:val="left"/>
              <w:rPr>
                <w:rFonts w:ascii="宋体" w:hAnsi="宋体"/>
                <w:kern w:val="28"/>
                <w:sz w:val="24"/>
              </w:rPr>
            </w:pPr>
            <w:r>
              <w:rPr>
                <w:rFonts w:hint="eastAsia" w:ascii="宋体" w:hAnsi="宋体"/>
                <w:kern w:val="28"/>
                <w:sz w:val="24"/>
              </w:rPr>
              <w:t>□仲裁</w:t>
            </w:r>
          </w:p>
        </w:tc>
      </w:tr>
      <w:tr w14:paraId="28C901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701" w:type="dxa"/>
            <w:noWrap/>
            <w:vAlign w:val="center"/>
          </w:tcPr>
          <w:p w14:paraId="03EB4EE7">
            <w:pPr>
              <w:topLinePunct/>
              <w:spacing w:line="360" w:lineRule="auto"/>
              <w:jc w:val="center"/>
              <w:rPr>
                <w:rFonts w:ascii="宋体" w:hAnsi="宋体"/>
                <w:kern w:val="28"/>
                <w:sz w:val="24"/>
              </w:rPr>
            </w:pPr>
            <w:r>
              <w:rPr>
                <w:rFonts w:hint="eastAsia" w:ascii="宋体" w:hAnsi="宋体"/>
                <w:kern w:val="28"/>
                <w:sz w:val="24"/>
              </w:rPr>
              <w:t>本章第二节</w:t>
            </w:r>
          </w:p>
          <w:p w14:paraId="2D903898">
            <w:pPr>
              <w:topLinePunct/>
              <w:spacing w:line="360" w:lineRule="auto"/>
              <w:jc w:val="center"/>
              <w:rPr>
                <w:rFonts w:ascii="宋体" w:hAnsi="宋体"/>
                <w:kern w:val="28"/>
                <w:sz w:val="24"/>
              </w:rPr>
            </w:pPr>
            <w:r>
              <w:rPr>
                <w:rFonts w:hint="eastAsia" w:ascii="宋体" w:hAnsi="宋体"/>
                <w:kern w:val="28"/>
                <w:sz w:val="24"/>
              </w:rPr>
              <w:t>第23.1款</w:t>
            </w:r>
          </w:p>
        </w:tc>
        <w:tc>
          <w:tcPr>
            <w:tcW w:w="1843" w:type="dxa"/>
            <w:noWrap/>
            <w:vAlign w:val="center"/>
          </w:tcPr>
          <w:p w14:paraId="3A30398C">
            <w:pPr>
              <w:topLinePunct/>
              <w:spacing w:line="360" w:lineRule="auto"/>
              <w:jc w:val="left"/>
              <w:rPr>
                <w:rFonts w:ascii="宋体" w:hAnsi="宋体"/>
                <w:kern w:val="28"/>
                <w:sz w:val="24"/>
              </w:rPr>
            </w:pPr>
            <w:r>
              <w:rPr>
                <w:rFonts w:hint="eastAsia" w:ascii="宋体" w:hAnsi="宋体"/>
                <w:bCs/>
                <w:kern w:val="28"/>
                <w:sz w:val="24"/>
              </w:rPr>
              <w:t>合同未尽事项</w:t>
            </w:r>
          </w:p>
        </w:tc>
        <w:tc>
          <w:tcPr>
            <w:tcW w:w="5464" w:type="dxa"/>
            <w:noWrap/>
            <w:vAlign w:val="center"/>
          </w:tcPr>
          <w:p w14:paraId="51270672">
            <w:pPr>
              <w:topLinePunct/>
              <w:spacing w:line="360" w:lineRule="auto"/>
              <w:jc w:val="left"/>
              <w:rPr>
                <w:kern w:val="28"/>
                <w:sz w:val="24"/>
              </w:rPr>
            </w:pPr>
            <w:r>
              <w:rPr>
                <w:rFonts w:hint="eastAsia" w:ascii="宋体" w:hAnsi="宋体"/>
                <w:kern w:val="28"/>
                <w:sz w:val="24"/>
              </w:rPr>
              <w:t>按相关法律法规及合同双方协商拟定</w:t>
            </w:r>
          </w:p>
        </w:tc>
      </w:tr>
    </w:tbl>
    <w:p w14:paraId="4B6C634E">
      <w:pPr>
        <w:topLinePunct/>
        <w:spacing w:line="360" w:lineRule="auto"/>
        <w:jc w:val="center"/>
        <w:outlineLvl w:val="0"/>
        <w:rPr>
          <w:rFonts w:ascii="黑体" w:hAnsi="宋体" w:eastAsia="黑体"/>
          <w:b/>
          <w:bCs/>
          <w:kern w:val="28"/>
          <w:sz w:val="24"/>
        </w:rPr>
        <w:sectPr>
          <w:pgSz w:w="11906" w:h="16838"/>
          <w:pgMar w:top="1440" w:right="1803" w:bottom="1440" w:left="1803" w:header="851" w:footer="992" w:gutter="0"/>
          <w:cols w:space="0" w:num="1"/>
          <w:docGrid w:type="lines" w:linePitch="312" w:charSpace="0"/>
        </w:sectPr>
      </w:pPr>
    </w:p>
    <w:p w14:paraId="5F2BC10B">
      <w:pPr>
        <w:topLinePunct/>
        <w:spacing w:line="360" w:lineRule="auto"/>
        <w:jc w:val="center"/>
        <w:outlineLvl w:val="0"/>
        <w:rPr>
          <w:rFonts w:ascii="黑体" w:eastAsia="黑体"/>
          <w:b/>
          <w:kern w:val="28"/>
          <w:szCs w:val="21"/>
        </w:rPr>
      </w:pPr>
      <w:bookmarkStart w:id="32" w:name="_Toc2414"/>
      <w:r>
        <w:rPr>
          <w:rFonts w:hint="eastAsia" w:ascii="黑体" w:hAnsi="宋体" w:eastAsia="黑体"/>
          <w:b/>
          <w:bCs/>
          <w:kern w:val="28"/>
          <w:sz w:val="32"/>
          <w:szCs w:val="32"/>
        </w:rPr>
        <w:t>第五章</w:t>
      </w:r>
      <w:r>
        <w:rPr>
          <w:rFonts w:hint="eastAsia" w:ascii="黑体" w:eastAsia="黑体"/>
          <w:b/>
          <w:kern w:val="28"/>
          <w:sz w:val="32"/>
          <w:szCs w:val="32"/>
        </w:rPr>
        <w:t>采购需求</w:t>
      </w:r>
      <w:bookmarkEnd w:id="28"/>
      <w:bookmarkEnd w:id="32"/>
    </w:p>
    <w:tbl>
      <w:tblPr>
        <w:tblStyle w:val="22"/>
        <w:tblW w:w="10205" w:type="dxa"/>
        <w:jc w:val="center"/>
        <w:tblLayout w:type="fixed"/>
        <w:tblCellMar>
          <w:top w:w="0" w:type="dxa"/>
          <w:left w:w="108" w:type="dxa"/>
          <w:bottom w:w="0" w:type="dxa"/>
          <w:right w:w="108" w:type="dxa"/>
        </w:tblCellMar>
      </w:tblPr>
      <w:tblGrid>
        <w:gridCol w:w="683"/>
        <w:gridCol w:w="1045"/>
        <w:gridCol w:w="5305"/>
        <w:gridCol w:w="1855"/>
        <w:gridCol w:w="670"/>
        <w:gridCol w:w="647"/>
      </w:tblGrid>
      <w:tr w14:paraId="7CD37B4B">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9BDD">
            <w:pPr>
              <w:widowControl/>
              <w:jc w:val="center"/>
              <w:textAlignment w:val="center"/>
              <w:rPr>
                <w:rFonts w:ascii="宋体" w:hAnsi="宋体" w:cs="宋体"/>
                <w:b/>
                <w:bCs/>
                <w:szCs w:val="21"/>
              </w:rPr>
            </w:pPr>
            <w:bookmarkStart w:id="33" w:name="_Toc14998"/>
            <w:r>
              <w:rPr>
                <w:rFonts w:hint="eastAsia" w:ascii="宋体" w:hAnsi="宋体" w:cs="宋体"/>
                <w:b/>
                <w:bCs/>
                <w:kern w:val="0"/>
                <w:szCs w:val="21"/>
              </w:rPr>
              <w:t>序号</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FE6B">
            <w:pPr>
              <w:widowControl/>
              <w:jc w:val="center"/>
              <w:textAlignment w:val="center"/>
              <w:rPr>
                <w:rFonts w:ascii="宋体" w:hAnsi="宋体" w:cs="宋体"/>
                <w:b/>
                <w:bCs/>
                <w:szCs w:val="21"/>
              </w:rPr>
            </w:pPr>
            <w:r>
              <w:rPr>
                <w:rFonts w:hint="eastAsia" w:ascii="宋体" w:hAnsi="宋体" w:cs="宋体"/>
                <w:b/>
                <w:bCs/>
                <w:kern w:val="0"/>
                <w:szCs w:val="21"/>
              </w:rPr>
              <w:t>品名</w:t>
            </w:r>
          </w:p>
        </w:tc>
        <w:tc>
          <w:tcPr>
            <w:tcW w:w="5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879F">
            <w:pPr>
              <w:widowControl/>
              <w:jc w:val="center"/>
              <w:textAlignment w:val="center"/>
              <w:rPr>
                <w:rFonts w:ascii="宋体" w:hAnsi="宋体" w:cs="宋体"/>
                <w:b/>
                <w:bCs/>
                <w:szCs w:val="21"/>
              </w:rPr>
            </w:pPr>
            <w:r>
              <w:rPr>
                <w:rFonts w:hint="eastAsia" w:ascii="宋体" w:hAnsi="宋体" w:cs="宋体"/>
                <w:b/>
                <w:bCs/>
                <w:kern w:val="0"/>
                <w:szCs w:val="21"/>
              </w:rPr>
              <w:t>参数</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4B80">
            <w:pPr>
              <w:widowControl/>
              <w:jc w:val="center"/>
              <w:textAlignment w:val="center"/>
              <w:rPr>
                <w:rFonts w:ascii="宋体" w:hAnsi="宋体" w:cs="宋体"/>
                <w:b/>
                <w:bCs/>
                <w:szCs w:val="21"/>
              </w:rPr>
            </w:pPr>
            <w:r>
              <w:rPr>
                <w:rFonts w:hint="eastAsia" w:ascii="宋体" w:hAnsi="宋体" w:cs="宋体"/>
                <w:b/>
                <w:bCs/>
                <w:kern w:val="0"/>
                <w:szCs w:val="21"/>
              </w:rPr>
              <w:t>图片</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4E61">
            <w:pPr>
              <w:widowControl/>
              <w:jc w:val="center"/>
              <w:textAlignment w:val="center"/>
              <w:rPr>
                <w:rFonts w:ascii="宋体" w:hAnsi="宋体" w:cs="宋体"/>
                <w:b/>
                <w:bCs/>
                <w:szCs w:val="21"/>
              </w:rPr>
            </w:pPr>
            <w:r>
              <w:rPr>
                <w:rFonts w:hint="eastAsia" w:ascii="宋体" w:hAnsi="宋体" w:cs="宋体"/>
                <w:b/>
                <w:bCs/>
                <w:kern w:val="0"/>
                <w:szCs w:val="21"/>
              </w:rPr>
              <w:t>单位</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3301">
            <w:pPr>
              <w:widowControl/>
              <w:jc w:val="center"/>
              <w:textAlignment w:val="center"/>
              <w:rPr>
                <w:rFonts w:ascii="宋体" w:hAnsi="宋体" w:cs="宋体"/>
                <w:b/>
                <w:bCs/>
                <w:szCs w:val="21"/>
              </w:rPr>
            </w:pPr>
            <w:r>
              <w:rPr>
                <w:rFonts w:hint="eastAsia" w:ascii="宋体" w:hAnsi="宋体" w:cs="宋体"/>
                <w:b/>
                <w:bCs/>
                <w:kern w:val="0"/>
                <w:szCs w:val="21"/>
              </w:rPr>
              <w:t>数量</w:t>
            </w:r>
          </w:p>
        </w:tc>
      </w:tr>
      <w:tr w14:paraId="498F73B6">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2676">
            <w:pPr>
              <w:widowControl/>
              <w:jc w:val="center"/>
              <w:textAlignment w:val="center"/>
              <w:rPr>
                <w:rFonts w:ascii="宋体" w:hAnsi="宋体" w:cs="宋体"/>
                <w:szCs w:val="21"/>
              </w:rPr>
            </w:pPr>
            <w:r>
              <w:rPr>
                <w:rFonts w:hint="eastAsia" w:ascii="宋体" w:hAnsi="宋体" w:cs="宋体"/>
                <w:kern w:val="0"/>
                <w:szCs w:val="21"/>
              </w:rPr>
              <w:t>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508EB">
            <w:pPr>
              <w:widowControl/>
              <w:jc w:val="center"/>
              <w:textAlignment w:val="center"/>
              <w:rPr>
                <w:rFonts w:ascii="宋体" w:hAnsi="宋体" w:cs="宋体"/>
                <w:szCs w:val="21"/>
              </w:rPr>
            </w:pPr>
            <w:r>
              <w:rPr>
                <w:rFonts w:hint="eastAsia" w:ascii="宋体" w:hAnsi="宋体" w:cs="宋体"/>
                <w:kern w:val="0"/>
                <w:szCs w:val="21"/>
              </w:rPr>
              <w:t>篮球场硅PU≥5mm（厚度）</w:t>
            </w:r>
          </w:p>
        </w:tc>
        <w:tc>
          <w:tcPr>
            <w:tcW w:w="5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BF7B">
            <w:pPr>
              <w:widowControl/>
              <w:jc w:val="left"/>
              <w:textAlignment w:val="center"/>
              <w:rPr>
                <w:rFonts w:hint="eastAsia" w:ascii="宋体" w:hAnsi="宋体" w:cs="宋体"/>
                <w:spacing w:val="1"/>
                <w:kern w:val="0"/>
                <w:szCs w:val="21"/>
              </w:rPr>
            </w:pPr>
            <w:r>
              <w:rPr>
                <w:rFonts w:hint="eastAsia" w:ascii="宋体" w:hAnsi="宋体" w:cs="宋体"/>
                <w:kern w:val="28"/>
                <w:sz w:val="24"/>
              </w:rPr>
              <w:t>▲</w:t>
            </w:r>
            <w:r>
              <w:rPr>
                <w:rFonts w:hint="eastAsia" w:ascii="宋体" w:hAnsi="宋体" w:cs="宋体"/>
                <w:kern w:val="0"/>
                <w:szCs w:val="21"/>
              </w:rPr>
              <w:t>1、硅PU符合GB 36246-2018标准要求的物理机械性能、有害物质释放量、有害物质含量及气味一体的检验或检测，提供具有“CMA”资质的第三方检验检测机构出具的合格报告；</w:t>
            </w:r>
            <w:r>
              <w:rPr>
                <w:rFonts w:hint="eastAsia" w:ascii="宋体" w:hAnsi="宋体" w:cs="宋体"/>
                <w:kern w:val="0"/>
                <w:szCs w:val="21"/>
              </w:rPr>
              <w:br w:type="textWrapping"/>
            </w:r>
            <w:r>
              <w:rPr>
                <w:rFonts w:hint="eastAsia" w:ascii="宋体" w:hAnsi="宋体" w:cs="宋体"/>
                <w:kern w:val="28"/>
                <w:szCs w:val="21"/>
              </w:rPr>
              <w:t>▲2.</w:t>
            </w:r>
            <w:r>
              <w:rPr>
                <w:rFonts w:hint="eastAsia" w:ascii="宋体" w:hAnsi="宋体" w:cs="宋体"/>
                <w:spacing w:val="1"/>
                <w:kern w:val="0"/>
                <w:szCs w:val="21"/>
              </w:rPr>
              <w:t>硅PU/运动场塑胶材料标准状态依据GB36246-2018标准技术要求拉伸强度≥0.5MPa，拉断伸长率≥100%；经80℃热空气老化1000h后、80℃热水浸泡1000h后，分别符合GB36246-2018标准拉伸强度≥0.5MPa，拉断伸长率≥40%的检验或检测，提供具有“CMA”资质认定标志的第三方检验检测机构出具的合格报告；</w:t>
            </w:r>
          </w:p>
          <w:p w14:paraId="44970180">
            <w:pPr>
              <w:widowControl/>
              <w:jc w:val="left"/>
              <w:textAlignment w:val="center"/>
              <w:rPr>
                <w:rFonts w:ascii="宋体" w:hAnsi="宋体" w:cs="宋体"/>
                <w:szCs w:val="21"/>
              </w:rPr>
            </w:pPr>
            <w:r>
              <w:rPr>
                <w:rFonts w:hint="eastAsia" w:ascii="宋体" w:hAnsi="宋体" w:cs="宋体"/>
                <w:kern w:val="28"/>
                <w:szCs w:val="21"/>
              </w:rPr>
              <w:t>▲3.</w:t>
            </w:r>
            <w:r>
              <w:rPr>
                <w:rFonts w:hint="eastAsia" w:ascii="宋体" w:hAnsi="宋体" w:cs="宋体"/>
                <w:spacing w:val="1"/>
                <w:kern w:val="0"/>
                <w:szCs w:val="21"/>
              </w:rPr>
              <w:t>硅PU球场材料符合GB36246-2018标准要求，获得《儿童安全产品认证证书》，及在国家市场监督管理总局|全国认证认可信息公共服务平台查询截图；</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9300">
            <w:pPr>
              <w:widowControl/>
              <w:jc w:val="left"/>
              <w:textAlignment w:val="center"/>
              <w:rPr>
                <w:rFonts w:ascii="宋体" w:hAnsi="宋体" w:cs="宋体"/>
                <w:szCs w:val="21"/>
              </w:rPr>
            </w:pPr>
            <w:r>
              <w:rPr>
                <w:rFonts w:hint="eastAsia" w:ascii="宋体" w:hAnsi="宋体" w:cs="宋体"/>
                <w:kern w:val="0"/>
                <w:szCs w:val="21"/>
                <w:bdr w:val="single" w:color="000000" w:sz="4" w:space="0"/>
              </w:rPr>
              <w:drawing>
                <wp:anchor distT="0" distB="0" distL="114300" distR="114300" simplePos="0" relativeHeight="251659264" behindDoc="0" locked="0" layoutInCell="1" allowOverlap="1">
                  <wp:simplePos x="0" y="0"/>
                  <wp:positionH relativeFrom="column">
                    <wp:posOffset>-36195</wp:posOffset>
                  </wp:positionH>
                  <wp:positionV relativeFrom="paragraph">
                    <wp:posOffset>-632460</wp:posOffset>
                  </wp:positionV>
                  <wp:extent cx="1134745" cy="1401445"/>
                  <wp:effectExtent l="0" t="0" r="8255" b="8255"/>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9"/>
                          <a:stretch>
                            <a:fillRect/>
                          </a:stretch>
                        </pic:blipFill>
                        <pic:spPr>
                          <a:xfrm>
                            <a:off x="0" y="0"/>
                            <a:ext cx="1134745" cy="1401445"/>
                          </a:xfrm>
                          <a:prstGeom prst="rect">
                            <a:avLst/>
                          </a:prstGeom>
                          <a:noFill/>
                          <a:ln>
                            <a:noFill/>
                          </a:ln>
                        </pic:spPr>
                      </pic:pic>
                    </a:graphicData>
                  </a:graphic>
                </wp:anchor>
              </w:drawing>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4325D">
            <w:pPr>
              <w:widowControl/>
              <w:jc w:val="center"/>
              <w:textAlignment w:val="center"/>
              <w:rPr>
                <w:rFonts w:ascii="宋体" w:hAnsi="宋体" w:cs="宋体"/>
                <w:szCs w:val="21"/>
              </w:rPr>
            </w:pPr>
            <w:r>
              <w:rPr>
                <w:rFonts w:hint="eastAsia" w:ascii="宋体" w:hAnsi="宋体" w:cs="宋体"/>
                <w:kern w:val="0"/>
                <w:szCs w:val="21"/>
              </w:rPr>
              <w:t>平方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AE3B">
            <w:pPr>
              <w:widowControl/>
              <w:jc w:val="center"/>
              <w:textAlignment w:val="center"/>
              <w:rPr>
                <w:rFonts w:ascii="宋体" w:hAnsi="宋体" w:cs="宋体"/>
                <w:szCs w:val="21"/>
              </w:rPr>
            </w:pPr>
            <w:r>
              <w:rPr>
                <w:rFonts w:hint="eastAsia" w:ascii="宋体" w:hAnsi="宋体" w:cs="宋体"/>
                <w:kern w:val="0"/>
                <w:szCs w:val="21"/>
              </w:rPr>
              <w:t>1230</w:t>
            </w:r>
          </w:p>
        </w:tc>
      </w:tr>
      <w:tr w14:paraId="17B35200">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4994">
            <w:pPr>
              <w:widowControl/>
              <w:jc w:val="center"/>
              <w:textAlignment w:val="center"/>
              <w:rPr>
                <w:rFonts w:ascii="宋体" w:hAnsi="宋体" w:cs="宋体"/>
                <w:szCs w:val="21"/>
              </w:rPr>
            </w:pPr>
            <w:r>
              <w:rPr>
                <w:rFonts w:hint="eastAsia" w:ascii="宋体" w:hAnsi="宋体" w:cs="宋体"/>
                <w:kern w:val="0"/>
                <w:szCs w:val="21"/>
              </w:rPr>
              <w:t>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23E0">
            <w:pPr>
              <w:widowControl/>
              <w:jc w:val="center"/>
              <w:textAlignment w:val="center"/>
              <w:rPr>
                <w:rFonts w:ascii="宋体" w:hAnsi="宋体" w:cs="宋体"/>
                <w:szCs w:val="21"/>
              </w:rPr>
            </w:pPr>
            <w:r>
              <w:rPr>
                <w:rFonts w:hint="eastAsia" w:ascii="宋体" w:hAnsi="宋体" w:cs="宋体"/>
                <w:kern w:val="0"/>
                <w:szCs w:val="21"/>
              </w:rPr>
              <w:t>基础打磨</w:t>
            </w:r>
          </w:p>
        </w:tc>
        <w:tc>
          <w:tcPr>
            <w:tcW w:w="5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5E4D">
            <w:pPr>
              <w:widowControl/>
              <w:jc w:val="left"/>
              <w:textAlignment w:val="center"/>
              <w:rPr>
                <w:rFonts w:ascii="宋体" w:hAnsi="宋体" w:cs="宋体"/>
                <w:szCs w:val="21"/>
              </w:rPr>
            </w:pPr>
            <w:r>
              <w:rPr>
                <w:rFonts w:hint="eastAsia" w:ascii="宋体" w:hAnsi="宋体" w:cs="宋体"/>
                <w:kern w:val="0"/>
                <w:szCs w:val="21"/>
              </w:rPr>
              <w:t>打磨、酸洗</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58E5">
            <w:pPr>
              <w:rPr>
                <w:rFonts w:ascii="宋体" w:hAnsi="宋体" w:cs="宋体"/>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D5D6">
            <w:pPr>
              <w:widowControl/>
              <w:jc w:val="center"/>
              <w:textAlignment w:val="center"/>
              <w:rPr>
                <w:rFonts w:ascii="宋体" w:hAnsi="宋体" w:cs="宋体"/>
                <w:szCs w:val="21"/>
              </w:rPr>
            </w:pPr>
            <w:r>
              <w:rPr>
                <w:rFonts w:hint="eastAsia" w:ascii="宋体" w:hAnsi="宋体" w:cs="宋体"/>
                <w:kern w:val="0"/>
                <w:szCs w:val="21"/>
              </w:rPr>
              <w:t>平方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A2B6">
            <w:pPr>
              <w:widowControl/>
              <w:jc w:val="center"/>
              <w:textAlignment w:val="center"/>
              <w:rPr>
                <w:rFonts w:ascii="宋体" w:hAnsi="宋体" w:cs="宋体"/>
                <w:szCs w:val="21"/>
              </w:rPr>
            </w:pPr>
            <w:r>
              <w:rPr>
                <w:rFonts w:hint="eastAsia" w:ascii="宋体" w:hAnsi="宋体" w:cs="宋体"/>
                <w:kern w:val="0"/>
                <w:szCs w:val="21"/>
              </w:rPr>
              <w:t>1230</w:t>
            </w:r>
          </w:p>
        </w:tc>
      </w:tr>
      <w:tr w14:paraId="5223CA80">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5A29">
            <w:pPr>
              <w:widowControl/>
              <w:jc w:val="center"/>
              <w:textAlignment w:val="center"/>
              <w:rPr>
                <w:rFonts w:ascii="宋体" w:hAnsi="宋体" w:cs="宋体"/>
                <w:szCs w:val="21"/>
              </w:rPr>
            </w:pPr>
            <w:r>
              <w:rPr>
                <w:rFonts w:hint="eastAsia" w:ascii="宋体" w:hAnsi="宋体" w:cs="宋体"/>
                <w:kern w:val="0"/>
                <w:szCs w:val="21"/>
              </w:rPr>
              <w:t>3</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8327">
            <w:pPr>
              <w:widowControl/>
              <w:jc w:val="center"/>
              <w:textAlignment w:val="center"/>
              <w:rPr>
                <w:rFonts w:ascii="宋体" w:hAnsi="宋体" w:cs="宋体"/>
                <w:szCs w:val="21"/>
              </w:rPr>
            </w:pPr>
            <w:r>
              <w:rPr>
                <w:rFonts w:hint="eastAsia" w:ascii="宋体" w:hAnsi="宋体" w:cs="宋体"/>
                <w:kern w:val="0"/>
                <w:szCs w:val="21"/>
              </w:rPr>
              <w:t>双人漫步机</w:t>
            </w:r>
          </w:p>
        </w:tc>
        <w:tc>
          <w:tcPr>
            <w:tcW w:w="5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F1BA">
            <w:pPr>
              <w:widowControl/>
              <w:jc w:val="left"/>
              <w:textAlignment w:val="center"/>
              <w:rPr>
                <w:rFonts w:ascii="宋体" w:hAnsi="宋体" w:cs="宋体"/>
                <w:szCs w:val="21"/>
              </w:rPr>
            </w:pPr>
            <w:r>
              <w:rPr>
                <w:rFonts w:hint="eastAsia" w:ascii="宋体" w:hAnsi="宋体" w:cs="宋体"/>
                <w:kern w:val="0"/>
                <w:szCs w:val="21"/>
              </w:rPr>
              <w:t>1.主要承载立柱为：≥Φ114x3mm；主要承载横梁：≥Φ60x3mm或40mmX40mmX3.0mm，与其他管材同时满足GB19272—2024标准中相关静载荷、稳定性要求；</w:t>
            </w:r>
            <w:r>
              <w:rPr>
                <w:rFonts w:hint="eastAsia" w:ascii="宋体" w:hAnsi="宋体" w:cs="宋体"/>
                <w:kern w:val="0"/>
                <w:szCs w:val="21"/>
              </w:rPr>
              <w:br w:type="textWrapping"/>
            </w:r>
            <w:r>
              <w:rPr>
                <w:rFonts w:hint="eastAsia" w:ascii="宋体" w:hAnsi="宋体" w:cs="宋体"/>
                <w:kern w:val="0"/>
                <w:szCs w:val="21"/>
              </w:rPr>
              <w:t>2.使用人数：2人</w:t>
            </w:r>
            <w:r>
              <w:rPr>
                <w:rFonts w:hint="eastAsia" w:ascii="宋体" w:hAnsi="宋体" w:cs="宋体"/>
                <w:kern w:val="0"/>
                <w:szCs w:val="21"/>
              </w:rPr>
              <w:br w:type="textWrapping"/>
            </w:r>
            <w:r>
              <w:rPr>
                <w:rFonts w:hint="eastAsia" w:ascii="宋体" w:hAnsi="宋体" w:cs="宋体"/>
                <w:kern w:val="0"/>
                <w:szCs w:val="21"/>
              </w:rPr>
              <w:t>3.摆杆有限位装置，单侧摆动幅度不小于65°且不大于70°，摆杆选用≥φ60×3mm优质钢管弯管加工而成，限位部件为铸钢件。</w:t>
            </w:r>
            <w:r>
              <w:rPr>
                <w:rFonts w:hint="eastAsia" w:ascii="宋体" w:hAnsi="宋体" w:cs="宋体"/>
                <w:kern w:val="0"/>
                <w:szCs w:val="21"/>
              </w:rPr>
              <w:br w:type="textWrapping"/>
            </w:r>
            <w:r>
              <w:rPr>
                <w:rFonts w:hint="eastAsia" w:ascii="宋体" w:hAnsi="宋体" w:cs="宋体"/>
                <w:kern w:val="0"/>
                <w:szCs w:val="21"/>
              </w:rPr>
              <w:t>4.摆杆与主立柱内侧的最小距离处大于60mm；</w:t>
            </w:r>
            <w:r>
              <w:rPr>
                <w:rFonts w:hint="eastAsia" w:ascii="宋体" w:hAnsi="宋体" w:cs="宋体"/>
                <w:kern w:val="0"/>
                <w:szCs w:val="21"/>
              </w:rPr>
              <w:br w:type="textWrapping"/>
            </w:r>
            <w:r>
              <w:rPr>
                <w:rFonts w:hint="eastAsia" w:ascii="宋体" w:hAnsi="宋体" w:cs="宋体"/>
                <w:kern w:val="0"/>
                <w:szCs w:val="21"/>
              </w:rPr>
              <w:t>5.踏板采用≥4mm优质钢板冲压件，踏板的主运动方向和易滑脱方向应设置高度不小于30mm、长度大于踏板面周长2/3的防滑脱的凸台或护板；凸台顶部棱边R弧2mm；</w:t>
            </w:r>
            <w:r>
              <w:rPr>
                <w:rFonts w:hint="eastAsia" w:ascii="宋体" w:hAnsi="宋体" w:cs="宋体"/>
                <w:kern w:val="0"/>
                <w:szCs w:val="21"/>
              </w:rPr>
              <w:br w:type="textWrapping"/>
            </w:r>
            <w:r>
              <w:rPr>
                <w:rFonts w:hint="eastAsia" w:ascii="宋体" w:hAnsi="宋体" w:cs="宋体"/>
                <w:kern w:val="0"/>
                <w:szCs w:val="21"/>
              </w:rPr>
              <w:t>6.脚踏部位应有防滑措施，站立使用的单脚防滑面应不小于（3×104）mm²，摩擦系数应不小于0.5；</w:t>
            </w:r>
            <w:r>
              <w:rPr>
                <w:rFonts w:hint="eastAsia" w:ascii="宋体" w:hAnsi="宋体" w:cs="宋体"/>
                <w:kern w:val="0"/>
                <w:szCs w:val="21"/>
              </w:rPr>
              <w:br w:type="textWrapping"/>
            </w:r>
            <w:r>
              <w:rPr>
                <w:rFonts w:hint="eastAsia" w:ascii="宋体" w:hAnsi="宋体" w:cs="宋体"/>
                <w:kern w:val="0"/>
                <w:szCs w:val="21"/>
              </w:rPr>
              <w:t>7.摆动部件下缘距地面或底面最小高度应不小于80mm；</w:t>
            </w:r>
            <w:r>
              <w:rPr>
                <w:rFonts w:hint="eastAsia" w:ascii="宋体" w:hAnsi="宋体" w:cs="宋体"/>
                <w:kern w:val="0"/>
                <w:szCs w:val="21"/>
              </w:rPr>
              <w:br w:type="textWrapping"/>
            </w:r>
            <w:r>
              <w:rPr>
                <w:rFonts w:hint="eastAsia" w:ascii="宋体" w:hAnsi="宋体" w:cs="宋体"/>
                <w:kern w:val="0"/>
                <w:szCs w:val="21"/>
              </w:rPr>
              <w:t>8.相邻运动的两踏板的间距应不小于100mm；</w:t>
            </w:r>
            <w:r>
              <w:rPr>
                <w:rFonts w:hint="eastAsia" w:ascii="宋体" w:hAnsi="宋体" w:cs="宋体"/>
                <w:kern w:val="0"/>
                <w:szCs w:val="21"/>
              </w:rPr>
              <w:br w:type="textWrapping"/>
            </w:r>
            <w:r>
              <w:rPr>
                <w:rFonts w:hint="eastAsia" w:ascii="宋体" w:hAnsi="宋体" w:cs="宋体"/>
                <w:kern w:val="0"/>
                <w:szCs w:val="21"/>
              </w:rPr>
              <w:t>9.转轴直径为≥30mm，并辅以调质热处理；轴承座最薄处壁厚≥6.5mm，轴承选用6206深沟球轴承；</w:t>
            </w:r>
            <w:r>
              <w:rPr>
                <w:rFonts w:hint="eastAsia" w:ascii="宋体" w:hAnsi="宋体" w:cs="宋体"/>
                <w:kern w:val="0"/>
                <w:szCs w:val="21"/>
              </w:rPr>
              <w:br w:type="textWrapping"/>
            </w:r>
            <w:r>
              <w:rPr>
                <w:rFonts w:hint="eastAsia" w:ascii="宋体" w:hAnsi="宋体" w:cs="宋体"/>
                <w:kern w:val="0"/>
                <w:szCs w:val="21"/>
              </w:rPr>
              <w:t>10.踏板前后采取防止碰撞第三者的缓冲措施；</w:t>
            </w:r>
            <w:r>
              <w:rPr>
                <w:rFonts w:hint="eastAsia" w:ascii="宋体" w:hAnsi="宋体" w:cs="宋体"/>
                <w:kern w:val="0"/>
                <w:szCs w:val="21"/>
              </w:rPr>
              <w:br w:type="textWrapping"/>
            </w:r>
            <w:r>
              <w:rPr>
                <w:rFonts w:hint="eastAsia" w:ascii="宋体" w:hAnsi="宋体" w:cs="宋体"/>
                <w:kern w:val="0"/>
                <w:szCs w:val="21"/>
              </w:rPr>
              <w:t>11.安装方式：直埋式；</w:t>
            </w:r>
            <w:r>
              <w:rPr>
                <w:rFonts w:hint="eastAsia" w:ascii="宋体" w:hAnsi="宋体" w:cs="宋体"/>
                <w:kern w:val="0"/>
                <w:szCs w:val="21"/>
              </w:rPr>
              <w:br w:type="textWrapping"/>
            </w:r>
            <w:r>
              <w:rPr>
                <w:rFonts w:hint="eastAsia" w:ascii="宋体" w:hAnsi="宋体" w:cs="宋体"/>
                <w:kern w:val="0"/>
                <w:szCs w:val="21"/>
              </w:rPr>
              <w:t>12.器材符合GB19272-2024《室外健身器材的通用 安全要求》中的规定要求。</w:t>
            </w:r>
            <w:r>
              <w:rPr>
                <w:rFonts w:hint="eastAsia" w:ascii="宋体" w:hAnsi="宋体" w:cs="宋体"/>
                <w:kern w:val="0"/>
                <w:szCs w:val="21"/>
              </w:rPr>
              <w:br w:type="textWrapping"/>
            </w:r>
            <w:r>
              <w:rPr>
                <w:rFonts w:hint="eastAsia" w:ascii="宋体" w:hAnsi="宋体" w:cs="宋体"/>
                <w:b/>
                <w:bCs/>
                <w:kern w:val="0"/>
                <w:szCs w:val="21"/>
              </w:rPr>
              <w:t>产品须提供通过全国认证认可信息公共服务平台官方网站可查的第三方认证机构出具的符合GB19272—2024《室外健身器材的安全通用要求》产品认证证书复印件或原件扫描件加盖公章。</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BE30">
            <w:pPr>
              <w:widowControl/>
              <w:jc w:val="left"/>
              <w:textAlignment w:val="center"/>
              <w:rPr>
                <w:rFonts w:ascii="宋体" w:hAnsi="宋体" w:cs="宋体"/>
                <w:szCs w:val="21"/>
              </w:rPr>
            </w:pPr>
            <w:r>
              <w:rPr>
                <w:rFonts w:hint="eastAsia" w:ascii="宋体" w:hAnsi="宋体" w:cs="宋体"/>
                <w:kern w:val="0"/>
                <w:szCs w:val="21"/>
                <w:bdr w:val="single" w:color="000000" w:sz="4" w:space="0"/>
              </w:rPr>
              <w:drawing>
                <wp:anchor distT="0" distB="0" distL="114300" distR="114300" simplePos="0" relativeHeight="251660288" behindDoc="0" locked="0" layoutInCell="1" allowOverlap="1">
                  <wp:simplePos x="0" y="0"/>
                  <wp:positionH relativeFrom="column">
                    <wp:posOffset>-2540</wp:posOffset>
                  </wp:positionH>
                  <wp:positionV relativeFrom="paragraph">
                    <wp:posOffset>-394335</wp:posOffset>
                  </wp:positionV>
                  <wp:extent cx="1092835" cy="937895"/>
                  <wp:effectExtent l="0" t="0" r="12065" b="1905"/>
                  <wp:wrapNone/>
                  <wp:docPr id="8" name="图片_2"/>
                  <wp:cNvGraphicFramePr/>
                  <a:graphic xmlns:a="http://schemas.openxmlformats.org/drawingml/2006/main">
                    <a:graphicData uri="http://schemas.openxmlformats.org/drawingml/2006/picture">
                      <pic:pic xmlns:pic="http://schemas.openxmlformats.org/drawingml/2006/picture">
                        <pic:nvPicPr>
                          <pic:cNvPr id="8" name="图片_2"/>
                          <pic:cNvPicPr/>
                        </pic:nvPicPr>
                        <pic:blipFill>
                          <a:blip r:embed="rId10"/>
                          <a:stretch>
                            <a:fillRect/>
                          </a:stretch>
                        </pic:blipFill>
                        <pic:spPr>
                          <a:xfrm>
                            <a:off x="0" y="0"/>
                            <a:ext cx="1092835" cy="937895"/>
                          </a:xfrm>
                          <a:prstGeom prst="rect">
                            <a:avLst/>
                          </a:prstGeom>
                          <a:noFill/>
                          <a:ln>
                            <a:noFill/>
                          </a:ln>
                        </pic:spPr>
                      </pic:pic>
                    </a:graphicData>
                  </a:graphic>
                </wp:anchor>
              </w:drawing>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FC3E">
            <w:pPr>
              <w:widowControl/>
              <w:jc w:val="center"/>
              <w:textAlignment w:val="center"/>
              <w:rPr>
                <w:rFonts w:ascii="宋体" w:hAnsi="宋体" w:cs="宋体"/>
                <w:szCs w:val="21"/>
              </w:rPr>
            </w:pPr>
            <w:r>
              <w:rPr>
                <w:rFonts w:hint="eastAsia" w:ascii="宋体" w:hAnsi="宋体" w:cs="宋体"/>
                <w:kern w:val="0"/>
                <w:szCs w:val="21"/>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31DA">
            <w:pPr>
              <w:widowControl/>
              <w:jc w:val="center"/>
              <w:textAlignment w:val="center"/>
              <w:rPr>
                <w:rFonts w:ascii="宋体" w:hAnsi="宋体" w:cs="宋体"/>
                <w:szCs w:val="21"/>
              </w:rPr>
            </w:pPr>
            <w:r>
              <w:rPr>
                <w:rFonts w:hint="eastAsia" w:ascii="宋体" w:hAnsi="宋体" w:cs="宋体"/>
                <w:kern w:val="0"/>
                <w:szCs w:val="21"/>
              </w:rPr>
              <w:t>3</w:t>
            </w:r>
          </w:p>
        </w:tc>
      </w:tr>
      <w:tr w14:paraId="5DC2550D">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C269">
            <w:pPr>
              <w:widowControl/>
              <w:jc w:val="center"/>
              <w:textAlignment w:val="center"/>
              <w:rPr>
                <w:rFonts w:ascii="宋体" w:hAnsi="宋体" w:cs="宋体"/>
                <w:szCs w:val="21"/>
              </w:rPr>
            </w:pPr>
            <w:r>
              <w:rPr>
                <w:rFonts w:hint="eastAsia" w:ascii="宋体" w:hAnsi="宋体" w:cs="宋体"/>
                <w:kern w:val="0"/>
                <w:szCs w:val="21"/>
              </w:rPr>
              <w:t>4</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9577">
            <w:pPr>
              <w:widowControl/>
              <w:jc w:val="center"/>
              <w:textAlignment w:val="center"/>
              <w:rPr>
                <w:rFonts w:ascii="宋体" w:hAnsi="宋体" w:cs="宋体"/>
                <w:szCs w:val="21"/>
              </w:rPr>
            </w:pPr>
            <w:r>
              <w:rPr>
                <w:rFonts w:hint="eastAsia" w:ascii="宋体" w:hAnsi="宋体" w:cs="宋体"/>
                <w:kern w:val="0"/>
                <w:szCs w:val="21"/>
              </w:rPr>
              <w:t>太极揉推器</w:t>
            </w:r>
          </w:p>
        </w:tc>
        <w:tc>
          <w:tcPr>
            <w:tcW w:w="5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1654">
            <w:pPr>
              <w:widowControl/>
              <w:jc w:val="left"/>
              <w:textAlignment w:val="center"/>
              <w:rPr>
                <w:rFonts w:ascii="宋体" w:hAnsi="宋体" w:cs="宋体"/>
                <w:szCs w:val="21"/>
              </w:rPr>
            </w:pPr>
            <w:r>
              <w:rPr>
                <w:rFonts w:hint="eastAsia" w:ascii="宋体" w:hAnsi="宋体" w:cs="宋体"/>
                <w:kern w:val="0"/>
                <w:szCs w:val="21"/>
              </w:rPr>
              <w:t>1.主要承载立柱为：≥Φ114x3mm，主要承载横梁：≥Φ60x3mm或50x40x3mm，与其他管材同时满足GB19272—2024标准中相关静载荷、稳定性要求；</w:t>
            </w:r>
            <w:r>
              <w:rPr>
                <w:rFonts w:hint="eastAsia" w:ascii="宋体" w:hAnsi="宋体" w:cs="宋体"/>
                <w:kern w:val="0"/>
                <w:szCs w:val="21"/>
              </w:rPr>
              <w:br w:type="textWrapping"/>
            </w:r>
            <w:r>
              <w:rPr>
                <w:rFonts w:hint="eastAsia" w:ascii="宋体" w:hAnsi="宋体" w:cs="宋体"/>
                <w:kern w:val="0"/>
                <w:szCs w:val="21"/>
              </w:rPr>
              <w:t>2.使用人数：2人</w:t>
            </w:r>
            <w:r>
              <w:rPr>
                <w:rFonts w:hint="eastAsia" w:ascii="宋体" w:hAnsi="宋体" w:cs="宋体"/>
                <w:kern w:val="0"/>
                <w:szCs w:val="21"/>
              </w:rPr>
              <w:br w:type="textWrapping"/>
            </w:r>
            <w:r>
              <w:rPr>
                <w:rFonts w:hint="eastAsia" w:ascii="宋体" w:hAnsi="宋体" w:cs="宋体"/>
                <w:kern w:val="0"/>
                <w:szCs w:val="21"/>
              </w:rPr>
              <w:t>3.两转盘间的开口距离不小于230mm；</w:t>
            </w:r>
            <w:r>
              <w:rPr>
                <w:rFonts w:hint="eastAsia" w:ascii="宋体" w:hAnsi="宋体" w:cs="宋体"/>
                <w:kern w:val="0"/>
                <w:szCs w:val="21"/>
              </w:rPr>
              <w:br w:type="textWrapping"/>
            </w:r>
            <w:r>
              <w:rPr>
                <w:rFonts w:hint="eastAsia" w:ascii="宋体" w:hAnsi="宋体" w:cs="宋体"/>
                <w:kern w:val="0"/>
                <w:szCs w:val="21"/>
              </w:rPr>
              <w:t>4.转盘采用优质钢板冲压卷边成型；转盘轴直径为≥25mm，轴承采用深沟球轴承6205；</w:t>
            </w:r>
            <w:r>
              <w:rPr>
                <w:rFonts w:hint="eastAsia" w:ascii="宋体" w:hAnsi="宋体" w:cs="宋体"/>
                <w:kern w:val="0"/>
                <w:szCs w:val="21"/>
              </w:rPr>
              <w:br w:type="textWrapping"/>
            </w:r>
            <w:r>
              <w:rPr>
                <w:rFonts w:hint="eastAsia" w:ascii="宋体" w:hAnsi="宋体" w:cs="宋体"/>
                <w:kern w:val="0"/>
                <w:szCs w:val="21"/>
              </w:rPr>
              <w:t>5.安装方式：直埋式；</w:t>
            </w:r>
            <w:r>
              <w:rPr>
                <w:rFonts w:hint="eastAsia" w:ascii="宋体" w:hAnsi="宋体" w:cs="宋体"/>
                <w:kern w:val="0"/>
                <w:szCs w:val="21"/>
              </w:rPr>
              <w:br w:type="textWrapping"/>
            </w:r>
            <w:r>
              <w:rPr>
                <w:rFonts w:hint="eastAsia" w:ascii="宋体" w:hAnsi="宋体" w:cs="宋体"/>
                <w:kern w:val="0"/>
                <w:szCs w:val="21"/>
              </w:rPr>
              <w:t>6.器材符合GB19272-2024《室外健身器材的通用安全要求》中的规定要求。</w:t>
            </w:r>
            <w:r>
              <w:rPr>
                <w:rFonts w:hint="eastAsia" w:ascii="宋体" w:hAnsi="宋体" w:cs="宋体"/>
                <w:kern w:val="0"/>
                <w:szCs w:val="21"/>
              </w:rPr>
              <w:br w:type="textWrapping"/>
            </w:r>
            <w:r>
              <w:rPr>
                <w:rFonts w:hint="eastAsia" w:ascii="宋体" w:hAnsi="宋体" w:cs="宋体"/>
                <w:b/>
                <w:bCs/>
                <w:kern w:val="0"/>
                <w:szCs w:val="21"/>
              </w:rPr>
              <w:t>产品须提供通过全国认证认可信息公共服务平台官方网站可查的第三方认证机构出具的符合GB19272—2024《室外健身器材的安全通用要求》产品认证证书复印件或原件扫描件加盖公章。</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1B82">
            <w:pPr>
              <w:widowControl/>
              <w:jc w:val="left"/>
              <w:textAlignment w:val="center"/>
              <w:rPr>
                <w:rFonts w:ascii="宋体" w:hAnsi="宋体" w:cs="宋体"/>
                <w:szCs w:val="21"/>
              </w:rPr>
            </w:pPr>
            <w:r>
              <w:rPr>
                <w:rFonts w:hint="eastAsia" w:ascii="宋体" w:hAnsi="宋体" w:cs="宋体"/>
                <w:kern w:val="0"/>
                <w:szCs w:val="21"/>
                <w:bdr w:val="single" w:color="000000" w:sz="4" w:space="0"/>
              </w:rPr>
              <w:drawing>
                <wp:anchor distT="0" distB="0" distL="114300" distR="114300" simplePos="0" relativeHeight="251661312" behindDoc="0" locked="0" layoutInCell="1" allowOverlap="1">
                  <wp:simplePos x="0" y="0"/>
                  <wp:positionH relativeFrom="column">
                    <wp:posOffset>-27940</wp:posOffset>
                  </wp:positionH>
                  <wp:positionV relativeFrom="paragraph">
                    <wp:posOffset>193675</wp:posOffset>
                  </wp:positionV>
                  <wp:extent cx="1100455" cy="1076960"/>
                  <wp:effectExtent l="0" t="0" r="4445" b="2540"/>
                  <wp:wrapNone/>
                  <wp:docPr id="9" name="图片_3"/>
                  <wp:cNvGraphicFramePr/>
                  <a:graphic xmlns:a="http://schemas.openxmlformats.org/drawingml/2006/main">
                    <a:graphicData uri="http://schemas.openxmlformats.org/drawingml/2006/picture">
                      <pic:pic xmlns:pic="http://schemas.openxmlformats.org/drawingml/2006/picture">
                        <pic:nvPicPr>
                          <pic:cNvPr id="9" name="图片_3"/>
                          <pic:cNvPicPr/>
                        </pic:nvPicPr>
                        <pic:blipFill>
                          <a:blip r:embed="rId11"/>
                          <a:stretch>
                            <a:fillRect/>
                          </a:stretch>
                        </pic:blipFill>
                        <pic:spPr>
                          <a:xfrm>
                            <a:off x="0" y="0"/>
                            <a:ext cx="1100455" cy="1076960"/>
                          </a:xfrm>
                          <a:prstGeom prst="rect">
                            <a:avLst/>
                          </a:prstGeom>
                          <a:noFill/>
                          <a:ln>
                            <a:noFill/>
                          </a:ln>
                        </pic:spPr>
                      </pic:pic>
                    </a:graphicData>
                  </a:graphic>
                </wp:anchor>
              </w:drawing>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080A">
            <w:pPr>
              <w:widowControl/>
              <w:jc w:val="center"/>
              <w:textAlignment w:val="center"/>
              <w:rPr>
                <w:rFonts w:ascii="宋体" w:hAnsi="宋体" w:cs="宋体"/>
                <w:szCs w:val="21"/>
              </w:rPr>
            </w:pPr>
            <w:r>
              <w:rPr>
                <w:rFonts w:hint="eastAsia" w:ascii="宋体" w:hAnsi="宋体" w:cs="宋体"/>
                <w:kern w:val="0"/>
                <w:szCs w:val="21"/>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E3D2">
            <w:pPr>
              <w:widowControl/>
              <w:jc w:val="center"/>
              <w:textAlignment w:val="center"/>
              <w:rPr>
                <w:rFonts w:ascii="宋体" w:hAnsi="宋体" w:cs="宋体"/>
                <w:szCs w:val="21"/>
              </w:rPr>
            </w:pPr>
            <w:r>
              <w:rPr>
                <w:rFonts w:hint="eastAsia" w:ascii="宋体" w:hAnsi="宋体" w:cs="宋体"/>
                <w:kern w:val="0"/>
                <w:szCs w:val="21"/>
              </w:rPr>
              <w:t>3</w:t>
            </w:r>
          </w:p>
        </w:tc>
      </w:tr>
      <w:tr w14:paraId="5393615F">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EA83">
            <w:pPr>
              <w:widowControl/>
              <w:jc w:val="center"/>
              <w:textAlignment w:val="center"/>
              <w:rPr>
                <w:rFonts w:ascii="宋体" w:hAnsi="宋体" w:cs="宋体"/>
                <w:szCs w:val="21"/>
              </w:rPr>
            </w:pPr>
            <w:r>
              <w:rPr>
                <w:rFonts w:hint="eastAsia" w:ascii="宋体" w:hAnsi="宋体" w:cs="宋体"/>
                <w:kern w:val="0"/>
                <w:szCs w:val="21"/>
              </w:rPr>
              <w:t>5</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1FCC">
            <w:pPr>
              <w:widowControl/>
              <w:jc w:val="center"/>
              <w:textAlignment w:val="center"/>
              <w:rPr>
                <w:rFonts w:ascii="宋体" w:hAnsi="宋体" w:cs="宋体"/>
                <w:szCs w:val="21"/>
              </w:rPr>
            </w:pPr>
            <w:r>
              <w:rPr>
                <w:rFonts w:hint="eastAsia" w:ascii="宋体" w:hAnsi="宋体" w:cs="宋体"/>
                <w:kern w:val="0"/>
                <w:szCs w:val="21"/>
              </w:rPr>
              <w:t>双位坐蹬器</w:t>
            </w:r>
          </w:p>
        </w:tc>
        <w:tc>
          <w:tcPr>
            <w:tcW w:w="5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05E4">
            <w:pPr>
              <w:widowControl/>
              <w:jc w:val="left"/>
              <w:textAlignment w:val="center"/>
              <w:rPr>
                <w:rFonts w:ascii="宋体" w:hAnsi="宋体" w:cs="宋体"/>
                <w:szCs w:val="21"/>
              </w:rPr>
            </w:pPr>
            <w:r>
              <w:rPr>
                <w:rFonts w:hint="eastAsia" w:ascii="宋体" w:hAnsi="宋体" w:cs="宋体"/>
                <w:kern w:val="0"/>
                <w:szCs w:val="21"/>
              </w:rPr>
              <w:t>1.主要承载立柱为：≥Φ114x3mm，主要承载横梁：≥Φ60x3mm或60mmX40mmX3mm，与其他管材同时满足GB19272—2024标准中相关静载荷、稳定性要求；</w:t>
            </w:r>
            <w:r>
              <w:rPr>
                <w:rFonts w:hint="eastAsia" w:ascii="宋体" w:hAnsi="宋体" w:cs="宋体"/>
                <w:kern w:val="0"/>
                <w:szCs w:val="21"/>
              </w:rPr>
              <w:br w:type="textWrapping"/>
            </w:r>
            <w:r>
              <w:rPr>
                <w:rFonts w:hint="eastAsia" w:ascii="宋体" w:hAnsi="宋体" w:cs="宋体"/>
                <w:kern w:val="0"/>
                <w:szCs w:val="21"/>
              </w:rPr>
              <w:t>2.使用人数：2人</w:t>
            </w:r>
            <w:r>
              <w:rPr>
                <w:rFonts w:hint="eastAsia" w:ascii="宋体" w:hAnsi="宋体" w:cs="宋体"/>
                <w:kern w:val="0"/>
                <w:szCs w:val="21"/>
              </w:rPr>
              <w:br w:type="textWrapping"/>
            </w:r>
            <w:r>
              <w:rPr>
                <w:rFonts w:hint="eastAsia" w:ascii="宋体" w:hAnsi="宋体" w:cs="宋体"/>
                <w:kern w:val="0"/>
                <w:szCs w:val="21"/>
              </w:rPr>
              <w:t>3.座支撑管为≥φ60×3mm优质钢管弯管而成。脚踏板和座靠板为≥4mm优质钢板冲压件；</w:t>
            </w:r>
            <w:r>
              <w:rPr>
                <w:rFonts w:hint="eastAsia" w:ascii="宋体" w:hAnsi="宋体" w:cs="宋体"/>
                <w:kern w:val="0"/>
                <w:szCs w:val="21"/>
              </w:rPr>
              <w:br w:type="textWrapping"/>
            </w:r>
            <w:r>
              <w:rPr>
                <w:rFonts w:hint="eastAsia" w:ascii="宋体" w:hAnsi="宋体" w:cs="宋体"/>
                <w:kern w:val="0"/>
                <w:szCs w:val="21"/>
              </w:rPr>
              <w:t>4.限位轴承座为精密铸钢件，外径不小于130，主轴直径≥φ30mm，限位轴直径≥φ20mm；</w:t>
            </w:r>
            <w:r>
              <w:rPr>
                <w:rFonts w:hint="eastAsia" w:ascii="宋体" w:hAnsi="宋体" w:cs="宋体"/>
                <w:kern w:val="0"/>
                <w:szCs w:val="21"/>
              </w:rPr>
              <w:br w:type="textWrapping"/>
            </w:r>
            <w:r>
              <w:rPr>
                <w:rFonts w:hint="eastAsia" w:ascii="宋体" w:hAnsi="宋体" w:cs="宋体"/>
                <w:kern w:val="0"/>
                <w:szCs w:val="21"/>
              </w:rPr>
              <w:t xml:space="preserve">限位耳板为≥10mm钢板整体冲压件且边角圆弧过渡；轴承选用深沟球轴承6006，轴承应采取有效的防水、防尘措施； </w:t>
            </w:r>
            <w:r>
              <w:rPr>
                <w:rFonts w:hint="eastAsia" w:ascii="宋体" w:hAnsi="宋体" w:cs="宋体"/>
                <w:kern w:val="0"/>
                <w:szCs w:val="21"/>
              </w:rPr>
              <w:br w:type="textWrapping"/>
            </w:r>
            <w:r>
              <w:rPr>
                <w:rFonts w:hint="eastAsia" w:ascii="宋体" w:hAnsi="宋体" w:cs="宋体"/>
                <w:kern w:val="0"/>
                <w:szCs w:val="21"/>
              </w:rPr>
              <w:t>5.安装方式：直埋式；</w:t>
            </w:r>
            <w:r>
              <w:rPr>
                <w:rFonts w:hint="eastAsia" w:ascii="宋体" w:hAnsi="宋体" w:cs="宋体"/>
                <w:kern w:val="0"/>
                <w:szCs w:val="21"/>
              </w:rPr>
              <w:br w:type="textWrapping"/>
            </w:r>
            <w:r>
              <w:rPr>
                <w:rFonts w:hint="eastAsia" w:ascii="宋体" w:hAnsi="宋体" w:cs="宋体"/>
                <w:kern w:val="0"/>
                <w:szCs w:val="21"/>
              </w:rPr>
              <w:t>6.器材符合GB19272-2024《室外健身器材的通用安全要求》中的规定要求。</w:t>
            </w:r>
            <w:r>
              <w:rPr>
                <w:rFonts w:hint="eastAsia" w:ascii="宋体" w:hAnsi="宋体" w:cs="宋体"/>
                <w:kern w:val="0"/>
                <w:szCs w:val="21"/>
              </w:rPr>
              <w:br w:type="textWrapping"/>
            </w:r>
            <w:r>
              <w:rPr>
                <w:rFonts w:hint="eastAsia" w:ascii="宋体" w:hAnsi="宋体" w:cs="宋体"/>
                <w:b/>
                <w:bCs/>
                <w:kern w:val="0"/>
                <w:szCs w:val="21"/>
              </w:rPr>
              <w:t>产品须提供通过全国认证认可信息公共服务平台官方网站可查的第三方认证机构出具的符合GB19272—2024《室外健身器材的安全通用要求》产品认证证书复印件或原件扫描件加盖公章。</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E5C0">
            <w:pPr>
              <w:widowControl/>
              <w:jc w:val="left"/>
              <w:textAlignment w:val="center"/>
              <w:rPr>
                <w:rFonts w:ascii="宋体" w:hAnsi="宋体" w:cs="宋体"/>
                <w:szCs w:val="21"/>
              </w:rPr>
            </w:pPr>
            <w:r>
              <w:rPr>
                <w:rFonts w:hint="eastAsia" w:ascii="宋体" w:hAnsi="宋体" w:cs="宋体"/>
                <w:kern w:val="0"/>
                <w:szCs w:val="21"/>
                <w:bdr w:val="single" w:color="000000" w:sz="4" w:space="0"/>
              </w:rPr>
              <w:drawing>
                <wp:anchor distT="0" distB="0" distL="114300" distR="114300" simplePos="0" relativeHeight="251662336" behindDoc="0" locked="0" layoutInCell="1" allowOverlap="1">
                  <wp:simplePos x="0" y="0"/>
                  <wp:positionH relativeFrom="column">
                    <wp:posOffset>-46990</wp:posOffset>
                  </wp:positionH>
                  <wp:positionV relativeFrom="paragraph">
                    <wp:posOffset>-738505</wp:posOffset>
                  </wp:positionV>
                  <wp:extent cx="1139825" cy="1198245"/>
                  <wp:effectExtent l="0" t="0" r="3175" b="8255"/>
                  <wp:wrapNone/>
                  <wp:docPr id="10" name="图片_10"/>
                  <wp:cNvGraphicFramePr/>
                  <a:graphic xmlns:a="http://schemas.openxmlformats.org/drawingml/2006/main">
                    <a:graphicData uri="http://schemas.openxmlformats.org/drawingml/2006/picture">
                      <pic:pic xmlns:pic="http://schemas.openxmlformats.org/drawingml/2006/picture">
                        <pic:nvPicPr>
                          <pic:cNvPr id="10" name="图片_10"/>
                          <pic:cNvPicPr/>
                        </pic:nvPicPr>
                        <pic:blipFill>
                          <a:blip r:embed="rId12"/>
                          <a:stretch>
                            <a:fillRect/>
                          </a:stretch>
                        </pic:blipFill>
                        <pic:spPr>
                          <a:xfrm>
                            <a:off x="0" y="0"/>
                            <a:ext cx="1139825" cy="1198245"/>
                          </a:xfrm>
                          <a:prstGeom prst="rect">
                            <a:avLst/>
                          </a:prstGeom>
                          <a:noFill/>
                          <a:ln>
                            <a:noFill/>
                          </a:ln>
                        </pic:spPr>
                      </pic:pic>
                    </a:graphicData>
                  </a:graphic>
                </wp:anchor>
              </w:drawing>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0ED0">
            <w:pPr>
              <w:widowControl/>
              <w:jc w:val="center"/>
              <w:textAlignment w:val="center"/>
              <w:rPr>
                <w:rFonts w:ascii="宋体" w:hAnsi="宋体" w:cs="宋体"/>
                <w:szCs w:val="21"/>
              </w:rPr>
            </w:pPr>
            <w:r>
              <w:rPr>
                <w:rFonts w:hint="eastAsia" w:ascii="宋体" w:hAnsi="宋体" w:cs="宋体"/>
                <w:kern w:val="0"/>
                <w:szCs w:val="21"/>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19CB">
            <w:pPr>
              <w:widowControl/>
              <w:jc w:val="center"/>
              <w:textAlignment w:val="center"/>
              <w:rPr>
                <w:rFonts w:ascii="宋体" w:hAnsi="宋体" w:cs="宋体"/>
                <w:szCs w:val="21"/>
              </w:rPr>
            </w:pPr>
            <w:r>
              <w:rPr>
                <w:rFonts w:hint="eastAsia" w:ascii="宋体" w:hAnsi="宋体" w:cs="宋体"/>
                <w:kern w:val="0"/>
                <w:szCs w:val="21"/>
              </w:rPr>
              <w:t>3</w:t>
            </w:r>
          </w:p>
        </w:tc>
      </w:tr>
      <w:tr w14:paraId="32B6C516">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C965">
            <w:pPr>
              <w:widowControl/>
              <w:jc w:val="center"/>
              <w:textAlignment w:val="center"/>
              <w:rPr>
                <w:rFonts w:ascii="宋体" w:hAnsi="宋体" w:cs="宋体"/>
                <w:szCs w:val="21"/>
              </w:rPr>
            </w:pPr>
            <w:r>
              <w:rPr>
                <w:rFonts w:hint="eastAsia" w:ascii="宋体" w:hAnsi="宋体" w:cs="宋体"/>
                <w:kern w:val="0"/>
                <w:szCs w:val="21"/>
              </w:rPr>
              <w:t>6</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3FB3">
            <w:pPr>
              <w:widowControl/>
              <w:jc w:val="center"/>
              <w:textAlignment w:val="center"/>
              <w:rPr>
                <w:rFonts w:ascii="宋体" w:hAnsi="宋体" w:cs="宋体"/>
                <w:szCs w:val="21"/>
              </w:rPr>
            </w:pPr>
            <w:r>
              <w:rPr>
                <w:rFonts w:hint="eastAsia" w:ascii="宋体" w:hAnsi="宋体" w:cs="宋体"/>
                <w:kern w:val="0"/>
                <w:szCs w:val="21"/>
              </w:rPr>
              <w:t>三人转腰</w:t>
            </w:r>
          </w:p>
        </w:tc>
        <w:tc>
          <w:tcPr>
            <w:tcW w:w="5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5415">
            <w:pPr>
              <w:widowControl/>
              <w:jc w:val="left"/>
              <w:textAlignment w:val="center"/>
              <w:rPr>
                <w:rFonts w:ascii="宋体" w:hAnsi="宋体" w:cs="宋体"/>
                <w:szCs w:val="21"/>
              </w:rPr>
            </w:pPr>
            <w:r>
              <w:rPr>
                <w:rFonts w:hint="eastAsia" w:ascii="宋体" w:hAnsi="宋体" w:cs="宋体"/>
                <w:kern w:val="0"/>
                <w:szCs w:val="21"/>
              </w:rPr>
              <w:t>1.主要承载立柱为：≥Φ114x3mm，主要承载横梁：≥Φ32x3mm，与其他管材同时满足GB19272—2024标准中相关静载荷、稳定性要求；</w:t>
            </w:r>
            <w:r>
              <w:rPr>
                <w:rFonts w:hint="eastAsia" w:ascii="宋体" w:hAnsi="宋体" w:cs="宋体"/>
                <w:kern w:val="0"/>
                <w:szCs w:val="21"/>
              </w:rPr>
              <w:br w:type="textWrapping"/>
            </w:r>
            <w:r>
              <w:rPr>
                <w:rFonts w:hint="eastAsia" w:ascii="宋体" w:hAnsi="宋体" w:cs="宋体"/>
                <w:kern w:val="0"/>
                <w:szCs w:val="21"/>
              </w:rPr>
              <w:t>2.使用人数：3人</w:t>
            </w:r>
            <w:r>
              <w:rPr>
                <w:rFonts w:hint="eastAsia" w:ascii="宋体" w:hAnsi="宋体" w:cs="宋体"/>
                <w:kern w:val="0"/>
                <w:szCs w:val="21"/>
              </w:rPr>
              <w:br w:type="textWrapping"/>
            </w:r>
            <w:r>
              <w:rPr>
                <w:rFonts w:hint="eastAsia" w:ascii="宋体" w:hAnsi="宋体" w:cs="宋体"/>
                <w:kern w:val="0"/>
                <w:szCs w:val="21"/>
              </w:rPr>
              <w:t>3.扭腰盘有限位装置，单侧最大偏转角度140°，转轴直径≥φ30mm；</w:t>
            </w:r>
            <w:r>
              <w:rPr>
                <w:rFonts w:hint="eastAsia" w:ascii="宋体" w:hAnsi="宋体" w:cs="宋体"/>
                <w:kern w:val="0"/>
                <w:szCs w:val="21"/>
              </w:rPr>
              <w:br w:type="textWrapping"/>
            </w:r>
            <w:r>
              <w:rPr>
                <w:rFonts w:hint="eastAsia" w:ascii="宋体" w:hAnsi="宋体" w:cs="宋体"/>
                <w:kern w:val="0"/>
                <w:szCs w:val="21"/>
              </w:rPr>
              <w:t>4.扭腰盘直径≥320mm，采用≥4mm优质钢板冲压制作，盘面标识有初始位置，盘上表面边缘≥R6mm的圆弧过渡；</w:t>
            </w:r>
            <w:r>
              <w:rPr>
                <w:rFonts w:hint="eastAsia" w:ascii="宋体" w:hAnsi="宋体" w:cs="宋体"/>
                <w:kern w:val="0"/>
                <w:szCs w:val="21"/>
              </w:rPr>
              <w:br w:type="textWrapping"/>
            </w:r>
            <w:r>
              <w:rPr>
                <w:rFonts w:hint="eastAsia" w:ascii="宋体" w:hAnsi="宋体" w:cs="宋体"/>
                <w:kern w:val="0"/>
                <w:szCs w:val="21"/>
              </w:rPr>
              <w:t>5.安装方式：直埋式；主立柱≥500mm、转盘立柱≥400mm；</w:t>
            </w:r>
            <w:r>
              <w:rPr>
                <w:rFonts w:hint="eastAsia" w:ascii="宋体" w:hAnsi="宋体" w:cs="宋体"/>
                <w:kern w:val="0"/>
                <w:szCs w:val="21"/>
              </w:rPr>
              <w:br w:type="textWrapping"/>
            </w:r>
            <w:r>
              <w:rPr>
                <w:rFonts w:hint="eastAsia" w:ascii="宋体" w:hAnsi="宋体" w:cs="宋体"/>
                <w:kern w:val="0"/>
                <w:szCs w:val="21"/>
              </w:rPr>
              <w:t>6.器材符合GB19272-2024《室外健身器材的通用 安全要求》中的规定要求。</w:t>
            </w:r>
            <w:r>
              <w:rPr>
                <w:rFonts w:hint="eastAsia" w:ascii="宋体" w:hAnsi="宋体" w:cs="宋体"/>
                <w:kern w:val="0"/>
                <w:szCs w:val="21"/>
              </w:rPr>
              <w:br w:type="textWrapping"/>
            </w:r>
            <w:r>
              <w:rPr>
                <w:rFonts w:hint="eastAsia" w:ascii="宋体" w:hAnsi="宋体" w:cs="宋体"/>
                <w:b/>
                <w:bCs/>
                <w:kern w:val="0"/>
                <w:szCs w:val="21"/>
              </w:rPr>
              <w:t>产品须提供通过全国认证认可信息公共服务平台官方网站可查的第三方认证机构出具的符合GB19272—2024《室外健身器材的安全通用要求》产品认证证书复印件或原件扫描件加盖公章。</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5F14">
            <w:pPr>
              <w:widowControl/>
              <w:jc w:val="left"/>
              <w:textAlignment w:val="center"/>
              <w:rPr>
                <w:rFonts w:ascii="宋体" w:hAnsi="宋体" w:cs="宋体"/>
                <w:szCs w:val="21"/>
              </w:rPr>
            </w:pPr>
            <w:r>
              <w:rPr>
                <w:rFonts w:hint="eastAsia" w:ascii="宋体" w:hAnsi="宋体" w:cs="宋体"/>
                <w:kern w:val="0"/>
                <w:szCs w:val="21"/>
                <w:bdr w:val="single" w:color="000000" w:sz="4" w:space="0"/>
              </w:rPr>
              <w:drawing>
                <wp:anchor distT="0" distB="0" distL="114300" distR="114300" simplePos="0" relativeHeight="251663360" behindDoc="0" locked="0" layoutInCell="1" allowOverlap="1">
                  <wp:simplePos x="0" y="0"/>
                  <wp:positionH relativeFrom="column">
                    <wp:posOffset>-45720</wp:posOffset>
                  </wp:positionH>
                  <wp:positionV relativeFrom="paragraph">
                    <wp:posOffset>127635</wp:posOffset>
                  </wp:positionV>
                  <wp:extent cx="1120775" cy="1106170"/>
                  <wp:effectExtent l="0" t="0" r="9525" b="11430"/>
                  <wp:wrapNone/>
                  <wp:docPr id="14" name="图片_5"/>
                  <wp:cNvGraphicFramePr/>
                  <a:graphic xmlns:a="http://schemas.openxmlformats.org/drawingml/2006/main">
                    <a:graphicData uri="http://schemas.openxmlformats.org/drawingml/2006/picture">
                      <pic:pic xmlns:pic="http://schemas.openxmlformats.org/drawingml/2006/picture">
                        <pic:nvPicPr>
                          <pic:cNvPr id="14" name="图片_5"/>
                          <pic:cNvPicPr/>
                        </pic:nvPicPr>
                        <pic:blipFill>
                          <a:blip r:embed="rId13"/>
                          <a:stretch>
                            <a:fillRect/>
                          </a:stretch>
                        </pic:blipFill>
                        <pic:spPr>
                          <a:xfrm>
                            <a:off x="0" y="0"/>
                            <a:ext cx="1120775" cy="1106170"/>
                          </a:xfrm>
                          <a:prstGeom prst="rect">
                            <a:avLst/>
                          </a:prstGeom>
                          <a:noFill/>
                          <a:ln>
                            <a:noFill/>
                          </a:ln>
                        </pic:spPr>
                      </pic:pic>
                    </a:graphicData>
                  </a:graphic>
                </wp:anchor>
              </w:drawing>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DB0C">
            <w:pPr>
              <w:widowControl/>
              <w:jc w:val="center"/>
              <w:textAlignment w:val="center"/>
              <w:rPr>
                <w:rFonts w:ascii="宋体" w:hAnsi="宋体" w:cs="宋体"/>
                <w:szCs w:val="21"/>
              </w:rPr>
            </w:pPr>
            <w:r>
              <w:rPr>
                <w:rFonts w:hint="eastAsia" w:ascii="宋体" w:hAnsi="宋体" w:cs="宋体"/>
                <w:kern w:val="0"/>
                <w:szCs w:val="21"/>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50DE">
            <w:pPr>
              <w:widowControl/>
              <w:jc w:val="center"/>
              <w:textAlignment w:val="center"/>
              <w:rPr>
                <w:rFonts w:ascii="宋体" w:hAnsi="宋体" w:cs="宋体"/>
                <w:szCs w:val="21"/>
              </w:rPr>
            </w:pPr>
            <w:r>
              <w:rPr>
                <w:rFonts w:hint="eastAsia" w:ascii="宋体" w:hAnsi="宋体" w:cs="宋体"/>
                <w:kern w:val="0"/>
                <w:szCs w:val="21"/>
              </w:rPr>
              <w:t>3</w:t>
            </w:r>
          </w:p>
        </w:tc>
      </w:tr>
      <w:tr w14:paraId="77E9688E">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23FF">
            <w:pPr>
              <w:widowControl/>
              <w:jc w:val="center"/>
              <w:textAlignment w:val="center"/>
              <w:rPr>
                <w:rFonts w:ascii="宋体" w:hAnsi="宋体" w:cs="宋体"/>
                <w:szCs w:val="21"/>
              </w:rPr>
            </w:pPr>
            <w:r>
              <w:rPr>
                <w:rFonts w:hint="eastAsia" w:ascii="宋体" w:hAnsi="宋体" w:cs="宋体"/>
                <w:kern w:val="0"/>
                <w:szCs w:val="21"/>
              </w:rPr>
              <w:t>7</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4D38">
            <w:pPr>
              <w:widowControl/>
              <w:jc w:val="center"/>
              <w:textAlignment w:val="center"/>
              <w:rPr>
                <w:rFonts w:ascii="宋体" w:hAnsi="宋体" w:cs="宋体"/>
                <w:szCs w:val="21"/>
              </w:rPr>
            </w:pPr>
            <w:r>
              <w:rPr>
                <w:rFonts w:hint="eastAsia" w:ascii="宋体" w:hAnsi="宋体" w:cs="宋体"/>
                <w:kern w:val="0"/>
                <w:szCs w:val="21"/>
              </w:rPr>
              <w:t>骑马机</w:t>
            </w:r>
          </w:p>
        </w:tc>
        <w:tc>
          <w:tcPr>
            <w:tcW w:w="5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FE6A">
            <w:pPr>
              <w:widowControl/>
              <w:jc w:val="left"/>
              <w:textAlignment w:val="center"/>
              <w:rPr>
                <w:rFonts w:ascii="宋体" w:hAnsi="宋体" w:cs="宋体"/>
                <w:szCs w:val="21"/>
              </w:rPr>
            </w:pPr>
            <w:r>
              <w:rPr>
                <w:rFonts w:hint="eastAsia" w:ascii="宋体" w:hAnsi="宋体" w:cs="宋体"/>
                <w:kern w:val="0"/>
                <w:szCs w:val="21"/>
              </w:rPr>
              <w:t>1.主要承载立柱为：≥Φ114x3mm，主要承载横梁：≥Φ60x3mm，与其他管材同时满足GB19272—2024标准中相关静载荷、稳定性要求；</w:t>
            </w:r>
            <w:r>
              <w:rPr>
                <w:rFonts w:hint="eastAsia" w:ascii="宋体" w:hAnsi="宋体" w:cs="宋体"/>
                <w:kern w:val="0"/>
                <w:szCs w:val="21"/>
              </w:rPr>
              <w:br w:type="textWrapping"/>
            </w:r>
            <w:r>
              <w:rPr>
                <w:rFonts w:hint="eastAsia" w:ascii="宋体" w:hAnsi="宋体" w:cs="宋体"/>
                <w:kern w:val="0"/>
                <w:szCs w:val="21"/>
              </w:rPr>
              <w:t>2.使用人数：1人</w:t>
            </w:r>
            <w:r>
              <w:rPr>
                <w:rFonts w:hint="eastAsia" w:ascii="宋体" w:hAnsi="宋体" w:cs="宋体"/>
                <w:kern w:val="0"/>
                <w:szCs w:val="21"/>
              </w:rPr>
              <w:br w:type="textWrapping"/>
            </w:r>
            <w:r>
              <w:rPr>
                <w:rFonts w:hint="eastAsia" w:ascii="宋体" w:hAnsi="宋体" w:cs="宋体"/>
                <w:kern w:val="0"/>
                <w:szCs w:val="21"/>
              </w:rPr>
              <w:t>3.扶手采用≥φ32×3菱形花纹管，座板为≥4mm优质钢板冲压件；</w:t>
            </w:r>
            <w:r>
              <w:rPr>
                <w:rFonts w:hint="eastAsia" w:ascii="宋体" w:hAnsi="宋体" w:cs="宋体"/>
                <w:kern w:val="0"/>
                <w:szCs w:val="21"/>
              </w:rPr>
              <w:br w:type="textWrapping"/>
            </w:r>
            <w:r>
              <w:rPr>
                <w:rFonts w:hint="eastAsia" w:ascii="宋体" w:hAnsi="宋体" w:cs="宋体"/>
                <w:kern w:val="0"/>
                <w:szCs w:val="21"/>
              </w:rPr>
              <w:t>4.轴承应采取有效的防水、防尘措施。轴直径≥φ25mm，轴承采用深沟球轴承6205，限位轴承座为精密铸钢件，限位耳板为整体冲压件且边角圆弧过渡，限位轴直径≥φ20mm；</w:t>
            </w:r>
            <w:r>
              <w:rPr>
                <w:rFonts w:hint="eastAsia" w:ascii="宋体" w:hAnsi="宋体" w:cs="宋体"/>
                <w:kern w:val="0"/>
                <w:szCs w:val="21"/>
              </w:rPr>
              <w:br w:type="textWrapping"/>
            </w:r>
            <w:r>
              <w:rPr>
                <w:rFonts w:hint="eastAsia" w:ascii="宋体" w:hAnsi="宋体" w:cs="宋体"/>
                <w:kern w:val="0"/>
                <w:szCs w:val="21"/>
              </w:rPr>
              <w:t>5.安装方式：直埋式；</w:t>
            </w:r>
            <w:r>
              <w:rPr>
                <w:rFonts w:hint="eastAsia" w:ascii="宋体" w:hAnsi="宋体" w:cs="宋体"/>
                <w:kern w:val="0"/>
                <w:szCs w:val="21"/>
              </w:rPr>
              <w:br w:type="textWrapping"/>
            </w:r>
            <w:r>
              <w:rPr>
                <w:rFonts w:hint="eastAsia" w:ascii="宋体" w:hAnsi="宋体" w:cs="宋体"/>
                <w:kern w:val="0"/>
                <w:szCs w:val="21"/>
              </w:rPr>
              <w:t>6.器材符合GB19272-2024《室外健身器材的通用安全要求》中的规定要求。</w:t>
            </w:r>
            <w:r>
              <w:rPr>
                <w:rFonts w:hint="eastAsia" w:ascii="宋体" w:hAnsi="宋体" w:cs="宋体"/>
                <w:kern w:val="0"/>
                <w:szCs w:val="21"/>
              </w:rPr>
              <w:br w:type="textWrapping"/>
            </w:r>
            <w:r>
              <w:rPr>
                <w:rFonts w:hint="eastAsia" w:ascii="宋体" w:hAnsi="宋体" w:cs="宋体"/>
                <w:b/>
                <w:bCs/>
                <w:kern w:val="0"/>
                <w:szCs w:val="21"/>
              </w:rPr>
              <w:t>产品须提供通过全国认证认可信息公共服务平台官方网站可查的第三方认证机构出具的符合GB19272—2024《室外健身器材的安全通用要求》产品认证证书复印件或原件扫描件加盖公章。</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4155">
            <w:pPr>
              <w:widowControl/>
              <w:jc w:val="left"/>
              <w:textAlignment w:val="center"/>
              <w:rPr>
                <w:rFonts w:ascii="宋体" w:hAnsi="宋体" w:cs="宋体"/>
                <w:szCs w:val="21"/>
              </w:rPr>
            </w:pPr>
            <w:r>
              <w:rPr>
                <w:rFonts w:hint="eastAsia" w:ascii="宋体" w:hAnsi="宋体" w:cs="宋体"/>
                <w:kern w:val="0"/>
                <w:szCs w:val="21"/>
                <w:bdr w:val="single" w:color="000000" w:sz="4" w:space="0"/>
              </w:rPr>
              <w:drawing>
                <wp:anchor distT="0" distB="0" distL="114300" distR="114300" simplePos="0" relativeHeight="251664384" behindDoc="0" locked="0" layoutInCell="1" allowOverlap="1">
                  <wp:simplePos x="0" y="0"/>
                  <wp:positionH relativeFrom="column">
                    <wp:posOffset>-18415</wp:posOffset>
                  </wp:positionH>
                  <wp:positionV relativeFrom="paragraph">
                    <wp:posOffset>159385</wp:posOffset>
                  </wp:positionV>
                  <wp:extent cx="1080770" cy="1029970"/>
                  <wp:effectExtent l="0" t="0" r="11430" b="11430"/>
                  <wp:wrapNone/>
                  <wp:docPr id="7" name="图片_15"/>
                  <wp:cNvGraphicFramePr/>
                  <a:graphic xmlns:a="http://schemas.openxmlformats.org/drawingml/2006/main">
                    <a:graphicData uri="http://schemas.openxmlformats.org/drawingml/2006/picture">
                      <pic:pic xmlns:pic="http://schemas.openxmlformats.org/drawingml/2006/picture">
                        <pic:nvPicPr>
                          <pic:cNvPr id="7" name="图片_15"/>
                          <pic:cNvPicPr/>
                        </pic:nvPicPr>
                        <pic:blipFill>
                          <a:blip r:embed="rId14"/>
                          <a:stretch>
                            <a:fillRect/>
                          </a:stretch>
                        </pic:blipFill>
                        <pic:spPr>
                          <a:xfrm>
                            <a:off x="0" y="0"/>
                            <a:ext cx="1080770" cy="1029970"/>
                          </a:xfrm>
                          <a:prstGeom prst="rect">
                            <a:avLst/>
                          </a:prstGeom>
                          <a:noFill/>
                          <a:ln>
                            <a:noFill/>
                          </a:ln>
                        </pic:spPr>
                      </pic:pic>
                    </a:graphicData>
                  </a:graphic>
                </wp:anchor>
              </w:drawing>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95BD">
            <w:pPr>
              <w:widowControl/>
              <w:jc w:val="center"/>
              <w:textAlignment w:val="center"/>
              <w:rPr>
                <w:rFonts w:ascii="宋体" w:hAnsi="宋体" w:cs="宋体"/>
                <w:szCs w:val="21"/>
              </w:rPr>
            </w:pPr>
            <w:r>
              <w:rPr>
                <w:rFonts w:hint="eastAsia" w:ascii="宋体" w:hAnsi="宋体" w:cs="宋体"/>
                <w:kern w:val="0"/>
                <w:szCs w:val="21"/>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F81A">
            <w:pPr>
              <w:widowControl/>
              <w:jc w:val="center"/>
              <w:textAlignment w:val="center"/>
              <w:rPr>
                <w:rFonts w:ascii="宋体" w:hAnsi="宋体" w:cs="宋体"/>
                <w:szCs w:val="21"/>
              </w:rPr>
            </w:pPr>
            <w:r>
              <w:rPr>
                <w:rFonts w:hint="eastAsia" w:ascii="宋体" w:hAnsi="宋体" w:cs="宋体"/>
                <w:kern w:val="0"/>
                <w:szCs w:val="21"/>
              </w:rPr>
              <w:t>3</w:t>
            </w:r>
          </w:p>
        </w:tc>
      </w:tr>
      <w:tr w14:paraId="2B89C985">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6FA68">
            <w:pPr>
              <w:widowControl/>
              <w:jc w:val="center"/>
              <w:textAlignment w:val="center"/>
              <w:rPr>
                <w:rFonts w:ascii="宋体" w:hAnsi="宋体" w:cs="宋体"/>
                <w:szCs w:val="21"/>
              </w:rPr>
            </w:pPr>
            <w:r>
              <w:rPr>
                <w:rFonts w:hint="eastAsia" w:ascii="宋体" w:hAnsi="宋体" w:cs="宋体"/>
                <w:kern w:val="0"/>
                <w:szCs w:val="21"/>
              </w:rPr>
              <w:t>8</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BD44">
            <w:pPr>
              <w:widowControl/>
              <w:jc w:val="center"/>
              <w:textAlignment w:val="center"/>
              <w:rPr>
                <w:rFonts w:ascii="宋体" w:hAnsi="宋体" w:cs="宋体"/>
                <w:szCs w:val="21"/>
              </w:rPr>
            </w:pPr>
            <w:r>
              <w:rPr>
                <w:rFonts w:hint="eastAsia" w:ascii="宋体" w:hAnsi="宋体" w:cs="宋体"/>
                <w:kern w:val="0"/>
                <w:szCs w:val="21"/>
              </w:rPr>
              <w:t>钟摆训练器</w:t>
            </w:r>
          </w:p>
        </w:tc>
        <w:tc>
          <w:tcPr>
            <w:tcW w:w="5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85FF">
            <w:pPr>
              <w:widowControl/>
              <w:jc w:val="left"/>
              <w:textAlignment w:val="center"/>
              <w:rPr>
                <w:rFonts w:ascii="宋体" w:hAnsi="宋体" w:cs="宋体"/>
                <w:kern w:val="0"/>
                <w:szCs w:val="21"/>
              </w:rPr>
            </w:pPr>
            <w:r>
              <w:rPr>
                <w:rFonts w:hint="eastAsia" w:ascii="宋体" w:hAnsi="宋体" w:cs="宋体"/>
                <w:kern w:val="0"/>
                <w:szCs w:val="21"/>
              </w:rPr>
              <w:t>1.主立柱采用优质钢管，直径≥114mm，主立柱壁厚≥3mm，与其他管材同时满足GB19272—2024标准中相关静载荷、稳定性要求；</w:t>
            </w:r>
          </w:p>
          <w:p w14:paraId="0D814CEC">
            <w:pPr>
              <w:widowControl/>
              <w:jc w:val="left"/>
              <w:textAlignment w:val="center"/>
              <w:rPr>
                <w:rFonts w:ascii="宋体" w:hAnsi="宋体" w:cs="宋体"/>
                <w:kern w:val="0"/>
                <w:szCs w:val="21"/>
              </w:rPr>
            </w:pPr>
            <w:r>
              <w:rPr>
                <w:rFonts w:hint="eastAsia" w:ascii="宋体" w:hAnsi="宋体" w:cs="宋体"/>
                <w:kern w:val="0"/>
                <w:szCs w:val="21"/>
              </w:rPr>
              <w:t>2.使用人数：2人</w:t>
            </w:r>
          </w:p>
          <w:p w14:paraId="3EAB168E">
            <w:pPr>
              <w:widowControl/>
              <w:jc w:val="left"/>
              <w:textAlignment w:val="center"/>
              <w:rPr>
                <w:rFonts w:ascii="宋体" w:hAnsi="宋体" w:cs="宋体"/>
                <w:kern w:val="0"/>
                <w:szCs w:val="21"/>
              </w:rPr>
            </w:pPr>
            <w:r>
              <w:rPr>
                <w:rFonts w:hint="eastAsia" w:ascii="宋体" w:hAnsi="宋体" w:cs="宋体"/>
                <w:kern w:val="0"/>
                <w:szCs w:val="21"/>
              </w:rPr>
              <w:t>3.扶手连接管采用优质钢管，顶部横管≥120×60×3.0mm矩形钢管，扶手采用≥φ32×3mm钢管加柔性端部把套且端部为球形面，端部直径≥50mm。摆杆有限位装置，限位部件为铸钢件且单侧摆动幅度不大于70°，摆杆选用≥φ60×3mm优质钢管。</w:t>
            </w:r>
          </w:p>
          <w:p w14:paraId="2CAC620F">
            <w:pPr>
              <w:widowControl/>
              <w:jc w:val="left"/>
              <w:textAlignment w:val="center"/>
              <w:rPr>
                <w:rFonts w:ascii="宋体" w:hAnsi="宋体" w:cs="宋体"/>
                <w:kern w:val="0"/>
                <w:szCs w:val="21"/>
              </w:rPr>
            </w:pPr>
            <w:r>
              <w:rPr>
                <w:rFonts w:hint="eastAsia" w:ascii="宋体" w:hAnsi="宋体" w:cs="宋体"/>
                <w:kern w:val="0"/>
                <w:szCs w:val="21"/>
              </w:rPr>
              <w:t>4.踏板采用≥4mm优质钢板冲压件，脚踏部位应有防滑措施，摩擦系数应≥0.5；踏板左右两侧采取防止碰撞第三者的缓冲措施；</w:t>
            </w:r>
          </w:p>
          <w:p w14:paraId="00C71DB4">
            <w:pPr>
              <w:widowControl/>
              <w:jc w:val="left"/>
              <w:textAlignment w:val="center"/>
              <w:rPr>
                <w:rFonts w:ascii="宋体" w:hAnsi="宋体" w:cs="宋体"/>
                <w:kern w:val="0"/>
                <w:szCs w:val="21"/>
              </w:rPr>
            </w:pPr>
            <w:r>
              <w:rPr>
                <w:rFonts w:hint="eastAsia" w:ascii="宋体" w:hAnsi="宋体" w:cs="宋体"/>
                <w:kern w:val="0"/>
                <w:szCs w:val="21"/>
              </w:rPr>
              <w:t>5.安装方式：直埋式，地埋深度：500mm；</w:t>
            </w:r>
          </w:p>
          <w:p w14:paraId="2EFE12BE">
            <w:pPr>
              <w:widowControl/>
              <w:jc w:val="left"/>
              <w:textAlignment w:val="center"/>
              <w:rPr>
                <w:rFonts w:ascii="宋体" w:hAnsi="宋体" w:cs="宋体"/>
                <w:kern w:val="0"/>
                <w:szCs w:val="21"/>
              </w:rPr>
            </w:pPr>
            <w:r>
              <w:rPr>
                <w:rFonts w:hint="eastAsia" w:ascii="宋体" w:hAnsi="宋体" w:cs="宋体"/>
                <w:kern w:val="0"/>
                <w:szCs w:val="21"/>
              </w:rPr>
              <w:t>6.器材符合GB19272-2024《室外健身器材的安全 通用要求》中的规定要求。</w:t>
            </w:r>
          </w:p>
          <w:p w14:paraId="2DF67232">
            <w:pPr>
              <w:widowControl/>
              <w:jc w:val="left"/>
              <w:textAlignment w:val="center"/>
              <w:rPr>
                <w:rFonts w:ascii="宋体" w:hAnsi="宋体" w:cs="宋体"/>
                <w:b/>
                <w:kern w:val="0"/>
                <w:szCs w:val="21"/>
              </w:rPr>
            </w:pPr>
            <w:r>
              <w:rPr>
                <w:rFonts w:hint="eastAsia" w:ascii="宋体" w:hAnsi="宋体" w:cs="宋体"/>
                <w:b/>
                <w:kern w:val="0"/>
                <w:szCs w:val="21"/>
              </w:rPr>
              <w:t>产品须通过全国认证认可信息公共服务平台官方网站可查的第三方认证机构出具的符合GB19272—2024《室外健身器材的安全通用要求》产品认证证书和证书确认函加盖公章</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DA97">
            <w:pPr>
              <w:widowControl/>
              <w:jc w:val="left"/>
              <w:textAlignment w:val="center"/>
              <w:rPr>
                <w:rFonts w:ascii="宋体" w:hAnsi="宋体" w:cs="宋体"/>
                <w:szCs w:val="21"/>
              </w:rPr>
            </w:pPr>
            <w:r>
              <w:rPr>
                <w:rFonts w:ascii="宋体" w:hAnsi="宋体" w:cs="宋体"/>
                <w:szCs w:val="21"/>
              </w:rPr>
              <w:drawing>
                <wp:inline distT="0" distB="0" distL="0" distR="0">
                  <wp:extent cx="1032510" cy="107442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cstate="print"/>
                          <a:stretch>
                            <a:fillRect/>
                          </a:stretch>
                        </pic:blipFill>
                        <pic:spPr>
                          <a:xfrm>
                            <a:off x="0" y="0"/>
                            <a:ext cx="1036320" cy="1078385"/>
                          </a:xfrm>
                          <a:prstGeom prst="rect">
                            <a:avLst/>
                          </a:prstGeom>
                          <a:noFill/>
                          <a:ln w="9525">
                            <a:noFill/>
                          </a:ln>
                        </pic:spPr>
                      </pic:pic>
                    </a:graphicData>
                  </a:graphic>
                </wp:inline>
              </w:drawing>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C6D0">
            <w:pPr>
              <w:widowControl/>
              <w:jc w:val="center"/>
              <w:textAlignment w:val="center"/>
              <w:rPr>
                <w:rFonts w:ascii="宋体" w:hAnsi="宋体" w:cs="宋体"/>
                <w:szCs w:val="21"/>
              </w:rPr>
            </w:pPr>
            <w:r>
              <w:rPr>
                <w:rFonts w:hint="eastAsia" w:ascii="宋体" w:hAnsi="宋体" w:cs="宋体"/>
                <w:kern w:val="0"/>
                <w:szCs w:val="21"/>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EF28">
            <w:pPr>
              <w:widowControl/>
              <w:jc w:val="center"/>
              <w:textAlignment w:val="center"/>
              <w:rPr>
                <w:rFonts w:ascii="宋体" w:hAnsi="宋体" w:cs="宋体"/>
                <w:szCs w:val="21"/>
              </w:rPr>
            </w:pPr>
            <w:r>
              <w:rPr>
                <w:rFonts w:hint="eastAsia" w:ascii="宋体" w:hAnsi="宋体" w:cs="宋体"/>
                <w:kern w:val="0"/>
                <w:szCs w:val="21"/>
              </w:rPr>
              <w:t>3</w:t>
            </w:r>
          </w:p>
        </w:tc>
      </w:tr>
      <w:tr w14:paraId="6A59E094">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6A88F">
            <w:pPr>
              <w:widowControl/>
              <w:jc w:val="center"/>
              <w:textAlignment w:val="center"/>
              <w:rPr>
                <w:rFonts w:ascii="宋体" w:hAnsi="宋体" w:cs="宋体"/>
                <w:szCs w:val="21"/>
              </w:rPr>
            </w:pPr>
            <w:r>
              <w:rPr>
                <w:rFonts w:hint="eastAsia" w:ascii="宋体" w:hAnsi="宋体" w:cs="宋体"/>
                <w:kern w:val="0"/>
                <w:szCs w:val="21"/>
              </w:rPr>
              <w:t>9</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CDB03">
            <w:pPr>
              <w:widowControl/>
              <w:jc w:val="center"/>
              <w:textAlignment w:val="center"/>
              <w:rPr>
                <w:rFonts w:ascii="宋体" w:hAnsi="宋体" w:cs="宋体"/>
                <w:szCs w:val="21"/>
              </w:rPr>
            </w:pPr>
            <w:r>
              <w:rPr>
                <w:rFonts w:hint="eastAsia" w:ascii="宋体" w:hAnsi="宋体" w:cs="宋体"/>
                <w:kern w:val="0"/>
                <w:szCs w:val="21"/>
              </w:rPr>
              <w:t>上肢牵引器</w:t>
            </w:r>
          </w:p>
        </w:tc>
        <w:tc>
          <w:tcPr>
            <w:tcW w:w="5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A1E9">
            <w:pPr>
              <w:widowControl/>
              <w:jc w:val="left"/>
              <w:textAlignment w:val="center"/>
              <w:rPr>
                <w:rFonts w:ascii="宋体" w:hAnsi="宋体" w:cs="宋体"/>
                <w:szCs w:val="21"/>
              </w:rPr>
            </w:pPr>
            <w:r>
              <w:rPr>
                <w:rFonts w:hint="eastAsia" w:ascii="宋体" w:hAnsi="宋体" w:cs="宋体"/>
                <w:kern w:val="0"/>
                <w:szCs w:val="21"/>
              </w:rPr>
              <w:t>1.主要承载立柱为：≥Φ114x3mm，主要承载横梁：≥Φ60x3mm，与其他管材同时满足GB19272—2024标准中相关静载荷、稳定性要求；</w:t>
            </w:r>
            <w:r>
              <w:rPr>
                <w:rFonts w:hint="eastAsia" w:ascii="宋体" w:hAnsi="宋体" w:cs="宋体"/>
                <w:kern w:val="0"/>
                <w:szCs w:val="21"/>
              </w:rPr>
              <w:br w:type="textWrapping"/>
            </w:r>
            <w:r>
              <w:rPr>
                <w:rFonts w:hint="eastAsia" w:ascii="宋体" w:hAnsi="宋体" w:cs="宋体"/>
                <w:kern w:val="0"/>
                <w:szCs w:val="21"/>
              </w:rPr>
              <w:t>2.使用人数：2人</w:t>
            </w:r>
            <w:r>
              <w:rPr>
                <w:rFonts w:hint="eastAsia" w:ascii="宋体" w:hAnsi="宋体" w:cs="宋体"/>
                <w:kern w:val="0"/>
                <w:szCs w:val="21"/>
              </w:rPr>
              <w:br w:type="textWrapping"/>
            </w:r>
            <w:r>
              <w:rPr>
                <w:rFonts w:hint="eastAsia" w:ascii="宋体" w:hAnsi="宋体" w:cs="宋体"/>
                <w:kern w:val="0"/>
                <w:szCs w:val="21"/>
              </w:rPr>
              <w:t>3.活动把手（不含柔性部件）质量不大于600g；柔性部件选用尼龙钢丝绳；把手端部直径不小于50mm；</w:t>
            </w:r>
            <w:r>
              <w:rPr>
                <w:rFonts w:hint="eastAsia" w:ascii="宋体" w:hAnsi="宋体" w:cs="宋体"/>
                <w:kern w:val="0"/>
                <w:szCs w:val="21"/>
              </w:rPr>
              <w:br w:type="textWrapping"/>
            </w:r>
            <w:r>
              <w:rPr>
                <w:rFonts w:hint="eastAsia" w:ascii="宋体" w:hAnsi="宋体" w:cs="宋体"/>
                <w:kern w:val="0"/>
                <w:szCs w:val="21"/>
              </w:rPr>
              <w:t>4.轴直径≥φ30，轴承采用深沟球轴承6206，轴承座设有限位装置且无刚性碰撞；</w:t>
            </w:r>
            <w:r>
              <w:rPr>
                <w:rFonts w:hint="eastAsia" w:ascii="宋体" w:hAnsi="宋体" w:cs="宋体"/>
                <w:kern w:val="0"/>
                <w:szCs w:val="21"/>
              </w:rPr>
              <w:br w:type="textWrapping"/>
            </w:r>
            <w:r>
              <w:rPr>
                <w:rFonts w:hint="eastAsia" w:ascii="宋体" w:hAnsi="宋体" w:cs="宋体"/>
                <w:kern w:val="0"/>
                <w:szCs w:val="21"/>
              </w:rPr>
              <w:t>5.安装方式：直埋式；</w:t>
            </w:r>
            <w:r>
              <w:rPr>
                <w:rFonts w:hint="eastAsia" w:ascii="宋体" w:hAnsi="宋体" w:cs="宋体"/>
                <w:kern w:val="0"/>
                <w:szCs w:val="21"/>
              </w:rPr>
              <w:br w:type="textWrapping"/>
            </w:r>
            <w:r>
              <w:rPr>
                <w:rFonts w:hint="eastAsia" w:ascii="宋体" w:hAnsi="宋体" w:cs="宋体"/>
                <w:kern w:val="0"/>
                <w:szCs w:val="21"/>
              </w:rPr>
              <w:t>6.器材符合GB19272-2024《室外健身器材的通用 安全要求》中的规定要求。</w:t>
            </w:r>
            <w:r>
              <w:rPr>
                <w:rFonts w:hint="eastAsia" w:ascii="宋体" w:hAnsi="宋体" w:cs="宋体"/>
                <w:kern w:val="0"/>
                <w:szCs w:val="21"/>
              </w:rPr>
              <w:br w:type="textWrapping"/>
            </w:r>
            <w:r>
              <w:rPr>
                <w:rFonts w:hint="eastAsia" w:ascii="宋体" w:hAnsi="宋体" w:cs="宋体"/>
                <w:b/>
                <w:bCs/>
                <w:kern w:val="0"/>
                <w:szCs w:val="21"/>
              </w:rPr>
              <w:t>产品须提供通过全国认证认可信息公共服务平台官方网站可查的第三方认证机构出具的符合GB19272—2024《室外健身器材的安全通用要求》产品认证证书复印件或原件扫描件加盖公章。</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7AFA">
            <w:pPr>
              <w:widowControl/>
              <w:jc w:val="left"/>
              <w:textAlignment w:val="center"/>
              <w:rPr>
                <w:rFonts w:ascii="宋体" w:hAnsi="宋体" w:cs="宋体"/>
                <w:szCs w:val="21"/>
              </w:rPr>
            </w:pPr>
            <w:r>
              <w:rPr>
                <w:rFonts w:hint="eastAsia" w:ascii="宋体" w:hAnsi="宋体" w:cs="宋体"/>
                <w:kern w:val="0"/>
                <w:szCs w:val="21"/>
                <w:bdr w:val="single" w:color="000000" w:sz="4" w:space="0"/>
              </w:rPr>
              <w:drawing>
                <wp:anchor distT="0" distB="0" distL="114300" distR="114300" simplePos="0" relativeHeight="251665408" behindDoc="0" locked="0" layoutInCell="1" allowOverlap="1">
                  <wp:simplePos x="0" y="0"/>
                  <wp:positionH relativeFrom="column">
                    <wp:posOffset>-48895</wp:posOffset>
                  </wp:positionH>
                  <wp:positionV relativeFrom="paragraph">
                    <wp:posOffset>-372745</wp:posOffset>
                  </wp:positionV>
                  <wp:extent cx="1150620" cy="1470660"/>
                  <wp:effectExtent l="0" t="0" r="5080" b="2540"/>
                  <wp:wrapNone/>
                  <wp:docPr id="13" name="图片_1_SpCnt_1"/>
                  <wp:cNvGraphicFramePr/>
                  <a:graphic xmlns:a="http://schemas.openxmlformats.org/drawingml/2006/main">
                    <a:graphicData uri="http://schemas.openxmlformats.org/drawingml/2006/picture">
                      <pic:pic xmlns:pic="http://schemas.openxmlformats.org/drawingml/2006/picture">
                        <pic:nvPicPr>
                          <pic:cNvPr id="13" name="图片_1_SpCnt_1"/>
                          <pic:cNvPicPr/>
                        </pic:nvPicPr>
                        <pic:blipFill>
                          <a:blip r:embed="rId16"/>
                          <a:stretch>
                            <a:fillRect/>
                          </a:stretch>
                        </pic:blipFill>
                        <pic:spPr>
                          <a:xfrm>
                            <a:off x="0" y="0"/>
                            <a:ext cx="1150620" cy="1470660"/>
                          </a:xfrm>
                          <a:prstGeom prst="rect">
                            <a:avLst/>
                          </a:prstGeom>
                          <a:noFill/>
                          <a:ln>
                            <a:noFill/>
                          </a:ln>
                        </pic:spPr>
                      </pic:pic>
                    </a:graphicData>
                  </a:graphic>
                </wp:anchor>
              </w:drawing>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6582">
            <w:pPr>
              <w:widowControl/>
              <w:jc w:val="center"/>
              <w:textAlignment w:val="center"/>
              <w:rPr>
                <w:rFonts w:ascii="宋体" w:hAnsi="宋体" w:cs="宋体"/>
                <w:szCs w:val="21"/>
              </w:rPr>
            </w:pPr>
            <w:r>
              <w:rPr>
                <w:rFonts w:hint="eastAsia" w:ascii="宋体" w:hAnsi="宋体" w:cs="宋体"/>
                <w:kern w:val="0"/>
                <w:szCs w:val="21"/>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D3C2">
            <w:pPr>
              <w:widowControl/>
              <w:jc w:val="center"/>
              <w:textAlignment w:val="center"/>
              <w:rPr>
                <w:rFonts w:ascii="宋体" w:hAnsi="宋体" w:cs="宋体"/>
                <w:szCs w:val="21"/>
              </w:rPr>
            </w:pPr>
            <w:r>
              <w:rPr>
                <w:rFonts w:hint="eastAsia" w:ascii="宋体" w:hAnsi="宋体" w:cs="宋体"/>
                <w:kern w:val="0"/>
                <w:szCs w:val="21"/>
              </w:rPr>
              <w:t>3</w:t>
            </w:r>
          </w:p>
        </w:tc>
      </w:tr>
      <w:tr w14:paraId="66B82DE4">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1EF6">
            <w:pPr>
              <w:widowControl/>
              <w:jc w:val="center"/>
              <w:textAlignment w:val="center"/>
              <w:rPr>
                <w:rFonts w:ascii="宋体" w:hAnsi="宋体" w:cs="宋体"/>
                <w:szCs w:val="21"/>
              </w:rPr>
            </w:pPr>
            <w:r>
              <w:rPr>
                <w:rFonts w:hint="eastAsia" w:ascii="宋体" w:hAnsi="宋体" w:cs="宋体"/>
                <w:kern w:val="0"/>
                <w:szCs w:val="21"/>
              </w:rPr>
              <w:t>10</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90F9">
            <w:pPr>
              <w:widowControl/>
              <w:jc w:val="center"/>
              <w:textAlignment w:val="center"/>
              <w:rPr>
                <w:rFonts w:ascii="宋体" w:hAnsi="宋体" w:cs="宋体"/>
                <w:szCs w:val="21"/>
              </w:rPr>
            </w:pPr>
            <w:r>
              <w:rPr>
                <w:rFonts w:hint="eastAsia" w:ascii="宋体" w:hAnsi="宋体" w:cs="宋体"/>
                <w:kern w:val="0"/>
                <w:szCs w:val="21"/>
              </w:rPr>
              <w:t>告示牌</w:t>
            </w:r>
          </w:p>
        </w:tc>
        <w:tc>
          <w:tcPr>
            <w:tcW w:w="5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9D70">
            <w:pPr>
              <w:widowControl/>
              <w:jc w:val="left"/>
              <w:textAlignment w:val="center"/>
              <w:rPr>
                <w:rFonts w:ascii="宋体" w:hAnsi="宋体" w:cs="宋体"/>
                <w:szCs w:val="21"/>
              </w:rPr>
            </w:pPr>
            <w:r>
              <w:rPr>
                <w:rFonts w:hint="eastAsia" w:ascii="宋体" w:hAnsi="宋体" w:cs="宋体"/>
                <w:kern w:val="0"/>
                <w:szCs w:val="21"/>
              </w:rPr>
              <w:t>1.主要承载立柱为：≥Φ114x3mm，主要承载横梁：≥20x30x2.0mm或Φ42x3.0；与其他管材同时满足GB19272—2024标准中相关静载荷、稳定性要求；</w:t>
            </w:r>
            <w:r>
              <w:rPr>
                <w:rFonts w:hint="eastAsia" w:ascii="宋体" w:hAnsi="宋体" w:cs="宋体"/>
                <w:kern w:val="0"/>
                <w:szCs w:val="21"/>
              </w:rPr>
              <w:br w:type="textWrapping"/>
            </w:r>
            <w:r>
              <w:rPr>
                <w:rFonts w:hint="eastAsia" w:ascii="宋体" w:hAnsi="宋体" w:cs="宋体"/>
                <w:kern w:val="0"/>
                <w:szCs w:val="21"/>
              </w:rPr>
              <w:t>2.告示牌采用不锈钢材质，用矩形管焊接框架将其用抽芯铆钉和防盗螺栓固定，图样及字样蚀刻处理，不锈钢板边缘及尖角不允许外露；</w:t>
            </w:r>
            <w:r>
              <w:rPr>
                <w:rFonts w:hint="eastAsia" w:ascii="宋体" w:hAnsi="宋体" w:cs="宋体"/>
                <w:kern w:val="0"/>
                <w:szCs w:val="21"/>
              </w:rPr>
              <w:br w:type="textWrapping"/>
            </w:r>
            <w:r>
              <w:rPr>
                <w:rFonts w:hint="eastAsia" w:ascii="宋体" w:hAnsi="宋体" w:cs="宋体"/>
                <w:kern w:val="0"/>
                <w:szCs w:val="21"/>
              </w:rPr>
              <w:t>3.器材安全警示需采用图示方式，告知使用者可能存在的风险；</w:t>
            </w:r>
            <w:r>
              <w:rPr>
                <w:rFonts w:hint="eastAsia" w:ascii="宋体" w:hAnsi="宋体" w:cs="宋体"/>
                <w:kern w:val="0"/>
                <w:szCs w:val="21"/>
              </w:rPr>
              <w:br w:type="textWrapping"/>
            </w:r>
            <w:r>
              <w:rPr>
                <w:rFonts w:hint="eastAsia" w:ascii="宋体" w:hAnsi="宋体" w:cs="宋体"/>
                <w:kern w:val="0"/>
                <w:szCs w:val="21"/>
              </w:rPr>
              <w:t>4.安装方式：直埋式；</w:t>
            </w:r>
            <w:r>
              <w:rPr>
                <w:rFonts w:hint="eastAsia" w:ascii="宋体" w:hAnsi="宋体" w:cs="宋体"/>
                <w:kern w:val="0"/>
                <w:szCs w:val="21"/>
              </w:rPr>
              <w:br w:type="textWrapping"/>
            </w:r>
            <w:r>
              <w:rPr>
                <w:rFonts w:hint="eastAsia" w:ascii="宋体" w:hAnsi="宋体" w:cs="宋体"/>
                <w:kern w:val="0"/>
                <w:szCs w:val="21"/>
              </w:rPr>
              <w:t>5.器材符合GB19272-2024《室外健身器材的通用 安全要求》中的规定要求。</w:t>
            </w:r>
            <w:r>
              <w:rPr>
                <w:rFonts w:hint="eastAsia" w:ascii="宋体" w:hAnsi="宋体" w:cs="宋体"/>
                <w:kern w:val="0"/>
                <w:szCs w:val="21"/>
              </w:rPr>
              <w:br w:type="textWrapping"/>
            </w:r>
            <w:r>
              <w:rPr>
                <w:rFonts w:hint="eastAsia" w:ascii="宋体" w:hAnsi="宋体" w:cs="宋体"/>
                <w:b/>
                <w:bCs/>
                <w:kern w:val="0"/>
                <w:szCs w:val="21"/>
              </w:rPr>
              <w:t>产品须提供通过全国认证认可信息公共服务平台官方网站可查的第三方认证机构出具的符合GB19272—2024《室外健身器材的安全通用要求》产品认证证书复印件或原件扫描件加盖公章。</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D64C">
            <w:pPr>
              <w:widowControl/>
              <w:jc w:val="left"/>
              <w:textAlignment w:val="center"/>
              <w:rPr>
                <w:rFonts w:ascii="宋体" w:hAnsi="宋体" w:cs="宋体"/>
                <w:szCs w:val="21"/>
              </w:rPr>
            </w:pPr>
            <w:r>
              <w:rPr>
                <w:rFonts w:hint="eastAsia" w:ascii="宋体" w:hAnsi="宋体" w:cs="宋体"/>
                <w:kern w:val="0"/>
                <w:szCs w:val="21"/>
                <w:bdr w:val="single" w:color="000000" w:sz="4" w:space="0"/>
              </w:rPr>
              <w:drawing>
                <wp:anchor distT="0" distB="0" distL="114300" distR="114300" simplePos="0" relativeHeight="251666432" behindDoc="0" locked="0" layoutInCell="1" allowOverlap="1">
                  <wp:simplePos x="0" y="0"/>
                  <wp:positionH relativeFrom="column">
                    <wp:posOffset>34290</wp:posOffset>
                  </wp:positionH>
                  <wp:positionV relativeFrom="paragraph">
                    <wp:posOffset>-512445</wp:posOffset>
                  </wp:positionV>
                  <wp:extent cx="1060450" cy="1131570"/>
                  <wp:effectExtent l="0" t="0" r="6350" b="11430"/>
                  <wp:wrapNone/>
                  <wp:docPr id="15" name="图片_1_SpCnt_2"/>
                  <wp:cNvGraphicFramePr/>
                  <a:graphic xmlns:a="http://schemas.openxmlformats.org/drawingml/2006/main">
                    <a:graphicData uri="http://schemas.openxmlformats.org/drawingml/2006/picture">
                      <pic:pic xmlns:pic="http://schemas.openxmlformats.org/drawingml/2006/picture">
                        <pic:nvPicPr>
                          <pic:cNvPr id="15" name="图片_1_SpCnt_2"/>
                          <pic:cNvPicPr/>
                        </pic:nvPicPr>
                        <pic:blipFill>
                          <a:blip r:embed="rId17"/>
                          <a:stretch>
                            <a:fillRect/>
                          </a:stretch>
                        </pic:blipFill>
                        <pic:spPr>
                          <a:xfrm>
                            <a:off x="0" y="0"/>
                            <a:ext cx="1060450" cy="1131570"/>
                          </a:xfrm>
                          <a:prstGeom prst="rect">
                            <a:avLst/>
                          </a:prstGeom>
                          <a:noFill/>
                          <a:ln>
                            <a:noFill/>
                          </a:ln>
                        </pic:spPr>
                      </pic:pic>
                    </a:graphicData>
                  </a:graphic>
                </wp:anchor>
              </w:drawing>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1240">
            <w:pPr>
              <w:widowControl/>
              <w:jc w:val="center"/>
              <w:textAlignment w:val="center"/>
              <w:rPr>
                <w:rFonts w:ascii="宋体" w:hAnsi="宋体" w:cs="宋体"/>
                <w:szCs w:val="21"/>
              </w:rPr>
            </w:pPr>
            <w:r>
              <w:rPr>
                <w:rFonts w:hint="eastAsia" w:ascii="宋体" w:hAnsi="宋体" w:cs="宋体"/>
                <w:kern w:val="0"/>
                <w:szCs w:val="21"/>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AA2B">
            <w:pPr>
              <w:widowControl/>
              <w:jc w:val="center"/>
              <w:textAlignment w:val="center"/>
              <w:rPr>
                <w:rFonts w:ascii="宋体" w:hAnsi="宋体" w:cs="宋体"/>
                <w:szCs w:val="21"/>
              </w:rPr>
            </w:pPr>
            <w:r>
              <w:rPr>
                <w:rFonts w:hint="eastAsia" w:ascii="宋体" w:hAnsi="宋体" w:cs="宋体"/>
                <w:kern w:val="0"/>
                <w:szCs w:val="21"/>
              </w:rPr>
              <w:t>3</w:t>
            </w:r>
          </w:p>
        </w:tc>
      </w:tr>
      <w:tr w14:paraId="42DDF181">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8DC5">
            <w:pPr>
              <w:widowControl/>
              <w:jc w:val="center"/>
              <w:textAlignment w:val="center"/>
              <w:rPr>
                <w:rFonts w:ascii="宋体" w:hAnsi="宋体" w:cs="宋体"/>
                <w:szCs w:val="21"/>
              </w:rPr>
            </w:pPr>
            <w:r>
              <w:rPr>
                <w:rFonts w:hint="eastAsia" w:ascii="宋体" w:hAnsi="宋体" w:cs="宋体"/>
                <w:kern w:val="0"/>
                <w:szCs w:val="21"/>
              </w:rPr>
              <w:t>11</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DDA0">
            <w:pPr>
              <w:widowControl/>
              <w:jc w:val="center"/>
              <w:textAlignment w:val="center"/>
              <w:rPr>
                <w:rFonts w:ascii="宋体" w:hAnsi="宋体" w:cs="宋体"/>
                <w:szCs w:val="21"/>
              </w:rPr>
            </w:pPr>
            <w:r>
              <w:rPr>
                <w:rFonts w:hint="eastAsia" w:ascii="宋体" w:hAnsi="宋体" w:cs="宋体"/>
                <w:kern w:val="0"/>
                <w:szCs w:val="21"/>
              </w:rPr>
              <w:t>室外乒乓球台</w:t>
            </w:r>
          </w:p>
        </w:tc>
        <w:tc>
          <w:tcPr>
            <w:tcW w:w="5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1926">
            <w:pPr>
              <w:widowControl/>
              <w:jc w:val="left"/>
              <w:textAlignment w:val="center"/>
              <w:rPr>
                <w:rFonts w:ascii="宋体" w:hAnsi="宋体" w:cs="宋体"/>
                <w:szCs w:val="21"/>
              </w:rPr>
            </w:pPr>
            <w:r>
              <w:rPr>
                <w:rFonts w:hint="eastAsia" w:ascii="宋体" w:hAnsi="宋体" w:cs="宋体"/>
                <w:kern w:val="0"/>
                <w:szCs w:val="21"/>
              </w:rPr>
              <w:t>1.球台面规格：≥2740×1525mm，球台腿采用直径为≥Φ60mm、壁厚于≥3mm优质管材；</w:t>
            </w:r>
            <w:r>
              <w:rPr>
                <w:rFonts w:hint="eastAsia" w:ascii="宋体" w:hAnsi="宋体" w:cs="宋体"/>
                <w:kern w:val="0"/>
                <w:szCs w:val="21"/>
              </w:rPr>
              <w:br w:type="textWrapping"/>
            </w:r>
            <w:r>
              <w:rPr>
                <w:rFonts w:hint="eastAsia" w:ascii="宋体" w:hAnsi="宋体" w:cs="宋体"/>
                <w:kern w:val="0"/>
                <w:szCs w:val="21"/>
              </w:rPr>
              <w:t>2.台面采用SMC片状模塑料，整体高温模压一次成型；</w:t>
            </w:r>
            <w:r>
              <w:rPr>
                <w:rFonts w:hint="eastAsia" w:ascii="宋体" w:hAnsi="宋体" w:cs="宋体"/>
                <w:kern w:val="0"/>
                <w:szCs w:val="21"/>
              </w:rPr>
              <w:br w:type="textWrapping"/>
            </w:r>
            <w:r>
              <w:rPr>
                <w:rFonts w:hint="eastAsia" w:ascii="宋体" w:hAnsi="宋体" w:cs="宋体"/>
                <w:kern w:val="0"/>
                <w:szCs w:val="21"/>
              </w:rPr>
              <w:t>台面面板厚度≥5mm，翻边宽度≥50mm，翻边厚度≥7mm。面板背面采用“井”字形加强筋并在内部预埋螺丝，加强筋厚度不低于4mm，“井”字形加强筋呈小长方形均匀排列，每个小长方形尺寸不大于160×140mm；</w:t>
            </w:r>
            <w:r>
              <w:rPr>
                <w:rFonts w:hint="eastAsia" w:ascii="宋体" w:hAnsi="宋体" w:cs="宋体"/>
                <w:kern w:val="0"/>
                <w:szCs w:val="21"/>
              </w:rPr>
              <w:br w:type="textWrapping"/>
            </w:r>
            <w:r>
              <w:rPr>
                <w:rFonts w:hint="eastAsia" w:ascii="宋体" w:hAnsi="宋体" w:cs="宋体"/>
                <w:kern w:val="0"/>
                <w:szCs w:val="21"/>
              </w:rPr>
              <w:t>3.采用彩虹腿设计结构，台腿使用≥Φ60×3mm优质钢管，弧形管之间有横撑，安装方便，结构稳定；台板底部采用支撑框架，每半块板面支撑框架不少于4纵4横支撑管连接，撑管采用厚度≥2.0mm的优质方形钢管，螺栓连接牢固；</w:t>
            </w:r>
            <w:r>
              <w:rPr>
                <w:rFonts w:hint="eastAsia" w:ascii="宋体" w:hAnsi="宋体" w:cs="宋体"/>
                <w:kern w:val="0"/>
                <w:szCs w:val="21"/>
              </w:rPr>
              <w:br w:type="textWrapping"/>
            </w:r>
            <w:r>
              <w:rPr>
                <w:rFonts w:hint="eastAsia" w:ascii="宋体" w:hAnsi="宋体" w:cs="宋体"/>
                <w:kern w:val="0"/>
                <w:szCs w:val="21"/>
              </w:rPr>
              <w:t>4.除球形面外，人体易接触区域内紧固件不应高于安装外表面，球形面紧固件突出高度应小于6mm。当紧固件与覆盖件组合使用时，覆盖件高于安装面部分应为类球形，覆盖件的直径与高度比值应大于3，且覆盖面直径不小于50mm。嵌入式紧固件（含突出物）应被永久覆盖；</w:t>
            </w:r>
            <w:r>
              <w:rPr>
                <w:rFonts w:hint="eastAsia" w:ascii="宋体" w:hAnsi="宋体" w:cs="宋体"/>
                <w:kern w:val="0"/>
                <w:szCs w:val="21"/>
              </w:rPr>
              <w:br w:type="textWrapping"/>
            </w:r>
            <w:r>
              <w:rPr>
                <w:rFonts w:hint="eastAsia" w:ascii="宋体" w:hAnsi="宋体" w:cs="宋体"/>
                <w:kern w:val="0"/>
                <w:szCs w:val="21"/>
              </w:rPr>
              <w:t>5.安装方式：预埋式；地埋深度：400mm；</w:t>
            </w:r>
            <w:r>
              <w:rPr>
                <w:rFonts w:hint="eastAsia" w:ascii="宋体" w:hAnsi="宋体" w:cs="宋体"/>
                <w:kern w:val="0"/>
                <w:szCs w:val="21"/>
              </w:rPr>
              <w:br w:type="textWrapping"/>
            </w:r>
            <w:r>
              <w:rPr>
                <w:rFonts w:hint="eastAsia" w:ascii="宋体" w:hAnsi="宋体" w:cs="宋体"/>
                <w:kern w:val="0"/>
                <w:szCs w:val="21"/>
              </w:rPr>
              <w:t>6.器材符合GB19272-2024《室外健身器材的通用 安全要求》中的规定要求。</w:t>
            </w:r>
            <w:r>
              <w:rPr>
                <w:rFonts w:hint="eastAsia" w:ascii="宋体" w:hAnsi="宋体" w:cs="宋体"/>
                <w:kern w:val="0"/>
                <w:szCs w:val="21"/>
              </w:rPr>
              <w:br w:type="textWrapping"/>
            </w:r>
            <w:r>
              <w:rPr>
                <w:rFonts w:hint="eastAsia" w:ascii="宋体" w:hAnsi="宋体" w:cs="宋体"/>
                <w:b/>
                <w:bCs/>
                <w:kern w:val="0"/>
                <w:szCs w:val="21"/>
              </w:rPr>
              <w:t>产品须提供通过全国认证认可信息公共服务平台官方网站可查的第三方认证机构出具的符合GB19272—2024《室外健身器材的安全通用要求》产品认证证书复印件或原件扫描件加盖公章。</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DE54">
            <w:pPr>
              <w:widowControl/>
              <w:jc w:val="left"/>
              <w:textAlignment w:val="center"/>
              <w:rPr>
                <w:rFonts w:ascii="宋体" w:hAnsi="宋体" w:cs="宋体"/>
                <w:szCs w:val="21"/>
              </w:rPr>
            </w:pPr>
            <w:r>
              <w:rPr>
                <w:rFonts w:hint="eastAsia" w:ascii="宋体" w:hAnsi="宋体" w:cs="宋体"/>
                <w:kern w:val="0"/>
                <w:szCs w:val="21"/>
                <w:bdr w:val="single" w:color="000000" w:sz="4" w:space="0"/>
              </w:rPr>
              <w:drawing>
                <wp:anchor distT="0" distB="0" distL="114300" distR="114300" simplePos="0" relativeHeight="251667456" behindDoc="0" locked="0" layoutInCell="1" allowOverlap="1">
                  <wp:simplePos x="0" y="0"/>
                  <wp:positionH relativeFrom="column">
                    <wp:posOffset>6350</wp:posOffset>
                  </wp:positionH>
                  <wp:positionV relativeFrom="paragraph">
                    <wp:posOffset>106045</wp:posOffset>
                  </wp:positionV>
                  <wp:extent cx="1064260" cy="867410"/>
                  <wp:effectExtent l="0" t="0" r="2540" b="8890"/>
                  <wp:wrapNone/>
                  <wp:docPr id="20" name="image51"/>
                  <wp:cNvGraphicFramePr/>
                  <a:graphic xmlns:a="http://schemas.openxmlformats.org/drawingml/2006/main">
                    <a:graphicData uri="http://schemas.openxmlformats.org/drawingml/2006/picture">
                      <pic:pic xmlns:pic="http://schemas.openxmlformats.org/drawingml/2006/picture">
                        <pic:nvPicPr>
                          <pic:cNvPr id="20" name="image51"/>
                          <pic:cNvPicPr/>
                        </pic:nvPicPr>
                        <pic:blipFill>
                          <a:blip r:embed="rId18"/>
                          <a:stretch>
                            <a:fillRect/>
                          </a:stretch>
                        </pic:blipFill>
                        <pic:spPr>
                          <a:xfrm>
                            <a:off x="0" y="0"/>
                            <a:ext cx="1064260" cy="867410"/>
                          </a:xfrm>
                          <a:prstGeom prst="rect">
                            <a:avLst/>
                          </a:prstGeom>
                          <a:noFill/>
                          <a:ln>
                            <a:noFill/>
                          </a:ln>
                        </pic:spPr>
                      </pic:pic>
                    </a:graphicData>
                  </a:graphic>
                </wp:anchor>
              </w:drawing>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A6DD">
            <w:pPr>
              <w:widowControl/>
              <w:jc w:val="center"/>
              <w:textAlignment w:val="center"/>
              <w:rPr>
                <w:rFonts w:ascii="宋体" w:hAnsi="宋体" w:cs="宋体"/>
                <w:szCs w:val="21"/>
              </w:rPr>
            </w:pPr>
            <w:r>
              <w:rPr>
                <w:rFonts w:hint="eastAsia" w:ascii="宋体" w:hAnsi="宋体" w:cs="宋体"/>
                <w:kern w:val="0"/>
                <w:szCs w:val="21"/>
              </w:rPr>
              <w:t>台</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7975">
            <w:pPr>
              <w:widowControl/>
              <w:jc w:val="center"/>
              <w:textAlignment w:val="center"/>
              <w:rPr>
                <w:rFonts w:ascii="宋体" w:hAnsi="宋体" w:cs="宋体"/>
                <w:szCs w:val="21"/>
              </w:rPr>
            </w:pPr>
            <w:r>
              <w:rPr>
                <w:rFonts w:hint="eastAsia" w:ascii="宋体" w:hAnsi="宋体" w:cs="宋体"/>
                <w:kern w:val="0"/>
                <w:szCs w:val="21"/>
              </w:rPr>
              <w:t>4</w:t>
            </w:r>
          </w:p>
        </w:tc>
      </w:tr>
      <w:tr w14:paraId="728CA2C3">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1A5F">
            <w:pPr>
              <w:widowControl/>
              <w:jc w:val="center"/>
              <w:textAlignment w:val="center"/>
              <w:rPr>
                <w:rFonts w:ascii="宋体" w:hAnsi="宋体" w:cs="宋体"/>
                <w:szCs w:val="21"/>
              </w:rPr>
            </w:pPr>
            <w:r>
              <w:rPr>
                <w:rFonts w:hint="eastAsia" w:ascii="宋体" w:hAnsi="宋体" w:cs="宋体"/>
                <w:kern w:val="0"/>
                <w:szCs w:val="21"/>
              </w:rPr>
              <w:t>12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2404">
            <w:pPr>
              <w:widowControl/>
              <w:jc w:val="center"/>
              <w:textAlignment w:val="center"/>
              <w:rPr>
                <w:rFonts w:ascii="宋体" w:hAnsi="宋体" w:cs="宋体"/>
                <w:szCs w:val="21"/>
              </w:rPr>
            </w:pPr>
            <w:r>
              <w:rPr>
                <w:rFonts w:hint="eastAsia" w:ascii="宋体" w:hAnsi="宋体" w:cs="宋体"/>
                <w:kern w:val="0"/>
                <w:szCs w:val="21"/>
              </w:rPr>
              <w:t>移动式篮球架(不含护套)</w:t>
            </w:r>
          </w:p>
        </w:tc>
        <w:tc>
          <w:tcPr>
            <w:tcW w:w="5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974D">
            <w:pPr>
              <w:widowControl/>
              <w:jc w:val="left"/>
              <w:textAlignment w:val="center"/>
              <w:rPr>
                <w:rFonts w:ascii="宋体" w:hAnsi="宋体" w:cs="宋体"/>
                <w:kern w:val="0"/>
                <w:szCs w:val="21"/>
              </w:rPr>
            </w:pPr>
            <w:r>
              <w:rPr>
                <w:rFonts w:hint="eastAsia" w:ascii="宋体" w:hAnsi="宋体" w:cs="宋体"/>
                <w:kern w:val="0"/>
                <w:szCs w:val="21"/>
              </w:rPr>
              <w:t>1.篮架伸臂≥2250mm，篮圈上沿离地面3050mm。</w:t>
            </w:r>
            <w:r>
              <w:rPr>
                <w:rFonts w:hint="eastAsia" w:ascii="宋体" w:hAnsi="宋体" w:cs="宋体"/>
                <w:kern w:val="0"/>
                <w:szCs w:val="21"/>
              </w:rPr>
              <w:br w:type="textWrapping"/>
            </w:r>
            <w:r>
              <w:rPr>
                <w:rFonts w:hint="eastAsia" w:ascii="宋体" w:hAnsi="宋体" w:cs="宋体"/>
                <w:kern w:val="0"/>
                <w:szCs w:val="21"/>
              </w:rPr>
              <w:t>2.立柱下面采用≥180mm×180mm大圆弧方管，壁厚≥3.0mm，立柱顶端30cm≥150mm×150mm的方管，壁厚≥3mm拼焊而成。</w:t>
            </w:r>
            <w:r>
              <w:rPr>
                <w:rFonts w:hint="eastAsia" w:ascii="宋体" w:hAnsi="宋体" w:cs="宋体"/>
                <w:kern w:val="0"/>
                <w:szCs w:val="21"/>
              </w:rPr>
              <w:br w:type="textWrapping"/>
            </w:r>
            <w:r>
              <w:rPr>
                <w:rFonts w:hint="eastAsia" w:ascii="宋体" w:hAnsi="宋体" w:cs="宋体"/>
                <w:kern w:val="0"/>
                <w:szCs w:val="21"/>
              </w:rPr>
              <w:t>3.篮球架横梁采用≥200×150×3.0mm异型管拼焊而成。                                                                                                                    4.后拉杆采用2组≥40mm×60mm矩形管，在自动弯管机上一次折弯成型，免调节设计。后拉杆两端采用封口焊接防水、防腐、防锈、防划伤。                                                                                                                                                               5.篮板规格：1800mm×1050mm，篮板配用国际通用的高强度安全钢化玻璃篮板，产品符合GB-15763.3-2009标准，具有透明度高、耐侯性好、抗老化、耐腐蚀、不易模糊等特点，篮板外框采用≥40mm×40mm铝合金型材，并在篮板下沿安装安全保护条，能保护运动员</w:t>
            </w:r>
            <w:r>
              <w:rPr>
                <w:rFonts w:hint="eastAsia" w:ascii="宋体" w:hAnsi="宋体" w:cs="宋体"/>
                <w:kern w:val="0"/>
                <w:szCs w:val="21"/>
              </w:rPr>
              <w:br w:type="textWrapping"/>
            </w:r>
            <w:r>
              <w:rPr>
                <w:rFonts w:hint="eastAsia" w:ascii="宋体" w:hAnsi="宋体" w:cs="宋体"/>
                <w:kern w:val="0"/>
                <w:szCs w:val="21"/>
              </w:rPr>
              <w:t>扣篮时不受伤害。                                                                                                                                                         6.篮筐采用Φ≥18mm实心圆钢制作，双簧设计，圈下均匀焊有十二个成型挂钩，间隙不大于8mm，抗弯性能好，配尼龙篮球网。</w:t>
            </w:r>
            <w:r>
              <w:rPr>
                <w:rFonts w:hint="eastAsia" w:ascii="宋体" w:hAnsi="宋体" w:cs="宋体"/>
                <w:kern w:val="0"/>
                <w:szCs w:val="21"/>
              </w:rPr>
              <w:br w:type="textWrapping"/>
            </w:r>
            <w:r>
              <w:rPr>
                <w:rFonts w:hint="eastAsia" w:ascii="宋体" w:hAnsi="宋体" w:cs="宋体"/>
                <w:kern w:val="0"/>
                <w:szCs w:val="21"/>
              </w:rPr>
              <w:t>7.篮球架螺丝采用达克罗螺丝，所有钢制件表面均经抛丸除锈处理后在自动喷涂流水线上采用静电热固性粉末喷涂完成最后表面处理，产品具有耐酸碱、耐湿热、抗老化、外观美观等优点。</w:t>
            </w:r>
            <w:r>
              <w:rPr>
                <w:rFonts w:hint="eastAsia" w:ascii="宋体" w:hAnsi="宋体" w:cs="宋体"/>
                <w:kern w:val="0"/>
                <w:szCs w:val="21"/>
              </w:rPr>
              <w:br w:type="textWrapping"/>
            </w:r>
            <w:r>
              <w:rPr>
                <w:rFonts w:hint="eastAsia" w:ascii="宋体" w:hAnsi="宋体" w:cs="宋体"/>
                <w:kern w:val="0"/>
                <w:szCs w:val="21"/>
              </w:rPr>
              <w:t>8.底座尺寸≥2000mm×1000mm×340mm。采用≥2.5mm厚。</w:t>
            </w:r>
            <w:r>
              <w:rPr>
                <w:rFonts w:hint="eastAsia" w:ascii="宋体" w:hAnsi="宋体" w:cs="宋体"/>
                <w:kern w:val="0"/>
                <w:szCs w:val="21"/>
              </w:rPr>
              <w:br w:type="textWrapping"/>
            </w:r>
            <w:r>
              <w:rPr>
                <w:rFonts w:hint="eastAsia" w:ascii="宋体" w:hAnsi="宋体" w:cs="宋体"/>
                <w:kern w:val="0"/>
                <w:szCs w:val="21"/>
              </w:rPr>
              <w:t>9.篮板上拉杆采用Φ≥48mm*2.5mm圆管。</w:t>
            </w:r>
            <w:r>
              <w:rPr>
                <w:rFonts w:hint="eastAsia" w:ascii="宋体" w:hAnsi="宋体" w:cs="宋体"/>
                <w:kern w:val="0"/>
                <w:szCs w:val="21"/>
              </w:rPr>
              <w:br w:type="textWrapping"/>
            </w:r>
            <w:r>
              <w:rPr>
                <w:rFonts w:hint="eastAsia" w:ascii="宋体" w:hAnsi="宋体" w:cs="宋体"/>
                <w:kern w:val="28"/>
                <w:szCs w:val="21"/>
              </w:rPr>
              <w:t>▲</w:t>
            </w:r>
            <w:r>
              <w:rPr>
                <w:rFonts w:hint="eastAsia" w:ascii="宋体" w:hAnsi="宋体" w:cs="宋体"/>
                <w:kern w:val="0"/>
                <w:szCs w:val="21"/>
              </w:rPr>
              <w:t>10.室外篮球架底座尺寸≥2000mm×1000mm×340mm。采用≥2.5mm厚的整张钢板经模具一次冲压成型；四周边角均采用弧形无棱角设计。提供具有CMA或CNAS资质检测（验）机构出具的依据GB/T23176-2008标准检测（验）报告扫描件或复印件加盖投标人公章，同时提供市场监督管理局颁发的检测机构资质认定证书及资质认定证书附表，检测项目必须在检测能力范围内。</w:t>
            </w:r>
          </w:p>
          <w:p w14:paraId="717BEB08">
            <w:pPr>
              <w:widowControl/>
              <w:jc w:val="left"/>
              <w:textAlignment w:val="center"/>
              <w:rPr>
                <w:rFonts w:ascii="宋体" w:hAnsi="宋体" w:cs="宋体"/>
                <w:szCs w:val="21"/>
              </w:rPr>
            </w:pPr>
            <w:r>
              <w:rPr>
                <w:rFonts w:hint="eastAsia" w:ascii="宋体" w:hAnsi="宋体" w:cs="宋体"/>
                <w:kern w:val="28"/>
                <w:szCs w:val="21"/>
              </w:rPr>
              <w:t>▲</w:t>
            </w:r>
            <w:r>
              <w:rPr>
                <w:rFonts w:hint="eastAsia" w:ascii="宋体" w:hAnsi="宋体" w:cs="宋体"/>
                <w:kern w:val="0"/>
                <w:szCs w:val="21"/>
              </w:rPr>
              <w:t>11.室外篮球架篮板上拉杆采用Φ≥48mm*2.5mm圆管在自动弯管机上一次折弯成型，拉杆前端采用免调节。提供具有CMA或CNAS资质检测（验）机构出具的依据GB/T23176-2008标准检测（验）报告扫描件或复印件加盖投标人公章，同时提供市场监督管理局颁发的检测机构资质认定证书及资质认定证书附表，检测项目必须在检测能力范围内。</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2391">
            <w:pPr>
              <w:widowControl/>
              <w:jc w:val="left"/>
              <w:textAlignment w:val="center"/>
              <w:rPr>
                <w:rFonts w:ascii="宋体" w:hAnsi="宋体" w:cs="宋体"/>
                <w:szCs w:val="21"/>
              </w:rPr>
            </w:pPr>
            <w:r>
              <w:rPr>
                <w:rFonts w:hint="eastAsia" w:ascii="宋体" w:hAnsi="宋体" w:cs="宋体"/>
                <w:kern w:val="0"/>
                <w:szCs w:val="21"/>
                <w:bdr w:val="single" w:color="000000" w:sz="4" w:space="0"/>
              </w:rPr>
              <w:drawing>
                <wp:anchor distT="0" distB="0" distL="114300" distR="114300" simplePos="0" relativeHeight="251668480" behindDoc="0" locked="0" layoutInCell="1" allowOverlap="1">
                  <wp:simplePos x="0" y="0"/>
                  <wp:positionH relativeFrom="column">
                    <wp:posOffset>-24130</wp:posOffset>
                  </wp:positionH>
                  <wp:positionV relativeFrom="paragraph">
                    <wp:posOffset>-1905</wp:posOffset>
                  </wp:positionV>
                  <wp:extent cx="1078865" cy="1066165"/>
                  <wp:effectExtent l="0" t="0" r="635" b="635"/>
                  <wp:wrapNone/>
                  <wp:docPr id="17" name="图片_1_SpCnt_3"/>
                  <wp:cNvGraphicFramePr/>
                  <a:graphic xmlns:a="http://schemas.openxmlformats.org/drawingml/2006/main">
                    <a:graphicData uri="http://schemas.openxmlformats.org/drawingml/2006/picture">
                      <pic:pic xmlns:pic="http://schemas.openxmlformats.org/drawingml/2006/picture">
                        <pic:nvPicPr>
                          <pic:cNvPr id="17" name="图片_1_SpCnt_3"/>
                          <pic:cNvPicPr/>
                        </pic:nvPicPr>
                        <pic:blipFill>
                          <a:blip r:embed="rId19"/>
                          <a:stretch>
                            <a:fillRect/>
                          </a:stretch>
                        </pic:blipFill>
                        <pic:spPr>
                          <a:xfrm>
                            <a:off x="0" y="0"/>
                            <a:ext cx="1078865" cy="1066165"/>
                          </a:xfrm>
                          <a:prstGeom prst="rect">
                            <a:avLst/>
                          </a:prstGeom>
                          <a:noFill/>
                          <a:ln>
                            <a:noFill/>
                          </a:ln>
                        </pic:spPr>
                      </pic:pic>
                    </a:graphicData>
                  </a:graphic>
                </wp:anchor>
              </w:drawing>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3F90">
            <w:pPr>
              <w:widowControl/>
              <w:jc w:val="center"/>
              <w:textAlignment w:val="center"/>
              <w:rPr>
                <w:rFonts w:ascii="宋体" w:hAnsi="宋体" w:cs="宋体"/>
                <w:szCs w:val="21"/>
              </w:rPr>
            </w:pPr>
            <w:r>
              <w:rPr>
                <w:rFonts w:hint="eastAsia" w:ascii="宋体" w:hAnsi="宋体" w:cs="宋体"/>
                <w:kern w:val="0"/>
                <w:szCs w:val="21"/>
              </w:rPr>
              <w:t>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E8B5">
            <w:pPr>
              <w:widowControl/>
              <w:jc w:val="center"/>
              <w:textAlignment w:val="center"/>
              <w:rPr>
                <w:rFonts w:ascii="宋体" w:hAnsi="宋体" w:cs="宋体"/>
                <w:szCs w:val="21"/>
              </w:rPr>
            </w:pPr>
            <w:r>
              <w:rPr>
                <w:rFonts w:hint="eastAsia" w:ascii="宋体" w:hAnsi="宋体" w:cs="宋体"/>
                <w:kern w:val="0"/>
                <w:szCs w:val="21"/>
              </w:rPr>
              <w:t>2</w:t>
            </w:r>
          </w:p>
        </w:tc>
      </w:tr>
      <w:tr w14:paraId="2A283BD4">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F0BB">
            <w:pPr>
              <w:widowControl/>
              <w:jc w:val="center"/>
              <w:textAlignment w:val="center"/>
              <w:rPr>
                <w:rFonts w:ascii="宋体" w:hAnsi="宋体" w:cs="宋体"/>
                <w:szCs w:val="21"/>
              </w:rPr>
            </w:pPr>
            <w:r>
              <w:rPr>
                <w:rFonts w:hint="eastAsia" w:ascii="宋体" w:hAnsi="宋体" w:cs="宋体"/>
                <w:kern w:val="0"/>
                <w:szCs w:val="21"/>
              </w:rPr>
              <w:t>13</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D847">
            <w:pPr>
              <w:widowControl/>
              <w:jc w:val="center"/>
              <w:textAlignment w:val="center"/>
              <w:rPr>
                <w:rFonts w:ascii="宋体" w:hAnsi="宋体" w:cs="宋体"/>
                <w:szCs w:val="21"/>
              </w:rPr>
            </w:pPr>
            <w:r>
              <w:rPr>
                <w:rFonts w:hint="eastAsia" w:ascii="宋体" w:hAnsi="宋体" w:cs="宋体"/>
                <w:kern w:val="0"/>
                <w:szCs w:val="21"/>
              </w:rPr>
              <w:t>多功能柱（羽毛球 排球 气排球三用含网）</w:t>
            </w:r>
          </w:p>
        </w:tc>
        <w:tc>
          <w:tcPr>
            <w:tcW w:w="5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4932">
            <w:pPr>
              <w:widowControl/>
              <w:jc w:val="left"/>
              <w:textAlignment w:val="center"/>
              <w:rPr>
                <w:rFonts w:ascii="宋体" w:hAnsi="宋体" w:cs="宋体"/>
                <w:szCs w:val="21"/>
              </w:rPr>
            </w:pPr>
            <w:r>
              <w:rPr>
                <w:rFonts w:hint="eastAsia" w:ascii="宋体" w:hAnsi="宋体" w:cs="宋体"/>
                <w:kern w:val="0"/>
                <w:szCs w:val="21"/>
                <w:bdr w:val="single" w:color="000000" w:sz="4" w:space="0"/>
              </w:rPr>
              <w:drawing>
                <wp:anchor distT="0" distB="0" distL="114300" distR="114300" simplePos="0" relativeHeight="251669504" behindDoc="0" locked="0" layoutInCell="1" allowOverlap="1">
                  <wp:simplePos x="0" y="0"/>
                  <wp:positionH relativeFrom="column">
                    <wp:posOffset>3298825</wp:posOffset>
                  </wp:positionH>
                  <wp:positionV relativeFrom="paragraph">
                    <wp:posOffset>99060</wp:posOffset>
                  </wp:positionV>
                  <wp:extent cx="1143000" cy="1186815"/>
                  <wp:effectExtent l="0" t="0" r="0" b="6985"/>
                  <wp:wrapNone/>
                  <wp:docPr id="18" name="图片_7"/>
                  <wp:cNvGraphicFramePr/>
                  <a:graphic xmlns:a="http://schemas.openxmlformats.org/drawingml/2006/main">
                    <a:graphicData uri="http://schemas.openxmlformats.org/drawingml/2006/picture">
                      <pic:pic xmlns:pic="http://schemas.openxmlformats.org/drawingml/2006/picture">
                        <pic:nvPicPr>
                          <pic:cNvPr id="18" name="图片_7"/>
                          <pic:cNvPicPr/>
                        </pic:nvPicPr>
                        <pic:blipFill>
                          <a:blip r:embed="rId20"/>
                          <a:stretch>
                            <a:fillRect/>
                          </a:stretch>
                        </pic:blipFill>
                        <pic:spPr>
                          <a:xfrm>
                            <a:off x="0" y="0"/>
                            <a:ext cx="1143000" cy="1186815"/>
                          </a:xfrm>
                          <a:prstGeom prst="rect">
                            <a:avLst/>
                          </a:prstGeom>
                          <a:noFill/>
                          <a:ln>
                            <a:noFill/>
                          </a:ln>
                        </pic:spPr>
                      </pic:pic>
                    </a:graphicData>
                  </a:graphic>
                </wp:anchor>
              </w:drawing>
            </w:r>
            <w:r>
              <w:rPr>
                <w:rFonts w:hint="eastAsia" w:ascii="宋体" w:hAnsi="宋体" w:cs="宋体"/>
                <w:kern w:val="0"/>
                <w:szCs w:val="21"/>
              </w:rPr>
              <w:t>1、立杆外管直径是≥89mm，内管直径≥76mm，壁厚≥2.5mm的优质钢管。焊接喷塑紧线器，顶端加厚加大铁滑轮。全身经过高温静电喷涂，防雨防晒。</w:t>
            </w:r>
            <w:r>
              <w:rPr>
                <w:rFonts w:hint="eastAsia" w:ascii="宋体" w:hAnsi="宋体" w:cs="宋体"/>
                <w:kern w:val="0"/>
                <w:szCs w:val="21"/>
              </w:rPr>
              <w:br w:type="textWrapping"/>
            </w:r>
            <w:r>
              <w:rPr>
                <w:rFonts w:hint="eastAsia" w:ascii="宋体" w:hAnsi="宋体" w:cs="宋体"/>
                <w:kern w:val="0"/>
                <w:szCs w:val="21"/>
              </w:rPr>
              <w:t>2、箱体尺寸≥60x45x30cm，采用优质铁板焊接，铁板厚度≥2.0mm。精工打磨，高温静电喷塑。可加砂石水泥配重，带移动轮子，移动方便。≥10x16cm的方管连接立杆。底座总长≥115cm。</w:t>
            </w:r>
            <w:r>
              <w:rPr>
                <w:rFonts w:hint="eastAsia" w:ascii="宋体" w:hAnsi="宋体" w:cs="宋体"/>
                <w:kern w:val="0"/>
                <w:szCs w:val="21"/>
              </w:rPr>
              <w:br w:type="textWrapping"/>
            </w:r>
            <w:r>
              <w:rPr>
                <w:rFonts w:hint="eastAsia" w:ascii="宋体" w:hAnsi="宋体" w:cs="宋体"/>
                <w:kern w:val="0"/>
                <w:szCs w:val="21"/>
              </w:rPr>
              <w:t>3、整体可升高至1.55米（羽毛球）、1.8米（气排球）、1.9米（女子气排球）、2.0米（男女混合气排球）、2.1米（男子气排球）、2.24米（女子排球）、2.43（男子排球）米。网球的高度1.07米，在外管对应位置挂钩子。空箱整体重量≥65kg/对，加好配重可达到≥210kg/对。</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305D">
            <w:pPr>
              <w:widowControl/>
              <w:jc w:val="left"/>
              <w:textAlignment w:val="center"/>
              <w:rPr>
                <w:rFonts w:ascii="宋体" w:hAnsi="宋体" w:cs="宋体"/>
                <w:szCs w:val="21"/>
              </w:rPr>
            </w:pP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1A5E">
            <w:pPr>
              <w:widowControl/>
              <w:jc w:val="center"/>
              <w:textAlignment w:val="center"/>
              <w:rPr>
                <w:rFonts w:ascii="宋体" w:hAnsi="宋体" w:cs="宋体"/>
                <w:szCs w:val="21"/>
              </w:rPr>
            </w:pPr>
            <w:r>
              <w:rPr>
                <w:rFonts w:hint="eastAsia" w:ascii="宋体" w:hAnsi="宋体" w:cs="宋体"/>
                <w:kern w:val="0"/>
                <w:szCs w:val="21"/>
              </w:rPr>
              <w:t>副</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A949">
            <w:pPr>
              <w:widowControl/>
              <w:jc w:val="center"/>
              <w:textAlignment w:val="center"/>
              <w:rPr>
                <w:rFonts w:ascii="宋体" w:hAnsi="宋体" w:cs="宋体"/>
                <w:szCs w:val="21"/>
              </w:rPr>
            </w:pPr>
            <w:r>
              <w:rPr>
                <w:rFonts w:hint="eastAsia" w:ascii="宋体" w:hAnsi="宋体" w:cs="宋体"/>
                <w:kern w:val="0"/>
                <w:szCs w:val="21"/>
              </w:rPr>
              <w:t>5</w:t>
            </w:r>
          </w:p>
        </w:tc>
      </w:tr>
      <w:tr w14:paraId="6C95049A">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1A0B">
            <w:pPr>
              <w:widowControl/>
              <w:jc w:val="center"/>
              <w:textAlignment w:val="center"/>
              <w:rPr>
                <w:rFonts w:ascii="宋体" w:hAnsi="宋体" w:cs="宋体"/>
                <w:szCs w:val="21"/>
              </w:rPr>
            </w:pPr>
            <w:r>
              <w:rPr>
                <w:rFonts w:hint="eastAsia" w:ascii="宋体" w:hAnsi="宋体" w:cs="宋体"/>
                <w:kern w:val="0"/>
                <w:szCs w:val="21"/>
              </w:rPr>
              <w:t>14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0AC0">
            <w:pPr>
              <w:widowControl/>
              <w:jc w:val="center"/>
              <w:textAlignment w:val="center"/>
              <w:rPr>
                <w:rFonts w:ascii="宋体" w:hAnsi="宋体" w:cs="宋体"/>
                <w:szCs w:val="21"/>
              </w:rPr>
            </w:pPr>
            <w:r>
              <w:rPr>
                <w:rFonts w:hint="eastAsia" w:ascii="宋体" w:hAnsi="宋体" w:cs="宋体"/>
                <w:kern w:val="0"/>
                <w:szCs w:val="21"/>
              </w:rPr>
              <w:t>球场灯（1柱2灯）</w:t>
            </w:r>
          </w:p>
        </w:tc>
        <w:tc>
          <w:tcPr>
            <w:tcW w:w="5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F72E">
            <w:pPr>
              <w:widowControl/>
              <w:jc w:val="left"/>
              <w:textAlignment w:val="center"/>
              <w:rPr>
                <w:rFonts w:ascii="宋体" w:hAnsi="宋体" w:cs="宋体"/>
                <w:szCs w:val="21"/>
              </w:rPr>
            </w:pPr>
            <w:r>
              <w:rPr>
                <w:rFonts w:hint="eastAsia" w:ascii="宋体" w:hAnsi="宋体" w:cs="宋体"/>
                <w:kern w:val="0"/>
                <w:szCs w:val="21"/>
              </w:rPr>
              <w:t>总高：7米，Q235钢材，锥杆。上口径≥70MM，下口径≥160MM，壁厚≥3MM。整体热镀锌喷户外沸碳漆，灯体颜色为白色。含≥2*150W高压钠灯光源</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169D">
            <w:pPr>
              <w:widowControl/>
              <w:jc w:val="left"/>
              <w:textAlignment w:val="center"/>
              <w:rPr>
                <w:rFonts w:ascii="宋体" w:hAnsi="宋体" w:cs="宋体"/>
                <w:szCs w:val="21"/>
              </w:rPr>
            </w:pPr>
            <w:r>
              <w:rPr>
                <w:rFonts w:ascii="宋体" w:hAnsi="宋体" w:cs="宋体"/>
                <w:szCs w:val="21"/>
              </w:rPr>
              <w:drawing>
                <wp:anchor distT="0" distB="0" distL="114300" distR="114300" simplePos="0" relativeHeight="251670528" behindDoc="0" locked="0" layoutInCell="1" allowOverlap="1">
                  <wp:simplePos x="0" y="0"/>
                  <wp:positionH relativeFrom="column">
                    <wp:posOffset>134620</wp:posOffset>
                  </wp:positionH>
                  <wp:positionV relativeFrom="paragraph">
                    <wp:posOffset>-71120</wp:posOffset>
                  </wp:positionV>
                  <wp:extent cx="857250" cy="487680"/>
                  <wp:effectExtent l="19050" t="0" r="0" b="0"/>
                  <wp:wrapNone/>
                  <wp:docPr id="19" name="Picture_1"/>
                  <wp:cNvGraphicFramePr/>
                  <a:graphic xmlns:a="http://schemas.openxmlformats.org/drawingml/2006/main">
                    <a:graphicData uri="http://schemas.openxmlformats.org/drawingml/2006/picture">
                      <pic:pic xmlns:pic="http://schemas.openxmlformats.org/drawingml/2006/picture">
                        <pic:nvPicPr>
                          <pic:cNvPr id="19" name="Picture_1"/>
                          <pic:cNvPicPr/>
                        </pic:nvPicPr>
                        <pic:blipFill>
                          <a:blip r:embed="rId21"/>
                          <a:stretch>
                            <a:fillRect/>
                          </a:stretch>
                        </pic:blipFill>
                        <pic:spPr>
                          <a:xfrm>
                            <a:off x="0" y="0"/>
                            <a:ext cx="857250" cy="487680"/>
                          </a:xfrm>
                          <a:prstGeom prst="rect">
                            <a:avLst/>
                          </a:prstGeom>
                          <a:noFill/>
                          <a:ln>
                            <a:noFill/>
                          </a:ln>
                        </pic:spPr>
                      </pic:pic>
                    </a:graphicData>
                  </a:graphic>
                </wp:anchor>
              </w:drawing>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17A1">
            <w:pPr>
              <w:widowControl/>
              <w:jc w:val="center"/>
              <w:textAlignment w:val="center"/>
              <w:rPr>
                <w:rFonts w:ascii="宋体" w:hAnsi="宋体" w:cs="宋体"/>
                <w:szCs w:val="21"/>
              </w:rPr>
            </w:pPr>
            <w:r>
              <w:rPr>
                <w:rFonts w:hint="eastAsia" w:ascii="宋体" w:hAnsi="宋体" w:cs="宋体"/>
                <w:kern w:val="0"/>
                <w:szCs w:val="21"/>
              </w:rPr>
              <w:t>套</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E78E">
            <w:pPr>
              <w:widowControl/>
              <w:jc w:val="center"/>
              <w:textAlignment w:val="center"/>
              <w:rPr>
                <w:rFonts w:ascii="宋体" w:hAnsi="宋体" w:cs="宋体"/>
                <w:szCs w:val="21"/>
              </w:rPr>
            </w:pPr>
            <w:r>
              <w:rPr>
                <w:rFonts w:hint="eastAsia" w:ascii="宋体" w:hAnsi="宋体" w:cs="宋体"/>
                <w:kern w:val="0"/>
                <w:szCs w:val="21"/>
              </w:rPr>
              <w:t>12</w:t>
            </w:r>
          </w:p>
        </w:tc>
      </w:tr>
      <w:tr w14:paraId="3106617A">
        <w:tblPrEx>
          <w:tblCellMar>
            <w:top w:w="0" w:type="dxa"/>
            <w:left w:w="108" w:type="dxa"/>
            <w:bottom w:w="0" w:type="dxa"/>
            <w:right w:w="108"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E8B6">
            <w:pPr>
              <w:widowControl/>
              <w:jc w:val="center"/>
              <w:textAlignment w:val="center"/>
              <w:rPr>
                <w:rFonts w:ascii="宋体" w:hAnsi="宋体" w:cs="宋体"/>
                <w:szCs w:val="21"/>
              </w:rPr>
            </w:pPr>
            <w:r>
              <w:rPr>
                <w:rFonts w:hint="eastAsia" w:ascii="宋体" w:hAnsi="宋体" w:cs="宋体"/>
                <w:kern w:val="0"/>
                <w:szCs w:val="21"/>
              </w:rPr>
              <w:t>15</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91AE">
            <w:pPr>
              <w:widowControl/>
              <w:jc w:val="center"/>
              <w:textAlignment w:val="center"/>
              <w:rPr>
                <w:rFonts w:ascii="宋体" w:hAnsi="宋体" w:cs="宋体"/>
                <w:szCs w:val="21"/>
              </w:rPr>
            </w:pPr>
            <w:r>
              <w:rPr>
                <w:rFonts w:hint="eastAsia" w:ascii="宋体" w:hAnsi="宋体" w:cs="宋体"/>
                <w:kern w:val="0"/>
                <w:szCs w:val="21"/>
              </w:rPr>
              <w:t>羽毛球地胶</w:t>
            </w:r>
          </w:p>
        </w:tc>
        <w:tc>
          <w:tcPr>
            <w:tcW w:w="5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9191">
            <w:pPr>
              <w:widowControl/>
              <w:jc w:val="left"/>
              <w:textAlignment w:val="center"/>
              <w:rPr>
                <w:rFonts w:ascii="宋体" w:hAnsi="宋体" w:cs="宋体"/>
                <w:kern w:val="0"/>
                <w:szCs w:val="21"/>
              </w:rPr>
            </w:pPr>
            <w:r>
              <w:rPr>
                <w:rFonts w:hint="eastAsia" w:ascii="宋体" w:hAnsi="宋体" w:cs="宋体"/>
                <w:kern w:val="0"/>
                <w:szCs w:val="21"/>
              </w:rPr>
              <w:t xml:space="preserve">1.厚度≥5.5mm  </w:t>
            </w:r>
          </w:p>
          <w:p w14:paraId="068FFC30">
            <w:pPr>
              <w:widowControl/>
              <w:jc w:val="left"/>
              <w:textAlignment w:val="center"/>
              <w:rPr>
                <w:rFonts w:ascii="宋体" w:hAnsi="宋体" w:cs="宋体"/>
                <w:kern w:val="0"/>
                <w:szCs w:val="21"/>
              </w:rPr>
            </w:pPr>
            <w:r>
              <w:rPr>
                <w:rFonts w:hint="eastAsia" w:ascii="宋体" w:hAnsi="宋体" w:cs="宋体"/>
                <w:kern w:val="0"/>
                <w:szCs w:val="21"/>
              </w:rPr>
              <w:t>2.耐磨性T级，体积损失≤2.0mm³</w:t>
            </w:r>
          </w:p>
          <w:p w14:paraId="136B5D7B">
            <w:pPr>
              <w:widowControl/>
              <w:jc w:val="left"/>
              <w:textAlignment w:val="center"/>
              <w:rPr>
                <w:rFonts w:ascii="宋体" w:hAnsi="宋体" w:cs="宋体"/>
                <w:kern w:val="0"/>
                <w:szCs w:val="21"/>
              </w:rPr>
            </w:pPr>
            <w:r>
              <w:rPr>
                <w:rFonts w:hint="eastAsia" w:ascii="宋体" w:hAnsi="宋体" w:cs="宋体"/>
                <w:kern w:val="0"/>
                <w:szCs w:val="21"/>
              </w:rPr>
              <w:t xml:space="preserve">3.焊接强度，平均值≥500N/50mm；最小值≥400N/50mm </w:t>
            </w:r>
          </w:p>
          <w:p w14:paraId="155CAD59">
            <w:pPr>
              <w:widowControl/>
              <w:jc w:val="left"/>
              <w:textAlignment w:val="center"/>
              <w:rPr>
                <w:rFonts w:ascii="宋体" w:hAnsi="宋体" w:cs="宋体"/>
                <w:kern w:val="0"/>
                <w:szCs w:val="21"/>
              </w:rPr>
            </w:pPr>
            <w:r>
              <w:rPr>
                <w:rFonts w:hint="eastAsia" w:ascii="宋体" w:hAnsi="宋体" w:cs="宋体"/>
                <w:kern w:val="0"/>
                <w:szCs w:val="21"/>
              </w:rPr>
              <w:t xml:space="preserve">4.防滑性(湿法)≥0.6  </w:t>
            </w:r>
          </w:p>
          <w:p w14:paraId="075D89C2">
            <w:pPr>
              <w:widowControl/>
              <w:jc w:val="left"/>
              <w:textAlignment w:val="center"/>
              <w:rPr>
                <w:rFonts w:ascii="宋体" w:hAnsi="宋体" w:cs="宋体"/>
                <w:kern w:val="0"/>
                <w:szCs w:val="21"/>
              </w:rPr>
            </w:pPr>
            <w:r>
              <w:rPr>
                <w:rFonts w:hint="eastAsia" w:ascii="宋体" w:hAnsi="宋体" w:cs="宋体"/>
                <w:kern w:val="0"/>
                <w:szCs w:val="21"/>
              </w:rPr>
              <w:t xml:space="preserve">5.阻燃性：Ⅰ级 </w:t>
            </w:r>
          </w:p>
          <w:p w14:paraId="1F7C5414">
            <w:pPr>
              <w:widowControl/>
              <w:jc w:val="left"/>
              <w:textAlignment w:val="center"/>
              <w:rPr>
                <w:rFonts w:ascii="宋体" w:hAnsi="宋体" w:cs="宋体"/>
                <w:kern w:val="0"/>
                <w:szCs w:val="21"/>
              </w:rPr>
            </w:pPr>
            <w:r>
              <w:rPr>
                <w:rFonts w:hint="eastAsia" w:ascii="宋体" w:hAnsi="宋体" w:cs="宋体"/>
                <w:kern w:val="0"/>
                <w:szCs w:val="21"/>
              </w:rPr>
              <w:t xml:space="preserve">6.可溶性重金属铅含量≤20mg/㎡ </w:t>
            </w:r>
          </w:p>
          <w:p w14:paraId="5C680F01">
            <w:pPr>
              <w:widowControl/>
              <w:jc w:val="left"/>
              <w:textAlignment w:val="center"/>
              <w:rPr>
                <w:rFonts w:ascii="宋体" w:hAnsi="宋体" w:cs="宋体"/>
                <w:kern w:val="0"/>
                <w:szCs w:val="21"/>
              </w:rPr>
            </w:pPr>
            <w:r>
              <w:rPr>
                <w:rFonts w:hint="eastAsia" w:ascii="宋体" w:hAnsi="宋体" w:cs="宋体"/>
                <w:kern w:val="0"/>
                <w:szCs w:val="21"/>
              </w:rPr>
              <w:t>7.可溶性重金属镉含量≤20mg/㎡</w:t>
            </w:r>
          </w:p>
          <w:p w14:paraId="5C343D88">
            <w:pPr>
              <w:widowControl/>
              <w:jc w:val="left"/>
              <w:textAlignment w:val="center"/>
              <w:rPr>
                <w:rFonts w:ascii="宋体" w:hAnsi="宋体" w:cs="宋体"/>
                <w:kern w:val="0"/>
                <w:szCs w:val="21"/>
              </w:rPr>
            </w:pPr>
            <w:r>
              <w:rPr>
                <w:rFonts w:hint="eastAsia" w:ascii="宋体" w:hAnsi="宋体" w:cs="宋体"/>
                <w:kern w:val="28"/>
                <w:szCs w:val="21"/>
              </w:rPr>
              <w:t>▲</w:t>
            </w:r>
            <w:r>
              <w:rPr>
                <w:rFonts w:hint="eastAsia" w:ascii="宋体" w:hAnsi="宋体" w:cs="宋体"/>
                <w:kern w:val="0"/>
                <w:szCs w:val="21"/>
              </w:rPr>
              <w:t>8.</w:t>
            </w:r>
            <w:r>
              <w:rPr>
                <w:rFonts w:hint="eastAsia"/>
              </w:rPr>
              <w:t xml:space="preserve"> </w:t>
            </w:r>
            <w:r>
              <w:rPr>
                <w:rFonts w:hint="eastAsia" w:ascii="宋体" w:hAnsi="宋体" w:cs="宋体"/>
                <w:kern w:val="0"/>
                <w:szCs w:val="21"/>
              </w:rPr>
              <w:t>为确保PVC运动地胶产品在日常维护卫生过程中产品防滑和耐磨性稳定，提供耐洗刷50万次，依据GB/T43565-2023、GB/T9279.1-2015标准耐划痕未划伤，抗滑值90-110，提供检测名称为PVC运动地胶的第三方检测报告复印件。</w:t>
            </w:r>
          </w:p>
          <w:p w14:paraId="13998CAA">
            <w:pPr>
              <w:widowControl/>
              <w:jc w:val="left"/>
              <w:textAlignment w:val="center"/>
              <w:rPr>
                <w:rFonts w:ascii="宋体" w:hAnsi="宋体" w:cs="宋体"/>
                <w:szCs w:val="21"/>
              </w:rPr>
            </w:pPr>
            <w:r>
              <w:rPr>
                <w:rFonts w:hint="eastAsia" w:ascii="宋体" w:hAnsi="宋体" w:cs="宋体"/>
                <w:kern w:val="28"/>
                <w:szCs w:val="21"/>
              </w:rPr>
              <w:t>▲</w:t>
            </w:r>
            <w:r>
              <w:rPr>
                <w:rFonts w:hint="eastAsia" w:ascii="宋体" w:hAnsi="宋体" w:cs="宋体"/>
                <w:kern w:val="0"/>
                <w:szCs w:val="21"/>
              </w:rPr>
              <w:t>9.</w:t>
            </w:r>
            <w:r>
              <w:rPr>
                <w:rFonts w:hint="eastAsia"/>
              </w:rPr>
              <w:t xml:space="preserve"> </w:t>
            </w:r>
            <w:r>
              <w:rPr>
                <w:rFonts w:hint="eastAsia" w:ascii="宋体" w:hAnsi="宋体" w:cs="宋体"/>
                <w:kern w:val="0"/>
                <w:szCs w:val="21"/>
              </w:rPr>
              <w:t>为确保PVC运动地胶产品经过人员长期运动踩踏后产品性能稳定，提供模拟人员踩踏不少于10万次，依据GB/T43565-2023、GB/T11982.1-2015、GB/T10654-2001标准产品外观无裂纹、无断裂，色牢度无脱色，拉伸强度≥2MPa，提供检测名称为PVC运动地胶的第三方检测报告复印件。</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5A88">
            <w:pPr>
              <w:widowControl/>
              <w:jc w:val="left"/>
              <w:textAlignment w:val="center"/>
              <w:rPr>
                <w:rFonts w:ascii="宋体" w:hAnsi="宋体" w:cs="宋体"/>
                <w:szCs w:val="21"/>
              </w:rPr>
            </w:pPr>
            <w:r>
              <w:rPr>
                <w:rFonts w:hint="eastAsia" w:ascii="宋体" w:hAnsi="宋体" w:cs="宋体"/>
                <w:kern w:val="0"/>
                <w:szCs w:val="21"/>
                <w:bdr w:val="single" w:color="000000" w:sz="4" w:space="0"/>
              </w:rPr>
              <w:drawing>
                <wp:anchor distT="0" distB="0" distL="114300" distR="114300" simplePos="0" relativeHeight="251671552" behindDoc="0" locked="0" layoutInCell="1" allowOverlap="1">
                  <wp:simplePos x="0" y="0"/>
                  <wp:positionH relativeFrom="column">
                    <wp:posOffset>-37465</wp:posOffset>
                  </wp:positionH>
                  <wp:positionV relativeFrom="paragraph">
                    <wp:posOffset>-383540</wp:posOffset>
                  </wp:positionV>
                  <wp:extent cx="1129030" cy="904240"/>
                  <wp:effectExtent l="0" t="0" r="1270" b="10160"/>
                  <wp:wrapNone/>
                  <wp:docPr id="16" name="Picture_1029"/>
                  <wp:cNvGraphicFramePr/>
                  <a:graphic xmlns:a="http://schemas.openxmlformats.org/drawingml/2006/main">
                    <a:graphicData uri="http://schemas.openxmlformats.org/drawingml/2006/picture">
                      <pic:pic xmlns:pic="http://schemas.openxmlformats.org/drawingml/2006/picture">
                        <pic:nvPicPr>
                          <pic:cNvPr id="16" name="Picture_1029"/>
                          <pic:cNvPicPr/>
                        </pic:nvPicPr>
                        <pic:blipFill>
                          <a:blip r:embed="rId22"/>
                          <a:stretch>
                            <a:fillRect/>
                          </a:stretch>
                        </pic:blipFill>
                        <pic:spPr>
                          <a:xfrm>
                            <a:off x="0" y="0"/>
                            <a:ext cx="1129030" cy="904240"/>
                          </a:xfrm>
                          <a:prstGeom prst="rect">
                            <a:avLst/>
                          </a:prstGeom>
                          <a:noFill/>
                          <a:ln>
                            <a:noFill/>
                          </a:ln>
                        </pic:spPr>
                      </pic:pic>
                    </a:graphicData>
                  </a:graphic>
                </wp:anchor>
              </w:drawing>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5353">
            <w:pPr>
              <w:widowControl/>
              <w:jc w:val="center"/>
              <w:textAlignment w:val="center"/>
              <w:rPr>
                <w:rFonts w:ascii="宋体" w:hAnsi="宋体" w:cs="宋体"/>
                <w:szCs w:val="21"/>
              </w:rPr>
            </w:pPr>
            <w:r>
              <w:rPr>
                <w:rFonts w:hint="eastAsia" w:ascii="宋体" w:hAnsi="宋体" w:cs="宋体"/>
                <w:kern w:val="0"/>
                <w:szCs w:val="21"/>
              </w:rPr>
              <w:t>平方</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0A9B">
            <w:pPr>
              <w:widowControl/>
              <w:jc w:val="center"/>
              <w:textAlignment w:val="center"/>
              <w:rPr>
                <w:rFonts w:ascii="宋体" w:hAnsi="宋体" w:cs="宋体"/>
                <w:szCs w:val="21"/>
              </w:rPr>
            </w:pPr>
            <w:r>
              <w:rPr>
                <w:rFonts w:hint="eastAsia" w:ascii="宋体" w:hAnsi="宋体" w:cs="宋体"/>
                <w:kern w:val="0"/>
                <w:szCs w:val="21"/>
              </w:rPr>
              <w:t>459</w:t>
            </w:r>
          </w:p>
        </w:tc>
      </w:tr>
    </w:tbl>
    <w:p w14:paraId="71CAF0B3">
      <w:pPr>
        <w:topLinePunct/>
        <w:spacing w:line="360" w:lineRule="auto"/>
        <w:ind w:firstLine="480" w:firstLineChars="200"/>
        <w:rPr>
          <w:rFonts w:ascii="黑体" w:eastAsia="黑体"/>
          <w:b/>
          <w:kern w:val="28"/>
          <w:sz w:val="32"/>
          <w:szCs w:val="32"/>
        </w:rPr>
      </w:pPr>
      <w:r>
        <w:rPr>
          <w:rFonts w:hint="eastAsia" w:ascii="宋体" w:hAnsi="宋体" w:cs="宋体"/>
          <w:bCs/>
          <w:kern w:val="28"/>
          <w:sz w:val="24"/>
        </w:rPr>
        <w:t>注：为保证产品质量，要求成交供应商在签订合同前，将针对本项目产品出具授权书原件及检测报告原件提供给采购人核查，如查实有虚假，则取消其成交（中标）资格，由此导致的所有损失由成交供应商自行承担。（提供承诺书，格式自拟）</w:t>
      </w:r>
      <w:r>
        <w:rPr>
          <w:rFonts w:hint="eastAsia" w:ascii="黑体" w:eastAsia="黑体"/>
          <w:b/>
          <w:kern w:val="28"/>
          <w:sz w:val="32"/>
          <w:szCs w:val="32"/>
        </w:rPr>
        <w:br w:type="page"/>
      </w:r>
    </w:p>
    <w:p w14:paraId="3B6E090D">
      <w:pPr>
        <w:topLinePunct/>
        <w:spacing w:line="360" w:lineRule="auto"/>
        <w:jc w:val="center"/>
        <w:outlineLvl w:val="0"/>
        <w:rPr>
          <w:rFonts w:ascii="黑体" w:eastAsia="黑体"/>
          <w:b/>
          <w:kern w:val="28"/>
          <w:sz w:val="32"/>
          <w:szCs w:val="32"/>
        </w:rPr>
      </w:pPr>
      <w:bookmarkStart w:id="34" w:name="_Toc9784"/>
      <w:r>
        <w:rPr>
          <w:rFonts w:hint="eastAsia" w:ascii="黑体" w:eastAsia="黑体"/>
          <w:b/>
          <w:kern w:val="28"/>
          <w:sz w:val="32"/>
          <w:szCs w:val="32"/>
        </w:rPr>
        <w:t>第六章  响应文件组成</w:t>
      </w:r>
      <w:bookmarkEnd w:id="33"/>
      <w:bookmarkEnd w:id="34"/>
    </w:p>
    <w:p w14:paraId="209CA770">
      <w:pPr>
        <w:topLinePunct/>
        <w:spacing w:line="360" w:lineRule="auto"/>
        <w:ind w:firstLine="643" w:firstLineChars="200"/>
        <w:rPr>
          <w:rFonts w:ascii="黑体" w:eastAsia="黑体"/>
          <w:b/>
          <w:kern w:val="28"/>
          <w:sz w:val="32"/>
          <w:szCs w:val="32"/>
        </w:rPr>
      </w:pPr>
    </w:p>
    <w:p w14:paraId="789D0B2E">
      <w:pPr>
        <w:topLinePunct/>
        <w:spacing w:line="360" w:lineRule="auto"/>
        <w:ind w:firstLine="562" w:firstLineChars="200"/>
        <w:rPr>
          <w:rFonts w:ascii="宋体"/>
          <w:kern w:val="28"/>
        </w:rPr>
      </w:pPr>
      <w:bookmarkStart w:id="35" w:name="_Toc10281"/>
      <w:bookmarkStart w:id="36" w:name="_Toc29279"/>
      <w:r>
        <w:rPr>
          <w:rFonts w:hint="eastAsia" w:ascii="黑体" w:eastAsia="黑体"/>
          <w:b/>
          <w:kern w:val="28"/>
          <w:sz w:val="28"/>
          <w:szCs w:val="28"/>
        </w:rPr>
        <w:t>目录</w:t>
      </w:r>
      <w:bookmarkEnd w:id="35"/>
      <w:bookmarkEnd w:id="36"/>
    </w:p>
    <w:p w14:paraId="176563EB">
      <w:pPr>
        <w:topLinePunct/>
        <w:spacing w:line="360" w:lineRule="auto"/>
        <w:rPr>
          <w:rFonts w:ascii="宋体"/>
          <w:kern w:val="28"/>
          <w:sz w:val="24"/>
        </w:rPr>
      </w:pPr>
      <w:r>
        <w:rPr>
          <w:rFonts w:hint="eastAsia" w:ascii="宋体"/>
          <w:kern w:val="28"/>
          <w:sz w:val="24"/>
        </w:rPr>
        <w:t>供应商的响应文件应包含以下八个部分：</w:t>
      </w:r>
    </w:p>
    <w:p w14:paraId="395B59FA">
      <w:pPr>
        <w:topLinePunct/>
        <w:spacing w:line="360" w:lineRule="auto"/>
        <w:jc w:val="left"/>
        <w:rPr>
          <w:rFonts w:ascii="宋体" w:hAnsi="宋体"/>
          <w:b/>
          <w:kern w:val="28"/>
          <w:sz w:val="24"/>
        </w:rPr>
      </w:pPr>
      <w:bookmarkStart w:id="37" w:name="_Toc26761"/>
      <w:r>
        <w:rPr>
          <w:rFonts w:hint="eastAsia" w:ascii="宋体" w:hAnsi="宋体"/>
          <w:b/>
          <w:kern w:val="28"/>
          <w:sz w:val="24"/>
        </w:rPr>
        <w:t>一、磋商响应声明</w:t>
      </w:r>
      <w:bookmarkEnd w:id="37"/>
    </w:p>
    <w:p w14:paraId="258A0F45">
      <w:pPr>
        <w:topLinePunct/>
        <w:spacing w:line="360" w:lineRule="auto"/>
        <w:ind w:firstLine="480" w:firstLineChars="200"/>
        <w:jc w:val="left"/>
        <w:rPr>
          <w:rFonts w:ascii="宋体" w:hAnsi="宋体"/>
          <w:kern w:val="28"/>
          <w:sz w:val="24"/>
        </w:rPr>
      </w:pPr>
      <w:bookmarkStart w:id="38" w:name="_Toc3844"/>
      <w:bookmarkStart w:id="39" w:name="_Toc20308"/>
      <w:r>
        <w:rPr>
          <w:rFonts w:hint="eastAsia" w:ascii="宋体" w:hAnsi="宋体"/>
          <w:kern w:val="28"/>
          <w:sz w:val="24"/>
        </w:rPr>
        <w:t>附件1：法定代表人身份证明</w:t>
      </w:r>
      <w:bookmarkEnd w:id="38"/>
      <w:bookmarkEnd w:id="39"/>
    </w:p>
    <w:p w14:paraId="3143F108">
      <w:pPr>
        <w:topLinePunct/>
        <w:spacing w:line="360" w:lineRule="auto"/>
        <w:ind w:firstLine="480" w:firstLineChars="200"/>
        <w:jc w:val="left"/>
        <w:rPr>
          <w:rFonts w:ascii="宋体" w:hAnsi="宋体"/>
          <w:kern w:val="28"/>
          <w:sz w:val="24"/>
        </w:rPr>
      </w:pPr>
      <w:bookmarkStart w:id="40" w:name="_Toc6562"/>
      <w:bookmarkStart w:id="41" w:name="_Toc27329"/>
      <w:r>
        <w:rPr>
          <w:rFonts w:hint="eastAsia" w:ascii="宋体" w:hAnsi="宋体"/>
          <w:kern w:val="28"/>
          <w:sz w:val="24"/>
        </w:rPr>
        <w:t>附件2：法定代表人授权委托书</w:t>
      </w:r>
      <w:bookmarkEnd w:id="40"/>
      <w:bookmarkEnd w:id="41"/>
    </w:p>
    <w:p w14:paraId="2B7B05AD">
      <w:pPr>
        <w:topLinePunct/>
        <w:spacing w:line="360" w:lineRule="auto"/>
        <w:jc w:val="left"/>
        <w:rPr>
          <w:rFonts w:ascii="宋体" w:hAnsi="宋体"/>
          <w:b/>
          <w:kern w:val="28"/>
          <w:sz w:val="24"/>
        </w:rPr>
      </w:pPr>
      <w:bookmarkStart w:id="42" w:name="_Toc7740"/>
      <w:r>
        <w:rPr>
          <w:rFonts w:hint="eastAsia" w:ascii="宋体" w:hAnsi="宋体"/>
          <w:b/>
          <w:kern w:val="28"/>
          <w:sz w:val="24"/>
        </w:rPr>
        <w:t>二、供应商的资格证明资料</w:t>
      </w:r>
      <w:bookmarkEnd w:id="42"/>
    </w:p>
    <w:p w14:paraId="40CF9C17">
      <w:pPr>
        <w:topLinePunct/>
        <w:spacing w:line="360" w:lineRule="auto"/>
        <w:ind w:firstLine="480" w:firstLineChars="200"/>
        <w:jc w:val="left"/>
        <w:rPr>
          <w:rFonts w:ascii="宋体" w:hAnsi="宋体"/>
          <w:kern w:val="28"/>
          <w:sz w:val="24"/>
        </w:rPr>
      </w:pPr>
      <w:bookmarkStart w:id="43" w:name="_Toc6856"/>
      <w:bookmarkStart w:id="44" w:name="_Toc16292"/>
      <w:r>
        <w:rPr>
          <w:rFonts w:hint="eastAsia" w:ascii="宋体" w:hAnsi="宋体"/>
          <w:kern w:val="28"/>
          <w:sz w:val="24"/>
        </w:rPr>
        <w:t>附件3：供应商基本情况表</w:t>
      </w:r>
      <w:bookmarkEnd w:id="43"/>
      <w:bookmarkEnd w:id="44"/>
    </w:p>
    <w:p w14:paraId="1D8A0343">
      <w:pPr>
        <w:topLinePunct/>
        <w:spacing w:line="360" w:lineRule="auto"/>
        <w:ind w:firstLine="480" w:firstLineChars="200"/>
        <w:rPr>
          <w:rFonts w:ascii="宋体" w:hAnsi="宋体"/>
          <w:kern w:val="28"/>
          <w:sz w:val="24"/>
        </w:rPr>
      </w:pPr>
      <w:bookmarkStart w:id="45" w:name="_Toc21239"/>
      <w:bookmarkStart w:id="46" w:name="_Toc22190"/>
      <w:r>
        <w:rPr>
          <w:rFonts w:hint="eastAsia" w:ascii="宋体" w:hAnsi="宋体"/>
          <w:kern w:val="28"/>
          <w:sz w:val="24"/>
        </w:rPr>
        <w:t>附件4：磋商文件规定的基本资格条件证明资料</w:t>
      </w:r>
      <w:bookmarkEnd w:id="45"/>
      <w:bookmarkEnd w:id="46"/>
    </w:p>
    <w:p w14:paraId="68ECC089">
      <w:pPr>
        <w:topLinePunct/>
        <w:spacing w:line="360" w:lineRule="auto"/>
        <w:ind w:firstLine="480" w:firstLineChars="200"/>
        <w:rPr>
          <w:rFonts w:ascii="黑体" w:eastAsia="黑体"/>
          <w:b/>
          <w:kern w:val="28"/>
          <w:sz w:val="24"/>
        </w:rPr>
      </w:pPr>
      <w:bookmarkStart w:id="47" w:name="_Toc29564"/>
      <w:bookmarkStart w:id="48" w:name="_Toc8922"/>
      <w:r>
        <w:rPr>
          <w:rFonts w:hint="eastAsia" w:ascii="宋体" w:hAnsi="宋体"/>
          <w:bCs/>
          <w:kern w:val="28"/>
          <w:sz w:val="24"/>
        </w:rPr>
        <w:t>附件5：</w:t>
      </w:r>
      <w:r>
        <w:rPr>
          <w:rFonts w:hint="eastAsia" w:ascii="宋体" w:hAnsi="宋体"/>
          <w:kern w:val="28"/>
          <w:sz w:val="24"/>
        </w:rPr>
        <w:t>磋商文件规定的特定资格条件证明资料</w:t>
      </w:r>
    </w:p>
    <w:p w14:paraId="219CD672">
      <w:pPr>
        <w:topLinePunct/>
        <w:spacing w:line="360" w:lineRule="auto"/>
        <w:ind w:firstLine="480" w:firstLineChars="200"/>
        <w:rPr>
          <w:rFonts w:ascii="宋体" w:hAnsi="宋体"/>
          <w:bCs/>
          <w:kern w:val="28"/>
          <w:sz w:val="24"/>
        </w:rPr>
      </w:pPr>
      <w:r>
        <w:rPr>
          <w:rFonts w:hint="eastAsia" w:ascii="宋体" w:hAnsi="宋体"/>
          <w:bCs/>
          <w:kern w:val="28"/>
          <w:sz w:val="24"/>
        </w:rPr>
        <w:t>附件6：其他说明</w:t>
      </w:r>
      <w:bookmarkEnd w:id="47"/>
      <w:bookmarkEnd w:id="48"/>
    </w:p>
    <w:p w14:paraId="5DF1F69D">
      <w:pPr>
        <w:topLinePunct/>
        <w:spacing w:line="360" w:lineRule="auto"/>
        <w:ind w:firstLine="480" w:firstLineChars="200"/>
        <w:rPr>
          <w:rFonts w:ascii="宋体" w:hAnsi="宋体"/>
          <w:kern w:val="28"/>
          <w:sz w:val="24"/>
        </w:rPr>
      </w:pPr>
      <w:r>
        <w:rPr>
          <w:rFonts w:hint="eastAsia" w:ascii="宋体" w:hAnsi="宋体"/>
          <w:kern w:val="28"/>
          <w:sz w:val="24"/>
        </w:rPr>
        <w:t>附件7：供应商资格声明（格式）</w:t>
      </w:r>
    </w:p>
    <w:p w14:paraId="3E1E91E9">
      <w:pPr>
        <w:topLinePunct/>
        <w:spacing w:line="360" w:lineRule="auto"/>
        <w:ind w:firstLine="480" w:firstLineChars="200"/>
        <w:rPr>
          <w:rFonts w:ascii="宋体" w:hAnsi="宋体"/>
          <w:kern w:val="28"/>
          <w:sz w:val="24"/>
        </w:rPr>
      </w:pPr>
      <w:r>
        <w:rPr>
          <w:rFonts w:hint="eastAsia" w:ascii="宋体" w:hAnsi="宋体"/>
          <w:kern w:val="28"/>
          <w:sz w:val="24"/>
        </w:rPr>
        <w:t>附件8：湖南省政府采购供应商资格承诺函</w:t>
      </w:r>
    </w:p>
    <w:p w14:paraId="058B94DB">
      <w:pPr>
        <w:pStyle w:val="12"/>
        <w:topLinePunct/>
        <w:spacing w:line="360" w:lineRule="auto"/>
        <w:rPr>
          <w:rFonts w:hAnsi="宋体"/>
          <w:b/>
          <w:kern w:val="28"/>
          <w:sz w:val="24"/>
          <w:szCs w:val="24"/>
        </w:rPr>
      </w:pPr>
      <w:r>
        <w:rPr>
          <w:rFonts w:hint="eastAsia" w:hAnsi="宋体"/>
          <w:b/>
          <w:kern w:val="28"/>
          <w:sz w:val="24"/>
          <w:szCs w:val="24"/>
        </w:rPr>
        <w:t>三、货物方案</w:t>
      </w:r>
    </w:p>
    <w:p w14:paraId="176F89CF">
      <w:pPr>
        <w:pStyle w:val="12"/>
        <w:topLinePunct/>
        <w:spacing w:line="360" w:lineRule="auto"/>
        <w:ind w:firstLine="435"/>
        <w:rPr>
          <w:rFonts w:hAnsi="宋体"/>
          <w:kern w:val="28"/>
          <w:sz w:val="24"/>
          <w:szCs w:val="24"/>
        </w:rPr>
      </w:pPr>
      <w:r>
        <w:rPr>
          <w:rFonts w:hint="eastAsia" w:hAnsi="宋体"/>
          <w:kern w:val="28"/>
          <w:sz w:val="24"/>
          <w:szCs w:val="24"/>
        </w:rPr>
        <w:t>附件9：货物方案说明</w:t>
      </w:r>
    </w:p>
    <w:p w14:paraId="003CE17A">
      <w:pPr>
        <w:topLinePunct/>
        <w:spacing w:line="360" w:lineRule="auto"/>
        <w:rPr>
          <w:rFonts w:hAnsi="宋体"/>
          <w:b/>
          <w:kern w:val="28"/>
          <w:sz w:val="24"/>
        </w:rPr>
      </w:pPr>
      <w:r>
        <w:rPr>
          <w:rFonts w:hint="eastAsia" w:hAnsi="宋体"/>
          <w:b/>
          <w:kern w:val="28"/>
          <w:sz w:val="24"/>
        </w:rPr>
        <w:t>四、技术</w:t>
      </w:r>
      <w:r>
        <w:rPr>
          <w:rFonts w:hAnsi="宋体"/>
          <w:b/>
          <w:kern w:val="28"/>
          <w:sz w:val="24"/>
        </w:rPr>
        <w:t>/</w:t>
      </w:r>
      <w:r>
        <w:rPr>
          <w:rFonts w:hint="eastAsia" w:hAnsi="宋体"/>
          <w:b/>
          <w:kern w:val="28"/>
          <w:sz w:val="24"/>
        </w:rPr>
        <w:t>商务响应与偏离表</w:t>
      </w:r>
    </w:p>
    <w:p w14:paraId="20CE9B6D">
      <w:pPr>
        <w:pStyle w:val="12"/>
        <w:topLinePunct/>
        <w:spacing w:line="360" w:lineRule="auto"/>
        <w:rPr>
          <w:rFonts w:hAnsi="宋体"/>
          <w:b/>
          <w:kern w:val="28"/>
          <w:sz w:val="24"/>
          <w:szCs w:val="24"/>
        </w:rPr>
      </w:pPr>
      <w:r>
        <w:rPr>
          <w:rFonts w:hint="eastAsia" w:hAnsi="宋体"/>
          <w:b/>
          <w:kern w:val="28"/>
          <w:sz w:val="24"/>
          <w:szCs w:val="24"/>
        </w:rPr>
        <w:t>五、提供享受政府采购政策的证明资料</w:t>
      </w:r>
    </w:p>
    <w:p w14:paraId="10546468">
      <w:pPr>
        <w:topLinePunct/>
        <w:spacing w:line="360" w:lineRule="auto"/>
        <w:ind w:firstLine="480" w:firstLineChars="200"/>
        <w:rPr>
          <w:rFonts w:hAnsi="宋体"/>
          <w:kern w:val="28"/>
          <w:sz w:val="24"/>
        </w:rPr>
      </w:pPr>
      <w:r>
        <w:rPr>
          <w:rFonts w:hint="eastAsia" w:hAnsi="宋体"/>
          <w:kern w:val="28"/>
          <w:sz w:val="24"/>
        </w:rPr>
        <w:t>附件</w:t>
      </w:r>
      <w:r>
        <w:rPr>
          <w:rFonts w:hint="eastAsia" w:ascii="宋体" w:hAnsi="宋体"/>
          <w:kern w:val="28"/>
          <w:sz w:val="24"/>
        </w:rPr>
        <w:t>10：</w:t>
      </w:r>
      <w:r>
        <w:rPr>
          <w:rFonts w:hint="eastAsia" w:hAnsi="宋体"/>
          <w:kern w:val="28"/>
          <w:sz w:val="24"/>
        </w:rPr>
        <w:t>中小企业声明函</w:t>
      </w:r>
    </w:p>
    <w:p w14:paraId="27E03CEF">
      <w:pPr>
        <w:tabs>
          <w:tab w:val="left" w:pos="3600"/>
        </w:tabs>
        <w:topLinePunct/>
        <w:spacing w:line="360" w:lineRule="auto"/>
        <w:ind w:firstLine="480" w:firstLineChars="200"/>
        <w:jc w:val="left"/>
        <w:rPr>
          <w:rFonts w:ascii="宋体" w:hAnsi="宋体"/>
          <w:kern w:val="28"/>
          <w:sz w:val="24"/>
        </w:rPr>
      </w:pPr>
      <w:r>
        <w:rPr>
          <w:rFonts w:hint="eastAsia" w:ascii="宋体" w:hAnsi="宋体"/>
          <w:kern w:val="28"/>
          <w:sz w:val="24"/>
        </w:rPr>
        <w:t>附件11：残疾人福利性单位声明函</w:t>
      </w:r>
    </w:p>
    <w:p w14:paraId="30F335F8">
      <w:pPr>
        <w:topLinePunct/>
        <w:spacing w:line="360" w:lineRule="auto"/>
        <w:ind w:firstLine="480" w:firstLineChars="200"/>
        <w:rPr>
          <w:rFonts w:ascii="宋体" w:hAnsi="宋体" w:cs="宋体"/>
          <w:kern w:val="28"/>
          <w:sz w:val="24"/>
        </w:rPr>
      </w:pPr>
      <w:r>
        <w:rPr>
          <w:rFonts w:hint="eastAsia" w:hAnsi="宋体"/>
          <w:kern w:val="28"/>
          <w:sz w:val="24"/>
        </w:rPr>
        <w:t>附件</w:t>
      </w:r>
      <w:r>
        <w:rPr>
          <w:rFonts w:hint="eastAsia" w:ascii="宋体" w:hAnsi="宋体" w:cs="宋体"/>
          <w:kern w:val="28"/>
          <w:sz w:val="24"/>
        </w:rPr>
        <w:t>12：监狱企业证明资料</w:t>
      </w:r>
    </w:p>
    <w:p w14:paraId="14327B7C">
      <w:pPr>
        <w:topLinePunct/>
        <w:spacing w:line="360" w:lineRule="auto"/>
        <w:ind w:firstLine="480" w:firstLineChars="200"/>
        <w:rPr>
          <w:kern w:val="28"/>
          <w:sz w:val="24"/>
        </w:rPr>
      </w:pPr>
      <w:r>
        <w:rPr>
          <w:rFonts w:hint="eastAsia" w:ascii="宋体" w:hAnsi="宋体" w:cs="宋体"/>
          <w:kern w:val="28"/>
          <w:sz w:val="24"/>
        </w:rPr>
        <w:t>附件13：</w:t>
      </w:r>
      <w:r>
        <w:rPr>
          <w:rFonts w:hint="eastAsia" w:hAnsi="宋体"/>
          <w:kern w:val="28"/>
          <w:sz w:val="24"/>
        </w:rPr>
        <w:t>强制采购或者优先采购产品的证明材</w:t>
      </w:r>
      <w:r>
        <w:rPr>
          <w:rFonts w:hint="eastAsia"/>
          <w:kern w:val="28"/>
          <w:sz w:val="24"/>
        </w:rPr>
        <w:t>料</w:t>
      </w:r>
    </w:p>
    <w:p w14:paraId="75382795">
      <w:pPr>
        <w:pStyle w:val="12"/>
        <w:topLinePunct/>
        <w:spacing w:line="360" w:lineRule="auto"/>
        <w:rPr>
          <w:rFonts w:hAnsi="宋体"/>
          <w:b/>
          <w:kern w:val="28"/>
          <w:sz w:val="24"/>
          <w:szCs w:val="24"/>
        </w:rPr>
      </w:pPr>
      <w:r>
        <w:rPr>
          <w:rFonts w:hint="eastAsia" w:hAnsi="宋体"/>
          <w:b/>
          <w:kern w:val="28"/>
          <w:sz w:val="24"/>
          <w:szCs w:val="24"/>
        </w:rPr>
        <w:t>六、报价一览表及分项价格表</w:t>
      </w:r>
    </w:p>
    <w:p w14:paraId="58F01B3E">
      <w:pPr>
        <w:topLinePunct/>
        <w:spacing w:line="360" w:lineRule="auto"/>
        <w:ind w:firstLine="480" w:firstLineChars="200"/>
        <w:jc w:val="left"/>
        <w:rPr>
          <w:rFonts w:ascii="宋体" w:hAnsi="宋体"/>
          <w:bCs/>
          <w:kern w:val="28"/>
          <w:sz w:val="24"/>
        </w:rPr>
      </w:pPr>
      <w:bookmarkStart w:id="49" w:name="_Toc6545"/>
      <w:bookmarkStart w:id="50" w:name="_Toc15421"/>
      <w:r>
        <w:rPr>
          <w:rFonts w:hint="eastAsia" w:ascii="宋体" w:hAnsi="宋体"/>
          <w:kern w:val="28"/>
          <w:sz w:val="24"/>
        </w:rPr>
        <w:t>附件14：</w:t>
      </w:r>
      <w:r>
        <w:rPr>
          <w:rFonts w:hint="eastAsia" w:ascii="宋体" w:hAnsi="宋体"/>
          <w:bCs/>
          <w:kern w:val="28"/>
          <w:sz w:val="24"/>
        </w:rPr>
        <w:t>报价一览表</w:t>
      </w:r>
      <w:bookmarkEnd w:id="49"/>
      <w:bookmarkEnd w:id="50"/>
    </w:p>
    <w:p w14:paraId="504E8619">
      <w:pPr>
        <w:topLinePunct/>
        <w:spacing w:line="360" w:lineRule="auto"/>
        <w:ind w:firstLine="480" w:firstLineChars="200"/>
        <w:jc w:val="left"/>
        <w:rPr>
          <w:rFonts w:ascii="宋体" w:hAnsi="宋体"/>
          <w:kern w:val="28"/>
          <w:sz w:val="24"/>
        </w:rPr>
      </w:pPr>
      <w:bookmarkStart w:id="51" w:name="_Toc21308"/>
      <w:bookmarkStart w:id="52" w:name="_Toc30122"/>
      <w:r>
        <w:rPr>
          <w:rFonts w:hint="eastAsia" w:ascii="宋体" w:hAnsi="宋体"/>
          <w:bCs/>
          <w:kern w:val="28"/>
          <w:sz w:val="24"/>
        </w:rPr>
        <w:t>附件15：分项价格表</w:t>
      </w:r>
      <w:bookmarkEnd w:id="51"/>
      <w:bookmarkEnd w:id="52"/>
    </w:p>
    <w:p w14:paraId="5C149AD3">
      <w:pPr>
        <w:pStyle w:val="12"/>
        <w:topLinePunct/>
        <w:spacing w:line="360" w:lineRule="auto"/>
        <w:rPr>
          <w:rFonts w:hAnsi="宋体"/>
          <w:b/>
          <w:kern w:val="28"/>
          <w:sz w:val="24"/>
          <w:szCs w:val="24"/>
        </w:rPr>
      </w:pPr>
      <w:r>
        <w:rPr>
          <w:rFonts w:hint="eastAsia" w:hAnsi="宋体"/>
          <w:b/>
          <w:kern w:val="28"/>
          <w:sz w:val="24"/>
          <w:szCs w:val="24"/>
        </w:rPr>
        <w:t>七、供应商认为需提供的其它资料</w:t>
      </w:r>
    </w:p>
    <w:p w14:paraId="451B178B">
      <w:pPr>
        <w:pStyle w:val="12"/>
        <w:topLinePunct/>
        <w:spacing w:line="360" w:lineRule="auto"/>
        <w:rPr>
          <w:rFonts w:ascii="黑体" w:eastAsia="黑体"/>
          <w:kern w:val="28"/>
          <w:sz w:val="24"/>
          <w:szCs w:val="24"/>
        </w:rPr>
      </w:pPr>
      <w:r>
        <w:rPr>
          <w:rFonts w:hint="eastAsia" w:hAnsi="宋体"/>
          <w:b/>
          <w:kern w:val="28"/>
          <w:sz w:val="24"/>
          <w:szCs w:val="24"/>
        </w:rPr>
        <w:t>八、最后报价</w:t>
      </w:r>
    </w:p>
    <w:p w14:paraId="703C82F8">
      <w:pPr>
        <w:topLinePunct/>
        <w:spacing w:line="360" w:lineRule="auto"/>
        <w:jc w:val="center"/>
        <w:rPr>
          <w:rFonts w:ascii="黑体" w:eastAsia="黑体"/>
          <w:kern w:val="28"/>
          <w:sz w:val="24"/>
        </w:rPr>
        <w:sectPr>
          <w:footerReference r:id="rId5" w:type="default"/>
          <w:pgSz w:w="11906" w:h="16838"/>
          <w:pgMar w:top="1440" w:right="1803" w:bottom="1440" w:left="1803" w:header="851" w:footer="992" w:gutter="0"/>
          <w:cols w:space="0" w:num="1"/>
          <w:docGrid w:type="lines" w:linePitch="312" w:charSpace="0"/>
        </w:sectPr>
      </w:pPr>
    </w:p>
    <w:p w14:paraId="01D4CFD0">
      <w:pPr>
        <w:topLinePunct/>
        <w:spacing w:line="360" w:lineRule="auto"/>
        <w:jc w:val="center"/>
        <w:outlineLvl w:val="0"/>
        <w:rPr>
          <w:rFonts w:ascii="仿宋_GB2312" w:hAnsi="宋体" w:eastAsia="仿宋_GB2312"/>
          <w:kern w:val="28"/>
          <w:sz w:val="32"/>
          <w:szCs w:val="32"/>
        </w:rPr>
      </w:pPr>
      <w:bookmarkStart w:id="53" w:name="_Toc28429"/>
      <w:bookmarkStart w:id="54" w:name="_Toc6645"/>
      <w:bookmarkStart w:id="55" w:name="_Toc31426"/>
      <w:r>
        <w:rPr>
          <w:rFonts w:hint="eastAsia" w:ascii="黑体" w:eastAsia="黑体"/>
          <w:b/>
          <w:kern w:val="28"/>
          <w:sz w:val="32"/>
          <w:szCs w:val="32"/>
        </w:rPr>
        <w:t>一、</w:t>
      </w:r>
      <w:r>
        <w:rPr>
          <w:rFonts w:hint="eastAsia" w:ascii="黑体" w:hAnsi="宋体" w:eastAsia="黑体"/>
          <w:b/>
          <w:kern w:val="28"/>
          <w:sz w:val="32"/>
          <w:szCs w:val="32"/>
        </w:rPr>
        <w:t>磋商响应声明</w:t>
      </w:r>
      <w:bookmarkEnd w:id="53"/>
      <w:bookmarkEnd w:id="54"/>
      <w:bookmarkEnd w:id="55"/>
    </w:p>
    <w:p w14:paraId="1FEBC970">
      <w:pPr>
        <w:topLinePunct/>
        <w:spacing w:line="360" w:lineRule="auto"/>
        <w:rPr>
          <w:rFonts w:ascii="宋体" w:hAnsi="宋体"/>
          <w:kern w:val="28"/>
          <w:sz w:val="24"/>
        </w:rPr>
      </w:pPr>
      <w:r>
        <w:rPr>
          <w:rFonts w:hint="eastAsia" w:ascii="宋体" w:hAnsi="宋体"/>
          <w:kern w:val="28"/>
          <w:sz w:val="24"/>
        </w:rPr>
        <w:t>致（采购人或采购代理机构）：</w:t>
      </w:r>
    </w:p>
    <w:p w14:paraId="04381509">
      <w:pPr>
        <w:topLinePunct/>
        <w:spacing w:line="360" w:lineRule="auto"/>
        <w:ind w:firstLine="240" w:firstLineChars="100"/>
        <w:rPr>
          <w:rFonts w:ascii="宋体" w:hAnsi="宋体"/>
          <w:kern w:val="28"/>
          <w:sz w:val="24"/>
        </w:rPr>
      </w:pPr>
      <w:r>
        <w:rPr>
          <w:rFonts w:hint="eastAsia" w:ascii="宋体" w:hAnsi="宋体"/>
          <w:kern w:val="28"/>
          <w:sz w:val="24"/>
        </w:rPr>
        <w:t>我方已仔细研究了（项目名称）的竞争性磋商文件（政府采购编号：、采购代理编号：）的全部内容，</w:t>
      </w:r>
      <w:r>
        <w:rPr>
          <w:rFonts w:hint="eastAsia" w:hAnsi="宋体"/>
          <w:kern w:val="28"/>
          <w:sz w:val="24"/>
        </w:rPr>
        <w:t>知悉参加竞争性磋商的风险，我方承诺接受磋商文件的全部条款且无任何异议。</w:t>
      </w:r>
    </w:p>
    <w:p w14:paraId="49D28AA7">
      <w:pPr>
        <w:pStyle w:val="12"/>
        <w:topLinePunct/>
        <w:spacing w:line="360" w:lineRule="auto"/>
        <w:ind w:firstLine="480" w:firstLineChars="200"/>
        <w:rPr>
          <w:rFonts w:hAnsi="宋体"/>
          <w:kern w:val="28"/>
          <w:sz w:val="24"/>
          <w:szCs w:val="24"/>
        </w:rPr>
      </w:pPr>
      <w:r>
        <w:rPr>
          <w:rFonts w:hint="eastAsia" w:hAnsi="宋体"/>
          <w:kern w:val="28"/>
          <w:sz w:val="24"/>
          <w:szCs w:val="24"/>
        </w:rPr>
        <w:t>一、我方同意在磋商文件中规定的提交首次响应文件截止时间起</w:t>
      </w:r>
      <w:r>
        <w:rPr>
          <w:rFonts w:hint="eastAsia" w:hAnsi="宋体"/>
          <w:kern w:val="28"/>
          <w:sz w:val="24"/>
          <w:szCs w:val="24"/>
          <w:u w:val="single"/>
        </w:rPr>
        <w:t>90</w:t>
      </w:r>
      <w:r>
        <w:rPr>
          <w:rFonts w:hint="eastAsia" w:hAnsi="宋体"/>
          <w:kern w:val="28"/>
          <w:sz w:val="24"/>
          <w:szCs w:val="24"/>
        </w:rPr>
        <w:t>日内（响应文件有效期）遵守本响应文件中的承诺且在此期限期满之前均具有法律约束力。</w:t>
      </w:r>
    </w:p>
    <w:p w14:paraId="07854D48">
      <w:pPr>
        <w:pStyle w:val="12"/>
        <w:topLinePunct/>
        <w:spacing w:line="360" w:lineRule="auto"/>
        <w:ind w:firstLine="480" w:firstLineChars="200"/>
        <w:rPr>
          <w:rFonts w:hAnsi="宋体"/>
          <w:kern w:val="28"/>
          <w:sz w:val="24"/>
          <w:szCs w:val="24"/>
        </w:rPr>
      </w:pPr>
      <w:r>
        <w:rPr>
          <w:rFonts w:hint="eastAsia" w:hAnsi="宋体"/>
          <w:kern w:val="28"/>
          <w:sz w:val="24"/>
          <w:szCs w:val="24"/>
        </w:rPr>
        <w:t>二、我方提交响应文件正本一份和副本一式份，并保证响应文件提供的数据和资料全部内容真实、合法、准确和完整，我们对此负责，并愿承担由此引起的法律责任。</w:t>
      </w:r>
    </w:p>
    <w:p w14:paraId="2B033FAB">
      <w:pPr>
        <w:pStyle w:val="12"/>
        <w:topLinePunct/>
        <w:spacing w:line="360" w:lineRule="auto"/>
        <w:ind w:firstLine="480" w:firstLineChars="200"/>
        <w:rPr>
          <w:rFonts w:hAnsi="宋体"/>
          <w:kern w:val="28"/>
          <w:sz w:val="24"/>
          <w:szCs w:val="24"/>
        </w:rPr>
      </w:pPr>
      <w:r>
        <w:rPr>
          <w:rFonts w:hint="eastAsia" w:hAnsi="宋体"/>
          <w:kern w:val="28"/>
          <w:sz w:val="24"/>
          <w:szCs w:val="24"/>
        </w:rPr>
        <w:t>三、我方愿意向贵方提供任何与本项采购有关的数据、情况和技术资料。若贵方需要，我方愿意提供我方作出的一切承诺的证明资料。</w:t>
      </w:r>
    </w:p>
    <w:p w14:paraId="05CDDEA2">
      <w:pPr>
        <w:pStyle w:val="12"/>
        <w:topLinePunct/>
        <w:spacing w:line="360" w:lineRule="auto"/>
        <w:ind w:firstLine="480" w:firstLineChars="200"/>
        <w:rPr>
          <w:rFonts w:hAnsi="宋体"/>
          <w:kern w:val="28"/>
          <w:sz w:val="24"/>
          <w:szCs w:val="24"/>
        </w:rPr>
      </w:pPr>
      <w:r>
        <w:rPr>
          <w:rFonts w:hint="eastAsia" w:hAnsi="宋体"/>
          <w:kern w:val="28"/>
          <w:sz w:val="24"/>
          <w:szCs w:val="24"/>
        </w:rPr>
        <w:t>四、我方愿意按磋商文件规定和磋商小组要求重新提交响应文件和最后报价。</w:t>
      </w:r>
    </w:p>
    <w:p w14:paraId="0CF1ED68">
      <w:pPr>
        <w:pStyle w:val="12"/>
        <w:topLinePunct/>
        <w:spacing w:line="360" w:lineRule="auto"/>
        <w:ind w:firstLine="480" w:firstLineChars="200"/>
        <w:rPr>
          <w:rFonts w:hAnsi="宋体"/>
          <w:kern w:val="28"/>
          <w:sz w:val="24"/>
          <w:szCs w:val="24"/>
        </w:rPr>
      </w:pPr>
      <w:r>
        <w:rPr>
          <w:rFonts w:hint="eastAsia" w:hAnsi="宋体"/>
          <w:kern w:val="28"/>
          <w:sz w:val="24"/>
          <w:szCs w:val="24"/>
        </w:rPr>
        <w:t>五、我方承诺遵守《中华人民共和国政府采购法》的有关规定，保证在获得成交资格后，按照磋商文件确定的事项签订政府采购合同，履行双方所签订的合同，并承担合同规定的责任和义务。</w:t>
      </w:r>
    </w:p>
    <w:p w14:paraId="68142416">
      <w:pPr>
        <w:pStyle w:val="12"/>
        <w:topLinePunct/>
        <w:spacing w:line="360" w:lineRule="auto"/>
        <w:ind w:firstLine="480" w:firstLineChars="200"/>
        <w:rPr>
          <w:rFonts w:hAnsi="宋体"/>
          <w:kern w:val="28"/>
          <w:sz w:val="24"/>
          <w:szCs w:val="24"/>
        </w:rPr>
      </w:pPr>
      <w:r>
        <w:rPr>
          <w:rFonts w:hint="eastAsia" w:hAnsi="宋体"/>
          <w:kern w:val="28"/>
          <w:sz w:val="24"/>
          <w:szCs w:val="24"/>
        </w:rPr>
        <w:t>六、我方在此声明：</w:t>
      </w:r>
    </w:p>
    <w:p w14:paraId="657ECAEC">
      <w:pPr>
        <w:pStyle w:val="12"/>
        <w:topLinePunct/>
        <w:spacing w:line="360" w:lineRule="auto"/>
        <w:ind w:firstLine="480" w:firstLineChars="200"/>
        <w:rPr>
          <w:rFonts w:hAnsi="宋体"/>
          <w:kern w:val="28"/>
          <w:sz w:val="24"/>
          <w:szCs w:val="24"/>
        </w:rPr>
      </w:pPr>
      <w:r>
        <w:rPr>
          <w:rFonts w:hint="eastAsia" w:hAnsi="宋体"/>
          <w:kern w:val="28"/>
          <w:sz w:val="24"/>
          <w:szCs w:val="24"/>
        </w:rPr>
        <w:t>（一）我方与采购人或采购代理机构不存在隶属关系或者其他利害关系。</w:t>
      </w:r>
    </w:p>
    <w:p w14:paraId="440C2589">
      <w:pPr>
        <w:pStyle w:val="12"/>
        <w:topLinePunct/>
        <w:spacing w:line="360" w:lineRule="auto"/>
        <w:ind w:firstLine="480" w:firstLineChars="200"/>
        <w:rPr>
          <w:rFonts w:hAnsi="宋体"/>
          <w:kern w:val="28"/>
          <w:sz w:val="24"/>
          <w:szCs w:val="24"/>
        </w:rPr>
      </w:pPr>
      <w:r>
        <w:rPr>
          <w:rFonts w:hint="eastAsia" w:hAnsi="宋体"/>
          <w:kern w:val="28"/>
          <w:sz w:val="24"/>
          <w:szCs w:val="24"/>
        </w:rPr>
        <w:t>（二）我方与参加本项目的其他供应商不存在直接控股、管理关系，或者与其他供应商法定代表人（或者负责人）为同一人。</w:t>
      </w:r>
    </w:p>
    <w:p w14:paraId="425E06B3">
      <w:pPr>
        <w:pStyle w:val="12"/>
        <w:topLinePunct/>
        <w:spacing w:line="360" w:lineRule="auto"/>
        <w:ind w:firstLine="480" w:firstLineChars="200"/>
        <w:rPr>
          <w:rFonts w:hAnsi="宋体"/>
          <w:kern w:val="28"/>
          <w:sz w:val="24"/>
          <w:szCs w:val="24"/>
        </w:rPr>
      </w:pPr>
      <w:r>
        <w:rPr>
          <w:rFonts w:hint="eastAsia" w:hAnsi="宋体"/>
          <w:kern w:val="28"/>
          <w:sz w:val="24"/>
          <w:szCs w:val="24"/>
        </w:rPr>
        <w:t>（三）我方未为本项目前期准备提供设计或咨询服务。</w:t>
      </w:r>
    </w:p>
    <w:p w14:paraId="2A3F0755">
      <w:pPr>
        <w:pStyle w:val="12"/>
        <w:topLinePunct/>
        <w:spacing w:line="360" w:lineRule="auto"/>
        <w:ind w:firstLine="480" w:firstLineChars="200"/>
        <w:rPr>
          <w:rFonts w:hAnsi="宋体"/>
          <w:kern w:val="28"/>
          <w:sz w:val="24"/>
          <w:szCs w:val="24"/>
        </w:rPr>
      </w:pPr>
      <w:r>
        <w:rPr>
          <w:rFonts w:hint="eastAsia" w:hAnsi="宋体"/>
          <w:kern w:val="28"/>
          <w:sz w:val="24"/>
          <w:szCs w:val="24"/>
        </w:rPr>
        <w:t>（四）我方承诺（承诺期：成立三年以上的，为提交首次响应文件截止时间前三年内；成立不足三年的，为实际时间）：</w:t>
      </w:r>
    </w:p>
    <w:p w14:paraId="54D28670">
      <w:pPr>
        <w:pStyle w:val="12"/>
        <w:topLinePunct/>
        <w:spacing w:line="360" w:lineRule="auto"/>
        <w:ind w:firstLine="480" w:firstLineChars="200"/>
        <w:rPr>
          <w:rFonts w:hAnsi="宋体"/>
          <w:kern w:val="28"/>
          <w:sz w:val="24"/>
          <w:szCs w:val="24"/>
        </w:rPr>
      </w:pPr>
      <w:r>
        <w:rPr>
          <w:rFonts w:hint="eastAsia" w:hAnsi="宋体"/>
          <w:kern w:val="28"/>
          <w:sz w:val="24"/>
          <w:szCs w:val="24"/>
        </w:rPr>
        <w:t>1、我方依法缴纳了各项税费及各项社会保障资金，没有偷税、漏税及欠缴行为。</w:t>
      </w:r>
    </w:p>
    <w:p w14:paraId="27784690">
      <w:pPr>
        <w:pStyle w:val="12"/>
        <w:topLinePunct/>
        <w:spacing w:line="360" w:lineRule="auto"/>
        <w:ind w:firstLine="480" w:firstLineChars="200"/>
        <w:rPr>
          <w:rFonts w:hAnsi="宋体"/>
          <w:kern w:val="28"/>
          <w:sz w:val="24"/>
          <w:szCs w:val="24"/>
        </w:rPr>
      </w:pPr>
      <w:r>
        <w:rPr>
          <w:rFonts w:hint="eastAsia" w:hAnsi="宋体"/>
          <w:kern w:val="28"/>
          <w:sz w:val="24"/>
          <w:szCs w:val="24"/>
        </w:rPr>
        <w:t>2、我方在经营活动中没有存在下列重大违法记录：</w:t>
      </w:r>
    </w:p>
    <w:p w14:paraId="444668BB">
      <w:pPr>
        <w:pStyle w:val="12"/>
        <w:topLinePunct/>
        <w:spacing w:line="360" w:lineRule="auto"/>
        <w:ind w:firstLine="480" w:firstLineChars="200"/>
        <w:rPr>
          <w:rFonts w:hAnsi="宋体"/>
          <w:kern w:val="28"/>
          <w:sz w:val="24"/>
          <w:szCs w:val="24"/>
        </w:rPr>
      </w:pPr>
      <w:r>
        <w:rPr>
          <w:rFonts w:hint="eastAsia" w:hAnsi="宋体"/>
          <w:kern w:val="28"/>
          <w:sz w:val="24"/>
          <w:szCs w:val="24"/>
        </w:rPr>
        <w:t>（1）受到刑事处罚；（2）受到三万元以上的罚款、责令停产停业、在一至三年内禁止参加政府采购活动、暂扣或者吊销许可证、暂扣或者吊销执照的行政处罚。</w:t>
      </w:r>
    </w:p>
    <w:p w14:paraId="673E26CB">
      <w:pPr>
        <w:topLinePunct/>
        <w:spacing w:line="360" w:lineRule="auto"/>
        <w:ind w:firstLine="480" w:firstLineChars="200"/>
        <w:rPr>
          <w:rFonts w:hAnsi="宋体"/>
          <w:kern w:val="28"/>
          <w:sz w:val="24"/>
        </w:rPr>
      </w:pPr>
      <w:r>
        <w:rPr>
          <w:rFonts w:hint="eastAsia" w:ascii="宋体" w:hAnsi="宋体"/>
          <w:bCs/>
          <w:kern w:val="28"/>
          <w:sz w:val="24"/>
        </w:rPr>
        <w:t>附件1：</w:t>
      </w:r>
      <w:r>
        <w:rPr>
          <w:rFonts w:hint="eastAsia" w:ascii="宋体" w:hAnsi="宋体"/>
          <w:kern w:val="28"/>
          <w:sz w:val="24"/>
        </w:rPr>
        <w:t>法定代表人身份证明、</w:t>
      </w:r>
      <w:r>
        <w:rPr>
          <w:rFonts w:hint="eastAsia" w:ascii="宋体" w:hAnsi="宋体"/>
          <w:bCs/>
          <w:kern w:val="28"/>
          <w:sz w:val="24"/>
        </w:rPr>
        <w:t>附件2</w:t>
      </w:r>
      <w:r>
        <w:rPr>
          <w:rFonts w:hint="eastAsia" w:ascii="宋体" w:hAnsi="宋体"/>
          <w:kern w:val="28"/>
          <w:sz w:val="24"/>
        </w:rPr>
        <w:t>：法定代表人授权书</w:t>
      </w:r>
    </w:p>
    <w:p w14:paraId="4A7CFFB7">
      <w:pPr>
        <w:pStyle w:val="12"/>
        <w:topLinePunct/>
        <w:spacing w:line="360" w:lineRule="auto"/>
        <w:ind w:firstLine="480" w:firstLineChars="200"/>
        <w:rPr>
          <w:rFonts w:hAnsi="宋体"/>
          <w:kern w:val="28"/>
          <w:sz w:val="24"/>
          <w:szCs w:val="24"/>
        </w:rPr>
      </w:pPr>
      <w:r>
        <w:rPr>
          <w:rFonts w:hint="eastAsia" w:hAnsi="宋体"/>
          <w:kern w:val="28"/>
          <w:sz w:val="24"/>
          <w:szCs w:val="24"/>
        </w:rPr>
        <w:t>供应商名称（盖单位章）：</w:t>
      </w:r>
    </w:p>
    <w:p w14:paraId="6A2BBD08">
      <w:pPr>
        <w:topLinePunct/>
        <w:spacing w:line="360" w:lineRule="auto"/>
        <w:ind w:firstLine="480" w:firstLineChars="200"/>
        <w:rPr>
          <w:rFonts w:ascii="宋体" w:hAnsi="宋体"/>
          <w:kern w:val="28"/>
          <w:sz w:val="24"/>
        </w:rPr>
      </w:pPr>
      <w:r>
        <w:rPr>
          <w:rFonts w:hint="eastAsia" w:ascii="宋体" w:hAnsi="宋体"/>
          <w:kern w:val="28"/>
          <w:sz w:val="24"/>
        </w:rPr>
        <w:t>法定代表人或其委托代理人 （签字）：</w:t>
      </w:r>
    </w:p>
    <w:p w14:paraId="007F708D">
      <w:pPr>
        <w:topLinePunct/>
        <w:spacing w:line="360" w:lineRule="auto"/>
        <w:ind w:firstLine="480" w:firstLineChars="200"/>
        <w:rPr>
          <w:rFonts w:ascii="宋体" w:hAnsi="宋体"/>
          <w:kern w:val="28"/>
          <w:sz w:val="24"/>
        </w:rPr>
      </w:pPr>
      <w:r>
        <w:rPr>
          <w:rFonts w:hint="eastAsia" w:ascii="宋体" w:hAnsi="宋体"/>
          <w:kern w:val="28"/>
          <w:sz w:val="24"/>
        </w:rPr>
        <w:t>日     期：年月日</w:t>
      </w:r>
    </w:p>
    <w:p w14:paraId="44BBA381">
      <w:pPr>
        <w:topLinePunct/>
        <w:spacing w:line="360" w:lineRule="auto"/>
        <w:rPr>
          <w:rFonts w:ascii="黑体" w:hAnsi="黑体" w:eastAsia="黑体"/>
          <w:bCs/>
          <w:kern w:val="28"/>
          <w:sz w:val="30"/>
          <w:szCs w:val="30"/>
        </w:rPr>
      </w:pPr>
    </w:p>
    <w:p w14:paraId="2ED805E5">
      <w:pPr>
        <w:topLinePunct/>
        <w:spacing w:line="360" w:lineRule="auto"/>
        <w:rPr>
          <w:rFonts w:ascii="黑体" w:hAnsi="黑体" w:eastAsia="黑体"/>
          <w:bCs/>
          <w:kern w:val="28"/>
          <w:sz w:val="28"/>
          <w:szCs w:val="28"/>
        </w:rPr>
      </w:pPr>
      <w:r>
        <w:rPr>
          <w:rFonts w:hint="eastAsia" w:ascii="黑体" w:hAnsi="黑体" w:eastAsia="黑体"/>
          <w:bCs/>
          <w:kern w:val="28"/>
          <w:sz w:val="28"/>
          <w:szCs w:val="28"/>
        </w:rPr>
        <w:br w:type="page"/>
      </w:r>
    </w:p>
    <w:p w14:paraId="3A9CCF58">
      <w:pPr>
        <w:topLinePunct/>
        <w:spacing w:line="360" w:lineRule="auto"/>
        <w:rPr>
          <w:rFonts w:ascii="黑体" w:hAnsi="黑体" w:eastAsia="黑体"/>
          <w:bCs/>
          <w:kern w:val="28"/>
          <w:sz w:val="28"/>
          <w:szCs w:val="28"/>
        </w:rPr>
      </w:pPr>
      <w:r>
        <w:rPr>
          <w:rFonts w:hint="eastAsia" w:ascii="黑体" w:hAnsi="黑体" w:eastAsia="黑体"/>
          <w:bCs/>
          <w:kern w:val="28"/>
          <w:sz w:val="28"/>
          <w:szCs w:val="28"/>
        </w:rPr>
        <w:t>附件1</w:t>
      </w:r>
    </w:p>
    <w:p w14:paraId="74F7EDCD">
      <w:pPr>
        <w:topLinePunct/>
        <w:spacing w:line="360" w:lineRule="auto"/>
        <w:jc w:val="center"/>
        <w:rPr>
          <w:rFonts w:ascii="黑体" w:hAnsi="黑体" w:eastAsia="黑体"/>
          <w:b/>
          <w:kern w:val="28"/>
          <w:sz w:val="30"/>
          <w:szCs w:val="30"/>
        </w:rPr>
      </w:pPr>
      <w:r>
        <w:rPr>
          <w:rFonts w:hint="eastAsia" w:ascii="黑体" w:hAnsi="黑体" w:eastAsia="黑体"/>
          <w:b/>
          <w:kern w:val="28"/>
          <w:sz w:val="28"/>
          <w:szCs w:val="28"/>
        </w:rPr>
        <w:t>法定代表人身份证明</w:t>
      </w:r>
    </w:p>
    <w:p w14:paraId="5B46D48E">
      <w:pPr>
        <w:topLinePunct/>
        <w:spacing w:line="360" w:lineRule="auto"/>
        <w:rPr>
          <w:rFonts w:ascii="宋体" w:hAnsi="宋体"/>
          <w:kern w:val="28"/>
          <w:sz w:val="24"/>
        </w:rPr>
      </w:pPr>
    </w:p>
    <w:p w14:paraId="107C4EA0">
      <w:pPr>
        <w:topLinePunct/>
        <w:spacing w:line="360" w:lineRule="auto"/>
        <w:jc w:val="left"/>
        <w:rPr>
          <w:rFonts w:ascii="宋体" w:hAnsi="宋体" w:cs="宋体"/>
          <w:kern w:val="28"/>
          <w:sz w:val="24"/>
        </w:rPr>
      </w:pPr>
      <w:r>
        <w:rPr>
          <w:rFonts w:hint="eastAsia" w:ascii="宋体" w:hAnsi="宋体"/>
          <w:kern w:val="28"/>
          <w:sz w:val="24"/>
        </w:rPr>
        <w:t>供应商</w:t>
      </w:r>
      <w:r>
        <w:rPr>
          <w:rFonts w:hint="eastAsia" w:ascii="宋体" w:hAnsi="宋体" w:cs="宋体"/>
          <w:kern w:val="28"/>
          <w:sz w:val="24"/>
        </w:rPr>
        <w:t>名称：</w:t>
      </w:r>
    </w:p>
    <w:p w14:paraId="4F327BCC">
      <w:pPr>
        <w:topLinePunct/>
        <w:spacing w:line="360" w:lineRule="auto"/>
        <w:jc w:val="left"/>
        <w:rPr>
          <w:rFonts w:ascii="宋体" w:hAnsi="宋体" w:cs="宋体"/>
          <w:kern w:val="28"/>
          <w:sz w:val="24"/>
        </w:rPr>
      </w:pPr>
      <w:r>
        <w:rPr>
          <w:rFonts w:hint="eastAsia" w:ascii="宋体" w:hAnsi="宋体" w:cs="宋体"/>
          <w:kern w:val="28"/>
          <w:sz w:val="24"/>
        </w:rPr>
        <w:t>注册号：</w:t>
      </w:r>
    </w:p>
    <w:p w14:paraId="05B4BBDE">
      <w:pPr>
        <w:topLinePunct/>
        <w:spacing w:line="360" w:lineRule="auto"/>
        <w:jc w:val="left"/>
        <w:rPr>
          <w:rFonts w:ascii="宋体" w:hAnsi="宋体" w:cs="宋体"/>
          <w:kern w:val="28"/>
          <w:sz w:val="24"/>
        </w:rPr>
      </w:pPr>
      <w:r>
        <w:rPr>
          <w:rFonts w:hint="eastAsia" w:ascii="宋体" w:hAnsi="宋体" w:cs="宋体"/>
          <w:kern w:val="28"/>
          <w:sz w:val="24"/>
        </w:rPr>
        <w:t>注册地址：</w:t>
      </w:r>
    </w:p>
    <w:p w14:paraId="6638D291">
      <w:pPr>
        <w:topLinePunct/>
        <w:spacing w:line="360" w:lineRule="auto"/>
        <w:jc w:val="left"/>
        <w:rPr>
          <w:rFonts w:ascii="宋体" w:hAnsi="宋体" w:cs="宋体"/>
          <w:kern w:val="28"/>
          <w:sz w:val="24"/>
        </w:rPr>
      </w:pPr>
      <w:r>
        <w:rPr>
          <w:rFonts w:hint="eastAsia" w:ascii="宋体" w:hAnsi="宋体" w:cs="宋体"/>
          <w:kern w:val="28"/>
          <w:sz w:val="24"/>
        </w:rPr>
        <w:t>成立时间：年 月 日</w:t>
      </w:r>
    </w:p>
    <w:p w14:paraId="732EF8D8">
      <w:pPr>
        <w:topLinePunct/>
        <w:spacing w:line="360" w:lineRule="auto"/>
        <w:jc w:val="left"/>
        <w:rPr>
          <w:rFonts w:ascii="宋体" w:hAnsi="宋体" w:cs="宋体"/>
          <w:kern w:val="28"/>
          <w:sz w:val="24"/>
          <w:u w:val="single"/>
        </w:rPr>
      </w:pPr>
      <w:r>
        <w:rPr>
          <w:rFonts w:hint="eastAsia" w:ascii="宋体" w:hAnsi="宋体" w:cs="宋体"/>
          <w:kern w:val="28"/>
          <w:sz w:val="24"/>
        </w:rPr>
        <w:t>经营期限：</w:t>
      </w:r>
    </w:p>
    <w:p w14:paraId="1E5C9C57">
      <w:pPr>
        <w:topLinePunct/>
        <w:spacing w:line="360" w:lineRule="auto"/>
        <w:jc w:val="left"/>
        <w:rPr>
          <w:rFonts w:ascii="宋体" w:hAnsi="宋体" w:cs="宋体"/>
          <w:kern w:val="28"/>
          <w:sz w:val="24"/>
          <w:u w:val="single"/>
        </w:rPr>
      </w:pPr>
      <w:r>
        <w:rPr>
          <w:rFonts w:hint="eastAsia" w:ascii="宋体" w:hAnsi="宋体" w:cs="宋体"/>
          <w:kern w:val="28"/>
          <w:sz w:val="24"/>
        </w:rPr>
        <w:t>经营范围：主营： ；兼营：</w:t>
      </w:r>
    </w:p>
    <w:p w14:paraId="54F407ED">
      <w:pPr>
        <w:topLinePunct/>
        <w:spacing w:line="360" w:lineRule="auto"/>
        <w:jc w:val="left"/>
        <w:rPr>
          <w:rFonts w:ascii="宋体" w:hAnsi="宋体" w:cs="宋体"/>
          <w:kern w:val="28"/>
          <w:sz w:val="24"/>
        </w:rPr>
      </w:pPr>
      <w:r>
        <w:rPr>
          <w:rFonts w:hint="eastAsia" w:ascii="宋体" w:hAnsi="宋体" w:cs="宋体"/>
          <w:kern w:val="28"/>
          <w:sz w:val="24"/>
        </w:rPr>
        <w:t>姓名： 性别： 年龄： 系（</w:t>
      </w:r>
      <w:r>
        <w:rPr>
          <w:rFonts w:hint="eastAsia" w:ascii="宋体" w:hAnsi="宋体"/>
          <w:kern w:val="28"/>
          <w:sz w:val="24"/>
        </w:rPr>
        <w:t>供应商</w:t>
      </w:r>
      <w:r>
        <w:rPr>
          <w:rFonts w:hint="eastAsia" w:ascii="宋体" w:hAnsi="宋体" w:cs="宋体"/>
          <w:kern w:val="28"/>
          <w:sz w:val="24"/>
        </w:rPr>
        <w:t>名称）的法定代表人。</w:t>
      </w:r>
    </w:p>
    <w:p w14:paraId="1BDDB4AD">
      <w:pPr>
        <w:topLinePunct/>
        <w:spacing w:line="360" w:lineRule="auto"/>
        <w:jc w:val="left"/>
        <w:rPr>
          <w:rFonts w:ascii="宋体" w:hAnsi="宋体" w:cs="宋体"/>
          <w:kern w:val="28"/>
          <w:sz w:val="24"/>
        </w:rPr>
      </w:pPr>
      <w:r>
        <w:rPr>
          <w:rFonts w:hint="eastAsia" w:ascii="宋体" w:hAnsi="宋体" w:cs="宋体"/>
          <w:kern w:val="28"/>
          <w:sz w:val="24"/>
        </w:rPr>
        <w:t>特此证明。</w:t>
      </w:r>
    </w:p>
    <w:p w14:paraId="221EE68F">
      <w:pPr>
        <w:topLinePunct/>
        <w:spacing w:line="360" w:lineRule="auto"/>
        <w:jc w:val="left"/>
        <w:rPr>
          <w:rFonts w:ascii="宋体" w:hAnsi="宋体"/>
          <w:kern w:val="28"/>
          <w:sz w:val="24"/>
        </w:rPr>
      </w:pPr>
      <w:r>
        <w:rPr>
          <w:rFonts w:hint="eastAsia" w:ascii="宋体" w:hAnsi="宋体"/>
          <w:kern w:val="28"/>
          <w:sz w:val="24"/>
        </w:rPr>
        <w:t>附：法定代表人身份证复印件</w:t>
      </w:r>
    </w:p>
    <w:p w14:paraId="267D9AE0">
      <w:pPr>
        <w:pStyle w:val="28"/>
        <w:topLinePunct/>
        <w:spacing w:line="360" w:lineRule="auto"/>
        <w:ind w:firstLine="480"/>
        <w:rPr>
          <w:kern w:val="28"/>
          <w:sz w:val="24"/>
          <w:szCs w:val="24"/>
        </w:rPr>
      </w:pPr>
    </w:p>
    <w:tbl>
      <w:tblPr>
        <w:tblStyle w:val="2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2183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ign w:val="center"/>
          </w:tcPr>
          <w:p w14:paraId="3E03AE54">
            <w:pPr>
              <w:topLinePunct/>
              <w:spacing w:line="360" w:lineRule="auto"/>
              <w:jc w:val="center"/>
              <w:rPr>
                <w:rFonts w:ascii="宋体" w:hAnsi="宋体"/>
                <w:kern w:val="28"/>
                <w:sz w:val="24"/>
              </w:rPr>
            </w:pPr>
          </w:p>
        </w:tc>
        <w:tc>
          <w:tcPr>
            <w:tcW w:w="3899" w:type="dxa"/>
            <w:noWrap/>
            <w:vAlign w:val="center"/>
          </w:tcPr>
          <w:p w14:paraId="188AC81A">
            <w:pPr>
              <w:topLinePunct/>
              <w:spacing w:line="360" w:lineRule="auto"/>
              <w:jc w:val="center"/>
              <w:rPr>
                <w:rFonts w:ascii="宋体" w:hAnsi="宋体"/>
                <w:kern w:val="28"/>
                <w:sz w:val="24"/>
              </w:rPr>
            </w:pPr>
          </w:p>
        </w:tc>
      </w:tr>
    </w:tbl>
    <w:p w14:paraId="03FFD002">
      <w:pPr>
        <w:topLinePunct/>
        <w:spacing w:line="360" w:lineRule="auto"/>
        <w:rPr>
          <w:rFonts w:ascii="宋体" w:hAnsi="宋体"/>
          <w:kern w:val="28"/>
          <w:sz w:val="24"/>
        </w:rPr>
      </w:pPr>
    </w:p>
    <w:p w14:paraId="04B66C2E">
      <w:pPr>
        <w:topLinePunct/>
        <w:spacing w:line="360" w:lineRule="auto"/>
        <w:rPr>
          <w:rFonts w:ascii="宋体" w:hAnsi="宋体"/>
          <w:kern w:val="28"/>
          <w:sz w:val="24"/>
        </w:rPr>
      </w:pPr>
      <w:r>
        <w:rPr>
          <w:rFonts w:hint="eastAsia" w:ascii="宋体" w:hAnsi="宋体"/>
          <w:kern w:val="28"/>
          <w:sz w:val="24"/>
        </w:rPr>
        <w:t>供应商名称（盖单位章）：</w:t>
      </w:r>
    </w:p>
    <w:p w14:paraId="5ACAEDD7">
      <w:pPr>
        <w:topLinePunct/>
        <w:spacing w:line="360" w:lineRule="auto"/>
        <w:rPr>
          <w:rFonts w:ascii="宋体" w:hAnsi="宋体"/>
          <w:kern w:val="28"/>
          <w:sz w:val="24"/>
        </w:rPr>
      </w:pPr>
    </w:p>
    <w:p w14:paraId="75ADB9F6">
      <w:pPr>
        <w:topLinePunct/>
        <w:spacing w:line="360" w:lineRule="auto"/>
        <w:rPr>
          <w:rFonts w:ascii="宋体" w:hAnsi="宋体"/>
          <w:kern w:val="28"/>
          <w:sz w:val="24"/>
        </w:rPr>
      </w:pPr>
      <w:r>
        <w:rPr>
          <w:rFonts w:hint="eastAsia" w:ascii="宋体" w:hAnsi="宋体"/>
          <w:kern w:val="28"/>
          <w:sz w:val="24"/>
        </w:rPr>
        <w:t>日期：年月日</w:t>
      </w:r>
    </w:p>
    <w:p w14:paraId="2846EA59">
      <w:pPr>
        <w:topLinePunct/>
        <w:spacing w:line="360" w:lineRule="auto"/>
        <w:rPr>
          <w:rFonts w:ascii="宋体" w:hAnsi="宋体"/>
          <w:kern w:val="28"/>
          <w:sz w:val="24"/>
        </w:rPr>
      </w:pPr>
      <w:r>
        <w:rPr>
          <w:rFonts w:hint="eastAsia" w:ascii="宋体" w:hAnsi="宋体"/>
          <w:kern w:val="28"/>
          <w:sz w:val="24"/>
        </w:rPr>
        <w:br w:type="page"/>
      </w:r>
    </w:p>
    <w:p w14:paraId="3E6A4214">
      <w:pPr>
        <w:topLinePunct/>
        <w:spacing w:line="360" w:lineRule="auto"/>
        <w:rPr>
          <w:rFonts w:ascii="宋体" w:hAnsi="宋体"/>
          <w:kern w:val="28"/>
          <w:sz w:val="24"/>
        </w:rPr>
      </w:pPr>
    </w:p>
    <w:p w14:paraId="29D71898">
      <w:pPr>
        <w:topLinePunct/>
        <w:spacing w:line="360" w:lineRule="auto"/>
        <w:rPr>
          <w:rFonts w:ascii="黑体" w:hAnsi="黑体" w:eastAsia="黑体"/>
          <w:kern w:val="28"/>
          <w:sz w:val="28"/>
          <w:szCs w:val="28"/>
        </w:rPr>
      </w:pPr>
      <w:r>
        <w:rPr>
          <w:rFonts w:hint="eastAsia" w:ascii="黑体" w:hAnsi="黑体" w:eastAsia="黑体"/>
          <w:bCs/>
          <w:kern w:val="28"/>
          <w:sz w:val="28"/>
          <w:szCs w:val="28"/>
        </w:rPr>
        <w:t>附件2</w:t>
      </w:r>
    </w:p>
    <w:p w14:paraId="1A2E2705">
      <w:pPr>
        <w:topLinePunct/>
        <w:spacing w:line="360" w:lineRule="auto"/>
        <w:jc w:val="center"/>
        <w:rPr>
          <w:rFonts w:ascii="黑体" w:hAnsi="黑体" w:eastAsia="黑体"/>
          <w:b/>
          <w:kern w:val="28"/>
          <w:sz w:val="30"/>
          <w:szCs w:val="30"/>
        </w:rPr>
      </w:pPr>
      <w:r>
        <w:rPr>
          <w:rFonts w:hint="eastAsia" w:ascii="黑体" w:hAnsi="黑体" w:eastAsia="黑体"/>
          <w:b/>
          <w:kern w:val="28"/>
          <w:sz w:val="28"/>
          <w:szCs w:val="28"/>
        </w:rPr>
        <w:t>法定代表人授权委托书</w:t>
      </w:r>
    </w:p>
    <w:p w14:paraId="6F146F1A">
      <w:pPr>
        <w:topLinePunct/>
        <w:spacing w:line="360" w:lineRule="auto"/>
        <w:jc w:val="center"/>
        <w:rPr>
          <w:rFonts w:ascii="黑体" w:hAnsi="华文中宋" w:eastAsia="黑体"/>
          <w:b/>
          <w:kern w:val="28"/>
          <w:sz w:val="24"/>
        </w:rPr>
      </w:pPr>
    </w:p>
    <w:p w14:paraId="6BB2005C">
      <w:pPr>
        <w:topLinePunct/>
        <w:spacing w:line="360" w:lineRule="auto"/>
        <w:ind w:firstLine="480" w:firstLineChars="200"/>
        <w:jc w:val="left"/>
        <w:rPr>
          <w:rFonts w:ascii="宋体" w:hAnsi="宋体" w:cs="宋体"/>
          <w:kern w:val="28"/>
          <w:sz w:val="24"/>
        </w:rPr>
      </w:pPr>
      <w:r>
        <w:rPr>
          <w:rFonts w:hint="eastAsia" w:ascii="宋体" w:hAnsi="宋体" w:cs="宋体"/>
          <w:kern w:val="28"/>
          <w:sz w:val="24"/>
        </w:rPr>
        <w:t>本人（姓名、职务）系 （</w:t>
      </w:r>
      <w:r>
        <w:rPr>
          <w:rFonts w:hint="eastAsia" w:ascii="宋体" w:hAnsi="宋体"/>
          <w:kern w:val="28"/>
          <w:sz w:val="24"/>
        </w:rPr>
        <w:t>供应商</w:t>
      </w:r>
      <w:r>
        <w:rPr>
          <w:rFonts w:hint="eastAsia" w:ascii="宋体" w:hAnsi="宋体" w:cs="宋体"/>
          <w:kern w:val="28"/>
          <w:sz w:val="24"/>
        </w:rPr>
        <w:t>名称）的法定代表人，现授权（姓名、职务）为我方代理人。代理人根据授权，以我方名义：（1）签署、澄清、补正、修改、撤回、提交（项目名称、</w:t>
      </w:r>
      <w:r>
        <w:rPr>
          <w:rFonts w:hint="eastAsia" w:ascii="宋体" w:hAnsi="宋体"/>
          <w:kern w:val="28"/>
          <w:sz w:val="24"/>
        </w:rPr>
        <w:t>政府采购计划编号</w:t>
      </w:r>
      <w:r>
        <w:rPr>
          <w:rFonts w:hint="eastAsia" w:ascii="宋体" w:hAnsi="宋体" w:cs="宋体"/>
          <w:kern w:val="28"/>
          <w:sz w:val="24"/>
        </w:rPr>
        <w:t>、采购代理机构编号）响应文件；（2）签署并重新提交响应文件及最后报价；（3）签订合同和处理有关事宜，其法律后果由我方承担。</w:t>
      </w:r>
    </w:p>
    <w:p w14:paraId="25C3670A">
      <w:pPr>
        <w:topLinePunct/>
        <w:spacing w:line="360" w:lineRule="auto"/>
        <w:ind w:firstLine="480" w:firstLineChars="200"/>
        <w:jc w:val="left"/>
        <w:rPr>
          <w:rFonts w:ascii="宋体" w:hAnsi="宋体" w:cs="宋体"/>
          <w:kern w:val="28"/>
          <w:sz w:val="24"/>
        </w:rPr>
      </w:pPr>
      <w:r>
        <w:rPr>
          <w:rFonts w:hint="eastAsia" w:ascii="宋体" w:hAnsi="宋体" w:cs="宋体"/>
          <w:kern w:val="28"/>
          <w:sz w:val="24"/>
        </w:rPr>
        <w:t>委托期限： 。</w:t>
      </w:r>
    </w:p>
    <w:p w14:paraId="0BBCF91A">
      <w:pPr>
        <w:topLinePunct/>
        <w:spacing w:line="360" w:lineRule="auto"/>
        <w:ind w:firstLine="435"/>
        <w:rPr>
          <w:rFonts w:ascii="宋体" w:hAnsi="宋体" w:cs="宋体"/>
          <w:kern w:val="28"/>
          <w:sz w:val="24"/>
        </w:rPr>
      </w:pPr>
      <w:r>
        <w:rPr>
          <w:rFonts w:hint="eastAsia" w:ascii="宋体" w:hAnsi="宋体" w:cs="宋体"/>
          <w:kern w:val="28"/>
          <w:sz w:val="24"/>
        </w:rPr>
        <w:t>代理人无转委托权。</w:t>
      </w:r>
    </w:p>
    <w:p w14:paraId="16A35573">
      <w:pPr>
        <w:topLinePunct/>
        <w:spacing w:line="360" w:lineRule="auto"/>
        <w:ind w:firstLine="435"/>
        <w:rPr>
          <w:rFonts w:ascii="宋体" w:hAnsi="宋体"/>
          <w:kern w:val="28"/>
          <w:sz w:val="24"/>
        </w:rPr>
      </w:pPr>
      <w:r>
        <w:rPr>
          <w:rFonts w:hint="eastAsia" w:ascii="宋体" w:hAnsi="宋体"/>
          <w:kern w:val="28"/>
          <w:sz w:val="24"/>
        </w:rPr>
        <w:t>本授权书于年月日签字生效，特此声明。</w:t>
      </w:r>
    </w:p>
    <w:p w14:paraId="15637EAE">
      <w:pPr>
        <w:topLinePunct/>
        <w:spacing w:line="360" w:lineRule="auto"/>
        <w:ind w:firstLine="480" w:firstLineChars="200"/>
        <w:rPr>
          <w:rFonts w:ascii="宋体" w:hAnsi="宋体"/>
          <w:kern w:val="28"/>
          <w:sz w:val="24"/>
        </w:rPr>
      </w:pPr>
      <w:r>
        <w:rPr>
          <w:rFonts w:hint="eastAsia" w:ascii="宋体" w:hAnsi="宋体"/>
          <w:kern w:val="28"/>
          <w:sz w:val="24"/>
        </w:rPr>
        <w:t>附：委托代理人身份证复印件及法定代表人身份证明（附件1，原件）</w:t>
      </w:r>
    </w:p>
    <w:p w14:paraId="2E5CAC26">
      <w:pPr>
        <w:topLinePunct/>
        <w:spacing w:line="360" w:lineRule="auto"/>
        <w:rPr>
          <w:rFonts w:ascii="宋体" w:hAnsi="宋体"/>
          <w:kern w:val="28"/>
          <w:sz w:val="24"/>
        </w:rPr>
      </w:pPr>
    </w:p>
    <w:tbl>
      <w:tblPr>
        <w:tblStyle w:val="22"/>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5B3C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trPr>
        <w:tc>
          <w:tcPr>
            <w:tcW w:w="3898" w:type="dxa"/>
            <w:noWrap/>
            <w:vAlign w:val="center"/>
          </w:tcPr>
          <w:p w14:paraId="19022858">
            <w:pPr>
              <w:topLinePunct/>
              <w:spacing w:line="360" w:lineRule="auto"/>
              <w:jc w:val="center"/>
              <w:rPr>
                <w:rFonts w:ascii="宋体" w:hAnsi="宋体"/>
                <w:kern w:val="28"/>
                <w:sz w:val="24"/>
              </w:rPr>
            </w:pPr>
            <w:r>
              <w:rPr>
                <w:rFonts w:hint="eastAsia" w:ascii="宋体" w:hAnsi="宋体"/>
                <w:kern w:val="28"/>
                <w:sz w:val="24"/>
              </w:rPr>
              <w:t>身份证（正面）</w:t>
            </w:r>
            <w:r>
              <w:rPr>
                <w:rFonts w:hint="eastAsia" w:ascii="宋体" w:hAnsi="宋体" w:cs="微软雅黑"/>
                <w:kern w:val="28"/>
                <w:sz w:val="24"/>
              </w:rPr>
              <w:t>复印件</w:t>
            </w:r>
          </w:p>
        </w:tc>
        <w:tc>
          <w:tcPr>
            <w:tcW w:w="3899" w:type="dxa"/>
            <w:noWrap/>
            <w:vAlign w:val="center"/>
          </w:tcPr>
          <w:p w14:paraId="590A3C1D">
            <w:pPr>
              <w:topLinePunct/>
              <w:spacing w:line="360" w:lineRule="auto"/>
              <w:jc w:val="center"/>
              <w:rPr>
                <w:rFonts w:ascii="宋体" w:hAnsi="宋体"/>
                <w:kern w:val="28"/>
                <w:sz w:val="24"/>
              </w:rPr>
            </w:pPr>
            <w:r>
              <w:rPr>
                <w:rFonts w:hint="eastAsia" w:ascii="宋体" w:hAnsi="宋体"/>
                <w:kern w:val="28"/>
                <w:sz w:val="24"/>
              </w:rPr>
              <w:t>身份证（反面）</w:t>
            </w:r>
            <w:r>
              <w:rPr>
                <w:rFonts w:hint="eastAsia" w:ascii="宋体" w:hAnsi="宋体" w:cs="微软雅黑"/>
                <w:kern w:val="28"/>
                <w:sz w:val="24"/>
              </w:rPr>
              <w:t>复印件</w:t>
            </w:r>
          </w:p>
        </w:tc>
      </w:tr>
    </w:tbl>
    <w:p w14:paraId="20E48354">
      <w:pPr>
        <w:topLinePunct/>
        <w:spacing w:line="360" w:lineRule="auto"/>
        <w:rPr>
          <w:rFonts w:ascii="宋体" w:hAnsi="宋体"/>
          <w:kern w:val="28"/>
          <w:sz w:val="24"/>
        </w:rPr>
      </w:pPr>
    </w:p>
    <w:p w14:paraId="1D863795">
      <w:pPr>
        <w:topLinePunct/>
        <w:spacing w:line="360" w:lineRule="auto"/>
        <w:rPr>
          <w:rFonts w:ascii="宋体" w:hAnsi="宋体"/>
          <w:kern w:val="28"/>
          <w:sz w:val="24"/>
        </w:rPr>
      </w:pPr>
      <w:r>
        <w:rPr>
          <w:rFonts w:hint="eastAsia" w:ascii="宋体" w:hAnsi="宋体"/>
          <w:kern w:val="28"/>
          <w:sz w:val="24"/>
        </w:rPr>
        <w:t>供应商名称（盖单位章）：</w:t>
      </w:r>
    </w:p>
    <w:p w14:paraId="10687B54">
      <w:pPr>
        <w:topLinePunct/>
        <w:spacing w:line="360" w:lineRule="auto"/>
        <w:rPr>
          <w:rFonts w:ascii="宋体" w:hAnsi="宋体"/>
          <w:kern w:val="28"/>
          <w:sz w:val="24"/>
        </w:rPr>
      </w:pPr>
    </w:p>
    <w:p w14:paraId="161AF828">
      <w:pPr>
        <w:topLinePunct/>
        <w:spacing w:line="360" w:lineRule="auto"/>
        <w:rPr>
          <w:rFonts w:ascii="宋体" w:hAnsi="宋体"/>
          <w:kern w:val="28"/>
          <w:sz w:val="24"/>
        </w:rPr>
      </w:pPr>
      <w:r>
        <w:rPr>
          <w:rFonts w:hint="eastAsia" w:ascii="宋体" w:hAnsi="宋体"/>
          <w:kern w:val="28"/>
          <w:sz w:val="24"/>
        </w:rPr>
        <w:t>法定代表人（签字）：</w:t>
      </w:r>
    </w:p>
    <w:p w14:paraId="3D8824DC">
      <w:pPr>
        <w:topLinePunct/>
        <w:spacing w:line="360" w:lineRule="auto"/>
        <w:rPr>
          <w:rFonts w:ascii="宋体" w:hAnsi="宋体"/>
          <w:kern w:val="28"/>
          <w:sz w:val="24"/>
        </w:rPr>
      </w:pPr>
    </w:p>
    <w:p w14:paraId="4955E0EF">
      <w:pPr>
        <w:topLinePunct/>
        <w:spacing w:line="360" w:lineRule="auto"/>
        <w:rPr>
          <w:rFonts w:ascii="宋体" w:hAnsi="宋体"/>
          <w:kern w:val="28"/>
          <w:sz w:val="24"/>
        </w:rPr>
      </w:pPr>
      <w:r>
        <w:rPr>
          <w:rFonts w:hint="eastAsia" w:ascii="宋体" w:hAnsi="宋体"/>
          <w:kern w:val="28"/>
          <w:sz w:val="24"/>
        </w:rPr>
        <w:t>委托代理人（签字）：</w:t>
      </w:r>
    </w:p>
    <w:p w14:paraId="43EF58AB">
      <w:pPr>
        <w:topLinePunct/>
        <w:spacing w:line="360" w:lineRule="auto"/>
        <w:rPr>
          <w:rFonts w:ascii="宋体" w:hAnsi="宋体"/>
          <w:kern w:val="28"/>
          <w:sz w:val="24"/>
        </w:rPr>
      </w:pPr>
    </w:p>
    <w:p w14:paraId="0BEE59D2">
      <w:pPr>
        <w:topLinePunct/>
        <w:spacing w:line="360" w:lineRule="auto"/>
        <w:rPr>
          <w:rFonts w:ascii="宋体"/>
          <w:b/>
          <w:kern w:val="28"/>
          <w:sz w:val="24"/>
        </w:rPr>
      </w:pPr>
      <w:r>
        <w:rPr>
          <w:rFonts w:hint="eastAsia" w:ascii="宋体" w:hAnsi="宋体"/>
          <w:kern w:val="28"/>
          <w:sz w:val="24"/>
        </w:rPr>
        <w:t>日期：年月日</w:t>
      </w:r>
    </w:p>
    <w:p w14:paraId="7183C245">
      <w:pPr>
        <w:topLinePunct/>
        <w:spacing w:line="360" w:lineRule="auto"/>
        <w:rPr>
          <w:rFonts w:ascii="黑体" w:eastAsia="黑体"/>
          <w:b/>
          <w:kern w:val="28"/>
          <w:sz w:val="32"/>
          <w:szCs w:val="32"/>
        </w:rPr>
      </w:pPr>
      <w:r>
        <w:rPr>
          <w:rFonts w:hint="eastAsia" w:ascii="黑体" w:eastAsia="黑体"/>
          <w:b/>
          <w:kern w:val="28"/>
          <w:sz w:val="32"/>
          <w:szCs w:val="32"/>
        </w:rPr>
        <w:br w:type="page"/>
      </w:r>
    </w:p>
    <w:p w14:paraId="584EC4E1">
      <w:pPr>
        <w:topLinePunct/>
        <w:spacing w:line="360" w:lineRule="auto"/>
        <w:rPr>
          <w:rFonts w:ascii="黑体" w:eastAsia="黑体"/>
          <w:b/>
          <w:kern w:val="28"/>
          <w:sz w:val="32"/>
          <w:szCs w:val="32"/>
        </w:rPr>
      </w:pPr>
    </w:p>
    <w:p w14:paraId="64F22A76">
      <w:pPr>
        <w:topLinePunct/>
        <w:spacing w:line="360" w:lineRule="auto"/>
        <w:jc w:val="center"/>
        <w:outlineLvl w:val="0"/>
        <w:rPr>
          <w:rFonts w:ascii="黑体" w:hAnsi="宋体" w:eastAsia="黑体"/>
          <w:b/>
          <w:bCs/>
          <w:kern w:val="28"/>
          <w:sz w:val="32"/>
          <w:szCs w:val="32"/>
        </w:rPr>
      </w:pPr>
      <w:bookmarkStart w:id="56" w:name="_Toc14441"/>
      <w:bookmarkStart w:id="57" w:name="_Toc6821"/>
      <w:bookmarkStart w:id="58" w:name="_Toc8439"/>
      <w:r>
        <w:rPr>
          <w:rFonts w:hint="eastAsia" w:ascii="黑体" w:eastAsia="黑体"/>
          <w:b/>
          <w:kern w:val="28"/>
          <w:sz w:val="32"/>
          <w:szCs w:val="32"/>
        </w:rPr>
        <w:t>二、</w:t>
      </w:r>
      <w:r>
        <w:rPr>
          <w:rFonts w:hint="eastAsia" w:ascii="黑体" w:hAnsi="宋体" w:eastAsia="黑体"/>
          <w:b/>
          <w:kern w:val="28"/>
          <w:sz w:val="32"/>
          <w:szCs w:val="32"/>
        </w:rPr>
        <w:t>供应商</w:t>
      </w:r>
      <w:r>
        <w:rPr>
          <w:rFonts w:hint="eastAsia" w:ascii="黑体" w:hAnsi="宋体" w:eastAsia="黑体"/>
          <w:b/>
          <w:bCs/>
          <w:kern w:val="28"/>
          <w:sz w:val="32"/>
          <w:szCs w:val="32"/>
        </w:rPr>
        <w:t>的资格证明资料</w:t>
      </w:r>
      <w:bookmarkEnd w:id="56"/>
      <w:bookmarkEnd w:id="57"/>
      <w:bookmarkEnd w:id="58"/>
    </w:p>
    <w:p w14:paraId="61023025">
      <w:pPr>
        <w:topLinePunct/>
        <w:spacing w:line="360" w:lineRule="auto"/>
        <w:rPr>
          <w:rFonts w:ascii="黑体" w:hAnsi="黑体" w:eastAsia="黑体"/>
          <w:kern w:val="28"/>
          <w:sz w:val="28"/>
          <w:szCs w:val="28"/>
        </w:rPr>
      </w:pPr>
      <w:r>
        <w:rPr>
          <w:rFonts w:hint="eastAsia" w:ascii="黑体" w:hAnsi="黑体" w:eastAsia="黑体"/>
          <w:kern w:val="28"/>
          <w:sz w:val="28"/>
          <w:szCs w:val="28"/>
        </w:rPr>
        <w:t>附件3              供应商基本情况表</w:t>
      </w:r>
    </w:p>
    <w:p w14:paraId="021E641B">
      <w:pPr>
        <w:topLinePunct/>
        <w:spacing w:line="360" w:lineRule="auto"/>
        <w:rPr>
          <w:rFonts w:ascii="黑体" w:hAnsi="黑体" w:eastAsia="黑体"/>
          <w:kern w:val="28"/>
          <w:sz w:val="24"/>
        </w:rPr>
      </w:pP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2"/>
        <w:gridCol w:w="542"/>
        <w:gridCol w:w="451"/>
        <w:gridCol w:w="1061"/>
        <w:gridCol w:w="853"/>
        <w:gridCol w:w="593"/>
        <w:gridCol w:w="295"/>
        <w:gridCol w:w="1228"/>
        <w:gridCol w:w="1530"/>
        <w:gridCol w:w="1585"/>
      </w:tblGrid>
      <w:tr w14:paraId="1F8AD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7" w:hRule="atLeast"/>
          <w:jc w:val="center"/>
        </w:trPr>
        <w:tc>
          <w:tcPr>
            <w:tcW w:w="1715" w:type="dxa"/>
            <w:gridSpan w:val="3"/>
            <w:tcBorders>
              <w:top w:val="double" w:color="auto" w:sz="4" w:space="0"/>
              <w:left w:val="double" w:color="auto" w:sz="4" w:space="0"/>
              <w:bottom w:val="single" w:color="auto" w:sz="6" w:space="0"/>
              <w:right w:val="single" w:color="auto" w:sz="6" w:space="0"/>
            </w:tcBorders>
            <w:noWrap/>
            <w:vAlign w:val="center"/>
          </w:tcPr>
          <w:p w14:paraId="31C70649">
            <w:pPr>
              <w:topLinePunct/>
              <w:spacing w:line="360" w:lineRule="auto"/>
              <w:jc w:val="center"/>
              <w:rPr>
                <w:rFonts w:ascii="宋体" w:hAnsi="宋体"/>
                <w:kern w:val="28"/>
                <w:sz w:val="24"/>
              </w:rPr>
            </w:pPr>
            <w:r>
              <w:rPr>
                <w:rFonts w:hint="eastAsia" w:ascii="宋体" w:hAnsi="宋体"/>
                <w:kern w:val="28"/>
                <w:sz w:val="24"/>
              </w:rPr>
              <w:t>供应商名称</w:t>
            </w:r>
          </w:p>
        </w:tc>
        <w:tc>
          <w:tcPr>
            <w:tcW w:w="4030" w:type="dxa"/>
            <w:gridSpan w:val="5"/>
            <w:tcBorders>
              <w:top w:val="double" w:color="auto" w:sz="4" w:space="0"/>
              <w:left w:val="single" w:color="auto" w:sz="6" w:space="0"/>
              <w:bottom w:val="single" w:color="auto" w:sz="6" w:space="0"/>
              <w:right w:val="single" w:color="auto" w:sz="6" w:space="0"/>
            </w:tcBorders>
            <w:noWrap/>
            <w:vAlign w:val="center"/>
          </w:tcPr>
          <w:p w14:paraId="7BE66097">
            <w:pPr>
              <w:topLinePunct/>
              <w:spacing w:line="360" w:lineRule="auto"/>
              <w:jc w:val="center"/>
              <w:rPr>
                <w:rFonts w:ascii="宋体" w:hAnsi="宋体"/>
                <w:kern w:val="28"/>
                <w:sz w:val="24"/>
              </w:rPr>
            </w:pPr>
          </w:p>
        </w:tc>
        <w:tc>
          <w:tcPr>
            <w:tcW w:w="1530" w:type="dxa"/>
            <w:tcBorders>
              <w:top w:val="double" w:color="auto" w:sz="4" w:space="0"/>
              <w:left w:val="single" w:color="auto" w:sz="6" w:space="0"/>
              <w:bottom w:val="single" w:color="auto" w:sz="6" w:space="0"/>
              <w:right w:val="single" w:color="auto" w:sz="6" w:space="0"/>
            </w:tcBorders>
            <w:noWrap/>
            <w:vAlign w:val="center"/>
          </w:tcPr>
          <w:p w14:paraId="6B035355">
            <w:pPr>
              <w:topLinePunct/>
              <w:spacing w:line="360" w:lineRule="auto"/>
              <w:jc w:val="center"/>
              <w:rPr>
                <w:rFonts w:ascii="宋体" w:hAnsi="宋体"/>
                <w:kern w:val="28"/>
                <w:sz w:val="24"/>
              </w:rPr>
            </w:pPr>
            <w:r>
              <w:rPr>
                <w:rFonts w:hint="eastAsia" w:ascii="宋体" w:hAnsi="宋体"/>
                <w:kern w:val="28"/>
                <w:sz w:val="24"/>
              </w:rPr>
              <w:t>法定代表人</w:t>
            </w:r>
          </w:p>
        </w:tc>
        <w:tc>
          <w:tcPr>
            <w:tcW w:w="1585" w:type="dxa"/>
            <w:tcBorders>
              <w:top w:val="double" w:color="auto" w:sz="4" w:space="0"/>
              <w:left w:val="single" w:color="auto" w:sz="6" w:space="0"/>
              <w:bottom w:val="single" w:color="auto" w:sz="6" w:space="0"/>
              <w:right w:val="double" w:color="auto" w:sz="4" w:space="0"/>
            </w:tcBorders>
            <w:noWrap/>
            <w:vAlign w:val="center"/>
          </w:tcPr>
          <w:p w14:paraId="023E2D6D">
            <w:pPr>
              <w:topLinePunct/>
              <w:spacing w:line="360" w:lineRule="auto"/>
              <w:jc w:val="center"/>
              <w:rPr>
                <w:rFonts w:ascii="宋体" w:hAnsi="宋体"/>
                <w:kern w:val="28"/>
                <w:sz w:val="24"/>
              </w:rPr>
            </w:pPr>
          </w:p>
        </w:tc>
      </w:tr>
      <w:tr w14:paraId="4D958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15" w:type="dxa"/>
            <w:gridSpan w:val="3"/>
            <w:tcBorders>
              <w:top w:val="single" w:color="auto" w:sz="6" w:space="0"/>
              <w:left w:val="double" w:color="auto" w:sz="4" w:space="0"/>
              <w:bottom w:val="single" w:color="auto" w:sz="6" w:space="0"/>
              <w:right w:val="single" w:color="auto" w:sz="6" w:space="0"/>
            </w:tcBorders>
            <w:noWrap/>
            <w:vAlign w:val="center"/>
          </w:tcPr>
          <w:p w14:paraId="0242A1FF">
            <w:pPr>
              <w:topLinePunct/>
              <w:spacing w:line="360" w:lineRule="auto"/>
              <w:jc w:val="center"/>
              <w:rPr>
                <w:rFonts w:ascii="宋体" w:hAnsi="宋体"/>
                <w:kern w:val="28"/>
                <w:sz w:val="24"/>
              </w:rPr>
            </w:pPr>
            <w:r>
              <w:rPr>
                <w:rFonts w:hint="eastAsia" w:ascii="宋体" w:hAnsi="宋体"/>
                <w:kern w:val="28"/>
                <w:sz w:val="24"/>
              </w:rPr>
              <w:t>委托代理人</w:t>
            </w:r>
          </w:p>
        </w:tc>
        <w:tc>
          <w:tcPr>
            <w:tcW w:w="4030" w:type="dxa"/>
            <w:gridSpan w:val="5"/>
            <w:tcBorders>
              <w:top w:val="single" w:color="auto" w:sz="6" w:space="0"/>
              <w:left w:val="single" w:color="auto" w:sz="6" w:space="0"/>
              <w:bottom w:val="single" w:color="auto" w:sz="6" w:space="0"/>
              <w:right w:val="single" w:color="auto" w:sz="6" w:space="0"/>
            </w:tcBorders>
            <w:noWrap/>
            <w:vAlign w:val="center"/>
          </w:tcPr>
          <w:p w14:paraId="10FEAEA2">
            <w:pPr>
              <w:topLinePunct/>
              <w:spacing w:line="360" w:lineRule="auto"/>
              <w:jc w:val="center"/>
              <w:rPr>
                <w:rFonts w:ascii="宋体" w:hAnsi="宋体"/>
                <w:kern w:val="28"/>
                <w:sz w:val="24"/>
              </w:rPr>
            </w:pPr>
          </w:p>
        </w:tc>
        <w:tc>
          <w:tcPr>
            <w:tcW w:w="1530" w:type="dxa"/>
            <w:tcBorders>
              <w:top w:val="single" w:color="auto" w:sz="6" w:space="0"/>
              <w:left w:val="single" w:color="auto" w:sz="6" w:space="0"/>
              <w:bottom w:val="single" w:color="auto" w:sz="6" w:space="0"/>
              <w:right w:val="single" w:color="auto" w:sz="6" w:space="0"/>
            </w:tcBorders>
            <w:noWrap/>
            <w:vAlign w:val="center"/>
          </w:tcPr>
          <w:p w14:paraId="7D8831F8">
            <w:pPr>
              <w:topLinePunct/>
              <w:spacing w:line="360" w:lineRule="auto"/>
              <w:jc w:val="center"/>
              <w:rPr>
                <w:rFonts w:ascii="宋体" w:hAnsi="宋体"/>
                <w:kern w:val="28"/>
                <w:sz w:val="24"/>
              </w:rPr>
            </w:pPr>
            <w:r>
              <w:rPr>
                <w:rFonts w:hint="eastAsia" w:ascii="宋体" w:hAnsi="宋体"/>
                <w:kern w:val="28"/>
                <w:sz w:val="24"/>
              </w:rPr>
              <w:t>邮政编码</w:t>
            </w:r>
          </w:p>
        </w:tc>
        <w:tc>
          <w:tcPr>
            <w:tcW w:w="1585" w:type="dxa"/>
            <w:tcBorders>
              <w:top w:val="single" w:color="auto" w:sz="6" w:space="0"/>
              <w:left w:val="single" w:color="auto" w:sz="6" w:space="0"/>
              <w:bottom w:val="single" w:color="auto" w:sz="6" w:space="0"/>
              <w:right w:val="double" w:color="auto" w:sz="4" w:space="0"/>
            </w:tcBorders>
            <w:noWrap/>
            <w:vAlign w:val="center"/>
          </w:tcPr>
          <w:p w14:paraId="667E0392">
            <w:pPr>
              <w:topLinePunct/>
              <w:spacing w:line="360" w:lineRule="auto"/>
              <w:jc w:val="center"/>
              <w:rPr>
                <w:rFonts w:ascii="宋体" w:hAnsi="宋体"/>
                <w:kern w:val="28"/>
                <w:sz w:val="24"/>
              </w:rPr>
            </w:pPr>
          </w:p>
        </w:tc>
      </w:tr>
      <w:tr w14:paraId="72197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715" w:type="dxa"/>
            <w:gridSpan w:val="3"/>
            <w:tcBorders>
              <w:top w:val="single" w:color="auto" w:sz="6" w:space="0"/>
              <w:left w:val="double" w:color="auto" w:sz="4" w:space="0"/>
              <w:bottom w:val="single" w:color="auto" w:sz="6" w:space="0"/>
              <w:right w:val="single" w:color="auto" w:sz="6" w:space="0"/>
            </w:tcBorders>
            <w:noWrap/>
            <w:vAlign w:val="center"/>
          </w:tcPr>
          <w:p w14:paraId="47F302E4">
            <w:pPr>
              <w:topLinePunct/>
              <w:spacing w:line="360" w:lineRule="auto"/>
              <w:jc w:val="center"/>
              <w:rPr>
                <w:rFonts w:ascii="宋体" w:hAnsi="宋体"/>
                <w:kern w:val="28"/>
                <w:sz w:val="24"/>
              </w:rPr>
            </w:pPr>
            <w:r>
              <w:rPr>
                <w:rFonts w:hint="eastAsia" w:ascii="宋体" w:hAnsi="宋体"/>
                <w:kern w:val="28"/>
                <w:sz w:val="24"/>
              </w:rPr>
              <w:t>组织机构代码</w:t>
            </w:r>
          </w:p>
        </w:tc>
        <w:tc>
          <w:tcPr>
            <w:tcW w:w="4030" w:type="dxa"/>
            <w:gridSpan w:val="5"/>
            <w:tcBorders>
              <w:top w:val="single" w:color="auto" w:sz="6" w:space="0"/>
              <w:left w:val="single" w:color="auto" w:sz="6" w:space="0"/>
              <w:bottom w:val="single" w:color="auto" w:sz="6" w:space="0"/>
              <w:right w:val="single" w:color="auto" w:sz="6" w:space="0"/>
            </w:tcBorders>
            <w:noWrap/>
            <w:vAlign w:val="center"/>
          </w:tcPr>
          <w:p w14:paraId="103865A5">
            <w:pPr>
              <w:topLinePunct/>
              <w:spacing w:line="360" w:lineRule="auto"/>
              <w:jc w:val="center"/>
              <w:rPr>
                <w:rFonts w:ascii="宋体" w:hAnsi="宋体"/>
                <w:kern w:val="28"/>
                <w:sz w:val="24"/>
              </w:rPr>
            </w:pPr>
          </w:p>
        </w:tc>
        <w:tc>
          <w:tcPr>
            <w:tcW w:w="1530" w:type="dxa"/>
            <w:tcBorders>
              <w:top w:val="single" w:color="auto" w:sz="6" w:space="0"/>
              <w:left w:val="single" w:color="auto" w:sz="6" w:space="0"/>
              <w:bottom w:val="single" w:color="auto" w:sz="6" w:space="0"/>
              <w:right w:val="single" w:color="auto" w:sz="6" w:space="0"/>
            </w:tcBorders>
            <w:noWrap/>
            <w:vAlign w:val="center"/>
          </w:tcPr>
          <w:p w14:paraId="2FF3B337">
            <w:pPr>
              <w:topLinePunct/>
              <w:spacing w:line="360" w:lineRule="auto"/>
              <w:jc w:val="center"/>
              <w:rPr>
                <w:rFonts w:ascii="宋体" w:hAnsi="宋体"/>
                <w:kern w:val="28"/>
                <w:sz w:val="24"/>
              </w:rPr>
            </w:pPr>
            <w:r>
              <w:rPr>
                <w:rFonts w:hint="eastAsia" w:ascii="宋体" w:hAnsi="宋体"/>
                <w:kern w:val="28"/>
                <w:sz w:val="24"/>
              </w:rPr>
              <w:t>电子邮箱</w:t>
            </w:r>
          </w:p>
        </w:tc>
        <w:tc>
          <w:tcPr>
            <w:tcW w:w="1585" w:type="dxa"/>
            <w:tcBorders>
              <w:top w:val="single" w:color="auto" w:sz="6" w:space="0"/>
              <w:left w:val="single" w:color="auto" w:sz="6" w:space="0"/>
              <w:bottom w:val="single" w:color="auto" w:sz="6" w:space="0"/>
              <w:right w:val="double" w:color="auto" w:sz="4" w:space="0"/>
            </w:tcBorders>
            <w:noWrap/>
            <w:vAlign w:val="center"/>
          </w:tcPr>
          <w:p w14:paraId="2DC78AA8">
            <w:pPr>
              <w:topLinePunct/>
              <w:spacing w:line="360" w:lineRule="auto"/>
              <w:jc w:val="center"/>
              <w:rPr>
                <w:rFonts w:ascii="宋体" w:hAnsi="宋体"/>
                <w:kern w:val="28"/>
                <w:sz w:val="24"/>
              </w:rPr>
            </w:pPr>
          </w:p>
        </w:tc>
      </w:tr>
      <w:tr w14:paraId="3415EB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715" w:type="dxa"/>
            <w:gridSpan w:val="3"/>
            <w:tcBorders>
              <w:top w:val="single" w:color="auto" w:sz="6" w:space="0"/>
              <w:left w:val="double" w:color="auto" w:sz="4" w:space="0"/>
              <w:bottom w:val="single" w:color="auto" w:sz="6" w:space="0"/>
              <w:right w:val="single" w:color="auto" w:sz="6" w:space="0"/>
            </w:tcBorders>
            <w:noWrap/>
            <w:vAlign w:val="center"/>
          </w:tcPr>
          <w:p w14:paraId="751F7EC3">
            <w:pPr>
              <w:topLinePunct/>
              <w:spacing w:line="360" w:lineRule="auto"/>
              <w:jc w:val="center"/>
              <w:rPr>
                <w:rFonts w:ascii="宋体" w:hAnsi="宋体"/>
                <w:kern w:val="28"/>
                <w:sz w:val="24"/>
              </w:rPr>
            </w:pPr>
            <w:r>
              <w:rPr>
                <w:rFonts w:hint="eastAsia" w:ascii="宋体" w:hAnsi="宋体"/>
                <w:kern w:val="28"/>
                <w:sz w:val="24"/>
              </w:rPr>
              <w:t>上年营业收入</w:t>
            </w:r>
          </w:p>
        </w:tc>
        <w:tc>
          <w:tcPr>
            <w:tcW w:w="4030" w:type="dxa"/>
            <w:gridSpan w:val="5"/>
            <w:tcBorders>
              <w:top w:val="single" w:color="auto" w:sz="6" w:space="0"/>
              <w:left w:val="single" w:color="auto" w:sz="6" w:space="0"/>
              <w:bottom w:val="single" w:color="auto" w:sz="6" w:space="0"/>
              <w:right w:val="single" w:color="auto" w:sz="6" w:space="0"/>
            </w:tcBorders>
            <w:noWrap/>
            <w:vAlign w:val="center"/>
          </w:tcPr>
          <w:p w14:paraId="2617C3A6">
            <w:pPr>
              <w:topLinePunct/>
              <w:spacing w:line="360" w:lineRule="auto"/>
              <w:jc w:val="center"/>
              <w:rPr>
                <w:rFonts w:ascii="宋体" w:hAnsi="宋体"/>
                <w:kern w:val="28"/>
                <w:sz w:val="24"/>
              </w:rPr>
            </w:pPr>
          </w:p>
        </w:tc>
        <w:tc>
          <w:tcPr>
            <w:tcW w:w="1530" w:type="dxa"/>
            <w:tcBorders>
              <w:top w:val="single" w:color="auto" w:sz="6" w:space="0"/>
              <w:left w:val="single" w:color="auto" w:sz="6" w:space="0"/>
              <w:bottom w:val="single" w:color="auto" w:sz="6" w:space="0"/>
              <w:right w:val="single" w:color="auto" w:sz="6" w:space="0"/>
            </w:tcBorders>
            <w:noWrap/>
            <w:vAlign w:val="center"/>
          </w:tcPr>
          <w:p w14:paraId="1F1AB573">
            <w:pPr>
              <w:topLinePunct/>
              <w:spacing w:line="360" w:lineRule="auto"/>
              <w:jc w:val="center"/>
              <w:rPr>
                <w:rFonts w:ascii="宋体" w:hAnsi="宋体"/>
                <w:kern w:val="28"/>
                <w:sz w:val="24"/>
              </w:rPr>
            </w:pPr>
            <w:r>
              <w:rPr>
                <w:rFonts w:hint="eastAsia" w:ascii="宋体" w:hAnsi="宋体"/>
                <w:kern w:val="28"/>
                <w:sz w:val="24"/>
              </w:rPr>
              <w:t>员工总人数</w:t>
            </w:r>
          </w:p>
        </w:tc>
        <w:tc>
          <w:tcPr>
            <w:tcW w:w="1585" w:type="dxa"/>
            <w:tcBorders>
              <w:top w:val="single" w:color="auto" w:sz="6" w:space="0"/>
              <w:left w:val="single" w:color="auto" w:sz="6" w:space="0"/>
              <w:bottom w:val="single" w:color="auto" w:sz="6" w:space="0"/>
              <w:right w:val="double" w:color="auto" w:sz="4" w:space="0"/>
            </w:tcBorders>
            <w:noWrap/>
            <w:vAlign w:val="center"/>
          </w:tcPr>
          <w:p w14:paraId="6E091E8D">
            <w:pPr>
              <w:topLinePunct/>
              <w:spacing w:line="360" w:lineRule="auto"/>
              <w:jc w:val="center"/>
              <w:rPr>
                <w:rFonts w:ascii="宋体" w:hAnsi="宋体"/>
                <w:kern w:val="28"/>
                <w:sz w:val="24"/>
              </w:rPr>
            </w:pPr>
          </w:p>
        </w:tc>
      </w:tr>
      <w:tr w14:paraId="76BAFC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722" w:type="dxa"/>
            <w:vMerge w:val="restart"/>
            <w:tcBorders>
              <w:top w:val="single" w:color="auto" w:sz="6" w:space="0"/>
              <w:left w:val="double" w:color="auto" w:sz="4" w:space="0"/>
              <w:bottom w:val="single" w:color="auto" w:sz="6" w:space="0"/>
              <w:right w:val="single" w:color="auto" w:sz="6" w:space="0"/>
            </w:tcBorders>
            <w:noWrap/>
            <w:vAlign w:val="center"/>
          </w:tcPr>
          <w:p w14:paraId="366FF45B">
            <w:pPr>
              <w:topLinePunct/>
              <w:spacing w:line="360" w:lineRule="auto"/>
              <w:jc w:val="center"/>
              <w:rPr>
                <w:rFonts w:ascii="宋体" w:hAnsi="宋体"/>
                <w:kern w:val="28"/>
                <w:sz w:val="24"/>
              </w:rPr>
            </w:pPr>
            <w:r>
              <w:rPr>
                <w:rFonts w:hint="eastAsia" w:ascii="宋体" w:hAnsi="宋体"/>
                <w:kern w:val="28"/>
                <w:sz w:val="24"/>
              </w:rPr>
              <w:t>营业执照</w:t>
            </w:r>
          </w:p>
        </w:tc>
        <w:tc>
          <w:tcPr>
            <w:tcW w:w="2054" w:type="dxa"/>
            <w:gridSpan w:val="3"/>
            <w:tcBorders>
              <w:top w:val="single" w:color="auto" w:sz="6" w:space="0"/>
              <w:left w:val="single" w:color="auto" w:sz="6" w:space="0"/>
              <w:bottom w:val="single" w:color="auto" w:sz="6" w:space="0"/>
              <w:right w:val="single" w:color="auto" w:sz="6" w:space="0"/>
            </w:tcBorders>
            <w:noWrap/>
            <w:vAlign w:val="center"/>
          </w:tcPr>
          <w:p w14:paraId="5464F3C0">
            <w:pPr>
              <w:topLinePunct/>
              <w:spacing w:line="360" w:lineRule="auto"/>
              <w:jc w:val="center"/>
              <w:rPr>
                <w:rFonts w:ascii="宋体" w:hAnsi="宋体"/>
                <w:kern w:val="28"/>
                <w:sz w:val="24"/>
              </w:rPr>
            </w:pPr>
            <w:r>
              <w:rPr>
                <w:rFonts w:hint="eastAsia" w:ascii="宋体" w:hAnsi="宋体"/>
                <w:kern w:val="28"/>
                <w:sz w:val="24"/>
              </w:rPr>
              <w:t>注册号码</w:t>
            </w:r>
          </w:p>
        </w:tc>
        <w:tc>
          <w:tcPr>
            <w:tcW w:w="1446" w:type="dxa"/>
            <w:gridSpan w:val="2"/>
            <w:tcBorders>
              <w:top w:val="single" w:color="auto" w:sz="6" w:space="0"/>
              <w:left w:val="single" w:color="auto" w:sz="6" w:space="0"/>
              <w:bottom w:val="single" w:color="auto" w:sz="6" w:space="0"/>
              <w:right w:val="single" w:color="auto" w:sz="6" w:space="0"/>
            </w:tcBorders>
            <w:noWrap/>
            <w:vAlign w:val="center"/>
          </w:tcPr>
          <w:p w14:paraId="0888C8FD">
            <w:pPr>
              <w:topLinePunct/>
              <w:spacing w:line="360" w:lineRule="auto"/>
              <w:jc w:val="center"/>
              <w:rPr>
                <w:rFonts w:ascii="宋体" w:hAnsi="宋体"/>
                <w:kern w:val="28"/>
                <w:sz w:val="24"/>
              </w:rPr>
            </w:pPr>
          </w:p>
        </w:tc>
        <w:tc>
          <w:tcPr>
            <w:tcW w:w="1523" w:type="dxa"/>
            <w:gridSpan w:val="2"/>
            <w:tcBorders>
              <w:top w:val="single" w:color="auto" w:sz="6" w:space="0"/>
              <w:left w:val="single" w:color="auto" w:sz="6" w:space="0"/>
              <w:bottom w:val="single" w:color="auto" w:sz="6" w:space="0"/>
              <w:right w:val="single" w:color="auto" w:sz="6" w:space="0"/>
            </w:tcBorders>
            <w:noWrap/>
            <w:vAlign w:val="center"/>
          </w:tcPr>
          <w:p w14:paraId="249BAFB0">
            <w:pPr>
              <w:topLinePunct/>
              <w:spacing w:line="360" w:lineRule="auto"/>
              <w:ind w:firstLine="120" w:firstLineChars="50"/>
              <w:jc w:val="center"/>
              <w:rPr>
                <w:rFonts w:ascii="宋体" w:hAnsi="宋体"/>
                <w:kern w:val="28"/>
                <w:sz w:val="24"/>
              </w:rPr>
            </w:pPr>
            <w:r>
              <w:rPr>
                <w:rFonts w:hint="eastAsia" w:ascii="宋体" w:hAnsi="宋体"/>
                <w:kern w:val="28"/>
                <w:sz w:val="24"/>
              </w:rPr>
              <w:t>注册地址</w:t>
            </w:r>
          </w:p>
        </w:tc>
        <w:tc>
          <w:tcPr>
            <w:tcW w:w="3115" w:type="dxa"/>
            <w:gridSpan w:val="2"/>
            <w:tcBorders>
              <w:top w:val="single" w:color="auto" w:sz="6" w:space="0"/>
              <w:left w:val="single" w:color="auto" w:sz="6" w:space="0"/>
              <w:bottom w:val="single" w:color="auto" w:sz="6" w:space="0"/>
              <w:right w:val="double" w:color="auto" w:sz="4" w:space="0"/>
            </w:tcBorders>
            <w:noWrap/>
            <w:vAlign w:val="center"/>
          </w:tcPr>
          <w:p w14:paraId="4936AA77">
            <w:pPr>
              <w:topLinePunct/>
              <w:spacing w:line="360" w:lineRule="auto"/>
              <w:ind w:firstLine="120" w:firstLineChars="50"/>
              <w:jc w:val="center"/>
              <w:rPr>
                <w:rFonts w:ascii="宋体" w:hAnsi="宋体"/>
                <w:kern w:val="28"/>
                <w:sz w:val="24"/>
              </w:rPr>
            </w:pPr>
          </w:p>
        </w:tc>
      </w:tr>
      <w:tr w14:paraId="18AC97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722" w:type="dxa"/>
            <w:vMerge w:val="continue"/>
            <w:tcBorders>
              <w:top w:val="single" w:color="auto" w:sz="6" w:space="0"/>
              <w:left w:val="double" w:color="auto" w:sz="4" w:space="0"/>
              <w:bottom w:val="single" w:color="auto" w:sz="6" w:space="0"/>
              <w:right w:val="single" w:color="auto" w:sz="6" w:space="0"/>
            </w:tcBorders>
            <w:noWrap/>
            <w:vAlign w:val="center"/>
          </w:tcPr>
          <w:p w14:paraId="1772B629">
            <w:pPr>
              <w:widowControl/>
              <w:topLinePunct/>
              <w:spacing w:line="360" w:lineRule="auto"/>
              <w:jc w:val="left"/>
              <w:rPr>
                <w:rFonts w:ascii="宋体" w:hAnsi="宋体"/>
                <w:kern w:val="28"/>
                <w:sz w:val="24"/>
              </w:rPr>
            </w:pPr>
          </w:p>
        </w:tc>
        <w:tc>
          <w:tcPr>
            <w:tcW w:w="2054" w:type="dxa"/>
            <w:gridSpan w:val="3"/>
            <w:tcBorders>
              <w:top w:val="single" w:color="auto" w:sz="6" w:space="0"/>
              <w:left w:val="single" w:color="auto" w:sz="6" w:space="0"/>
              <w:bottom w:val="single" w:color="auto" w:sz="6" w:space="0"/>
              <w:right w:val="single" w:color="auto" w:sz="6" w:space="0"/>
            </w:tcBorders>
            <w:noWrap/>
            <w:vAlign w:val="center"/>
          </w:tcPr>
          <w:p w14:paraId="3A32AD50">
            <w:pPr>
              <w:topLinePunct/>
              <w:spacing w:line="360" w:lineRule="auto"/>
              <w:jc w:val="center"/>
              <w:rPr>
                <w:rFonts w:ascii="宋体" w:hAnsi="宋体"/>
                <w:kern w:val="28"/>
                <w:sz w:val="24"/>
              </w:rPr>
            </w:pPr>
            <w:r>
              <w:rPr>
                <w:rFonts w:hint="eastAsia" w:ascii="宋体" w:hAnsi="宋体"/>
                <w:kern w:val="28"/>
                <w:sz w:val="24"/>
              </w:rPr>
              <w:t>发证机关</w:t>
            </w:r>
          </w:p>
        </w:tc>
        <w:tc>
          <w:tcPr>
            <w:tcW w:w="1446" w:type="dxa"/>
            <w:gridSpan w:val="2"/>
            <w:tcBorders>
              <w:top w:val="single" w:color="auto" w:sz="6" w:space="0"/>
              <w:left w:val="single" w:color="auto" w:sz="6" w:space="0"/>
              <w:bottom w:val="single" w:color="auto" w:sz="6" w:space="0"/>
              <w:right w:val="single" w:color="auto" w:sz="6" w:space="0"/>
            </w:tcBorders>
            <w:noWrap/>
            <w:vAlign w:val="center"/>
          </w:tcPr>
          <w:p w14:paraId="127FEAB5">
            <w:pPr>
              <w:topLinePunct/>
              <w:spacing w:line="360" w:lineRule="auto"/>
              <w:jc w:val="center"/>
              <w:rPr>
                <w:rFonts w:ascii="宋体" w:hAnsi="宋体"/>
                <w:kern w:val="28"/>
                <w:sz w:val="24"/>
              </w:rPr>
            </w:pPr>
          </w:p>
        </w:tc>
        <w:tc>
          <w:tcPr>
            <w:tcW w:w="1523" w:type="dxa"/>
            <w:gridSpan w:val="2"/>
            <w:tcBorders>
              <w:top w:val="single" w:color="auto" w:sz="6" w:space="0"/>
              <w:left w:val="single" w:color="auto" w:sz="6" w:space="0"/>
              <w:bottom w:val="single" w:color="auto" w:sz="6" w:space="0"/>
              <w:right w:val="single" w:color="auto" w:sz="6" w:space="0"/>
            </w:tcBorders>
            <w:noWrap/>
            <w:vAlign w:val="center"/>
          </w:tcPr>
          <w:p w14:paraId="4B24E6A0">
            <w:pPr>
              <w:topLinePunct/>
              <w:spacing w:line="360" w:lineRule="auto"/>
              <w:ind w:firstLine="120" w:firstLineChars="50"/>
              <w:jc w:val="center"/>
              <w:rPr>
                <w:rFonts w:ascii="宋体" w:hAnsi="宋体"/>
                <w:kern w:val="28"/>
                <w:sz w:val="24"/>
              </w:rPr>
            </w:pPr>
            <w:r>
              <w:rPr>
                <w:rFonts w:hint="eastAsia" w:ascii="宋体" w:hAnsi="宋体"/>
                <w:kern w:val="28"/>
                <w:sz w:val="24"/>
              </w:rPr>
              <w:t>发证日期</w:t>
            </w:r>
          </w:p>
        </w:tc>
        <w:tc>
          <w:tcPr>
            <w:tcW w:w="3115" w:type="dxa"/>
            <w:gridSpan w:val="2"/>
            <w:tcBorders>
              <w:top w:val="single" w:color="auto" w:sz="6" w:space="0"/>
              <w:left w:val="single" w:color="auto" w:sz="6" w:space="0"/>
              <w:bottom w:val="single" w:color="auto" w:sz="6" w:space="0"/>
              <w:right w:val="double" w:color="auto" w:sz="4" w:space="0"/>
            </w:tcBorders>
            <w:noWrap/>
            <w:vAlign w:val="center"/>
          </w:tcPr>
          <w:p w14:paraId="084FAB1B">
            <w:pPr>
              <w:topLinePunct/>
              <w:spacing w:line="360" w:lineRule="auto"/>
              <w:ind w:firstLine="120" w:firstLineChars="50"/>
              <w:jc w:val="center"/>
              <w:rPr>
                <w:rFonts w:ascii="宋体" w:hAnsi="宋体"/>
                <w:kern w:val="28"/>
                <w:sz w:val="24"/>
              </w:rPr>
            </w:pPr>
          </w:p>
        </w:tc>
      </w:tr>
      <w:tr w14:paraId="1461BF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722" w:type="dxa"/>
            <w:vMerge w:val="continue"/>
            <w:tcBorders>
              <w:top w:val="single" w:color="auto" w:sz="6" w:space="0"/>
              <w:left w:val="double" w:color="auto" w:sz="4" w:space="0"/>
              <w:bottom w:val="single" w:color="auto" w:sz="6" w:space="0"/>
              <w:right w:val="single" w:color="auto" w:sz="6" w:space="0"/>
            </w:tcBorders>
            <w:noWrap/>
            <w:vAlign w:val="center"/>
          </w:tcPr>
          <w:p w14:paraId="1615BDB6">
            <w:pPr>
              <w:widowControl/>
              <w:topLinePunct/>
              <w:spacing w:line="360" w:lineRule="auto"/>
              <w:jc w:val="left"/>
              <w:rPr>
                <w:rFonts w:ascii="宋体" w:hAnsi="宋体"/>
                <w:kern w:val="28"/>
                <w:sz w:val="24"/>
              </w:rPr>
            </w:pPr>
          </w:p>
        </w:tc>
        <w:tc>
          <w:tcPr>
            <w:tcW w:w="2054" w:type="dxa"/>
            <w:gridSpan w:val="3"/>
            <w:tcBorders>
              <w:top w:val="single" w:color="auto" w:sz="6" w:space="0"/>
              <w:left w:val="single" w:color="auto" w:sz="6" w:space="0"/>
              <w:bottom w:val="single" w:color="auto" w:sz="6" w:space="0"/>
              <w:right w:val="single" w:color="auto" w:sz="6" w:space="0"/>
            </w:tcBorders>
            <w:noWrap/>
            <w:vAlign w:val="center"/>
          </w:tcPr>
          <w:p w14:paraId="7C89D0C8">
            <w:pPr>
              <w:topLinePunct/>
              <w:spacing w:line="360" w:lineRule="auto"/>
              <w:jc w:val="center"/>
              <w:rPr>
                <w:rFonts w:ascii="宋体" w:hAnsi="宋体"/>
                <w:kern w:val="28"/>
                <w:sz w:val="24"/>
              </w:rPr>
            </w:pPr>
            <w:r>
              <w:rPr>
                <w:rFonts w:hint="eastAsia" w:ascii="宋体" w:hAnsi="宋体"/>
                <w:kern w:val="28"/>
                <w:sz w:val="24"/>
              </w:rPr>
              <w:t>营业范围（主营）</w:t>
            </w:r>
          </w:p>
        </w:tc>
        <w:tc>
          <w:tcPr>
            <w:tcW w:w="6084" w:type="dxa"/>
            <w:gridSpan w:val="6"/>
            <w:tcBorders>
              <w:top w:val="single" w:color="auto" w:sz="6" w:space="0"/>
              <w:left w:val="single" w:color="auto" w:sz="6" w:space="0"/>
              <w:bottom w:val="single" w:color="auto" w:sz="6" w:space="0"/>
              <w:right w:val="double" w:color="auto" w:sz="4" w:space="0"/>
            </w:tcBorders>
            <w:noWrap/>
            <w:vAlign w:val="center"/>
          </w:tcPr>
          <w:p w14:paraId="07495F5E">
            <w:pPr>
              <w:topLinePunct/>
              <w:spacing w:line="360" w:lineRule="auto"/>
              <w:ind w:firstLine="120" w:firstLineChars="50"/>
              <w:jc w:val="center"/>
              <w:rPr>
                <w:rFonts w:ascii="宋体" w:hAnsi="宋体"/>
                <w:kern w:val="28"/>
                <w:sz w:val="24"/>
              </w:rPr>
            </w:pPr>
          </w:p>
        </w:tc>
      </w:tr>
      <w:tr w14:paraId="78705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722" w:type="dxa"/>
            <w:vMerge w:val="continue"/>
            <w:tcBorders>
              <w:top w:val="single" w:color="auto" w:sz="6" w:space="0"/>
              <w:left w:val="double" w:color="auto" w:sz="4" w:space="0"/>
              <w:bottom w:val="single" w:color="auto" w:sz="6" w:space="0"/>
              <w:right w:val="single" w:color="auto" w:sz="6" w:space="0"/>
            </w:tcBorders>
            <w:noWrap/>
            <w:vAlign w:val="center"/>
          </w:tcPr>
          <w:p w14:paraId="6923C710">
            <w:pPr>
              <w:widowControl/>
              <w:topLinePunct/>
              <w:spacing w:line="360" w:lineRule="auto"/>
              <w:jc w:val="left"/>
              <w:rPr>
                <w:rFonts w:ascii="宋体" w:hAnsi="宋体"/>
                <w:kern w:val="28"/>
                <w:sz w:val="24"/>
              </w:rPr>
            </w:pPr>
          </w:p>
        </w:tc>
        <w:tc>
          <w:tcPr>
            <w:tcW w:w="2054" w:type="dxa"/>
            <w:gridSpan w:val="3"/>
            <w:tcBorders>
              <w:top w:val="single" w:color="auto" w:sz="6" w:space="0"/>
              <w:left w:val="single" w:color="auto" w:sz="6" w:space="0"/>
              <w:bottom w:val="single" w:color="auto" w:sz="6" w:space="0"/>
              <w:right w:val="single" w:color="auto" w:sz="6" w:space="0"/>
            </w:tcBorders>
            <w:noWrap/>
            <w:vAlign w:val="center"/>
          </w:tcPr>
          <w:p w14:paraId="3B8D0096">
            <w:pPr>
              <w:topLinePunct/>
              <w:spacing w:line="360" w:lineRule="auto"/>
              <w:jc w:val="center"/>
              <w:rPr>
                <w:rFonts w:ascii="宋体" w:hAnsi="宋体"/>
                <w:kern w:val="28"/>
                <w:sz w:val="24"/>
              </w:rPr>
            </w:pPr>
            <w:r>
              <w:rPr>
                <w:rFonts w:hint="eastAsia" w:ascii="宋体" w:hAnsi="宋体"/>
                <w:kern w:val="28"/>
                <w:sz w:val="24"/>
              </w:rPr>
              <w:t>营业范围（兼营）</w:t>
            </w:r>
          </w:p>
        </w:tc>
        <w:tc>
          <w:tcPr>
            <w:tcW w:w="6084" w:type="dxa"/>
            <w:gridSpan w:val="6"/>
            <w:tcBorders>
              <w:top w:val="single" w:color="auto" w:sz="6" w:space="0"/>
              <w:left w:val="single" w:color="auto" w:sz="6" w:space="0"/>
              <w:bottom w:val="single" w:color="auto" w:sz="6" w:space="0"/>
              <w:right w:val="double" w:color="auto" w:sz="4" w:space="0"/>
            </w:tcBorders>
            <w:noWrap/>
            <w:vAlign w:val="center"/>
          </w:tcPr>
          <w:p w14:paraId="0EF2B30A">
            <w:pPr>
              <w:topLinePunct/>
              <w:spacing w:line="360" w:lineRule="auto"/>
              <w:ind w:firstLine="120" w:firstLineChars="50"/>
              <w:jc w:val="center"/>
              <w:rPr>
                <w:rFonts w:ascii="宋体" w:hAnsi="宋体"/>
                <w:kern w:val="28"/>
                <w:sz w:val="24"/>
              </w:rPr>
            </w:pPr>
          </w:p>
        </w:tc>
      </w:tr>
      <w:tr w14:paraId="63916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5" w:hRule="atLeast"/>
          <w:jc w:val="center"/>
        </w:trPr>
        <w:tc>
          <w:tcPr>
            <w:tcW w:w="2776" w:type="dxa"/>
            <w:gridSpan w:val="4"/>
            <w:tcBorders>
              <w:top w:val="single" w:color="auto" w:sz="6" w:space="0"/>
              <w:left w:val="double" w:color="auto" w:sz="4" w:space="0"/>
              <w:bottom w:val="single" w:color="auto" w:sz="6" w:space="0"/>
              <w:right w:val="single" w:color="auto" w:sz="6" w:space="0"/>
            </w:tcBorders>
            <w:noWrap/>
            <w:vAlign w:val="center"/>
          </w:tcPr>
          <w:p w14:paraId="19E297F3">
            <w:pPr>
              <w:topLinePunct/>
              <w:spacing w:line="360" w:lineRule="auto"/>
              <w:jc w:val="center"/>
              <w:rPr>
                <w:rFonts w:ascii="宋体" w:hAnsi="宋体"/>
                <w:kern w:val="28"/>
                <w:sz w:val="24"/>
              </w:rPr>
            </w:pPr>
            <w:r>
              <w:rPr>
                <w:rFonts w:hint="eastAsia" w:ascii="宋体" w:hAnsi="宋体"/>
                <w:kern w:val="28"/>
                <w:sz w:val="24"/>
              </w:rPr>
              <w:t>基本账户开户行及账号</w:t>
            </w:r>
          </w:p>
        </w:tc>
        <w:tc>
          <w:tcPr>
            <w:tcW w:w="6084" w:type="dxa"/>
            <w:gridSpan w:val="6"/>
            <w:tcBorders>
              <w:top w:val="single" w:color="auto" w:sz="6" w:space="0"/>
              <w:left w:val="single" w:color="auto" w:sz="6" w:space="0"/>
              <w:bottom w:val="single" w:color="auto" w:sz="6" w:space="0"/>
              <w:right w:val="double" w:color="auto" w:sz="4" w:space="0"/>
            </w:tcBorders>
            <w:noWrap/>
            <w:vAlign w:val="center"/>
          </w:tcPr>
          <w:p w14:paraId="778F3753">
            <w:pPr>
              <w:topLinePunct/>
              <w:spacing w:line="360" w:lineRule="auto"/>
              <w:jc w:val="center"/>
              <w:rPr>
                <w:rFonts w:ascii="宋体" w:hAnsi="宋体"/>
                <w:kern w:val="28"/>
                <w:sz w:val="24"/>
              </w:rPr>
            </w:pPr>
          </w:p>
        </w:tc>
      </w:tr>
      <w:tr w14:paraId="4E614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5" w:hRule="atLeast"/>
          <w:jc w:val="center"/>
        </w:trPr>
        <w:tc>
          <w:tcPr>
            <w:tcW w:w="2776" w:type="dxa"/>
            <w:gridSpan w:val="4"/>
            <w:tcBorders>
              <w:top w:val="single" w:color="auto" w:sz="6" w:space="0"/>
              <w:left w:val="double" w:color="auto" w:sz="4" w:space="0"/>
              <w:bottom w:val="single" w:color="auto" w:sz="6" w:space="0"/>
              <w:right w:val="single" w:color="auto" w:sz="6" w:space="0"/>
            </w:tcBorders>
            <w:noWrap/>
            <w:vAlign w:val="center"/>
          </w:tcPr>
          <w:p w14:paraId="36FDE27A">
            <w:pPr>
              <w:topLinePunct/>
              <w:spacing w:line="360" w:lineRule="auto"/>
              <w:jc w:val="center"/>
              <w:rPr>
                <w:rFonts w:ascii="宋体" w:hAnsi="宋体"/>
                <w:kern w:val="28"/>
                <w:sz w:val="24"/>
              </w:rPr>
            </w:pPr>
            <w:r>
              <w:rPr>
                <w:rFonts w:hint="eastAsia" w:ascii="宋体" w:hAnsi="宋体"/>
                <w:kern w:val="28"/>
                <w:sz w:val="24"/>
              </w:rPr>
              <w:t>税务登记机关</w:t>
            </w:r>
          </w:p>
        </w:tc>
        <w:tc>
          <w:tcPr>
            <w:tcW w:w="6084" w:type="dxa"/>
            <w:gridSpan w:val="6"/>
            <w:tcBorders>
              <w:top w:val="single" w:color="auto" w:sz="6" w:space="0"/>
              <w:left w:val="single" w:color="auto" w:sz="6" w:space="0"/>
              <w:bottom w:val="single" w:color="auto" w:sz="6" w:space="0"/>
              <w:right w:val="double" w:color="auto" w:sz="4" w:space="0"/>
            </w:tcBorders>
            <w:noWrap/>
            <w:vAlign w:val="center"/>
          </w:tcPr>
          <w:p w14:paraId="50C7DE45">
            <w:pPr>
              <w:topLinePunct/>
              <w:spacing w:line="360" w:lineRule="auto"/>
              <w:jc w:val="center"/>
              <w:rPr>
                <w:rFonts w:ascii="宋体" w:hAnsi="宋体"/>
                <w:kern w:val="28"/>
                <w:sz w:val="24"/>
              </w:rPr>
            </w:pPr>
          </w:p>
        </w:tc>
      </w:tr>
      <w:tr w14:paraId="6DE908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7" w:hRule="atLeast"/>
          <w:jc w:val="center"/>
        </w:trPr>
        <w:tc>
          <w:tcPr>
            <w:tcW w:w="3629" w:type="dxa"/>
            <w:gridSpan w:val="5"/>
            <w:tcBorders>
              <w:top w:val="single" w:color="auto" w:sz="6" w:space="0"/>
              <w:left w:val="double" w:color="auto" w:sz="4" w:space="0"/>
              <w:bottom w:val="single" w:color="auto" w:sz="6" w:space="0"/>
              <w:right w:val="single" w:color="auto" w:sz="6" w:space="0"/>
            </w:tcBorders>
            <w:noWrap/>
            <w:vAlign w:val="center"/>
          </w:tcPr>
          <w:p w14:paraId="2E00A606">
            <w:pPr>
              <w:topLinePunct/>
              <w:spacing w:line="360" w:lineRule="auto"/>
              <w:jc w:val="center"/>
              <w:rPr>
                <w:rFonts w:ascii="宋体" w:hAnsi="宋体"/>
                <w:kern w:val="28"/>
                <w:sz w:val="24"/>
              </w:rPr>
            </w:pPr>
            <w:r>
              <w:rPr>
                <w:rFonts w:hint="eastAsia" w:ascii="宋体" w:hAnsi="宋体"/>
                <w:kern w:val="28"/>
                <w:sz w:val="24"/>
              </w:rPr>
              <w:t>资质名称</w:t>
            </w:r>
          </w:p>
        </w:tc>
        <w:tc>
          <w:tcPr>
            <w:tcW w:w="888" w:type="dxa"/>
            <w:gridSpan w:val="2"/>
            <w:tcBorders>
              <w:top w:val="single" w:color="auto" w:sz="6" w:space="0"/>
              <w:left w:val="single" w:color="auto" w:sz="6" w:space="0"/>
              <w:bottom w:val="single" w:color="auto" w:sz="6" w:space="0"/>
              <w:right w:val="single" w:color="auto" w:sz="6" w:space="0"/>
            </w:tcBorders>
            <w:noWrap/>
            <w:vAlign w:val="center"/>
          </w:tcPr>
          <w:p w14:paraId="415761D2">
            <w:pPr>
              <w:topLinePunct/>
              <w:spacing w:line="360" w:lineRule="auto"/>
              <w:jc w:val="center"/>
              <w:rPr>
                <w:rFonts w:ascii="宋体" w:hAnsi="宋体"/>
                <w:kern w:val="28"/>
                <w:sz w:val="24"/>
              </w:rPr>
            </w:pPr>
            <w:r>
              <w:rPr>
                <w:rFonts w:hint="eastAsia" w:ascii="宋体" w:hAnsi="宋体"/>
                <w:kern w:val="28"/>
                <w:sz w:val="24"/>
              </w:rPr>
              <w:t>等级</w:t>
            </w:r>
          </w:p>
        </w:tc>
        <w:tc>
          <w:tcPr>
            <w:tcW w:w="1228" w:type="dxa"/>
            <w:tcBorders>
              <w:top w:val="single" w:color="auto" w:sz="6" w:space="0"/>
              <w:left w:val="single" w:color="auto" w:sz="6" w:space="0"/>
              <w:bottom w:val="single" w:color="auto" w:sz="6" w:space="0"/>
              <w:right w:val="single" w:color="auto" w:sz="6" w:space="0"/>
            </w:tcBorders>
            <w:noWrap/>
            <w:vAlign w:val="center"/>
          </w:tcPr>
          <w:p w14:paraId="48D2FC58">
            <w:pPr>
              <w:topLinePunct/>
              <w:spacing w:line="360" w:lineRule="auto"/>
              <w:jc w:val="center"/>
              <w:rPr>
                <w:rFonts w:ascii="宋体" w:hAnsi="宋体"/>
                <w:kern w:val="28"/>
                <w:sz w:val="24"/>
              </w:rPr>
            </w:pPr>
            <w:r>
              <w:rPr>
                <w:rFonts w:hint="eastAsia" w:ascii="宋体" w:hAnsi="宋体"/>
                <w:kern w:val="28"/>
                <w:sz w:val="24"/>
              </w:rPr>
              <w:t>发证机关</w:t>
            </w:r>
          </w:p>
        </w:tc>
        <w:tc>
          <w:tcPr>
            <w:tcW w:w="3115" w:type="dxa"/>
            <w:gridSpan w:val="2"/>
            <w:tcBorders>
              <w:top w:val="single" w:color="auto" w:sz="6" w:space="0"/>
              <w:left w:val="single" w:color="auto" w:sz="6" w:space="0"/>
              <w:bottom w:val="single" w:color="auto" w:sz="6" w:space="0"/>
              <w:right w:val="double" w:color="auto" w:sz="4" w:space="0"/>
            </w:tcBorders>
            <w:noWrap/>
            <w:vAlign w:val="center"/>
          </w:tcPr>
          <w:p w14:paraId="032B59B1">
            <w:pPr>
              <w:topLinePunct/>
              <w:spacing w:line="360" w:lineRule="auto"/>
              <w:jc w:val="center"/>
              <w:rPr>
                <w:rFonts w:ascii="宋体" w:hAnsi="宋体"/>
                <w:kern w:val="28"/>
                <w:sz w:val="24"/>
              </w:rPr>
            </w:pPr>
            <w:r>
              <w:rPr>
                <w:rFonts w:hint="eastAsia" w:ascii="宋体" w:hAnsi="宋体"/>
                <w:kern w:val="28"/>
                <w:sz w:val="24"/>
              </w:rPr>
              <w:t>有效期</w:t>
            </w:r>
          </w:p>
        </w:tc>
      </w:tr>
      <w:tr w14:paraId="5594E8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3629" w:type="dxa"/>
            <w:gridSpan w:val="5"/>
            <w:tcBorders>
              <w:top w:val="single" w:color="auto" w:sz="6" w:space="0"/>
              <w:left w:val="double" w:color="auto" w:sz="4" w:space="0"/>
              <w:bottom w:val="single" w:color="auto" w:sz="6" w:space="0"/>
              <w:right w:val="single" w:color="auto" w:sz="6" w:space="0"/>
            </w:tcBorders>
            <w:noWrap/>
            <w:vAlign w:val="center"/>
          </w:tcPr>
          <w:p w14:paraId="386A812F">
            <w:pPr>
              <w:topLinePunct/>
              <w:spacing w:line="360" w:lineRule="auto"/>
              <w:jc w:val="center"/>
              <w:rPr>
                <w:rFonts w:ascii="宋体" w:hAnsi="宋体"/>
                <w:kern w:val="28"/>
                <w:sz w:val="24"/>
              </w:rPr>
            </w:pPr>
          </w:p>
        </w:tc>
        <w:tc>
          <w:tcPr>
            <w:tcW w:w="888" w:type="dxa"/>
            <w:gridSpan w:val="2"/>
            <w:tcBorders>
              <w:top w:val="single" w:color="auto" w:sz="6" w:space="0"/>
              <w:left w:val="single" w:color="auto" w:sz="6" w:space="0"/>
              <w:bottom w:val="single" w:color="auto" w:sz="6" w:space="0"/>
              <w:right w:val="single" w:color="auto" w:sz="6" w:space="0"/>
            </w:tcBorders>
            <w:noWrap/>
            <w:vAlign w:val="center"/>
          </w:tcPr>
          <w:p w14:paraId="7068EFB7">
            <w:pPr>
              <w:topLinePunct/>
              <w:spacing w:line="360" w:lineRule="auto"/>
              <w:jc w:val="center"/>
              <w:rPr>
                <w:rFonts w:ascii="宋体" w:hAnsi="宋体"/>
                <w:kern w:val="28"/>
                <w:sz w:val="24"/>
              </w:rPr>
            </w:pPr>
          </w:p>
        </w:tc>
        <w:tc>
          <w:tcPr>
            <w:tcW w:w="1228" w:type="dxa"/>
            <w:tcBorders>
              <w:top w:val="single" w:color="auto" w:sz="6" w:space="0"/>
              <w:left w:val="single" w:color="auto" w:sz="6" w:space="0"/>
              <w:bottom w:val="single" w:color="auto" w:sz="6" w:space="0"/>
              <w:right w:val="single" w:color="auto" w:sz="6" w:space="0"/>
            </w:tcBorders>
            <w:noWrap/>
            <w:vAlign w:val="center"/>
          </w:tcPr>
          <w:p w14:paraId="44FF506A">
            <w:pPr>
              <w:topLinePunct/>
              <w:spacing w:line="360" w:lineRule="auto"/>
              <w:jc w:val="center"/>
              <w:rPr>
                <w:rFonts w:ascii="宋体" w:hAnsi="宋体"/>
                <w:kern w:val="28"/>
                <w:sz w:val="24"/>
              </w:rPr>
            </w:pPr>
          </w:p>
        </w:tc>
        <w:tc>
          <w:tcPr>
            <w:tcW w:w="3115" w:type="dxa"/>
            <w:gridSpan w:val="2"/>
            <w:tcBorders>
              <w:top w:val="single" w:color="auto" w:sz="6" w:space="0"/>
              <w:left w:val="single" w:color="auto" w:sz="6" w:space="0"/>
              <w:bottom w:val="single" w:color="auto" w:sz="6" w:space="0"/>
              <w:right w:val="double" w:color="auto" w:sz="4" w:space="0"/>
            </w:tcBorders>
            <w:noWrap/>
            <w:vAlign w:val="center"/>
          </w:tcPr>
          <w:p w14:paraId="59666FC8">
            <w:pPr>
              <w:topLinePunct/>
              <w:spacing w:line="360" w:lineRule="auto"/>
              <w:jc w:val="center"/>
              <w:rPr>
                <w:rFonts w:ascii="宋体" w:hAnsi="宋体"/>
                <w:kern w:val="28"/>
                <w:sz w:val="24"/>
              </w:rPr>
            </w:pPr>
          </w:p>
        </w:tc>
      </w:tr>
      <w:tr w14:paraId="753E4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3629" w:type="dxa"/>
            <w:gridSpan w:val="5"/>
            <w:tcBorders>
              <w:top w:val="single" w:color="auto" w:sz="6" w:space="0"/>
              <w:left w:val="double" w:color="auto" w:sz="4" w:space="0"/>
              <w:bottom w:val="single" w:color="auto" w:sz="6" w:space="0"/>
              <w:right w:val="single" w:color="auto" w:sz="6" w:space="0"/>
            </w:tcBorders>
            <w:noWrap/>
            <w:vAlign w:val="center"/>
          </w:tcPr>
          <w:p w14:paraId="767E103A">
            <w:pPr>
              <w:topLinePunct/>
              <w:spacing w:line="360" w:lineRule="auto"/>
              <w:jc w:val="center"/>
              <w:rPr>
                <w:rFonts w:ascii="宋体" w:hAnsi="宋体"/>
                <w:kern w:val="28"/>
                <w:sz w:val="24"/>
              </w:rPr>
            </w:pPr>
          </w:p>
        </w:tc>
        <w:tc>
          <w:tcPr>
            <w:tcW w:w="888" w:type="dxa"/>
            <w:gridSpan w:val="2"/>
            <w:tcBorders>
              <w:top w:val="single" w:color="auto" w:sz="6" w:space="0"/>
              <w:left w:val="single" w:color="auto" w:sz="6" w:space="0"/>
              <w:bottom w:val="single" w:color="auto" w:sz="6" w:space="0"/>
              <w:right w:val="single" w:color="auto" w:sz="6" w:space="0"/>
            </w:tcBorders>
            <w:noWrap/>
            <w:vAlign w:val="center"/>
          </w:tcPr>
          <w:p w14:paraId="030681B7">
            <w:pPr>
              <w:topLinePunct/>
              <w:spacing w:line="360" w:lineRule="auto"/>
              <w:jc w:val="center"/>
              <w:rPr>
                <w:rFonts w:ascii="宋体" w:hAnsi="宋体"/>
                <w:kern w:val="28"/>
                <w:sz w:val="24"/>
              </w:rPr>
            </w:pPr>
          </w:p>
        </w:tc>
        <w:tc>
          <w:tcPr>
            <w:tcW w:w="1228" w:type="dxa"/>
            <w:tcBorders>
              <w:top w:val="single" w:color="auto" w:sz="6" w:space="0"/>
              <w:left w:val="single" w:color="auto" w:sz="6" w:space="0"/>
              <w:bottom w:val="single" w:color="auto" w:sz="6" w:space="0"/>
              <w:right w:val="single" w:color="auto" w:sz="6" w:space="0"/>
            </w:tcBorders>
            <w:noWrap/>
            <w:vAlign w:val="center"/>
          </w:tcPr>
          <w:p w14:paraId="1AB6F682">
            <w:pPr>
              <w:topLinePunct/>
              <w:spacing w:line="360" w:lineRule="auto"/>
              <w:jc w:val="center"/>
              <w:rPr>
                <w:rFonts w:ascii="宋体" w:hAnsi="宋体"/>
                <w:kern w:val="28"/>
                <w:sz w:val="24"/>
              </w:rPr>
            </w:pPr>
          </w:p>
        </w:tc>
        <w:tc>
          <w:tcPr>
            <w:tcW w:w="3115" w:type="dxa"/>
            <w:gridSpan w:val="2"/>
            <w:tcBorders>
              <w:top w:val="single" w:color="auto" w:sz="6" w:space="0"/>
              <w:left w:val="single" w:color="auto" w:sz="6" w:space="0"/>
              <w:bottom w:val="single" w:color="auto" w:sz="6" w:space="0"/>
              <w:right w:val="double" w:color="auto" w:sz="4" w:space="0"/>
            </w:tcBorders>
            <w:noWrap/>
            <w:vAlign w:val="center"/>
          </w:tcPr>
          <w:p w14:paraId="5CC799CA">
            <w:pPr>
              <w:topLinePunct/>
              <w:spacing w:line="360" w:lineRule="auto"/>
              <w:jc w:val="center"/>
              <w:rPr>
                <w:rFonts w:ascii="宋体" w:hAnsi="宋体"/>
                <w:kern w:val="28"/>
                <w:sz w:val="24"/>
              </w:rPr>
            </w:pPr>
          </w:p>
        </w:tc>
      </w:tr>
      <w:tr w14:paraId="758F1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3629" w:type="dxa"/>
            <w:gridSpan w:val="5"/>
            <w:tcBorders>
              <w:top w:val="single" w:color="auto" w:sz="6" w:space="0"/>
              <w:left w:val="double" w:color="auto" w:sz="4" w:space="0"/>
              <w:bottom w:val="single" w:color="auto" w:sz="6" w:space="0"/>
              <w:right w:val="single" w:color="auto" w:sz="6" w:space="0"/>
            </w:tcBorders>
            <w:noWrap/>
            <w:vAlign w:val="center"/>
          </w:tcPr>
          <w:p w14:paraId="627DF923">
            <w:pPr>
              <w:topLinePunct/>
              <w:spacing w:line="360" w:lineRule="auto"/>
              <w:jc w:val="center"/>
              <w:rPr>
                <w:rFonts w:ascii="宋体" w:hAnsi="宋体"/>
                <w:kern w:val="28"/>
                <w:sz w:val="24"/>
              </w:rPr>
            </w:pPr>
          </w:p>
        </w:tc>
        <w:tc>
          <w:tcPr>
            <w:tcW w:w="888" w:type="dxa"/>
            <w:gridSpan w:val="2"/>
            <w:tcBorders>
              <w:top w:val="single" w:color="auto" w:sz="6" w:space="0"/>
              <w:left w:val="single" w:color="auto" w:sz="6" w:space="0"/>
              <w:bottom w:val="single" w:color="auto" w:sz="6" w:space="0"/>
              <w:right w:val="single" w:color="auto" w:sz="6" w:space="0"/>
            </w:tcBorders>
            <w:noWrap/>
            <w:vAlign w:val="center"/>
          </w:tcPr>
          <w:p w14:paraId="1FA07B18">
            <w:pPr>
              <w:topLinePunct/>
              <w:spacing w:line="360" w:lineRule="auto"/>
              <w:jc w:val="center"/>
              <w:rPr>
                <w:rFonts w:ascii="宋体" w:hAnsi="宋体"/>
                <w:kern w:val="28"/>
                <w:sz w:val="24"/>
              </w:rPr>
            </w:pPr>
          </w:p>
        </w:tc>
        <w:tc>
          <w:tcPr>
            <w:tcW w:w="1228" w:type="dxa"/>
            <w:tcBorders>
              <w:top w:val="single" w:color="auto" w:sz="6" w:space="0"/>
              <w:left w:val="single" w:color="auto" w:sz="6" w:space="0"/>
              <w:bottom w:val="single" w:color="auto" w:sz="6" w:space="0"/>
              <w:right w:val="single" w:color="auto" w:sz="6" w:space="0"/>
            </w:tcBorders>
            <w:noWrap/>
            <w:vAlign w:val="center"/>
          </w:tcPr>
          <w:p w14:paraId="0482318E">
            <w:pPr>
              <w:topLinePunct/>
              <w:spacing w:line="360" w:lineRule="auto"/>
              <w:jc w:val="center"/>
              <w:rPr>
                <w:rFonts w:ascii="宋体" w:hAnsi="宋体"/>
                <w:kern w:val="28"/>
                <w:sz w:val="24"/>
              </w:rPr>
            </w:pPr>
          </w:p>
        </w:tc>
        <w:tc>
          <w:tcPr>
            <w:tcW w:w="3115" w:type="dxa"/>
            <w:gridSpan w:val="2"/>
            <w:tcBorders>
              <w:top w:val="single" w:color="auto" w:sz="6" w:space="0"/>
              <w:left w:val="single" w:color="auto" w:sz="6" w:space="0"/>
              <w:bottom w:val="single" w:color="auto" w:sz="6" w:space="0"/>
              <w:right w:val="double" w:color="auto" w:sz="4" w:space="0"/>
            </w:tcBorders>
            <w:noWrap/>
            <w:vAlign w:val="center"/>
          </w:tcPr>
          <w:p w14:paraId="6D4F89B6">
            <w:pPr>
              <w:topLinePunct/>
              <w:spacing w:line="360" w:lineRule="auto"/>
              <w:jc w:val="center"/>
              <w:rPr>
                <w:rFonts w:ascii="宋体" w:hAnsi="宋体"/>
                <w:kern w:val="28"/>
                <w:sz w:val="24"/>
              </w:rPr>
            </w:pPr>
          </w:p>
        </w:tc>
      </w:tr>
      <w:tr w14:paraId="65F75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3629" w:type="dxa"/>
            <w:gridSpan w:val="5"/>
            <w:tcBorders>
              <w:top w:val="single" w:color="auto" w:sz="6" w:space="0"/>
              <w:left w:val="double" w:color="auto" w:sz="4" w:space="0"/>
              <w:bottom w:val="single" w:color="auto" w:sz="6" w:space="0"/>
              <w:right w:val="single" w:color="auto" w:sz="6" w:space="0"/>
            </w:tcBorders>
            <w:noWrap/>
            <w:vAlign w:val="center"/>
          </w:tcPr>
          <w:p w14:paraId="66987928">
            <w:pPr>
              <w:topLinePunct/>
              <w:spacing w:line="360" w:lineRule="auto"/>
              <w:jc w:val="center"/>
              <w:rPr>
                <w:rFonts w:ascii="宋体" w:hAnsi="宋体"/>
                <w:kern w:val="28"/>
                <w:sz w:val="24"/>
              </w:rPr>
            </w:pPr>
          </w:p>
        </w:tc>
        <w:tc>
          <w:tcPr>
            <w:tcW w:w="888" w:type="dxa"/>
            <w:gridSpan w:val="2"/>
            <w:tcBorders>
              <w:top w:val="single" w:color="auto" w:sz="6" w:space="0"/>
              <w:left w:val="single" w:color="auto" w:sz="6" w:space="0"/>
              <w:bottom w:val="single" w:color="auto" w:sz="6" w:space="0"/>
              <w:right w:val="single" w:color="auto" w:sz="6" w:space="0"/>
            </w:tcBorders>
            <w:noWrap/>
            <w:vAlign w:val="center"/>
          </w:tcPr>
          <w:p w14:paraId="1638EC1A">
            <w:pPr>
              <w:topLinePunct/>
              <w:spacing w:line="360" w:lineRule="auto"/>
              <w:jc w:val="center"/>
              <w:rPr>
                <w:rFonts w:ascii="宋体" w:hAnsi="宋体"/>
                <w:kern w:val="28"/>
                <w:sz w:val="24"/>
              </w:rPr>
            </w:pPr>
          </w:p>
        </w:tc>
        <w:tc>
          <w:tcPr>
            <w:tcW w:w="1228" w:type="dxa"/>
            <w:tcBorders>
              <w:top w:val="single" w:color="auto" w:sz="6" w:space="0"/>
              <w:left w:val="single" w:color="auto" w:sz="6" w:space="0"/>
              <w:bottom w:val="single" w:color="auto" w:sz="6" w:space="0"/>
              <w:right w:val="single" w:color="auto" w:sz="6" w:space="0"/>
            </w:tcBorders>
            <w:noWrap/>
            <w:vAlign w:val="center"/>
          </w:tcPr>
          <w:p w14:paraId="56D88637">
            <w:pPr>
              <w:topLinePunct/>
              <w:spacing w:line="360" w:lineRule="auto"/>
              <w:jc w:val="center"/>
              <w:rPr>
                <w:rFonts w:ascii="宋体" w:hAnsi="宋体"/>
                <w:kern w:val="28"/>
                <w:sz w:val="24"/>
              </w:rPr>
            </w:pPr>
          </w:p>
        </w:tc>
        <w:tc>
          <w:tcPr>
            <w:tcW w:w="3115" w:type="dxa"/>
            <w:gridSpan w:val="2"/>
            <w:tcBorders>
              <w:top w:val="single" w:color="auto" w:sz="6" w:space="0"/>
              <w:left w:val="single" w:color="auto" w:sz="6" w:space="0"/>
              <w:bottom w:val="single" w:color="auto" w:sz="6" w:space="0"/>
              <w:right w:val="double" w:color="auto" w:sz="4" w:space="0"/>
            </w:tcBorders>
            <w:noWrap/>
            <w:vAlign w:val="center"/>
          </w:tcPr>
          <w:p w14:paraId="2394C816">
            <w:pPr>
              <w:topLinePunct/>
              <w:spacing w:line="360" w:lineRule="auto"/>
              <w:jc w:val="center"/>
              <w:rPr>
                <w:rFonts w:ascii="宋体" w:hAnsi="宋体"/>
                <w:kern w:val="28"/>
                <w:sz w:val="24"/>
              </w:rPr>
            </w:pPr>
          </w:p>
        </w:tc>
      </w:tr>
      <w:tr w14:paraId="2E971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5" w:hRule="atLeast"/>
          <w:jc w:val="center"/>
        </w:trPr>
        <w:tc>
          <w:tcPr>
            <w:tcW w:w="1264" w:type="dxa"/>
            <w:gridSpan w:val="2"/>
            <w:tcBorders>
              <w:top w:val="single" w:color="auto" w:sz="6" w:space="0"/>
              <w:left w:val="double" w:color="auto" w:sz="4" w:space="0"/>
              <w:bottom w:val="double" w:color="auto" w:sz="4" w:space="0"/>
              <w:right w:val="single" w:color="auto" w:sz="6" w:space="0"/>
            </w:tcBorders>
            <w:noWrap/>
            <w:vAlign w:val="center"/>
          </w:tcPr>
          <w:p w14:paraId="62396E72">
            <w:pPr>
              <w:topLinePunct/>
              <w:spacing w:line="360" w:lineRule="auto"/>
              <w:jc w:val="center"/>
              <w:rPr>
                <w:rFonts w:ascii="宋体" w:hAnsi="宋体"/>
                <w:kern w:val="28"/>
                <w:sz w:val="24"/>
              </w:rPr>
            </w:pPr>
            <w:r>
              <w:rPr>
                <w:rFonts w:hint="eastAsia" w:ascii="宋体" w:hAnsi="宋体"/>
                <w:kern w:val="28"/>
                <w:sz w:val="24"/>
              </w:rPr>
              <w:t>备注</w:t>
            </w:r>
          </w:p>
        </w:tc>
        <w:tc>
          <w:tcPr>
            <w:tcW w:w="7596" w:type="dxa"/>
            <w:gridSpan w:val="8"/>
            <w:tcBorders>
              <w:top w:val="single" w:color="auto" w:sz="6" w:space="0"/>
              <w:left w:val="single" w:color="auto" w:sz="6" w:space="0"/>
              <w:bottom w:val="double" w:color="auto" w:sz="4" w:space="0"/>
              <w:right w:val="double" w:color="auto" w:sz="4" w:space="0"/>
            </w:tcBorders>
            <w:noWrap/>
            <w:vAlign w:val="center"/>
          </w:tcPr>
          <w:p w14:paraId="0E2A16C3">
            <w:pPr>
              <w:topLinePunct/>
              <w:spacing w:line="360" w:lineRule="auto"/>
              <w:rPr>
                <w:rFonts w:ascii="黑体" w:hAnsi="宋体" w:eastAsia="黑体"/>
                <w:kern w:val="28"/>
                <w:sz w:val="24"/>
              </w:rPr>
            </w:pPr>
          </w:p>
        </w:tc>
      </w:tr>
    </w:tbl>
    <w:p w14:paraId="0C13FFF0">
      <w:pPr>
        <w:topLinePunct/>
        <w:spacing w:line="360" w:lineRule="auto"/>
        <w:rPr>
          <w:rFonts w:ascii="黑体" w:eastAsia="黑体"/>
          <w:kern w:val="28"/>
          <w:sz w:val="24"/>
        </w:rPr>
      </w:pPr>
    </w:p>
    <w:p w14:paraId="7BFA5BB2">
      <w:pPr>
        <w:topLinePunct/>
        <w:spacing w:line="360" w:lineRule="auto"/>
        <w:rPr>
          <w:rFonts w:ascii="黑体" w:eastAsia="黑体"/>
          <w:kern w:val="28"/>
          <w:sz w:val="24"/>
        </w:rPr>
      </w:pPr>
    </w:p>
    <w:p w14:paraId="09FDE9FB">
      <w:pPr>
        <w:topLinePunct/>
        <w:spacing w:line="360" w:lineRule="auto"/>
        <w:rPr>
          <w:rFonts w:ascii="黑体" w:eastAsia="黑体"/>
          <w:kern w:val="28"/>
          <w:sz w:val="24"/>
        </w:rPr>
      </w:pPr>
    </w:p>
    <w:p w14:paraId="60F4CA25">
      <w:pPr>
        <w:topLinePunct/>
        <w:spacing w:line="360" w:lineRule="auto"/>
        <w:rPr>
          <w:rFonts w:ascii="黑体" w:eastAsia="黑体"/>
          <w:kern w:val="28"/>
          <w:sz w:val="24"/>
        </w:rPr>
      </w:pPr>
    </w:p>
    <w:p w14:paraId="441D95D7">
      <w:pPr>
        <w:topLinePunct/>
        <w:spacing w:line="360" w:lineRule="auto"/>
        <w:rPr>
          <w:rFonts w:ascii="黑体" w:eastAsia="黑体"/>
          <w:kern w:val="28"/>
          <w:sz w:val="30"/>
          <w:szCs w:val="30"/>
        </w:rPr>
      </w:pPr>
    </w:p>
    <w:p w14:paraId="722C107E">
      <w:pPr>
        <w:topLinePunct/>
        <w:spacing w:line="360" w:lineRule="auto"/>
        <w:rPr>
          <w:rFonts w:ascii="黑体" w:hAnsi="黑体" w:eastAsia="黑体"/>
          <w:kern w:val="28"/>
          <w:sz w:val="28"/>
          <w:szCs w:val="28"/>
        </w:rPr>
      </w:pPr>
      <w:r>
        <w:rPr>
          <w:rFonts w:hint="eastAsia" w:ascii="黑体" w:hAnsi="黑体" w:eastAsia="黑体"/>
          <w:kern w:val="28"/>
          <w:sz w:val="28"/>
          <w:szCs w:val="28"/>
        </w:rPr>
        <w:br w:type="page"/>
      </w:r>
    </w:p>
    <w:p w14:paraId="3525C463">
      <w:pPr>
        <w:topLinePunct/>
        <w:spacing w:line="360" w:lineRule="auto"/>
        <w:jc w:val="left"/>
        <w:rPr>
          <w:rFonts w:ascii="黑体" w:eastAsia="黑体"/>
          <w:b/>
          <w:kern w:val="28"/>
          <w:sz w:val="30"/>
          <w:szCs w:val="30"/>
        </w:rPr>
      </w:pPr>
      <w:r>
        <w:rPr>
          <w:rFonts w:hint="eastAsia" w:ascii="黑体" w:hAnsi="黑体" w:eastAsia="黑体"/>
          <w:kern w:val="28"/>
          <w:sz w:val="28"/>
          <w:szCs w:val="28"/>
        </w:rPr>
        <w:t>附件4</w:t>
      </w:r>
    </w:p>
    <w:p w14:paraId="4FCE90D9">
      <w:pPr>
        <w:topLinePunct/>
        <w:spacing w:line="360" w:lineRule="auto"/>
        <w:jc w:val="center"/>
        <w:rPr>
          <w:rFonts w:ascii="黑体" w:eastAsia="黑体"/>
          <w:b/>
          <w:kern w:val="28"/>
          <w:sz w:val="30"/>
          <w:szCs w:val="30"/>
        </w:rPr>
      </w:pPr>
      <w:r>
        <w:rPr>
          <w:rFonts w:hint="eastAsia" w:ascii="黑体" w:eastAsia="黑体"/>
          <w:b/>
          <w:kern w:val="28"/>
          <w:sz w:val="28"/>
          <w:szCs w:val="28"/>
        </w:rPr>
        <w:t>磋商文件规定的基本资格条件证明资料</w:t>
      </w:r>
    </w:p>
    <w:p w14:paraId="1D1760DA">
      <w:pPr>
        <w:topLinePunct/>
        <w:spacing w:line="360" w:lineRule="auto"/>
        <w:rPr>
          <w:rFonts w:ascii="黑体" w:eastAsia="黑体"/>
          <w:kern w:val="28"/>
          <w:sz w:val="24"/>
        </w:rPr>
      </w:pPr>
    </w:p>
    <w:p w14:paraId="476AB536">
      <w:pPr>
        <w:topLinePunct/>
        <w:spacing w:line="360" w:lineRule="auto"/>
        <w:ind w:firstLine="480" w:firstLineChars="200"/>
        <w:rPr>
          <w:rFonts w:ascii="黑体" w:eastAsia="黑体"/>
          <w:kern w:val="28"/>
          <w:sz w:val="24"/>
        </w:rPr>
      </w:pPr>
      <w:r>
        <w:rPr>
          <w:rFonts w:hint="eastAsia" w:ascii="宋体" w:hAnsi="宋体"/>
          <w:kern w:val="28"/>
          <w:sz w:val="24"/>
        </w:rPr>
        <w:t>备注：提供第二章 磋商须知第3.1项款供应商资格条件证明资料的复印件。</w:t>
      </w:r>
    </w:p>
    <w:p w14:paraId="67ADC8B4">
      <w:pPr>
        <w:topLinePunct/>
        <w:spacing w:line="360" w:lineRule="auto"/>
        <w:rPr>
          <w:rFonts w:ascii="黑体" w:eastAsia="黑体"/>
          <w:kern w:val="28"/>
          <w:sz w:val="24"/>
        </w:rPr>
        <w:sectPr>
          <w:pgSz w:w="11906" w:h="16838"/>
          <w:pgMar w:top="1440" w:right="1803" w:bottom="1440" w:left="1803" w:header="851" w:footer="992" w:gutter="0"/>
          <w:cols w:space="0" w:num="1"/>
          <w:docGrid w:type="lines" w:linePitch="312" w:charSpace="0"/>
        </w:sectPr>
      </w:pPr>
    </w:p>
    <w:p w14:paraId="4EC64C54">
      <w:pPr>
        <w:topLinePunct/>
        <w:spacing w:line="360" w:lineRule="auto"/>
        <w:rPr>
          <w:rFonts w:ascii="宋体" w:hAnsi="宋体"/>
          <w:b/>
          <w:bCs/>
          <w:kern w:val="28"/>
          <w:sz w:val="30"/>
          <w:szCs w:val="30"/>
        </w:rPr>
      </w:pPr>
    </w:p>
    <w:p w14:paraId="2805B6BE">
      <w:pPr>
        <w:topLinePunct/>
        <w:spacing w:line="360" w:lineRule="auto"/>
        <w:jc w:val="center"/>
        <w:rPr>
          <w:rFonts w:ascii="宋体" w:hAnsi="宋体"/>
          <w:kern w:val="28"/>
          <w:sz w:val="24"/>
        </w:rPr>
      </w:pPr>
      <w:r>
        <w:rPr>
          <w:rFonts w:hint="eastAsia" w:ascii="宋体" w:hAnsi="宋体"/>
          <w:b/>
          <w:bCs/>
          <w:kern w:val="28"/>
          <w:sz w:val="28"/>
          <w:szCs w:val="28"/>
        </w:rPr>
        <w:t>参加政府采购活动前三年内在经营活动中没有重大违法记录的书面声明</w:t>
      </w:r>
    </w:p>
    <w:p w14:paraId="6CDD299F">
      <w:pPr>
        <w:topLinePunct/>
        <w:spacing w:line="360" w:lineRule="auto"/>
        <w:rPr>
          <w:rFonts w:ascii="宋体" w:hAnsi="宋体"/>
          <w:kern w:val="28"/>
          <w:sz w:val="24"/>
        </w:rPr>
      </w:pPr>
    </w:p>
    <w:p w14:paraId="21BD8BBE">
      <w:pPr>
        <w:topLinePunct/>
        <w:spacing w:line="360" w:lineRule="auto"/>
        <w:ind w:firstLine="480" w:firstLineChars="200"/>
        <w:rPr>
          <w:rFonts w:ascii="宋体" w:hAnsi="宋体"/>
          <w:kern w:val="28"/>
          <w:sz w:val="24"/>
        </w:rPr>
      </w:pPr>
      <w:bookmarkStart w:id="59" w:name="_Toc11781"/>
      <w:bookmarkStart w:id="60" w:name="_Toc21498"/>
      <w:r>
        <w:rPr>
          <w:rFonts w:hint="eastAsia" w:ascii="宋体" w:hAnsi="宋体"/>
          <w:kern w:val="28"/>
          <w:sz w:val="24"/>
        </w:rPr>
        <w:t>致（采购人、采购代理机构）：</w:t>
      </w:r>
      <w:bookmarkEnd w:id="59"/>
      <w:bookmarkEnd w:id="60"/>
    </w:p>
    <w:p w14:paraId="2499AF19">
      <w:pPr>
        <w:topLinePunct/>
        <w:spacing w:line="360" w:lineRule="auto"/>
        <w:rPr>
          <w:rFonts w:ascii="宋体" w:hAnsi="宋体"/>
          <w:kern w:val="28"/>
          <w:sz w:val="24"/>
        </w:rPr>
      </w:pPr>
    </w:p>
    <w:p w14:paraId="368BBA0E">
      <w:pPr>
        <w:widowControl/>
        <w:topLinePunct/>
        <w:spacing w:line="360" w:lineRule="auto"/>
        <w:ind w:firstLine="480" w:firstLineChars="200"/>
        <w:rPr>
          <w:rFonts w:ascii="宋体" w:hAnsi="宋体"/>
          <w:kern w:val="28"/>
          <w:sz w:val="24"/>
        </w:rPr>
      </w:pPr>
      <w:r>
        <w:rPr>
          <w:rFonts w:hint="eastAsia" w:ascii="宋体" w:hAnsi="宋体"/>
          <w:bCs/>
          <w:kern w:val="28"/>
          <w:sz w:val="24"/>
        </w:rPr>
        <w:t>我单位在</w:t>
      </w:r>
      <w:r>
        <w:rPr>
          <w:rFonts w:hint="eastAsia" w:ascii="宋体" w:hAnsi="宋体"/>
          <w:kern w:val="28"/>
          <w:sz w:val="24"/>
        </w:rPr>
        <w:t>参加采购活动前三年内在经营活动中没有政府采购法第二十二条第一款第（五）项所称重大违法记录，包括：</w:t>
      </w:r>
    </w:p>
    <w:p w14:paraId="1319FC09">
      <w:pPr>
        <w:widowControl/>
        <w:topLinePunct/>
        <w:spacing w:line="360" w:lineRule="auto"/>
        <w:ind w:firstLine="480" w:firstLineChars="200"/>
        <w:rPr>
          <w:rFonts w:ascii="宋体" w:hAnsi="宋体"/>
          <w:kern w:val="28"/>
          <w:sz w:val="24"/>
        </w:rPr>
      </w:pPr>
      <w:r>
        <w:rPr>
          <w:rFonts w:hint="eastAsia" w:ascii="宋体" w:hAnsi="宋体"/>
          <w:kern w:val="28"/>
          <w:sz w:val="24"/>
        </w:rPr>
        <w:t>（一）</w:t>
      </w:r>
      <w:r>
        <w:rPr>
          <w:rFonts w:hint="eastAsia" w:ascii="宋体" w:hAnsi="宋体"/>
          <w:bCs/>
          <w:kern w:val="28"/>
          <w:sz w:val="24"/>
        </w:rPr>
        <w:t>我单位</w:t>
      </w:r>
      <w:r>
        <w:rPr>
          <w:rFonts w:hint="eastAsia" w:ascii="宋体" w:hAnsi="宋体"/>
          <w:kern w:val="28"/>
          <w:sz w:val="24"/>
        </w:rPr>
        <w:t>或者其法定代表人、董事、监事、高级管理人员因经营活动中的违法行为受到行政处罚，但警告和罚款额在三万元以下的行政处罚除外；</w:t>
      </w:r>
    </w:p>
    <w:p w14:paraId="1367D582">
      <w:pPr>
        <w:widowControl/>
        <w:topLinePunct/>
        <w:spacing w:line="360" w:lineRule="auto"/>
        <w:ind w:firstLine="480" w:firstLineChars="200"/>
        <w:rPr>
          <w:rFonts w:ascii="宋体" w:hAnsi="宋体"/>
          <w:kern w:val="28"/>
          <w:sz w:val="24"/>
        </w:rPr>
      </w:pPr>
      <w:r>
        <w:rPr>
          <w:rFonts w:hint="eastAsia" w:ascii="宋体" w:hAnsi="宋体"/>
          <w:kern w:val="28"/>
          <w:sz w:val="24"/>
        </w:rPr>
        <w:t>（二）</w:t>
      </w:r>
      <w:r>
        <w:rPr>
          <w:rFonts w:hint="eastAsia" w:ascii="宋体" w:hAnsi="宋体"/>
          <w:bCs/>
          <w:kern w:val="28"/>
          <w:sz w:val="24"/>
        </w:rPr>
        <w:t>我单位</w:t>
      </w:r>
      <w:r>
        <w:rPr>
          <w:rFonts w:hint="eastAsia" w:ascii="宋体" w:hAnsi="宋体"/>
          <w:kern w:val="28"/>
          <w:sz w:val="24"/>
        </w:rPr>
        <w:t>或者其法定代表人、董事、监事、高级管理人员因经营活动中的违法行为受到刑事处罚。</w:t>
      </w:r>
    </w:p>
    <w:p w14:paraId="6F44DA83">
      <w:pPr>
        <w:widowControl/>
        <w:topLinePunct/>
        <w:spacing w:line="360" w:lineRule="auto"/>
        <w:ind w:firstLine="200"/>
        <w:rPr>
          <w:rFonts w:ascii="宋体" w:hAnsi="宋体"/>
          <w:kern w:val="28"/>
          <w:sz w:val="24"/>
        </w:rPr>
      </w:pPr>
      <w:r>
        <w:rPr>
          <w:rFonts w:hint="eastAsia" w:ascii="宋体" w:hAnsi="宋体"/>
          <w:kern w:val="28"/>
          <w:sz w:val="24"/>
        </w:rPr>
        <w:t>特此声明！</w:t>
      </w:r>
    </w:p>
    <w:p w14:paraId="07D88D60">
      <w:pPr>
        <w:widowControl/>
        <w:topLinePunct/>
        <w:spacing w:line="360" w:lineRule="auto"/>
        <w:ind w:firstLine="420"/>
        <w:rPr>
          <w:rFonts w:ascii="宋体" w:hAnsi="宋体"/>
          <w:kern w:val="28"/>
          <w:sz w:val="24"/>
        </w:rPr>
      </w:pPr>
    </w:p>
    <w:p w14:paraId="26BBD6EC">
      <w:pPr>
        <w:widowControl/>
        <w:topLinePunct/>
        <w:spacing w:line="360" w:lineRule="auto"/>
        <w:ind w:firstLine="420"/>
        <w:rPr>
          <w:rFonts w:ascii="宋体" w:hAnsi="宋体"/>
          <w:kern w:val="28"/>
          <w:sz w:val="24"/>
        </w:rPr>
      </w:pPr>
    </w:p>
    <w:p w14:paraId="533B7C11">
      <w:pPr>
        <w:topLinePunct/>
        <w:spacing w:line="360" w:lineRule="auto"/>
        <w:ind w:firstLine="480" w:firstLineChars="200"/>
        <w:rPr>
          <w:rFonts w:ascii="宋体" w:hAnsi="宋体"/>
          <w:kern w:val="28"/>
          <w:sz w:val="24"/>
        </w:rPr>
      </w:pPr>
      <w:r>
        <w:rPr>
          <w:rFonts w:hint="eastAsia" w:ascii="宋体" w:hAnsi="宋体"/>
          <w:kern w:val="28"/>
          <w:sz w:val="24"/>
        </w:rPr>
        <w:t xml:space="preserve">投标人名称（单位章）： </w:t>
      </w:r>
    </w:p>
    <w:p w14:paraId="5E704464">
      <w:pPr>
        <w:topLinePunct/>
        <w:spacing w:line="360" w:lineRule="auto"/>
        <w:ind w:firstLine="480" w:firstLineChars="200"/>
        <w:rPr>
          <w:rFonts w:ascii="宋体" w:hAnsi="宋体"/>
          <w:kern w:val="28"/>
          <w:sz w:val="24"/>
        </w:rPr>
      </w:pPr>
    </w:p>
    <w:p w14:paraId="50B071FD">
      <w:pPr>
        <w:topLinePunct/>
        <w:spacing w:line="360" w:lineRule="auto"/>
        <w:ind w:firstLine="480" w:firstLineChars="200"/>
        <w:rPr>
          <w:rFonts w:ascii="宋体" w:hAnsi="宋体"/>
          <w:kern w:val="28"/>
          <w:sz w:val="24"/>
        </w:rPr>
      </w:pPr>
      <w:r>
        <w:rPr>
          <w:rFonts w:hint="eastAsia" w:ascii="宋体" w:hAnsi="宋体"/>
          <w:kern w:val="28"/>
          <w:sz w:val="24"/>
        </w:rPr>
        <w:t>法定代表人（签字或盖章）：</w:t>
      </w:r>
    </w:p>
    <w:p w14:paraId="69255C48">
      <w:pPr>
        <w:pStyle w:val="6"/>
        <w:topLinePunct/>
        <w:spacing w:line="360" w:lineRule="auto"/>
        <w:ind w:firstLine="480" w:firstLineChars="200"/>
        <w:rPr>
          <w:rFonts w:ascii="宋体" w:hAnsi="宋体"/>
          <w:kern w:val="28"/>
          <w:sz w:val="24"/>
          <w:szCs w:val="24"/>
        </w:rPr>
      </w:pPr>
    </w:p>
    <w:p w14:paraId="522C36D2">
      <w:pPr>
        <w:pStyle w:val="6"/>
        <w:topLinePunct/>
        <w:spacing w:line="360" w:lineRule="auto"/>
        <w:ind w:firstLine="480" w:firstLineChars="200"/>
        <w:rPr>
          <w:kern w:val="28"/>
          <w:sz w:val="24"/>
          <w:szCs w:val="24"/>
        </w:rPr>
      </w:pPr>
      <w:r>
        <w:rPr>
          <w:rFonts w:hint="eastAsia" w:ascii="宋体" w:hAnsi="宋体"/>
          <w:kern w:val="28"/>
          <w:sz w:val="24"/>
          <w:szCs w:val="24"/>
        </w:rPr>
        <w:t>日期： 年月日</w:t>
      </w:r>
    </w:p>
    <w:p w14:paraId="20C889CC">
      <w:pPr>
        <w:topLinePunct/>
        <w:spacing w:line="360" w:lineRule="auto"/>
        <w:jc w:val="left"/>
        <w:rPr>
          <w:rFonts w:ascii="黑体" w:hAnsi="黑体" w:eastAsia="黑体"/>
          <w:kern w:val="28"/>
          <w:sz w:val="24"/>
        </w:rPr>
        <w:sectPr>
          <w:pgSz w:w="11906" w:h="16838"/>
          <w:pgMar w:top="1440" w:right="1803" w:bottom="1440" w:left="1803" w:header="851" w:footer="992" w:gutter="0"/>
          <w:cols w:space="0" w:num="1"/>
          <w:docGrid w:type="lines" w:linePitch="312" w:charSpace="0"/>
        </w:sectPr>
      </w:pPr>
    </w:p>
    <w:p w14:paraId="097EF400">
      <w:pPr>
        <w:topLinePunct/>
        <w:spacing w:line="360" w:lineRule="auto"/>
        <w:jc w:val="left"/>
        <w:rPr>
          <w:rFonts w:ascii="黑体" w:eastAsia="黑体"/>
          <w:b/>
          <w:kern w:val="28"/>
          <w:sz w:val="30"/>
          <w:szCs w:val="30"/>
        </w:rPr>
      </w:pPr>
      <w:r>
        <w:rPr>
          <w:rFonts w:hint="eastAsia" w:ascii="黑体" w:hAnsi="黑体" w:eastAsia="黑体"/>
          <w:kern w:val="28"/>
          <w:sz w:val="28"/>
          <w:szCs w:val="28"/>
        </w:rPr>
        <w:t>附件5</w:t>
      </w:r>
    </w:p>
    <w:p w14:paraId="57D4BB5C">
      <w:pPr>
        <w:pStyle w:val="15"/>
        <w:topLinePunct/>
        <w:snapToGrid/>
        <w:spacing w:line="360" w:lineRule="auto"/>
        <w:jc w:val="center"/>
        <w:rPr>
          <w:rFonts w:ascii="黑体" w:eastAsia="黑体"/>
          <w:kern w:val="28"/>
          <w:sz w:val="30"/>
          <w:szCs w:val="30"/>
        </w:rPr>
      </w:pPr>
      <w:r>
        <w:rPr>
          <w:rFonts w:hint="eastAsia" w:ascii="黑体" w:eastAsia="黑体"/>
          <w:b/>
          <w:kern w:val="28"/>
          <w:sz w:val="28"/>
          <w:szCs w:val="28"/>
        </w:rPr>
        <w:t>磋商文件规定的特定资格条件证明资料</w:t>
      </w:r>
    </w:p>
    <w:p w14:paraId="564902FE">
      <w:pPr>
        <w:topLinePunct/>
        <w:spacing w:line="360" w:lineRule="auto"/>
        <w:rPr>
          <w:rFonts w:ascii="黑体" w:hAnsi="黑体" w:eastAsia="黑体"/>
          <w:kern w:val="28"/>
          <w:sz w:val="28"/>
          <w:szCs w:val="28"/>
        </w:rPr>
      </w:pPr>
    </w:p>
    <w:p w14:paraId="591729A3">
      <w:pPr>
        <w:topLinePunct/>
        <w:spacing w:line="360" w:lineRule="auto"/>
        <w:rPr>
          <w:rFonts w:ascii="黑体" w:hAnsi="黑体" w:eastAsia="黑体"/>
          <w:kern w:val="28"/>
          <w:sz w:val="28"/>
          <w:szCs w:val="28"/>
        </w:rPr>
      </w:pPr>
    </w:p>
    <w:p w14:paraId="373C70B3">
      <w:pPr>
        <w:topLinePunct/>
        <w:spacing w:line="360" w:lineRule="auto"/>
        <w:rPr>
          <w:rFonts w:ascii="黑体" w:eastAsia="黑体"/>
          <w:b/>
          <w:kern w:val="28"/>
          <w:sz w:val="30"/>
          <w:szCs w:val="30"/>
        </w:rPr>
      </w:pPr>
      <w:r>
        <w:rPr>
          <w:rFonts w:hint="eastAsia" w:ascii="黑体" w:hAnsi="黑体" w:eastAsia="黑体"/>
          <w:kern w:val="28"/>
          <w:sz w:val="28"/>
          <w:szCs w:val="28"/>
        </w:rPr>
        <w:t>附件6</w:t>
      </w:r>
    </w:p>
    <w:p w14:paraId="17C3D96D">
      <w:pPr>
        <w:topLinePunct/>
        <w:spacing w:line="360" w:lineRule="auto"/>
        <w:jc w:val="center"/>
        <w:rPr>
          <w:rFonts w:ascii="黑体" w:eastAsia="黑体"/>
          <w:b/>
          <w:kern w:val="28"/>
          <w:sz w:val="28"/>
          <w:szCs w:val="28"/>
        </w:rPr>
      </w:pPr>
      <w:r>
        <w:rPr>
          <w:rFonts w:hint="eastAsia" w:ascii="黑体" w:eastAsia="黑体"/>
          <w:b/>
          <w:kern w:val="28"/>
          <w:sz w:val="28"/>
          <w:szCs w:val="28"/>
        </w:rPr>
        <w:t>其他证明资料</w:t>
      </w:r>
    </w:p>
    <w:p w14:paraId="05E54C36">
      <w:pPr>
        <w:topLinePunct/>
        <w:spacing w:line="360" w:lineRule="auto"/>
        <w:rPr>
          <w:rFonts w:ascii="黑体" w:eastAsia="黑体"/>
          <w:kern w:val="28"/>
          <w:sz w:val="24"/>
        </w:rPr>
      </w:pPr>
    </w:p>
    <w:p w14:paraId="06150153">
      <w:pPr>
        <w:topLinePunct/>
        <w:spacing w:line="360" w:lineRule="auto"/>
        <w:ind w:firstLine="480" w:firstLineChars="200"/>
        <w:jc w:val="left"/>
        <w:rPr>
          <w:rFonts w:ascii="宋体" w:hAnsi="宋体"/>
          <w:kern w:val="28"/>
          <w:sz w:val="24"/>
        </w:rPr>
      </w:pPr>
      <w:r>
        <w:rPr>
          <w:rFonts w:hint="eastAsia" w:ascii="宋体" w:hAnsi="宋体"/>
          <w:kern w:val="28"/>
          <w:sz w:val="24"/>
        </w:rPr>
        <w:t>按照磋商文件或评分标准需要提供的相关证明文件复印件：</w:t>
      </w:r>
    </w:p>
    <w:p w14:paraId="532808FE">
      <w:pPr>
        <w:topLinePunct/>
        <w:spacing w:line="360" w:lineRule="auto"/>
        <w:rPr>
          <w:rFonts w:ascii="宋体" w:hAnsi="宋体"/>
          <w:kern w:val="28"/>
          <w:sz w:val="24"/>
        </w:rPr>
      </w:pPr>
    </w:p>
    <w:p w14:paraId="13555C24">
      <w:pPr>
        <w:topLinePunct/>
        <w:spacing w:line="360" w:lineRule="auto"/>
        <w:rPr>
          <w:rFonts w:ascii="宋体" w:hAnsi="宋体"/>
          <w:kern w:val="28"/>
          <w:sz w:val="24"/>
        </w:rPr>
      </w:pPr>
    </w:p>
    <w:p w14:paraId="19187677">
      <w:pPr>
        <w:topLinePunct/>
        <w:spacing w:line="360" w:lineRule="auto"/>
        <w:rPr>
          <w:rFonts w:ascii="宋体" w:hAnsi="宋体"/>
          <w:kern w:val="28"/>
          <w:sz w:val="24"/>
        </w:rPr>
      </w:pPr>
    </w:p>
    <w:p w14:paraId="44134920">
      <w:pPr>
        <w:widowControl/>
        <w:topLinePunct/>
        <w:spacing w:line="360" w:lineRule="auto"/>
        <w:ind w:firstLine="480" w:firstLineChars="200"/>
        <w:jc w:val="left"/>
        <w:rPr>
          <w:kern w:val="28"/>
          <w:sz w:val="24"/>
        </w:rPr>
      </w:pPr>
      <w:r>
        <w:rPr>
          <w:rFonts w:hint="eastAsia"/>
          <w:kern w:val="28"/>
          <w:sz w:val="24"/>
        </w:rPr>
        <w:t>注：投标人提供虚假或隐瞒其不良行为记录的，一经发现，作为提供虚假材料参与采购，并取消其投标人资格及中标候选人资格，并交监管部门处罚。</w:t>
      </w:r>
    </w:p>
    <w:p w14:paraId="6D403904">
      <w:pPr>
        <w:topLinePunct/>
        <w:spacing w:line="360" w:lineRule="auto"/>
        <w:rPr>
          <w:rFonts w:ascii="黑体" w:eastAsia="黑体"/>
          <w:b/>
          <w:kern w:val="28"/>
          <w:sz w:val="24"/>
        </w:rPr>
      </w:pPr>
      <w:r>
        <w:rPr>
          <w:rFonts w:hint="eastAsia" w:ascii="黑体" w:eastAsia="黑体"/>
          <w:b/>
          <w:kern w:val="28"/>
          <w:sz w:val="24"/>
        </w:rPr>
        <w:br w:type="page"/>
      </w:r>
    </w:p>
    <w:p w14:paraId="71E2D342">
      <w:pPr>
        <w:topLinePunct/>
        <w:spacing w:line="360" w:lineRule="auto"/>
        <w:rPr>
          <w:rFonts w:ascii="黑体" w:eastAsia="黑体"/>
          <w:b/>
          <w:kern w:val="28"/>
          <w:sz w:val="28"/>
          <w:szCs w:val="28"/>
        </w:rPr>
      </w:pPr>
      <w:r>
        <w:rPr>
          <w:rFonts w:hint="eastAsia" w:ascii="黑体" w:eastAsia="黑体"/>
          <w:kern w:val="28"/>
          <w:sz w:val="28"/>
          <w:szCs w:val="28"/>
        </w:rPr>
        <w:t>附件7：</w:t>
      </w:r>
    </w:p>
    <w:p w14:paraId="240C22BA">
      <w:pPr>
        <w:topLinePunct/>
        <w:spacing w:line="360" w:lineRule="auto"/>
        <w:jc w:val="center"/>
        <w:rPr>
          <w:rFonts w:ascii="黑体" w:eastAsia="黑体"/>
          <w:b/>
          <w:kern w:val="28"/>
          <w:sz w:val="28"/>
          <w:szCs w:val="28"/>
        </w:rPr>
      </w:pPr>
      <w:r>
        <w:rPr>
          <w:rFonts w:hint="eastAsia" w:ascii="黑体" w:eastAsia="黑体"/>
          <w:b/>
          <w:kern w:val="28"/>
          <w:sz w:val="28"/>
          <w:szCs w:val="28"/>
        </w:rPr>
        <w:t>供应商资格声明（格式）</w:t>
      </w:r>
    </w:p>
    <w:p w14:paraId="01BBAAD3">
      <w:pPr>
        <w:topLinePunct/>
        <w:spacing w:line="360" w:lineRule="auto"/>
        <w:rPr>
          <w:rFonts w:ascii="黑体" w:eastAsia="黑体"/>
          <w:kern w:val="28"/>
          <w:sz w:val="24"/>
        </w:rPr>
      </w:pPr>
    </w:p>
    <w:p w14:paraId="51B7C8AF">
      <w:pPr>
        <w:widowControl/>
        <w:topLinePunct/>
        <w:spacing w:line="360" w:lineRule="auto"/>
        <w:ind w:firstLine="480" w:firstLineChars="200"/>
        <w:jc w:val="left"/>
        <w:rPr>
          <w:kern w:val="28"/>
          <w:sz w:val="24"/>
        </w:rPr>
      </w:pPr>
      <w:r>
        <w:rPr>
          <w:rFonts w:hint="eastAsia"/>
          <w:kern w:val="28"/>
          <w:sz w:val="24"/>
        </w:rPr>
        <w:t>致 ____________ （采购人、采购代理机构）：</w:t>
      </w:r>
    </w:p>
    <w:p w14:paraId="6F46F123">
      <w:pPr>
        <w:widowControl/>
        <w:topLinePunct/>
        <w:spacing w:line="360" w:lineRule="auto"/>
        <w:ind w:firstLine="960" w:firstLineChars="400"/>
        <w:jc w:val="left"/>
        <w:rPr>
          <w:kern w:val="28"/>
          <w:sz w:val="24"/>
        </w:rPr>
      </w:pPr>
      <w:r>
        <w:rPr>
          <w:rFonts w:hint="eastAsia"/>
          <w:kern w:val="28"/>
          <w:sz w:val="24"/>
        </w:rPr>
        <w:t>按照《中华人民共和国政府采购法》及实施条例和（项目名称）邀请公告的规定，我单位郑重声明如下：</w:t>
      </w:r>
    </w:p>
    <w:p w14:paraId="242B28AF">
      <w:pPr>
        <w:widowControl/>
        <w:topLinePunct/>
        <w:spacing w:line="360" w:lineRule="auto"/>
        <w:ind w:firstLine="480" w:firstLineChars="200"/>
        <w:jc w:val="left"/>
        <w:rPr>
          <w:kern w:val="28"/>
          <w:sz w:val="24"/>
        </w:rPr>
      </w:pPr>
      <w:r>
        <w:rPr>
          <w:rFonts w:hint="eastAsia"/>
          <w:kern w:val="28"/>
          <w:sz w:val="24"/>
        </w:rPr>
        <w:t>一、我单位是按照中华人民共和国法律规定登记注册的，注册地点为 ，全称为，统一社会信用代码为，法定代表人（单位负责人）为，具有独立承担民事责任的能力。</w:t>
      </w:r>
    </w:p>
    <w:p w14:paraId="63BADF89">
      <w:pPr>
        <w:widowControl/>
        <w:topLinePunct/>
        <w:spacing w:line="360" w:lineRule="auto"/>
        <w:ind w:firstLine="480" w:firstLineChars="200"/>
        <w:jc w:val="left"/>
        <w:rPr>
          <w:kern w:val="28"/>
          <w:sz w:val="24"/>
        </w:rPr>
      </w:pPr>
      <w:r>
        <w:rPr>
          <w:rFonts w:hint="eastAsia"/>
          <w:kern w:val="28"/>
          <w:sz w:val="24"/>
        </w:rPr>
        <w:t>二、我单位具有良好的商业信誉和健全的财务会计制度。</w:t>
      </w:r>
    </w:p>
    <w:p w14:paraId="5AB5F3A7">
      <w:pPr>
        <w:widowControl/>
        <w:topLinePunct/>
        <w:spacing w:line="360" w:lineRule="auto"/>
        <w:ind w:firstLine="480" w:firstLineChars="200"/>
        <w:jc w:val="left"/>
        <w:rPr>
          <w:kern w:val="28"/>
          <w:sz w:val="24"/>
        </w:rPr>
      </w:pPr>
      <w:r>
        <w:rPr>
          <w:rFonts w:hint="eastAsia"/>
          <w:kern w:val="28"/>
          <w:sz w:val="24"/>
        </w:rPr>
        <w:t>三、我单位依法进行纳税和社会保险申报并实际履行了义务。</w:t>
      </w:r>
    </w:p>
    <w:p w14:paraId="1580498C">
      <w:pPr>
        <w:widowControl/>
        <w:topLinePunct/>
        <w:spacing w:line="360" w:lineRule="auto"/>
        <w:ind w:firstLine="480" w:firstLineChars="200"/>
        <w:jc w:val="left"/>
        <w:rPr>
          <w:kern w:val="28"/>
          <w:sz w:val="24"/>
        </w:rPr>
      </w:pPr>
      <w:r>
        <w:rPr>
          <w:rFonts w:hint="eastAsia"/>
          <w:kern w:val="28"/>
          <w:sz w:val="24"/>
        </w:rPr>
        <w:t>四、我单位具有履行本项目采购合同所必需的设备和专业技术能力，并具有履行合同的良好记录。</w:t>
      </w:r>
    </w:p>
    <w:p w14:paraId="2810C4CE">
      <w:pPr>
        <w:widowControl/>
        <w:topLinePunct/>
        <w:spacing w:line="360" w:lineRule="auto"/>
        <w:ind w:firstLine="480" w:firstLineChars="200"/>
        <w:jc w:val="left"/>
        <w:rPr>
          <w:kern w:val="28"/>
          <w:sz w:val="24"/>
        </w:rPr>
      </w:pPr>
      <w:r>
        <w:rPr>
          <w:rFonts w:hint="eastAsia"/>
          <w:kern w:val="28"/>
          <w:sz w:val="24"/>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14:paraId="11078CBC">
      <w:pPr>
        <w:widowControl/>
        <w:topLinePunct/>
        <w:spacing w:line="360" w:lineRule="auto"/>
        <w:ind w:firstLine="480" w:firstLineChars="200"/>
        <w:jc w:val="left"/>
        <w:rPr>
          <w:kern w:val="28"/>
          <w:sz w:val="24"/>
        </w:rPr>
      </w:pPr>
      <w:r>
        <w:rPr>
          <w:rFonts w:hint="eastAsia"/>
          <w:kern w:val="28"/>
          <w:sz w:val="24"/>
        </w:rPr>
        <w:t>供应商在参加政府采购活动前 3 年内因违法经营被禁止在一定期限内参加政府采购活动，期限届满的，可以参加政府采购活动。</w:t>
      </w:r>
    </w:p>
    <w:p w14:paraId="60C5E860">
      <w:pPr>
        <w:widowControl/>
        <w:topLinePunct/>
        <w:spacing w:line="360" w:lineRule="auto"/>
        <w:ind w:firstLine="480" w:firstLineChars="200"/>
        <w:jc w:val="left"/>
        <w:rPr>
          <w:kern w:val="28"/>
          <w:sz w:val="24"/>
        </w:rPr>
      </w:pPr>
      <w:r>
        <w:rPr>
          <w:rFonts w:hint="eastAsia"/>
          <w:kern w:val="28"/>
          <w:sz w:val="24"/>
        </w:rPr>
        <w:t>六、我单位具备法律、行政法规规定的其他条件。</w:t>
      </w:r>
    </w:p>
    <w:p w14:paraId="0861602D">
      <w:pPr>
        <w:widowControl/>
        <w:topLinePunct/>
        <w:spacing w:line="360" w:lineRule="auto"/>
        <w:ind w:firstLine="480" w:firstLineChars="200"/>
        <w:jc w:val="left"/>
        <w:rPr>
          <w:kern w:val="28"/>
          <w:sz w:val="24"/>
        </w:rPr>
      </w:pPr>
      <w:r>
        <w:rPr>
          <w:rFonts w:hint="eastAsia"/>
          <w:kern w:val="28"/>
          <w:sz w:val="24"/>
        </w:rPr>
        <w:t>七、与我单位存在“单位负责人为同一人或者存在直接控股、管理关系”的其他单位信息如下（如无，填写“无”）：</w:t>
      </w:r>
    </w:p>
    <w:p w14:paraId="4BB7804A">
      <w:pPr>
        <w:widowControl/>
        <w:topLinePunct/>
        <w:spacing w:line="360" w:lineRule="auto"/>
        <w:ind w:firstLine="480" w:firstLineChars="200"/>
        <w:jc w:val="left"/>
        <w:rPr>
          <w:kern w:val="28"/>
          <w:sz w:val="24"/>
        </w:rPr>
      </w:pPr>
      <w:r>
        <w:rPr>
          <w:rFonts w:hint="eastAsia"/>
          <w:kern w:val="28"/>
          <w:sz w:val="24"/>
        </w:rPr>
        <w:t>1、与我单位的法定代表人（单位负责人）为同一人的其他单位如下：_______</w:t>
      </w:r>
    </w:p>
    <w:p w14:paraId="5CD5655F">
      <w:pPr>
        <w:widowControl/>
        <w:topLinePunct/>
        <w:spacing w:line="360" w:lineRule="auto"/>
        <w:ind w:firstLine="480" w:firstLineChars="200"/>
        <w:jc w:val="left"/>
        <w:rPr>
          <w:kern w:val="28"/>
          <w:sz w:val="24"/>
        </w:rPr>
      </w:pPr>
      <w:r>
        <w:rPr>
          <w:rFonts w:hint="eastAsia"/>
          <w:kern w:val="28"/>
          <w:sz w:val="24"/>
        </w:rPr>
        <w:t>2、我单位直接控股的其他单位如下：______</w:t>
      </w:r>
    </w:p>
    <w:p w14:paraId="3AF203EA">
      <w:pPr>
        <w:widowControl/>
        <w:topLinePunct/>
        <w:spacing w:line="360" w:lineRule="auto"/>
        <w:ind w:firstLine="480" w:firstLineChars="200"/>
        <w:jc w:val="left"/>
        <w:rPr>
          <w:kern w:val="28"/>
          <w:sz w:val="24"/>
        </w:rPr>
      </w:pPr>
      <w:r>
        <w:rPr>
          <w:rFonts w:hint="eastAsia"/>
          <w:kern w:val="28"/>
          <w:sz w:val="24"/>
        </w:rPr>
        <w:t>3、与我单位存在管理关系的其他单位如下：________</w:t>
      </w:r>
    </w:p>
    <w:p w14:paraId="19AA3F43">
      <w:pPr>
        <w:widowControl/>
        <w:topLinePunct/>
        <w:spacing w:line="360" w:lineRule="auto"/>
        <w:ind w:firstLine="480" w:firstLineChars="200"/>
        <w:jc w:val="left"/>
        <w:rPr>
          <w:kern w:val="28"/>
          <w:sz w:val="24"/>
        </w:rPr>
      </w:pPr>
      <w:r>
        <w:rPr>
          <w:rFonts w:hint="eastAsia"/>
          <w:kern w:val="28"/>
          <w:sz w:val="24"/>
        </w:rPr>
        <w:t>八、我单位不属于为本项目提供整体设计、规范编制或者项目管理、监理、检测等服务的供应商。</w:t>
      </w:r>
    </w:p>
    <w:p w14:paraId="744A36EA">
      <w:pPr>
        <w:widowControl/>
        <w:topLinePunct/>
        <w:spacing w:line="360" w:lineRule="auto"/>
        <w:ind w:firstLine="480" w:firstLineChars="200"/>
        <w:jc w:val="left"/>
        <w:rPr>
          <w:kern w:val="28"/>
          <w:sz w:val="24"/>
        </w:rPr>
      </w:pPr>
      <w:r>
        <w:rPr>
          <w:rFonts w:hint="eastAsia"/>
          <w:kern w:val="28"/>
          <w:sz w:val="24"/>
        </w:rPr>
        <w:t>九、我单位无以下不良信用记录情形：</w:t>
      </w:r>
    </w:p>
    <w:p w14:paraId="7C624AB8">
      <w:pPr>
        <w:widowControl/>
        <w:topLinePunct/>
        <w:spacing w:line="360" w:lineRule="auto"/>
        <w:ind w:firstLine="480" w:firstLineChars="200"/>
        <w:jc w:val="left"/>
        <w:rPr>
          <w:kern w:val="28"/>
          <w:sz w:val="24"/>
        </w:rPr>
      </w:pPr>
      <w:r>
        <w:rPr>
          <w:rFonts w:hint="eastAsia"/>
          <w:kern w:val="28"/>
          <w:sz w:val="24"/>
        </w:rPr>
        <w:t>1、在“信用中国”网站被列入失信被执行人和重大税收违法案件当事人名单；</w:t>
      </w:r>
    </w:p>
    <w:p w14:paraId="0379019C">
      <w:pPr>
        <w:widowControl/>
        <w:topLinePunct/>
        <w:spacing w:line="360" w:lineRule="auto"/>
        <w:ind w:firstLine="480" w:firstLineChars="200"/>
        <w:jc w:val="left"/>
        <w:rPr>
          <w:kern w:val="28"/>
          <w:sz w:val="24"/>
        </w:rPr>
      </w:pPr>
      <w:r>
        <w:rPr>
          <w:rFonts w:hint="eastAsia"/>
          <w:kern w:val="28"/>
          <w:sz w:val="24"/>
        </w:rPr>
        <w:t>2、在“中国政府采购网”网站被列入政府采购严重违法失信行为记录名单；</w:t>
      </w:r>
    </w:p>
    <w:p w14:paraId="2E66B5DB">
      <w:pPr>
        <w:widowControl/>
        <w:topLinePunct/>
        <w:spacing w:line="360" w:lineRule="auto"/>
        <w:ind w:firstLine="480" w:firstLineChars="200"/>
        <w:jc w:val="left"/>
        <w:rPr>
          <w:kern w:val="28"/>
          <w:sz w:val="24"/>
        </w:rPr>
      </w:pPr>
      <w:r>
        <w:rPr>
          <w:rFonts w:hint="eastAsia"/>
          <w:kern w:val="28"/>
          <w:sz w:val="24"/>
        </w:rPr>
        <w:t>3、不符合《政府采购法》第二十二条规定的条件。</w:t>
      </w:r>
    </w:p>
    <w:p w14:paraId="6C7F0D31">
      <w:pPr>
        <w:widowControl/>
        <w:topLinePunct/>
        <w:spacing w:line="360" w:lineRule="auto"/>
        <w:ind w:firstLine="480" w:firstLineChars="200"/>
        <w:jc w:val="left"/>
        <w:rPr>
          <w:kern w:val="28"/>
          <w:sz w:val="24"/>
        </w:rPr>
      </w:pPr>
      <w:r>
        <w:rPr>
          <w:rFonts w:hint="eastAsia"/>
          <w:kern w:val="28"/>
          <w:sz w:val="24"/>
        </w:rPr>
        <w:t>我单位保证上述声明的事项都是真实的，如有虚假，我单位愿意承担相应的法律责任，并承担因此所造成的一切损失。</w:t>
      </w:r>
    </w:p>
    <w:p w14:paraId="4D0255C4">
      <w:pPr>
        <w:widowControl/>
        <w:topLinePunct/>
        <w:spacing w:line="360" w:lineRule="auto"/>
        <w:ind w:firstLine="480" w:firstLineChars="200"/>
        <w:jc w:val="left"/>
        <w:rPr>
          <w:kern w:val="28"/>
          <w:sz w:val="24"/>
        </w:rPr>
      </w:pPr>
      <w:r>
        <w:rPr>
          <w:rFonts w:hint="eastAsia"/>
          <w:kern w:val="28"/>
          <w:sz w:val="24"/>
        </w:rPr>
        <w:t>注：第三条“良好的商业信誉”是指供应商经营状况良好，无本承诺函第九条情形。</w:t>
      </w:r>
    </w:p>
    <w:p w14:paraId="1943D97F">
      <w:pPr>
        <w:widowControl/>
        <w:topLinePunct/>
        <w:spacing w:line="360" w:lineRule="auto"/>
        <w:ind w:firstLine="480" w:firstLineChars="200"/>
        <w:jc w:val="left"/>
        <w:rPr>
          <w:kern w:val="28"/>
          <w:sz w:val="24"/>
        </w:rPr>
      </w:pPr>
    </w:p>
    <w:p w14:paraId="147F1DD5">
      <w:pPr>
        <w:widowControl/>
        <w:topLinePunct/>
        <w:spacing w:line="360" w:lineRule="auto"/>
        <w:ind w:firstLine="480" w:firstLineChars="200"/>
        <w:jc w:val="left"/>
        <w:rPr>
          <w:kern w:val="28"/>
          <w:sz w:val="24"/>
        </w:rPr>
      </w:pPr>
    </w:p>
    <w:p w14:paraId="2526B952">
      <w:pPr>
        <w:widowControl/>
        <w:topLinePunct/>
        <w:spacing w:line="360" w:lineRule="auto"/>
        <w:ind w:firstLine="480" w:firstLineChars="200"/>
        <w:jc w:val="left"/>
        <w:rPr>
          <w:kern w:val="28"/>
          <w:sz w:val="24"/>
        </w:rPr>
      </w:pPr>
      <w:r>
        <w:rPr>
          <w:rFonts w:hint="eastAsia"/>
          <w:kern w:val="28"/>
          <w:sz w:val="24"/>
        </w:rPr>
        <w:t>供应商名称（盖单位公章）：________</w:t>
      </w:r>
    </w:p>
    <w:p w14:paraId="6DFC01ED">
      <w:pPr>
        <w:widowControl/>
        <w:topLinePunct/>
        <w:spacing w:line="360" w:lineRule="auto"/>
        <w:ind w:firstLine="480" w:firstLineChars="200"/>
        <w:jc w:val="left"/>
        <w:rPr>
          <w:kern w:val="28"/>
          <w:sz w:val="24"/>
        </w:rPr>
      </w:pPr>
      <w:r>
        <w:rPr>
          <w:rFonts w:hint="eastAsia"/>
          <w:kern w:val="28"/>
          <w:sz w:val="24"/>
        </w:rPr>
        <w:t>法定代表人（单位负责人）或委托代理人（签字或印章）：________</w:t>
      </w:r>
    </w:p>
    <w:p w14:paraId="34B9374F">
      <w:pPr>
        <w:widowControl/>
        <w:topLinePunct/>
        <w:spacing w:line="360" w:lineRule="auto"/>
        <w:ind w:firstLine="480" w:firstLineChars="200"/>
        <w:jc w:val="left"/>
        <w:rPr>
          <w:kern w:val="28"/>
          <w:sz w:val="24"/>
        </w:rPr>
      </w:pPr>
      <w:r>
        <w:rPr>
          <w:rFonts w:hint="eastAsia"/>
          <w:kern w:val="28"/>
          <w:sz w:val="24"/>
        </w:rPr>
        <w:t>日期：________年____月____日</w:t>
      </w:r>
    </w:p>
    <w:p w14:paraId="60EE6777">
      <w:pPr>
        <w:topLinePunct/>
        <w:spacing w:line="360" w:lineRule="auto"/>
        <w:rPr>
          <w:rFonts w:ascii="黑体" w:eastAsia="黑体"/>
          <w:kern w:val="28"/>
          <w:sz w:val="28"/>
          <w:szCs w:val="28"/>
        </w:rPr>
      </w:pPr>
      <w:r>
        <w:rPr>
          <w:rFonts w:ascii="黑体" w:eastAsia="黑体"/>
          <w:b/>
          <w:kern w:val="28"/>
          <w:sz w:val="24"/>
        </w:rPr>
        <w:br w:type="page"/>
      </w:r>
      <w:r>
        <w:rPr>
          <w:rFonts w:hint="eastAsia" w:ascii="黑体" w:eastAsia="黑体"/>
          <w:kern w:val="28"/>
          <w:sz w:val="28"/>
          <w:szCs w:val="28"/>
        </w:rPr>
        <w:t>附件8：</w:t>
      </w:r>
    </w:p>
    <w:p w14:paraId="44914477">
      <w:pPr>
        <w:topLinePunct/>
        <w:spacing w:line="360" w:lineRule="auto"/>
        <w:rPr>
          <w:rFonts w:ascii="宋体" w:hAnsi="宋体"/>
          <w:kern w:val="28"/>
          <w:szCs w:val="21"/>
        </w:rPr>
      </w:pPr>
    </w:p>
    <w:p w14:paraId="3C697E3B">
      <w:pPr>
        <w:widowControl/>
        <w:topLinePunct/>
        <w:spacing w:line="360" w:lineRule="auto"/>
        <w:ind w:firstLine="300"/>
        <w:jc w:val="center"/>
        <w:rPr>
          <w:rFonts w:ascii="宋体" w:hAnsi="宋体" w:cs="宋体"/>
          <w:kern w:val="28"/>
          <w:szCs w:val="21"/>
        </w:rPr>
      </w:pPr>
      <w:r>
        <w:rPr>
          <w:rFonts w:hint="eastAsia" w:ascii="宋体" w:hAnsi="宋体" w:cs="宋体"/>
          <w:b/>
          <w:bCs/>
          <w:kern w:val="28"/>
          <w:sz w:val="28"/>
          <w:szCs w:val="28"/>
        </w:rPr>
        <w:t>湖南省政府采购供应商资格承诺函</w:t>
      </w:r>
    </w:p>
    <w:p w14:paraId="0FD9E712">
      <w:pPr>
        <w:widowControl/>
        <w:topLinePunct/>
        <w:spacing w:line="360" w:lineRule="auto"/>
        <w:jc w:val="left"/>
        <w:rPr>
          <w:rFonts w:ascii="宋体" w:hAnsi="宋体" w:cs="宋体"/>
          <w:kern w:val="28"/>
          <w:sz w:val="24"/>
        </w:rPr>
      </w:pPr>
      <w:r>
        <w:rPr>
          <w:rFonts w:hint="eastAsia" w:ascii="宋体" w:hAnsi="宋体" w:cs="宋体"/>
          <w:kern w:val="28"/>
          <w:sz w:val="24"/>
        </w:rPr>
        <w:t>致（采购人、采购代理机构）：</w:t>
      </w:r>
    </w:p>
    <w:p w14:paraId="6672E976">
      <w:pPr>
        <w:widowControl/>
        <w:topLinePunct/>
        <w:spacing w:line="360" w:lineRule="auto"/>
        <w:ind w:firstLine="420"/>
        <w:jc w:val="left"/>
        <w:rPr>
          <w:rFonts w:ascii="宋体" w:hAnsi="宋体" w:cs="宋体"/>
          <w:kern w:val="28"/>
          <w:sz w:val="24"/>
        </w:rPr>
      </w:pPr>
      <w:r>
        <w:rPr>
          <w:rFonts w:hint="eastAsia" w:ascii="宋体" w:hAnsi="宋体" w:cs="宋体"/>
          <w:kern w:val="28"/>
          <w:sz w:val="24"/>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7ABCFAA9">
      <w:pPr>
        <w:widowControl/>
        <w:topLinePunct/>
        <w:spacing w:line="360" w:lineRule="auto"/>
        <w:ind w:firstLine="300"/>
        <w:jc w:val="left"/>
        <w:rPr>
          <w:rFonts w:ascii="宋体" w:hAnsi="宋体" w:cs="宋体"/>
          <w:kern w:val="28"/>
          <w:sz w:val="24"/>
        </w:rPr>
      </w:pPr>
      <w:r>
        <w:rPr>
          <w:rFonts w:hint="eastAsia" w:ascii="宋体" w:hAnsi="宋体" w:cs="宋体"/>
          <w:kern w:val="28"/>
          <w:sz w:val="24"/>
        </w:rPr>
        <w:t>按照《政府采购促进中小企业发展管理办法》（财库〔2020〕46号），本公司企业规模为： 大型□中型□小型□微型□。</w:t>
      </w:r>
    </w:p>
    <w:p w14:paraId="09A3C7BD">
      <w:pPr>
        <w:widowControl/>
        <w:topLinePunct/>
        <w:spacing w:line="360" w:lineRule="auto"/>
        <w:ind w:firstLine="420"/>
        <w:jc w:val="left"/>
        <w:rPr>
          <w:rFonts w:ascii="宋体" w:hAnsi="宋体" w:cs="宋体"/>
          <w:kern w:val="28"/>
          <w:sz w:val="24"/>
        </w:rPr>
      </w:pPr>
      <w:r>
        <w:rPr>
          <w:rFonts w:hint="eastAsia" w:ascii="宋体" w:hAnsi="宋体" w:cs="宋体"/>
          <w:kern w:val="28"/>
          <w:sz w:val="24"/>
        </w:rPr>
        <w:t>□本公司自愿入驻湖南省政府采购电子卖场，遵守《湖南省政府采购电子卖场管理办法》（湘财购〔2019〕27号），如违反承诺，同意金融机构将增信保证划缴国库（非电子卖场采购活动项目不需勾选）。</w:t>
      </w:r>
    </w:p>
    <w:p w14:paraId="68DB3865">
      <w:pPr>
        <w:widowControl/>
        <w:topLinePunct/>
        <w:spacing w:line="360" w:lineRule="auto"/>
        <w:ind w:firstLine="420"/>
        <w:jc w:val="left"/>
        <w:rPr>
          <w:rFonts w:ascii="宋体" w:hAnsi="宋体" w:cs="宋体"/>
          <w:kern w:val="28"/>
          <w:sz w:val="24"/>
        </w:rPr>
      </w:pPr>
      <w:r>
        <w:rPr>
          <w:rFonts w:hint="eastAsia" w:ascii="宋体" w:hAnsi="宋体" w:cs="宋体"/>
          <w:kern w:val="28"/>
          <w:sz w:val="24"/>
        </w:rPr>
        <w:t>机构代码：、注册登记机构：、日期：、有效期：、注册资本：、地址：。</w:t>
      </w:r>
    </w:p>
    <w:p w14:paraId="0BD83D3C">
      <w:pPr>
        <w:widowControl/>
        <w:topLinePunct/>
        <w:spacing w:line="360" w:lineRule="auto"/>
        <w:ind w:firstLine="420"/>
        <w:jc w:val="left"/>
        <w:rPr>
          <w:rFonts w:ascii="宋体" w:hAnsi="宋体" w:cs="宋体"/>
          <w:kern w:val="28"/>
          <w:sz w:val="24"/>
        </w:rPr>
      </w:pPr>
      <w:r>
        <w:rPr>
          <w:rFonts w:hint="eastAsia" w:ascii="宋体" w:hAnsi="宋体" w:cs="宋体"/>
          <w:kern w:val="28"/>
          <w:sz w:val="24"/>
        </w:rPr>
        <w:t>经济行业：、经济性质：、</w:t>
      </w:r>
    </w:p>
    <w:p w14:paraId="5E38CB7C">
      <w:pPr>
        <w:widowControl/>
        <w:topLinePunct/>
        <w:spacing w:line="360" w:lineRule="auto"/>
        <w:ind w:firstLine="420"/>
        <w:jc w:val="left"/>
        <w:rPr>
          <w:rFonts w:ascii="宋体" w:hAnsi="宋体" w:cs="宋体"/>
          <w:kern w:val="28"/>
          <w:sz w:val="24"/>
        </w:rPr>
      </w:pPr>
      <w:r>
        <w:rPr>
          <w:rFonts w:hint="eastAsia" w:ascii="宋体" w:hAnsi="宋体" w:cs="宋体"/>
          <w:kern w:val="28"/>
          <w:sz w:val="24"/>
        </w:rPr>
        <w:t>法定代表人（负责人）姓名（签字）：、身份证号：、手机号：。</w:t>
      </w:r>
    </w:p>
    <w:p w14:paraId="33DE96B6">
      <w:pPr>
        <w:widowControl/>
        <w:topLinePunct/>
        <w:spacing w:line="360" w:lineRule="auto"/>
        <w:ind w:firstLine="420"/>
        <w:jc w:val="left"/>
        <w:rPr>
          <w:rFonts w:ascii="宋体" w:hAnsi="宋体" w:cs="宋体"/>
          <w:kern w:val="28"/>
          <w:sz w:val="24"/>
        </w:rPr>
      </w:pPr>
      <w:r>
        <w:rPr>
          <w:rFonts w:hint="eastAsia" w:ascii="宋体" w:hAnsi="宋体" w:cs="宋体"/>
          <w:kern w:val="28"/>
          <w:sz w:val="24"/>
        </w:rPr>
        <w:t>授权代表人姓名（签字）：、身份证号：、手机号：。</w:t>
      </w:r>
    </w:p>
    <w:p w14:paraId="4E80DBDD">
      <w:pPr>
        <w:pStyle w:val="12"/>
        <w:topLinePunct/>
        <w:spacing w:line="360" w:lineRule="auto"/>
        <w:jc w:val="left"/>
        <w:rPr>
          <w:rFonts w:ascii="黑体" w:eastAsia="黑体"/>
          <w:kern w:val="28"/>
          <w:sz w:val="24"/>
          <w:szCs w:val="24"/>
        </w:rPr>
      </w:pPr>
    </w:p>
    <w:p w14:paraId="08DE232C">
      <w:pPr>
        <w:widowControl/>
        <w:topLinePunct/>
        <w:spacing w:line="360" w:lineRule="auto"/>
        <w:ind w:firstLine="420"/>
        <w:jc w:val="left"/>
        <w:rPr>
          <w:rFonts w:ascii="宋体" w:hAnsi="宋体" w:cs="宋体"/>
          <w:kern w:val="28"/>
          <w:sz w:val="24"/>
        </w:rPr>
      </w:pPr>
      <w:r>
        <w:rPr>
          <w:rFonts w:hint="eastAsia" w:ascii="宋体" w:hAnsi="宋体" w:cs="宋体"/>
          <w:kern w:val="28"/>
          <w:sz w:val="24"/>
        </w:rPr>
        <w:t>投标人名称（加盖公章）：</w:t>
      </w:r>
    </w:p>
    <w:p w14:paraId="23002CFD">
      <w:pPr>
        <w:widowControl/>
        <w:topLinePunct/>
        <w:spacing w:line="360" w:lineRule="auto"/>
        <w:ind w:firstLine="420"/>
        <w:jc w:val="left"/>
        <w:rPr>
          <w:rFonts w:ascii="宋体" w:hAnsi="宋体"/>
          <w:kern w:val="28"/>
          <w:sz w:val="24"/>
        </w:rPr>
      </w:pPr>
      <w:r>
        <w:rPr>
          <w:rFonts w:hint="eastAsia" w:ascii="宋体" w:hAnsi="宋体" w:cs="宋体"/>
          <w:kern w:val="28"/>
          <w:sz w:val="24"/>
        </w:rPr>
        <w:t>日期：年月日</w:t>
      </w:r>
    </w:p>
    <w:p w14:paraId="0E2702EE">
      <w:pPr>
        <w:widowControl/>
        <w:topLinePunct/>
        <w:spacing w:line="360" w:lineRule="auto"/>
        <w:ind w:firstLine="420" w:firstLineChars="200"/>
        <w:jc w:val="left"/>
        <w:rPr>
          <w:kern w:val="28"/>
          <w:szCs w:val="21"/>
        </w:rPr>
      </w:pPr>
    </w:p>
    <w:p w14:paraId="67580D95">
      <w:pPr>
        <w:topLinePunct/>
        <w:spacing w:line="360" w:lineRule="auto"/>
        <w:rPr>
          <w:rFonts w:ascii="黑体" w:eastAsia="黑体"/>
          <w:b/>
          <w:kern w:val="28"/>
          <w:sz w:val="32"/>
          <w:szCs w:val="32"/>
        </w:rPr>
      </w:pPr>
    </w:p>
    <w:p w14:paraId="6D462BC6">
      <w:pPr>
        <w:topLinePunct/>
        <w:spacing w:line="360" w:lineRule="auto"/>
        <w:jc w:val="center"/>
        <w:rPr>
          <w:rFonts w:ascii="黑体" w:eastAsia="黑体"/>
          <w:b/>
          <w:kern w:val="28"/>
          <w:sz w:val="32"/>
          <w:szCs w:val="32"/>
        </w:rPr>
      </w:pPr>
    </w:p>
    <w:p w14:paraId="5381D21C">
      <w:pPr>
        <w:topLinePunct/>
        <w:spacing w:line="360" w:lineRule="auto"/>
        <w:jc w:val="center"/>
        <w:rPr>
          <w:rFonts w:ascii="黑体" w:eastAsia="黑体"/>
          <w:b/>
          <w:kern w:val="28"/>
          <w:sz w:val="32"/>
          <w:szCs w:val="32"/>
        </w:rPr>
      </w:pPr>
    </w:p>
    <w:p w14:paraId="2B9BCBAD">
      <w:pPr>
        <w:tabs>
          <w:tab w:val="left" w:pos="2978"/>
        </w:tabs>
        <w:topLinePunct/>
        <w:spacing w:line="360" w:lineRule="auto"/>
        <w:rPr>
          <w:rFonts w:ascii="黑体" w:eastAsia="黑体"/>
          <w:b/>
          <w:kern w:val="28"/>
          <w:sz w:val="32"/>
          <w:szCs w:val="32"/>
        </w:rPr>
      </w:pPr>
    </w:p>
    <w:p w14:paraId="313F0BE0">
      <w:pPr>
        <w:topLinePunct/>
        <w:spacing w:line="360" w:lineRule="auto"/>
        <w:jc w:val="center"/>
        <w:outlineLvl w:val="0"/>
        <w:rPr>
          <w:rFonts w:ascii="黑体" w:eastAsia="黑体"/>
          <w:b/>
          <w:kern w:val="28"/>
          <w:sz w:val="32"/>
          <w:szCs w:val="32"/>
        </w:rPr>
      </w:pPr>
      <w:bookmarkStart w:id="61" w:name="_Toc30280"/>
      <w:bookmarkStart w:id="62" w:name="_Toc11379"/>
      <w:r>
        <w:rPr>
          <w:rFonts w:hint="eastAsia" w:ascii="黑体" w:eastAsia="黑体"/>
          <w:b/>
          <w:kern w:val="28"/>
          <w:sz w:val="32"/>
          <w:szCs w:val="32"/>
        </w:rPr>
        <w:t>三、</w:t>
      </w:r>
      <w:bookmarkEnd w:id="61"/>
      <w:r>
        <w:rPr>
          <w:rFonts w:hint="eastAsia" w:ascii="黑体" w:eastAsia="黑体"/>
          <w:b/>
          <w:kern w:val="28"/>
          <w:sz w:val="32"/>
          <w:szCs w:val="32"/>
        </w:rPr>
        <w:t>货物方案说明</w:t>
      </w:r>
      <w:bookmarkEnd w:id="62"/>
    </w:p>
    <w:p w14:paraId="3472A053">
      <w:pPr>
        <w:topLinePunct/>
        <w:spacing w:line="360" w:lineRule="auto"/>
        <w:rPr>
          <w:rFonts w:ascii="仿宋_GB2312" w:hAnsi="宋体" w:eastAsia="仿宋_GB2312"/>
          <w:bCs/>
          <w:kern w:val="28"/>
          <w:szCs w:val="21"/>
        </w:rPr>
      </w:pPr>
    </w:p>
    <w:p w14:paraId="4B374896">
      <w:pPr>
        <w:topLinePunct/>
        <w:spacing w:line="360" w:lineRule="auto"/>
        <w:rPr>
          <w:rFonts w:ascii="黑体" w:eastAsia="黑体"/>
          <w:kern w:val="28"/>
          <w:sz w:val="28"/>
          <w:szCs w:val="28"/>
        </w:rPr>
      </w:pPr>
      <w:r>
        <w:rPr>
          <w:rFonts w:hint="eastAsia" w:ascii="黑体" w:eastAsia="黑体"/>
          <w:kern w:val="28"/>
          <w:sz w:val="28"/>
          <w:szCs w:val="28"/>
        </w:rPr>
        <w:t>附件9：</w:t>
      </w:r>
    </w:p>
    <w:p w14:paraId="4F1B1B10">
      <w:pPr>
        <w:topLinePunct/>
        <w:spacing w:line="360" w:lineRule="auto"/>
        <w:ind w:firstLine="480" w:firstLineChars="200"/>
        <w:rPr>
          <w:rFonts w:ascii="宋体" w:hAnsi="宋体"/>
          <w:kern w:val="28"/>
          <w:sz w:val="24"/>
        </w:rPr>
      </w:pPr>
      <w:r>
        <w:rPr>
          <w:rFonts w:hint="eastAsia" w:ascii="宋体" w:hAnsi="宋体"/>
          <w:kern w:val="28"/>
          <w:sz w:val="24"/>
        </w:rPr>
        <w:t>编制说明：投标人应按磋商文件第五章采购需求自行编写采购需求响应文件（其内容可包括，且不限于详细的技术指标和性能、售后服务和技术服务的组织及保证措施等，格式自拟）。</w:t>
      </w:r>
    </w:p>
    <w:p w14:paraId="04695018">
      <w:pPr>
        <w:topLinePunct/>
        <w:spacing w:line="360" w:lineRule="auto"/>
        <w:rPr>
          <w:rFonts w:ascii="宋体" w:hAnsi="宋体"/>
          <w:kern w:val="28"/>
          <w:sz w:val="24"/>
        </w:rPr>
      </w:pPr>
    </w:p>
    <w:p w14:paraId="33DFC0C4">
      <w:pPr>
        <w:topLinePunct/>
        <w:spacing w:line="360" w:lineRule="auto"/>
        <w:rPr>
          <w:rFonts w:ascii="宋体" w:hAnsi="宋体"/>
          <w:kern w:val="28"/>
          <w:sz w:val="24"/>
        </w:rPr>
      </w:pPr>
    </w:p>
    <w:p w14:paraId="281E2753">
      <w:pPr>
        <w:topLinePunct/>
        <w:spacing w:line="360" w:lineRule="auto"/>
        <w:rPr>
          <w:rFonts w:ascii="宋体" w:hAnsi="宋体"/>
          <w:kern w:val="28"/>
          <w:sz w:val="24"/>
        </w:rPr>
      </w:pPr>
    </w:p>
    <w:p w14:paraId="254F72A1">
      <w:pPr>
        <w:topLinePunct/>
        <w:spacing w:line="360" w:lineRule="auto"/>
        <w:rPr>
          <w:rFonts w:ascii="宋体" w:hAnsi="宋体"/>
          <w:kern w:val="28"/>
          <w:sz w:val="24"/>
        </w:rPr>
      </w:pPr>
    </w:p>
    <w:p w14:paraId="5FF9426B">
      <w:pPr>
        <w:pStyle w:val="13"/>
        <w:topLinePunct/>
        <w:spacing w:line="360" w:lineRule="auto"/>
        <w:rPr>
          <w:rFonts w:ascii="宋体" w:hAnsi="宋体"/>
          <w:bCs/>
          <w:kern w:val="28"/>
          <w:szCs w:val="24"/>
        </w:rPr>
      </w:pPr>
      <w:bookmarkStart w:id="63" w:name="_Toc9897"/>
      <w:bookmarkStart w:id="64" w:name="_Toc9508"/>
      <w:r>
        <w:rPr>
          <w:rFonts w:hint="eastAsia" w:ascii="宋体" w:hAnsi="宋体"/>
          <w:kern w:val="28"/>
          <w:szCs w:val="24"/>
        </w:rPr>
        <w:t>供应商名称</w:t>
      </w:r>
      <w:bookmarkEnd w:id="63"/>
      <w:bookmarkEnd w:id="64"/>
      <w:r>
        <w:rPr>
          <w:rFonts w:hint="eastAsia" w:ascii="宋体" w:hAnsi="宋体"/>
          <w:kern w:val="28"/>
          <w:szCs w:val="24"/>
        </w:rPr>
        <w:t>：</w:t>
      </w:r>
    </w:p>
    <w:p w14:paraId="23D88407">
      <w:pPr>
        <w:topLinePunct/>
        <w:spacing w:line="360" w:lineRule="auto"/>
        <w:rPr>
          <w:rFonts w:ascii="宋体" w:hAnsi="宋体"/>
          <w:kern w:val="28"/>
          <w:sz w:val="24"/>
        </w:rPr>
      </w:pPr>
      <w:bookmarkStart w:id="65" w:name="_Toc7374"/>
      <w:bookmarkStart w:id="66" w:name="_Toc4303"/>
      <w:r>
        <w:rPr>
          <w:rFonts w:hint="eastAsia" w:ascii="宋体" w:hAnsi="宋体"/>
          <w:kern w:val="28"/>
          <w:sz w:val="24"/>
        </w:rPr>
        <w:t>法定代表人或其委托代理人（签字）：</w:t>
      </w:r>
      <w:bookmarkEnd w:id="65"/>
      <w:bookmarkEnd w:id="66"/>
    </w:p>
    <w:p w14:paraId="18B08889">
      <w:pPr>
        <w:topLinePunct/>
        <w:spacing w:line="360" w:lineRule="auto"/>
        <w:rPr>
          <w:rFonts w:ascii="宋体"/>
          <w:kern w:val="28"/>
          <w:sz w:val="24"/>
        </w:rPr>
      </w:pPr>
      <w:r>
        <w:rPr>
          <w:rFonts w:hint="eastAsia" w:ascii="宋体" w:hAnsi="宋体"/>
          <w:kern w:val="28"/>
          <w:sz w:val="24"/>
        </w:rPr>
        <w:t>日期：年月日</w:t>
      </w:r>
    </w:p>
    <w:p w14:paraId="31BFE481">
      <w:pPr>
        <w:topLinePunct/>
        <w:spacing w:line="360" w:lineRule="auto"/>
        <w:rPr>
          <w:rFonts w:ascii="宋体" w:hAnsi="宋体"/>
          <w:kern w:val="28"/>
          <w:sz w:val="24"/>
        </w:rPr>
      </w:pPr>
    </w:p>
    <w:p w14:paraId="152D5ED2">
      <w:pPr>
        <w:topLinePunct/>
        <w:spacing w:line="360" w:lineRule="auto"/>
        <w:rPr>
          <w:rFonts w:ascii="宋体" w:hAnsi="宋体"/>
          <w:kern w:val="28"/>
          <w:sz w:val="24"/>
        </w:rPr>
        <w:sectPr>
          <w:pgSz w:w="11906" w:h="16838"/>
          <w:pgMar w:top="1440" w:right="1803" w:bottom="1440" w:left="1803" w:header="851" w:footer="992" w:gutter="0"/>
          <w:cols w:space="0" w:num="1"/>
          <w:docGrid w:type="lines" w:linePitch="312" w:charSpace="0"/>
        </w:sectPr>
      </w:pPr>
    </w:p>
    <w:p w14:paraId="6FEB592C">
      <w:pPr>
        <w:topLinePunct/>
        <w:spacing w:line="360" w:lineRule="auto"/>
        <w:rPr>
          <w:rFonts w:ascii="黑体" w:eastAsia="黑体"/>
          <w:kern w:val="28"/>
          <w:sz w:val="28"/>
          <w:szCs w:val="28"/>
        </w:rPr>
      </w:pPr>
    </w:p>
    <w:p w14:paraId="75C9D96B">
      <w:pPr>
        <w:topLinePunct/>
        <w:spacing w:line="360" w:lineRule="auto"/>
        <w:jc w:val="center"/>
        <w:outlineLvl w:val="0"/>
        <w:rPr>
          <w:rFonts w:ascii="黑体" w:hAnsi="宋体" w:eastAsia="黑体"/>
          <w:b/>
          <w:kern w:val="28"/>
          <w:sz w:val="32"/>
          <w:szCs w:val="32"/>
        </w:rPr>
      </w:pPr>
      <w:bookmarkStart w:id="67" w:name="_Toc27881"/>
      <w:bookmarkStart w:id="68" w:name="_Toc28988"/>
      <w:r>
        <w:rPr>
          <w:rFonts w:hint="eastAsia" w:ascii="黑体" w:eastAsia="黑体"/>
          <w:b/>
          <w:kern w:val="28"/>
          <w:sz w:val="32"/>
          <w:szCs w:val="32"/>
        </w:rPr>
        <w:t>四、</w:t>
      </w:r>
      <w:r>
        <w:rPr>
          <w:rFonts w:hint="eastAsia" w:ascii="黑体" w:hAnsi="宋体" w:eastAsia="黑体"/>
          <w:b/>
          <w:kern w:val="28"/>
          <w:sz w:val="32"/>
          <w:szCs w:val="32"/>
        </w:rPr>
        <w:t>技术/</w:t>
      </w:r>
      <w:r>
        <w:rPr>
          <w:rFonts w:hint="eastAsia" w:ascii="黑体" w:eastAsia="黑体"/>
          <w:b/>
          <w:kern w:val="28"/>
          <w:sz w:val="32"/>
          <w:szCs w:val="32"/>
        </w:rPr>
        <w:t>商务</w:t>
      </w:r>
      <w:r>
        <w:rPr>
          <w:rFonts w:hint="eastAsia" w:ascii="黑体" w:hAnsi="宋体" w:eastAsia="黑体"/>
          <w:b/>
          <w:kern w:val="28"/>
          <w:sz w:val="32"/>
          <w:szCs w:val="32"/>
        </w:rPr>
        <w:t>响应与偏离表</w:t>
      </w:r>
      <w:bookmarkEnd w:id="67"/>
      <w:bookmarkEnd w:id="68"/>
    </w:p>
    <w:p w14:paraId="18A8D961">
      <w:pPr>
        <w:topLinePunct/>
        <w:spacing w:line="360" w:lineRule="auto"/>
        <w:ind w:firstLine="420" w:firstLineChars="150"/>
        <w:rPr>
          <w:rFonts w:ascii="宋体" w:hAnsi="宋体"/>
          <w:kern w:val="28"/>
          <w:sz w:val="28"/>
          <w:szCs w:val="28"/>
          <w:u w:val="single"/>
        </w:rPr>
      </w:pPr>
    </w:p>
    <w:tbl>
      <w:tblPr>
        <w:tblStyle w:val="22"/>
        <w:tblW w:w="87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46"/>
        <w:gridCol w:w="1350"/>
        <w:gridCol w:w="2495"/>
        <w:gridCol w:w="2875"/>
        <w:gridCol w:w="815"/>
        <w:gridCol w:w="661"/>
      </w:tblGrid>
      <w:tr w14:paraId="092F6B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134" w:hRule="atLeast"/>
          <w:jc w:val="center"/>
        </w:trPr>
        <w:tc>
          <w:tcPr>
            <w:tcW w:w="546" w:type="dxa"/>
            <w:tcBorders>
              <w:top w:val="double" w:color="auto" w:sz="4" w:space="0"/>
              <w:left w:val="double" w:color="auto" w:sz="4" w:space="0"/>
              <w:bottom w:val="single" w:color="auto" w:sz="6" w:space="0"/>
              <w:right w:val="single" w:color="auto" w:sz="6" w:space="0"/>
            </w:tcBorders>
            <w:noWrap/>
            <w:vAlign w:val="center"/>
          </w:tcPr>
          <w:p w14:paraId="4877E445">
            <w:pPr>
              <w:topLinePunct/>
              <w:spacing w:line="360" w:lineRule="auto"/>
              <w:jc w:val="center"/>
              <w:rPr>
                <w:rFonts w:ascii="宋体" w:hAnsi="宋体"/>
                <w:bCs/>
                <w:kern w:val="28"/>
                <w:sz w:val="24"/>
              </w:rPr>
            </w:pPr>
            <w:r>
              <w:rPr>
                <w:rFonts w:hint="eastAsia" w:ascii="宋体" w:hAnsi="宋体"/>
                <w:bCs/>
                <w:kern w:val="28"/>
                <w:sz w:val="24"/>
              </w:rPr>
              <w:t>序号</w:t>
            </w:r>
          </w:p>
        </w:tc>
        <w:tc>
          <w:tcPr>
            <w:tcW w:w="1350" w:type="dxa"/>
            <w:tcBorders>
              <w:top w:val="double" w:color="auto" w:sz="4" w:space="0"/>
              <w:left w:val="single" w:color="auto" w:sz="6" w:space="0"/>
              <w:bottom w:val="single" w:color="auto" w:sz="6" w:space="0"/>
              <w:right w:val="single" w:color="auto" w:sz="6" w:space="0"/>
            </w:tcBorders>
            <w:noWrap/>
            <w:vAlign w:val="center"/>
          </w:tcPr>
          <w:p w14:paraId="0D443015">
            <w:pPr>
              <w:topLinePunct/>
              <w:spacing w:line="360" w:lineRule="auto"/>
              <w:jc w:val="center"/>
              <w:rPr>
                <w:rFonts w:ascii="宋体" w:hAnsi="宋体"/>
                <w:kern w:val="28"/>
                <w:sz w:val="24"/>
              </w:rPr>
            </w:pPr>
            <w:r>
              <w:rPr>
                <w:rFonts w:hint="eastAsia" w:ascii="宋体" w:hAnsi="宋体"/>
                <w:kern w:val="28"/>
                <w:sz w:val="24"/>
              </w:rPr>
              <w:t>磋商文件条目号</w:t>
            </w:r>
          </w:p>
        </w:tc>
        <w:tc>
          <w:tcPr>
            <w:tcW w:w="2495" w:type="dxa"/>
            <w:tcBorders>
              <w:top w:val="double" w:color="auto" w:sz="4" w:space="0"/>
              <w:left w:val="single" w:color="auto" w:sz="6" w:space="0"/>
              <w:bottom w:val="single" w:color="auto" w:sz="6" w:space="0"/>
              <w:right w:val="single" w:color="auto" w:sz="6" w:space="0"/>
            </w:tcBorders>
            <w:noWrap/>
            <w:vAlign w:val="center"/>
          </w:tcPr>
          <w:p w14:paraId="4C896D07">
            <w:pPr>
              <w:topLinePunct/>
              <w:spacing w:line="360" w:lineRule="auto"/>
              <w:jc w:val="center"/>
              <w:rPr>
                <w:rFonts w:ascii="宋体" w:hAnsi="宋体"/>
                <w:kern w:val="28"/>
                <w:sz w:val="24"/>
              </w:rPr>
            </w:pPr>
            <w:r>
              <w:rPr>
                <w:rFonts w:hint="eastAsia" w:ascii="宋体" w:hAnsi="宋体"/>
                <w:kern w:val="28"/>
                <w:sz w:val="24"/>
              </w:rPr>
              <w:t>采购规格/商务条款</w:t>
            </w:r>
          </w:p>
        </w:tc>
        <w:tc>
          <w:tcPr>
            <w:tcW w:w="2875" w:type="dxa"/>
            <w:tcBorders>
              <w:top w:val="double" w:color="auto" w:sz="4" w:space="0"/>
              <w:left w:val="single" w:color="auto" w:sz="6" w:space="0"/>
              <w:bottom w:val="single" w:color="auto" w:sz="6" w:space="0"/>
              <w:right w:val="single" w:color="auto" w:sz="6" w:space="0"/>
            </w:tcBorders>
            <w:noWrap/>
            <w:vAlign w:val="center"/>
          </w:tcPr>
          <w:p w14:paraId="34522B77">
            <w:pPr>
              <w:topLinePunct/>
              <w:spacing w:line="360" w:lineRule="auto"/>
              <w:jc w:val="center"/>
              <w:rPr>
                <w:rFonts w:ascii="宋体" w:hAnsi="宋体"/>
                <w:kern w:val="28"/>
                <w:sz w:val="24"/>
              </w:rPr>
            </w:pPr>
            <w:r>
              <w:rPr>
                <w:rFonts w:hint="eastAsia" w:ascii="宋体" w:hAnsi="宋体"/>
                <w:kern w:val="28"/>
                <w:sz w:val="24"/>
              </w:rPr>
              <w:t>响应文件的规格/商务条款</w:t>
            </w:r>
          </w:p>
        </w:tc>
        <w:tc>
          <w:tcPr>
            <w:tcW w:w="815" w:type="dxa"/>
            <w:tcBorders>
              <w:top w:val="double" w:color="auto" w:sz="4" w:space="0"/>
              <w:left w:val="single" w:color="auto" w:sz="6" w:space="0"/>
              <w:bottom w:val="single" w:color="auto" w:sz="6" w:space="0"/>
              <w:right w:val="single" w:color="auto" w:sz="6" w:space="0"/>
            </w:tcBorders>
            <w:noWrap/>
            <w:vAlign w:val="center"/>
          </w:tcPr>
          <w:p w14:paraId="3545F32E">
            <w:pPr>
              <w:topLinePunct/>
              <w:spacing w:line="360" w:lineRule="auto"/>
              <w:jc w:val="center"/>
              <w:rPr>
                <w:rFonts w:ascii="宋体" w:hAnsi="宋体"/>
                <w:kern w:val="28"/>
                <w:sz w:val="24"/>
              </w:rPr>
            </w:pPr>
            <w:r>
              <w:rPr>
                <w:rFonts w:hint="eastAsia" w:ascii="宋体" w:hAnsi="宋体"/>
                <w:kern w:val="28"/>
                <w:sz w:val="24"/>
              </w:rPr>
              <w:t>响应与偏离</w:t>
            </w:r>
          </w:p>
        </w:tc>
        <w:tc>
          <w:tcPr>
            <w:tcW w:w="661" w:type="dxa"/>
            <w:tcBorders>
              <w:top w:val="double" w:color="auto" w:sz="4" w:space="0"/>
              <w:left w:val="single" w:color="auto" w:sz="6" w:space="0"/>
              <w:bottom w:val="single" w:color="auto" w:sz="6" w:space="0"/>
              <w:right w:val="double" w:color="auto" w:sz="4" w:space="0"/>
            </w:tcBorders>
            <w:noWrap/>
            <w:vAlign w:val="center"/>
          </w:tcPr>
          <w:p w14:paraId="42D88390">
            <w:pPr>
              <w:topLinePunct/>
              <w:spacing w:line="360" w:lineRule="auto"/>
              <w:jc w:val="center"/>
              <w:rPr>
                <w:rFonts w:ascii="宋体" w:hAnsi="宋体"/>
                <w:kern w:val="28"/>
                <w:sz w:val="24"/>
              </w:rPr>
            </w:pPr>
            <w:r>
              <w:rPr>
                <w:rFonts w:hint="eastAsia" w:ascii="宋体" w:hAnsi="宋体"/>
                <w:kern w:val="28"/>
                <w:sz w:val="24"/>
              </w:rPr>
              <w:t>说明</w:t>
            </w:r>
          </w:p>
        </w:tc>
      </w:tr>
      <w:tr w14:paraId="226675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46" w:type="dxa"/>
            <w:tcBorders>
              <w:top w:val="single" w:color="auto" w:sz="6" w:space="0"/>
              <w:left w:val="double" w:color="auto" w:sz="4" w:space="0"/>
              <w:bottom w:val="single" w:color="auto" w:sz="6" w:space="0"/>
              <w:right w:val="single" w:color="auto" w:sz="6" w:space="0"/>
            </w:tcBorders>
            <w:noWrap/>
            <w:vAlign w:val="center"/>
          </w:tcPr>
          <w:p w14:paraId="5A4E80F6">
            <w:pPr>
              <w:topLinePunct/>
              <w:spacing w:line="360" w:lineRule="auto"/>
              <w:jc w:val="center"/>
              <w:rPr>
                <w:rFonts w:ascii="宋体" w:hAnsi="宋体"/>
                <w:kern w:val="28"/>
                <w:sz w:val="24"/>
              </w:rPr>
            </w:pPr>
            <w:r>
              <w:rPr>
                <w:rFonts w:hint="eastAsia" w:ascii="宋体" w:hAnsi="宋体"/>
                <w:kern w:val="28"/>
                <w:sz w:val="24"/>
              </w:rPr>
              <w:t>1</w:t>
            </w:r>
          </w:p>
        </w:tc>
        <w:tc>
          <w:tcPr>
            <w:tcW w:w="1350" w:type="dxa"/>
            <w:tcBorders>
              <w:top w:val="single" w:color="auto" w:sz="6" w:space="0"/>
              <w:left w:val="single" w:color="auto" w:sz="6" w:space="0"/>
              <w:bottom w:val="single" w:color="auto" w:sz="6" w:space="0"/>
              <w:right w:val="single" w:color="auto" w:sz="6" w:space="0"/>
            </w:tcBorders>
            <w:noWrap/>
            <w:vAlign w:val="center"/>
          </w:tcPr>
          <w:p w14:paraId="2FCE61CE">
            <w:pPr>
              <w:topLinePunct/>
              <w:spacing w:line="360" w:lineRule="auto"/>
              <w:jc w:val="center"/>
              <w:rPr>
                <w:rFonts w:ascii="宋体" w:hAnsi="宋体"/>
                <w:kern w:val="28"/>
                <w:sz w:val="24"/>
              </w:rPr>
            </w:pPr>
          </w:p>
        </w:tc>
        <w:tc>
          <w:tcPr>
            <w:tcW w:w="2495" w:type="dxa"/>
            <w:tcBorders>
              <w:top w:val="single" w:color="auto" w:sz="6" w:space="0"/>
              <w:left w:val="single" w:color="auto" w:sz="6" w:space="0"/>
              <w:bottom w:val="single" w:color="auto" w:sz="6" w:space="0"/>
              <w:right w:val="single" w:color="auto" w:sz="6" w:space="0"/>
            </w:tcBorders>
            <w:noWrap/>
            <w:vAlign w:val="center"/>
          </w:tcPr>
          <w:p w14:paraId="01DF6AFA">
            <w:pPr>
              <w:topLinePunct/>
              <w:spacing w:line="360" w:lineRule="auto"/>
              <w:jc w:val="center"/>
              <w:rPr>
                <w:rFonts w:ascii="宋体" w:hAnsi="宋体"/>
                <w:kern w:val="28"/>
                <w:sz w:val="24"/>
              </w:rPr>
            </w:pPr>
          </w:p>
        </w:tc>
        <w:tc>
          <w:tcPr>
            <w:tcW w:w="2875" w:type="dxa"/>
            <w:tcBorders>
              <w:top w:val="single" w:color="auto" w:sz="6" w:space="0"/>
              <w:left w:val="single" w:color="auto" w:sz="6" w:space="0"/>
              <w:bottom w:val="single" w:color="auto" w:sz="6" w:space="0"/>
              <w:right w:val="single" w:color="auto" w:sz="6" w:space="0"/>
            </w:tcBorders>
            <w:noWrap/>
            <w:vAlign w:val="center"/>
          </w:tcPr>
          <w:p w14:paraId="650F60DF">
            <w:pPr>
              <w:topLinePunct/>
              <w:spacing w:line="360" w:lineRule="auto"/>
              <w:jc w:val="center"/>
              <w:rPr>
                <w:rFonts w:ascii="宋体" w:hAnsi="宋体"/>
                <w:kern w:val="28"/>
                <w:sz w:val="24"/>
              </w:rPr>
            </w:pPr>
          </w:p>
        </w:tc>
        <w:tc>
          <w:tcPr>
            <w:tcW w:w="815" w:type="dxa"/>
            <w:tcBorders>
              <w:top w:val="single" w:color="auto" w:sz="6" w:space="0"/>
              <w:left w:val="single" w:color="auto" w:sz="6" w:space="0"/>
              <w:bottom w:val="single" w:color="auto" w:sz="6" w:space="0"/>
              <w:right w:val="single" w:color="auto" w:sz="6" w:space="0"/>
            </w:tcBorders>
            <w:noWrap/>
            <w:vAlign w:val="center"/>
          </w:tcPr>
          <w:p w14:paraId="79AC969C">
            <w:pPr>
              <w:topLinePunct/>
              <w:spacing w:line="360" w:lineRule="auto"/>
              <w:jc w:val="center"/>
              <w:rPr>
                <w:rFonts w:ascii="宋体" w:hAnsi="宋体"/>
                <w:kern w:val="28"/>
                <w:sz w:val="24"/>
              </w:rPr>
            </w:pPr>
          </w:p>
        </w:tc>
        <w:tc>
          <w:tcPr>
            <w:tcW w:w="661" w:type="dxa"/>
            <w:tcBorders>
              <w:top w:val="single" w:color="auto" w:sz="6" w:space="0"/>
              <w:left w:val="single" w:color="auto" w:sz="6" w:space="0"/>
              <w:bottom w:val="single" w:color="auto" w:sz="6" w:space="0"/>
              <w:right w:val="double" w:color="auto" w:sz="4" w:space="0"/>
            </w:tcBorders>
            <w:noWrap/>
            <w:vAlign w:val="center"/>
          </w:tcPr>
          <w:p w14:paraId="72030A50">
            <w:pPr>
              <w:topLinePunct/>
              <w:spacing w:line="360" w:lineRule="auto"/>
              <w:jc w:val="center"/>
              <w:rPr>
                <w:rFonts w:ascii="宋体" w:hAnsi="宋体"/>
                <w:kern w:val="28"/>
                <w:sz w:val="24"/>
              </w:rPr>
            </w:pPr>
          </w:p>
        </w:tc>
      </w:tr>
      <w:tr w14:paraId="7A9EB6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46" w:type="dxa"/>
            <w:tcBorders>
              <w:top w:val="single" w:color="auto" w:sz="6" w:space="0"/>
              <w:left w:val="double" w:color="auto" w:sz="4" w:space="0"/>
              <w:bottom w:val="single" w:color="auto" w:sz="6" w:space="0"/>
              <w:right w:val="single" w:color="auto" w:sz="6" w:space="0"/>
            </w:tcBorders>
            <w:noWrap/>
            <w:vAlign w:val="center"/>
          </w:tcPr>
          <w:p w14:paraId="3076CA85">
            <w:pPr>
              <w:topLinePunct/>
              <w:spacing w:line="360" w:lineRule="auto"/>
              <w:jc w:val="center"/>
              <w:rPr>
                <w:rFonts w:ascii="宋体" w:hAnsi="宋体"/>
                <w:kern w:val="28"/>
                <w:sz w:val="24"/>
              </w:rPr>
            </w:pPr>
            <w:r>
              <w:rPr>
                <w:rFonts w:hint="eastAsia" w:ascii="宋体" w:hAnsi="宋体"/>
                <w:kern w:val="28"/>
                <w:sz w:val="24"/>
              </w:rPr>
              <w:t>2</w:t>
            </w:r>
          </w:p>
        </w:tc>
        <w:tc>
          <w:tcPr>
            <w:tcW w:w="1350" w:type="dxa"/>
            <w:tcBorders>
              <w:top w:val="single" w:color="auto" w:sz="6" w:space="0"/>
              <w:left w:val="single" w:color="auto" w:sz="6" w:space="0"/>
              <w:bottom w:val="single" w:color="auto" w:sz="6" w:space="0"/>
              <w:right w:val="single" w:color="auto" w:sz="6" w:space="0"/>
            </w:tcBorders>
            <w:noWrap/>
            <w:vAlign w:val="center"/>
          </w:tcPr>
          <w:p w14:paraId="09EAE054">
            <w:pPr>
              <w:topLinePunct/>
              <w:spacing w:line="360" w:lineRule="auto"/>
              <w:jc w:val="center"/>
              <w:rPr>
                <w:rFonts w:ascii="宋体" w:hAnsi="宋体"/>
                <w:kern w:val="28"/>
                <w:sz w:val="24"/>
              </w:rPr>
            </w:pPr>
          </w:p>
        </w:tc>
        <w:tc>
          <w:tcPr>
            <w:tcW w:w="2495" w:type="dxa"/>
            <w:tcBorders>
              <w:top w:val="single" w:color="auto" w:sz="6" w:space="0"/>
              <w:left w:val="single" w:color="auto" w:sz="6" w:space="0"/>
              <w:bottom w:val="single" w:color="auto" w:sz="6" w:space="0"/>
              <w:right w:val="single" w:color="auto" w:sz="6" w:space="0"/>
            </w:tcBorders>
            <w:noWrap/>
            <w:vAlign w:val="center"/>
          </w:tcPr>
          <w:p w14:paraId="30317851">
            <w:pPr>
              <w:topLinePunct/>
              <w:spacing w:line="360" w:lineRule="auto"/>
              <w:jc w:val="center"/>
              <w:rPr>
                <w:rFonts w:ascii="宋体" w:hAnsi="宋体"/>
                <w:kern w:val="28"/>
                <w:sz w:val="24"/>
              </w:rPr>
            </w:pPr>
          </w:p>
        </w:tc>
        <w:tc>
          <w:tcPr>
            <w:tcW w:w="2875" w:type="dxa"/>
            <w:tcBorders>
              <w:top w:val="single" w:color="auto" w:sz="6" w:space="0"/>
              <w:left w:val="single" w:color="auto" w:sz="6" w:space="0"/>
              <w:bottom w:val="single" w:color="auto" w:sz="6" w:space="0"/>
              <w:right w:val="single" w:color="auto" w:sz="6" w:space="0"/>
            </w:tcBorders>
            <w:noWrap/>
            <w:vAlign w:val="center"/>
          </w:tcPr>
          <w:p w14:paraId="44314944">
            <w:pPr>
              <w:topLinePunct/>
              <w:spacing w:line="360" w:lineRule="auto"/>
              <w:jc w:val="center"/>
              <w:rPr>
                <w:rFonts w:ascii="宋体" w:hAnsi="宋体"/>
                <w:kern w:val="28"/>
                <w:sz w:val="24"/>
              </w:rPr>
            </w:pPr>
          </w:p>
        </w:tc>
        <w:tc>
          <w:tcPr>
            <w:tcW w:w="815" w:type="dxa"/>
            <w:tcBorders>
              <w:top w:val="single" w:color="auto" w:sz="6" w:space="0"/>
              <w:left w:val="single" w:color="auto" w:sz="6" w:space="0"/>
              <w:bottom w:val="single" w:color="auto" w:sz="6" w:space="0"/>
              <w:right w:val="single" w:color="auto" w:sz="6" w:space="0"/>
            </w:tcBorders>
            <w:noWrap/>
            <w:vAlign w:val="center"/>
          </w:tcPr>
          <w:p w14:paraId="63229B3A">
            <w:pPr>
              <w:topLinePunct/>
              <w:spacing w:line="360" w:lineRule="auto"/>
              <w:jc w:val="center"/>
              <w:rPr>
                <w:rFonts w:ascii="宋体" w:hAnsi="宋体"/>
                <w:kern w:val="28"/>
                <w:sz w:val="24"/>
              </w:rPr>
            </w:pPr>
          </w:p>
        </w:tc>
        <w:tc>
          <w:tcPr>
            <w:tcW w:w="661" w:type="dxa"/>
            <w:tcBorders>
              <w:top w:val="single" w:color="auto" w:sz="6" w:space="0"/>
              <w:left w:val="single" w:color="auto" w:sz="6" w:space="0"/>
              <w:bottom w:val="single" w:color="auto" w:sz="6" w:space="0"/>
              <w:right w:val="double" w:color="auto" w:sz="4" w:space="0"/>
            </w:tcBorders>
            <w:noWrap/>
            <w:vAlign w:val="center"/>
          </w:tcPr>
          <w:p w14:paraId="6C2444EE">
            <w:pPr>
              <w:topLinePunct/>
              <w:spacing w:line="360" w:lineRule="auto"/>
              <w:jc w:val="center"/>
              <w:rPr>
                <w:rFonts w:ascii="宋体" w:hAnsi="宋体"/>
                <w:kern w:val="28"/>
                <w:sz w:val="24"/>
              </w:rPr>
            </w:pPr>
          </w:p>
        </w:tc>
      </w:tr>
      <w:tr w14:paraId="5218DB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46" w:type="dxa"/>
            <w:tcBorders>
              <w:top w:val="single" w:color="auto" w:sz="6" w:space="0"/>
              <w:left w:val="double" w:color="auto" w:sz="4" w:space="0"/>
              <w:bottom w:val="single" w:color="auto" w:sz="6" w:space="0"/>
              <w:right w:val="single" w:color="auto" w:sz="6" w:space="0"/>
            </w:tcBorders>
            <w:noWrap/>
            <w:vAlign w:val="center"/>
          </w:tcPr>
          <w:p w14:paraId="7E1C2C36">
            <w:pPr>
              <w:topLinePunct/>
              <w:spacing w:line="360" w:lineRule="auto"/>
              <w:jc w:val="center"/>
              <w:rPr>
                <w:rFonts w:ascii="宋体" w:hAnsi="宋体"/>
                <w:kern w:val="28"/>
                <w:sz w:val="24"/>
              </w:rPr>
            </w:pPr>
            <w:r>
              <w:rPr>
                <w:rFonts w:hint="eastAsia" w:ascii="宋体" w:hAnsi="宋体"/>
                <w:kern w:val="28"/>
                <w:sz w:val="24"/>
              </w:rPr>
              <w:t>3</w:t>
            </w:r>
          </w:p>
        </w:tc>
        <w:tc>
          <w:tcPr>
            <w:tcW w:w="1350" w:type="dxa"/>
            <w:tcBorders>
              <w:top w:val="single" w:color="auto" w:sz="6" w:space="0"/>
              <w:left w:val="single" w:color="auto" w:sz="6" w:space="0"/>
              <w:bottom w:val="single" w:color="auto" w:sz="6" w:space="0"/>
              <w:right w:val="single" w:color="auto" w:sz="6" w:space="0"/>
            </w:tcBorders>
            <w:noWrap/>
            <w:vAlign w:val="center"/>
          </w:tcPr>
          <w:p w14:paraId="59F0DB05">
            <w:pPr>
              <w:topLinePunct/>
              <w:spacing w:line="360" w:lineRule="auto"/>
              <w:jc w:val="center"/>
              <w:rPr>
                <w:rFonts w:ascii="宋体" w:hAnsi="宋体"/>
                <w:kern w:val="28"/>
                <w:sz w:val="24"/>
              </w:rPr>
            </w:pPr>
          </w:p>
        </w:tc>
        <w:tc>
          <w:tcPr>
            <w:tcW w:w="2495" w:type="dxa"/>
            <w:tcBorders>
              <w:top w:val="single" w:color="auto" w:sz="6" w:space="0"/>
              <w:left w:val="single" w:color="auto" w:sz="6" w:space="0"/>
              <w:bottom w:val="single" w:color="auto" w:sz="6" w:space="0"/>
              <w:right w:val="single" w:color="auto" w:sz="6" w:space="0"/>
            </w:tcBorders>
            <w:noWrap/>
            <w:vAlign w:val="center"/>
          </w:tcPr>
          <w:p w14:paraId="185C600B">
            <w:pPr>
              <w:topLinePunct/>
              <w:spacing w:line="360" w:lineRule="auto"/>
              <w:jc w:val="center"/>
              <w:rPr>
                <w:rFonts w:ascii="宋体" w:hAnsi="宋体"/>
                <w:kern w:val="28"/>
                <w:sz w:val="24"/>
              </w:rPr>
            </w:pPr>
          </w:p>
        </w:tc>
        <w:tc>
          <w:tcPr>
            <w:tcW w:w="2875" w:type="dxa"/>
            <w:tcBorders>
              <w:top w:val="single" w:color="auto" w:sz="6" w:space="0"/>
              <w:left w:val="single" w:color="auto" w:sz="6" w:space="0"/>
              <w:bottom w:val="single" w:color="auto" w:sz="6" w:space="0"/>
              <w:right w:val="single" w:color="auto" w:sz="6" w:space="0"/>
            </w:tcBorders>
            <w:noWrap/>
            <w:vAlign w:val="center"/>
          </w:tcPr>
          <w:p w14:paraId="366C9B4B">
            <w:pPr>
              <w:topLinePunct/>
              <w:spacing w:line="360" w:lineRule="auto"/>
              <w:jc w:val="center"/>
              <w:rPr>
                <w:rFonts w:ascii="宋体" w:hAnsi="宋体"/>
                <w:kern w:val="28"/>
                <w:sz w:val="24"/>
              </w:rPr>
            </w:pPr>
          </w:p>
        </w:tc>
        <w:tc>
          <w:tcPr>
            <w:tcW w:w="815" w:type="dxa"/>
            <w:tcBorders>
              <w:top w:val="single" w:color="auto" w:sz="6" w:space="0"/>
              <w:left w:val="single" w:color="auto" w:sz="6" w:space="0"/>
              <w:bottom w:val="single" w:color="auto" w:sz="6" w:space="0"/>
              <w:right w:val="single" w:color="auto" w:sz="6" w:space="0"/>
            </w:tcBorders>
            <w:noWrap/>
            <w:vAlign w:val="center"/>
          </w:tcPr>
          <w:p w14:paraId="6BC05138">
            <w:pPr>
              <w:topLinePunct/>
              <w:spacing w:line="360" w:lineRule="auto"/>
              <w:jc w:val="center"/>
              <w:rPr>
                <w:rFonts w:ascii="宋体" w:hAnsi="宋体"/>
                <w:kern w:val="28"/>
                <w:sz w:val="24"/>
              </w:rPr>
            </w:pPr>
          </w:p>
        </w:tc>
        <w:tc>
          <w:tcPr>
            <w:tcW w:w="661" w:type="dxa"/>
            <w:tcBorders>
              <w:top w:val="single" w:color="auto" w:sz="6" w:space="0"/>
              <w:left w:val="single" w:color="auto" w:sz="6" w:space="0"/>
              <w:bottom w:val="single" w:color="auto" w:sz="6" w:space="0"/>
              <w:right w:val="double" w:color="auto" w:sz="4" w:space="0"/>
            </w:tcBorders>
            <w:noWrap/>
            <w:vAlign w:val="center"/>
          </w:tcPr>
          <w:p w14:paraId="4AE93F91">
            <w:pPr>
              <w:topLinePunct/>
              <w:spacing w:line="360" w:lineRule="auto"/>
              <w:jc w:val="center"/>
              <w:rPr>
                <w:rFonts w:ascii="宋体" w:hAnsi="宋体"/>
                <w:kern w:val="28"/>
                <w:sz w:val="24"/>
              </w:rPr>
            </w:pPr>
          </w:p>
        </w:tc>
      </w:tr>
      <w:tr w14:paraId="2F803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46" w:type="dxa"/>
            <w:tcBorders>
              <w:top w:val="single" w:color="auto" w:sz="6" w:space="0"/>
              <w:left w:val="double" w:color="auto" w:sz="4" w:space="0"/>
              <w:bottom w:val="single" w:color="auto" w:sz="6" w:space="0"/>
              <w:right w:val="single" w:color="auto" w:sz="6" w:space="0"/>
            </w:tcBorders>
            <w:noWrap/>
            <w:vAlign w:val="center"/>
          </w:tcPr>
          <w:p w14:paraId="6ED26EE4">
            <w:pPr>
              <w:topLinePunct/>
              <w:spacing w:line="360" w:lineRule="auto"/>
              <w:jc w:val="center"/>
              <w:rPr>
                <w:rFonts w:ascii="宋体" w:hAnsi="宋体"/>
                <w:kern w:val="28"/>
                <w:sz w:val="24"/>
              </w:rPr>
            </w:pPr>
            <w:r>
              <w:rPr>
                <w:rFonts w:hint="eastAsia" w:ascii="宋体" w:hAnsi="宋体"/>
                <w:kern w:val="28"/>
                <w:sz w:val="24"/>
              </w:rPr>
              <w:t>4</w:t>
            </w:r>
          </w:p>
        </w:tc>
        <w:tc>
          <w:tcPr>
            <w:tcW w:w="1350" w:type="dxa"/>
            <w:tcBorders>
              <w:top w:val="single" w:color="auto" w:sz="6" w:space="0"/>
              <w:left w:val="single" w:color="auto" w:sz="6" w:space="0"/>
              <w:bottom w:val="single" w:color="auto" w:sz="6" w:space="0"/>
              <w:right w:val="single" w:color="auto" w:sz="6" w:space="0"/>
            </w:tcBorders>
            <w:noWrap/>
            <w:vAlign w:val="center"/>
          </w:tcPr>
          <w:p w14:paraId="0DF53504">
            <w:pPr>
              <w:topLinePunct/>
              <w:spacing w:line="360" w:lineRule="auto"/>
              <w:jc w:val="center"/>
              <w:rPr>
                <w:rFonts w:ascii="宋体" w:hAnsi="宋体"/>
                <w:kern w:val="28"/>
                <w:sz w:val="24"/>
              </w:rPr>
            </w:pPr>
          </w:p>
        </w:tc>
        <w:tc>
          <w:tcPr>
            <w:tcW w:w="2495" w:type="dxa"/>
            <w:tcBorders>
              <w:top w:val="single" w:color="auto" w:sz="6" w:space="0"/>
              <w:left w:val="single" w:color="auto" w:sz="6" w:space="0"/>
              <w:bottom w:val="single" w:color="auto" w:sz="6" w:space="0"/>
              <w:right w:val="single" w:color="auto" w:sz="6" w:space="0"/>
            </w:tcBorders>
            <w:noWrap/>
            <w:vAlign w:val="center"/>
          </w:tcPr>
          <w:p w14:paraId="57C90408">
            <w:pPr>
              <w:topLinePunct/>
              <w:spacing w:line="360" w:lineRule="auto"/>
              <w:jc w:val="center"/>
              <w:rPr>
                <w:rFonts w:ascii="宋体" w:hAnsi="宋体"/>
                <w:kern w:val="28"/>
                <w:sz w:val="24"/>
              </w:rPr>
            </w:pPr>
          </w:p>
        </w:tc>
        <w:tc>
          <w:tcPr>
            <w:tcW w:w="2875" w:type="dxa"/>
            <w:tcBorders>
              <w:top w:val="single" w:color="auto" w:sz="6" w:space="0"/>
              <w:left w:val="single" w:color="auto" w:sz="6" w:space="0"/>
              <w:bottom w:val="single" w:color="auto" w:sz="6" w:space="0"/>
              <w:right w:val="single" w:color="auto" w:sz="6" w:space="0"/>
            </w:tcBorders>
            <w:noWrap/>
            <w:vAlign w:val="center"/>
          </w:tcPr>
          <w:p w14:paraId="2F409B3E">
            <w:pPr>
              <w:topLinePunct/>
              <w:spacing w:line="360" w:lineRule="auto"/>
              <w:jc w:val="center"/>
              <w:rPr>
                <w:rFonts w:ascii="宋体" w:hAnsi="宋体"/>
                <w:kern w:val="28"/>
                <w:sz w:val="24"/>
              </w:rPr>
            </w:pPr>
          </w:p>
        </w:tc>
        <w:tc>
          <w:tcPr>
            <w:tcW w:w="815" w:type="dxa"/>
            <w:tcBorders>
              <w:top w:val="single" w:color="auto" w:sz="6" w:space="0"/>
              <w:left w:val="single" w:color="auto" w:sz="6" w:space="0"/>
              <w:bottom w:val="single" w:color="auto" w:sz="6" w:space="0"/>
              <w:right w:val="single" w:color="auto" w:sz="6" w:space="0"/>
            </w:tcBorders>
            <w:noWrap/>
            <w:vAlign w:val="center"/>
          </w:tcPr>
          <w:p w14:paraId="1DDFCD34">
            <w:pPr>
              <w:topLinePunct/>
              <w:spacing w:line="360" w:lineRule="auto"/>
              <w:jc w:val="center"/>
              <w:rPr>
                <w:rFonts w:ascii="宋体" w:hAnsi="宋体"/>
                <w:kern w:val="28"/>
                <w:sz w:val="24"/>
              </w:rPr>
            </w:pPr>
          </w:p>
        </w:tc>
        <w:tc>
          <w:tcPr>
            <w:tcW w:w="661" w:type="dxa"/>
            <w:tcBorders>
              <w:top w:val="single" w:color="auto" w:sz="6" w:space="0"/>
              <w:left w:val="single" w:color="auto" w:sz="6" w:space="0"/>
              <w:bottom w:val="single" w:color="auto" w:sz="6" w:space="0"/>
              <w:right w:val="double" w:color="auto" w:sz="4" w:space="0"/>
            </w:tcBorders>
            <w:noWrap/>
            <w:vAlign w:val="center"/>
          </w:tcPr>
          <w:p w14:paraId="5B0350B1">
            <w:pPr>
              <w:topLinePunct/>
              <w:spacing w:line="360" w:lineRule="auto"/>
              <w:jc w:val="center"/>
              <w:rPr>
                <w:rFonts w:ascii="宋体" w:hAnsi="宋体"/>
                <w:kern w:val="28"/>
                <w:sz w:val="24"/>
              </w:rPr>
            </w:pPr>
          </w:p>
        </w:tc>
      </w:tr>
      <w:tr w14:paraId="46BEEF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546" w:type="dxa"/>
            <w:tcBorders>
              <w:top w:val="single" w:color="auto" w:sz="6" w:space="0"/>
              <w:left w:val="double" w:color="auto" w:sz="4" w:space="0"/>
              <w:bottom w:val="double" w:color="auto" w:sz="4" w:space="0"/>
              <w:right w:val="single" w:color="auto" w:sz="6" w:space="0"/>
            </w:tcBorders>
            <w:noWrap/>
            <w:vAlign w:val="center"/>
          </w:tcPr>
          <w:p w14:paraId="56DEF14A">
            <w:pPr>
              <w:topLinePunct/>
              <w:spacing w:line="360" w:lineRule="auto"/>
              <w:jc w:val="center"/>
              <w:rPr>
                <w:rFonts w:ascii="宋体" w:hAnsi="宋体"/>
                <w:kern w:val="28"/>
                <w:sz w:val="24"/>
              </w:rPr>
            </w:pPr>
            <w:r>
              <w:rPr>
                <w:rFonts w:hint="eastAsia" w:ascii="宋体" w:hAnsi="宋体"/>
                <w:kern w:val="28"/>
                <w:sz w:val="24"/>
              </w:rPr>
              <w:t>5</w:t>
            </w:r>
          </w:p>
        </w:tc>
        <w:tc>
          <w:tcPr>
            <w:tcW w:w="1350" w:type="dxa"/>
            <w:tcBorders>
              <w:top w:val="single" w:color="auto" w:sz="6" w:space="0"/>
              <w:left w:val="single" w:color="auto" w:sz="6" w:space="0"/>
              <w:bottom w:val="double" w:color="auto" w:sz="4" w:space="0"/>
              <w:right w:val="single" w:color="auto" w:sz="6" w:space="0"/>
            </w:tcBorders>
            <w:noWrap/>
            <w:vAlign w:val="center"/>
          </w:tcPr>
          <w:p w14:paraId="7DEF1EA9">
            <w:pPr>
              <w:topLinePunct/>
              <w:spacing w:line="360" w:lineRule="auto"/>
              <w:jc w:val="center"/>
              <w:rPr>
                <w:rFonts w:ascii="宋体" w:hAnsi="宋体"/>
                <w:kern w:val="28"/>
                <w:sz w:val="24"/>
              </w:rPr>
            </w:pPr>
          </w:p>
        </w:tc>
        <w:tc>
          <w:tcPr>
            <w:tcW w:w="2495" w:type="dxa"/>
            <w:tcBorders>
              <w:top w:val="single" w:color="auto" w:sz="6" w:space="0"/>
              <w:left w:val="single" w:color="auto" w:sz="6" w:space="0"/>
              <w:bottom w:val="double" w:color="auto" w:sz="4" w:space="0"/>
              <w:right w:val="single" w:color="auto" w:sz="6" w:space="0"/>
            </w:tcBorders>
            <w:noWrap/>
            <w:vAlign w:val="center"/>
          </w:tcPr>
          <w:p w14:paraId="74CE0C09">
            <w:pPr>
              <w:topLinePunct/>
              <w:spacing w:line="360" w:lineRule="auto"/>
              <w:jc w:val="center"/>
              <w:rPr>
                <w:rFonts w:ascii="宋体" w:hAnsi="宋体"/>
                <w:kern w:val="28"/>
                <w:sz w:val="24"/>
              </w:rPr>
            </w:pPr>
          </w:p>
        </w:tc>
        <w:tc>
          <w:tcPr>
            <w:tcW w:w="2875" w:type="dxa"/>
            <w:tcBorders>
              <w:top w:val="single" w:color="auto" w:sz="6" w:space="0"/>
              <w:left w:val="single" w:color="auto" w:sz="6" w:space="0"/>
              <w:bottom w:val="double" w:color="auto" w:sz="4" w:space="0"/>
              <w:right w:val="single" w:color="auto" w:sz="6" w:space="0"/>
            </w:tcBorders>
            <w:noWrap/>
            <w:vAlign w:val="center"/>
          </w:tcPr>
          <w:p w14:paraId="7267EAEE">
            <w:pPr>
              <w:topLinePunct/>
              <w:spacing w:line="360" w:lineRule="auto"/>
              <w:jc w:val="center"/>
              <w:rPr>
                <w:rFonts w:ascii="宋体" w:hAnsi="宋体"/>
                <w:kern w:val="28"/>
                <w:sz w:val="24"/>
              </w:rPr>
            </w:pPr>
          </w:p>
        </w:tc>
        <w:tc>
          <w:tcPr>
            <w:tcW w:w="815" w:type="dxa"/>
            <w:tcBorders>
              <w:top w:val="single" w:color="auto" w:sz="6" w:space="0"/>
              <w:left w:val="single" w:color="auto" w:sz="6" w:space="0"/>
              <w:bottom w:val="double" w:color="auto" w:sz="4" w:space="0"/>
              <w:right w:val="single" w:color="auto" w:sz="6" w:space="0"/>
            </w:tcBorders>
            <w:noWrap/>
            <w:vAlign w:val="center"/>
          </w:tcPr>
          <w:p w14:paraId="7DE44A4A">
            <w:pPr>
              <w:topLinePunct/>
              <w:spacing w:line="360" w:lineRule="auto"/>
              <w:jc w:val="center"/>
              <w:rPr>
                <w:rFonts w:ascii="宋体" w:hAnsi="宋体"/>
                <w:kern w:val="28"/>
                <w:sz w:val="24"/>
              </w:rPr>
            </w:pPr>
          </w:p>
        </w:tc>
        <w:tc>
          <w:tcPr>
            <w:tcW w:w="661" w:type="dxa"/>
            <w:tcBorders>
              <w:top w:val="single" w:color="auto" w:sz="6" w:space="0"/>
              <w:left w:val="single" w:color="auto" w:sz="6" w:space="0"/>
              <w:bottom w:val="double" w:color="auto" w:sz="4" w:space="0"/>
              <w:right w:val="double" w:color="auto" w:sz="4" w:space="0"/>
            </w:tcBorders>
            <w:noWrap/>
            <w:vAlign w:val="center"/>
          </w:tcPr>
          <w:p w14:paraId="2E1638E7">
            <w:pPr>
              <w:topLinePunct/>
              <w:spacing w:line="360" w:lineRule="auto"/>
              <w:jc w:val="center"/>
              <w:rPr>
                <w:rFonts w:ascii="宋体" w:hAnsi="宋体"/>
                <w:kern w:val="28"/>
                <w:sz w:val="24"/>
              </w:rPr>
            </w:pPr>
          </w:p>
        </w:tc>
      </w:tr>
    </w:tbl>
    <w:p w14:paraId="4F0AC8CA">
      <w:pPr>
        <w:topLinePunct/>
        <w:spacing w:line="360" w:lineRule="auto"/>
        <w:rPr>
          <w:rFonts w:ascii="仿宋_GB2312" w:hAnsi="宋体" w:eastAsia="仿宋_GB2312"/>
          <w:kern w:val="28"/>
          <w:sz w:val="24"/>
        </w:rPr>
      </w:pPr>
      <w:r>
        <w:rPr>
          <w:rFonts w:hint="eastAsia" w:ascii="仿宋_GB2312" w:hAnsi="宋体" w:eastAsia="仿宋_GB2312"/>
          <w:kern w:val="28"/>
          <w:sz w:val="24"/>
        </w:rPr>
        <w:t>说明：1、“响应与偏离”应注明“响应”或“偏离”。</w:t>
      </w:r>
    </w:p>
    <w:p w14:paraId="095309E2">
      <w:pPr>
        <w:topLinePunct/>
        <w:spacing w:line="360" w:lineRule="auto"/>
        <w:rPr>
          <w:rFonts w:ascii="仿宋_GB2312" w:hAnsi="宋体" w:eastAsia="仿宋_GB2312"/>
          <w:kern w:val="28"/>
          <w:sz w:val="24"/>
        </w:rPr>
      </w:pPr>
      <w:r>
        <w:rPr>
          <w:rFonts w:hint="eastAsia" w:ascii="仿宋_GB2312" w:hAnsi="宋体" w:eastAsia="仿宋_GB2312"/>
          <w:kern w:val="28"/>
          <w:sz w:val="24"/>
        </w:rPr>
        <w:t>2、属磋商文件规定可能变动的内容在“说明”栏中注明。</w:t>
      </w:r>
    </w:p>
    <w:p w14:paraId="37F8C6BE">
      <w:pPr>
        <w:pStyle w:val="13"/>
        <w:topLinePunct/>
        <w:spacing w:line="360" w:lineRule="auto"/>
        <w:rPr>
          <w:rFonts w:ascii="宋体" w:hAnsi="宋体"/>
          <w:kern w:val="28"/>
          <w:szCs w:val="24"/>
        </w:rPr>
      </w:pPr>
    </w:p>
    <w:p w14:paraId="0BD2DE9F">
      <w:pPr>
        <w:topLinePunct/>
        <w:spacing w:line="360" w:lineRule="auto"/>
        <w:rPr>
          <w:kern w:val="28"/>
          <w:sz w:val="24"/>
          <w:szCs w:val="32"/>
        </w:rPr>
      </w:pPr>
    </w:p>
    <w:p w14:paraId="6B6A28B8">
      <w:pPr>
        <w:topLinePunct/>
        <w:spacing w:line="360" w:lineRule="auto"/>
        <w:rPr>
          <w:kern w:val="28"/>
          <w:sz w:val="24"/>
          <w:szCs w:val="32"/>
        </w:rPr>
      </w:pPr>
    </w:p>
    <w:p w14:paraId="791A9FC4">
      <w:pPr>
        <w:pStyle w:val="13"/>
        <w:topLinePunct/>
        <w:spacing w:line="360" w:lineRule="auto"/>
        <w:rPr>
          <w:rFonts w:ascii="宋体" w:hAnsi="宋体"/>
          <w:bCs/>
          <w:kern w:val="28"/>
          <w:szCs w:val="24"/>
        </w:rPr>
      </w:pPr>
      <w:bookmarkStart w:id="69" w:name="_Toc8343"/>
      <w:bookmarkStart w:id="70" w:name="_Toc29734"/>
      <w:r>
        <w:rPr>
          <w:rFonts w:hint="eastAsia" w:ascii="宋体" w:hAnsi="宋体"/>
          <w:kern w:val="28"/>
          <w:szCs w:val="24"/>
        </w:rPr>
        <w:t>供应商名称</w:t>
      </w:r>
      <w:bookmarkEnd w:id="69"/>
      <w:bookmarkEnd w:id="70"/>
      <w:r>
        <w:rPr>
          <w:rFonts w:hint="eastAsia" w:ascii="宋体" w:hAnsi="宋体"/>
          <w:kern w:val="28"/>
          <w:szCs w:val="24"/>
        </w:rPr>
        <w:t>：</w:t>
      </w:r>
    </w:p>
    <w:p w14:paraId="379220C5">
      <w:pPr>
        <w:topLinePunct/>
        <w:spacing w:line="360" w:lineRule="auto"/>
        <w:rPr>
          <w:rFonts w:ascii="宋体" w:hAnsi="宋体"/>
          <w:kern w:val="28"/>
          <w:sz w:val="24"/>
        </w:rPr>
      </w:pPr>
      <w:bookmarkStart w:id="71" w:name="_Toc18099"/>
      <w:bookmarkStart w:id="72" w:name="_Toc20876"/>
      <w:r>
        <w:rPr>
          <w:rFonts w:hint="eastAsia" w:ascii="宋体" w:hAnsi="宋体"/>
          <w:kern w:val="28"/>
          <w:sz w:val="24"/>
        </w:rPr>
        <w:t>法定代表人或其委托代理人（签字</w:t>
      </w:r>
      <w:bookmarkEnd w:id="71"/>
      <w:bookmarkEnd w:id="72"/>
      <w:r>
        <w:rPr>
          <w:rFonts w:hint="eastAsia" w:ascii="宋体" w:hAnsi="宋体"/>
          <w:kern w:val="28"/>
          <w:sz w:val="24"/>
        </w:rPr>
        <w:t>）：</w:t>
      </w:r>
    </w:p>
    <w:p w14:paraId="0727426C">
      <w:pPr>
        <w:topLinePunct/>
        <w:spacing w:line="360" w:lineRule="auto"/>
        <w:rPr>
          <w:rFonts w:ascii="宋体" w:hAnsi="宋体"/>
          <w:kern w:val="28"/>
          <w:sz w:val="24"/>
        </w:rPr>
      </w:pPr>
      <w:bookmarkStart w:id="73" w:name="_Toc18626"/>
      <w:bookmarkStart w:id="74" w:name="_Toc25533"/>
      <w:r>
        <w:rPr>
          <w:rFonts w:hint="eastAsia" w:ascii="宋体" w:hAnsi="宋体"/>
          <w:kern w:val="28"/>
          <w:sz w:val="24"/>
        </w:rPr>
        <w:t>日期：年月 日</w:t>
      </w:r>
      <w:bookmarkEnd w:id="73"/>
      <w:bookmarkEnd w:id="74"/>
    </w:p>
    <w:p w14:paraId="2E2ACFC5">
      <w:pPr>
        <w:topLinePunct/>
        <w:spacing w:line="360" w:lineRule="auto"/>
        <w:rPr>
          <w:rFonts w:ascii="宋体" w:hAnsi="宋体"/>
          <w:kern w:val="28"/>
          <w:sz w:val="24"/>
        </w:rPr>
      </w:pPr>
    </w:p>
    <w:p w14:paraId="22978D8D">
      <w:pPr>
        <w:tabs>
          <w:tab w:val="left" w:pos="3600"/>
        </w:tabs>
        <w:topLinePunct/>
        <w:spacing w:line="360" w:lineRule="auto"/>
        <w:jc w:val="center"/>
        <w:rPr>
          <w:rFonts w:ascii="黑体" w:eastAsia="黑体"/>
          <w:b/>
          <w:kern w:val="28"/>
          <w:sz w:val="32"/>
          <w:szCs w:val="32"/>
        </w:rPr>
      </w:pPr>
    </w:p>
    <w:p w14:paraId="4E93E696">
      <w:pPr>
        <w:tabs>
          <w:tab w:val="left" w:pos="3600"/>
        </w:tabs>
        <w:topLinePunct/>
        <w:spacing w:line="360" w:lineRule="auto"/>
        <w:jc w:val="center"/>
        <w:outlineLvl w:val="0"/>
        <w:rPr>
          <w:rFonts w:ascii="黑体" w:hAnsi="宋体" w:eastAsia="黑体"/>
          <w:b/>
          <w:kern w:val="28"/>
          <w:sz w:val="32"/>
          <w:szCs w:val="32"/>
        </w:rPr>
      </w:pPr>
      <w:bookmarkStart w:id="75" w:name="_Toc29346"/>
      <w:bookmarkStart w:id="76" w:name="_Toc28409"/>
      <w:r>
        <w:rPr>
          <w:rFonts w:hint="eastAsia" w:ascii="黑体" w:eastAsia="黑体"/>
          <w:b/>
          <w:kern w:val="28"/>
          <w:sz w:val="32"/>
          <w:szCs w:val="32"/>
        </w:rPr>
        <w:t>五、</w:t>
      </w:r>
      <w:r>
        <w:rPr>
          <w:rFonts w:hint="eastAsia" w:ascii="黑体" w:hAnsi="宋体" w:eastAsia="黑体"/>
          <w:b/>
          <w:kern w:val="28"/>
          <w:sz w:val="32"/>
          <w:szCs w:val="32"/>
        </w:rPr>
        <w:t>提供享受政府采购政策的证明材料和清单表</w:t>
      </w:r>
      <w:bookmarkEnd w:id="75"/>
      <w:bookmarkEnd w:id="76"/>
    </w:p>
    <w:p w14:paraId="056D83C7">
      <w:pPr>
        <w:tabs>
          <w:tab w:val="left" w:pos="3600"/>
        </w:tabs>
        <w:topLinePunct/>
        <w:spacing w:line="360" w:lineRule="auto"/>
        <w:jc w:val="center"/>
        <w:rPr>
          <w:rFonts w:ascii="黑体" w:hAnsi="宋体" w:eastAsia="黑体"/>
          <w:b/>
          <w:kern w:val="28"/>
          <w:sz w:val="32"/>
          <w:szCs w:val="32"/>
        </w:rPr>
      </w:pPr>
    </w:p>
    <w:p w14:paraId="438A9EDB">
      <w:pPr>
        <w:topLinePunct/>
        <w:spacing w:line="360" w:lineRule="auto"/>
        <w:rPr>
          <w:rFonts w:ascii="宋体" w:hAnsi="宋体" w:cs="宋体"/>
          <w:snapToGrid w:val="0"/>
          <w:kern w:val="28"/>
          <w:sz w:val="28"/>
          <w:szCs w:val="28"/>
        </w:rPr>
      </w:pPr>
      <w:r>
        <w:rPr>
          <w:rFonts w:hint="eastAsia" w:ascii="黑体" w:hAnsi="宋体" w:eastAsia="黑体"/>
          <w:kern w:val="28"/>
          <w:sz w:val="28"/>
          <w:szCs w:val="28"/>
        </w:rPr>
        <w:t>附件10：</w:t>
      </w:r>
      <w:r>
        <w:rPr>
          <w:rFonts w:ascii="宋体" w:hAnsi="宋体" w:cs="宋体"/>
          <w:b/>
          <w:bCs/>
          <w:snapToGrid w:val="0"/>
          <w:kern w:val="28"/>
          <w:sz w:val="28"/>
          <w:szCs w:val="28"/>
        </w:rPr>
        <w:t>中小企业声明函（货物）</w:t>
      </w:r>
    </w:p>
    <w:p w14:paraId="6B2B8268">
      <w:pPr>
        <w:widowControl/>
        <w:topLinePunct/>
        <w:spacing w:line="360" w:lineRule="auto"/>
        <w:jc w:val="center"/>
        <w:textAlignment w:val="baseline"/>
        <w:rPr>
          <w:rFonts w:ascii="宋体" w:hAnsi="宋体" w:cs="宋体"/>
          <w:snapToGrid w:val="0"/>
          <w:kern w:val="28"/>
          <w:sz w:val="24"/>
        </w:rPr>
      </w:pPr>
      <w:r>
        <w:rPr>
          <w:rFonts w:ascii="宋体" w:hAnsi="宋体" w:cs="宋体"/>
          <w:b/>
          <w:bCs/>
          <w:snapToGrid w:val="0"/>
          <w:kern w:val="28"/>
          <w:sz w:val="24"/>
        </w:rPr>
        <w:t>（不符合条件无需填写）</w:t>
      </w:r>
    </w:p>
    <w:p w14:paraId="29DEE9CC">
      <w:pPr>
        <w:widowControl/>
        <w:tabs>
          <w:tab w:val="left" w:pos="135"/>
        </w:tabs>
        <w:topLinePunct/>
        <w:spacing w:line="360" w:lineRule="auto"/>
        <w:ind w:firstLine="502"/>
        <w:textAlignment w:val="baseline"/>
        <w:rPr>
          <w:rFonts w:ascii="宋体" w:hAnsi="宋体" w:cs="宋体"/>
          <w:snapToGrid w:val="0"/>
          <w:kern w:val="28"/>
          <w:sz w:val="24"/>
        </w:rPr>
      </w:pPr>
      <w:r>
        <w:rPr>
          <w:rFonts w:ascii="宋体" w:hAnsi="宋体" w:cs="宋体"/>
          <w:snapToGrid w:val="0"/>
          <w:kern w:val="28"/>
          <w:sz w:val="24"/>
        </w:rPr>
        <w:t>本公司（联合体）郑重声明，根据《政府采购促进中小企业发展管理办法》（财库﹝2020﹞46号） 的规定，本公司（联合体）参加</w:t>
      </w:r>
      <w:r>
        <w:rPr>
          <w:rFonts w:ascii="宋体" w:hAnsi="宋体" w:cs="宋体"/>
          <w:snapToGrid w:val="0"/>
          <w:kern w:val="28"/>
          <w:sz w:val="24"/>
          <w:u w:val="single"/>
        </w:rPr>
        <w:t xml:space="preserve"> （单位名称）</w:t>
      </w:r>
      <w:r>
        <w:rPr>
          <w:rFonts w:ascii="宋体" w:hAnsi="宋体" w:cs="宋体"/>
          <w:snapToGrid w:val="0"/>
          <w:kern w:val="28"/>
          <w:sz w:val="24"/>
        </w:rPr>
        <w:t>的</w:t>
      </w:r>
      <w:r>
        <w:rPr>
          <w:rFonts w:ascii="宋体" w:hAnsi="宋体" w:cs="宋体"/>
          <w:snapToGrid w:val="0"/>
          <w:kern w:val="28"/>
          <w:sz w:val="24"/>
          <w:u w:val="single"/>
        </w:rPr>
        <w:t>（项目名称）</w:t>
      </w:r>
      <w:r>
        <w:rPr>
          <w:rFonts w:ascii="宋体" w:hAnsi="宋体" w:cs="宋体"/>
          <w:snapToGrid w:val="0"/>
          <w:kern w:val="28"/>
          <w:sz w:val="24"/>
        </w:rPr>
        <w:t>采购活动，提供的货物全部由符合政策要求的中小企业制造。相关企业 (含联合体中的中小企业、签订分包意向协议的中小企业）的具体情况如下：</w:t>
      </w:r>
    </w:p>
    <w:p w14:paraId="7E867DBB">
      <w:pPr>
        <w:widowControl/>
        <w:topLinePunct/>
        <w:spacing w:line="360" w:lineRule="auto"/>
        <w:ind w:firstLine="480" w:firstLineChars="200"/>
        <w:jc w:val="left"/>
        <w:textAlignment w:val="baseline"/>
        <w:rPr>
          <w:rFonts w:ascii="宋体" w:hAnsi="宋体" w:cs="宋体"/>
          <w:snapToGrid w:val="0"/>
          <w:kern w:val="28"/>
          <w:sz w:val="24"/>
        </w:rPr>
      </w:pPr>
      <w:r>
        <w:rPr>
          <w:rFonts w:ascii="宋体" w:hAnsi="宋体" w:cs="宋体"/>
          <w:snapToGrid w:val="0"/>
          <w:kern w:val="28"/>
          <w:sz w:val="24"/>
        </w:rPr>
        <w:t>1.</w:t>
      </w:r>
      <w:r>
        <w:rPr>
          <w:rFonts w:ascii="宋体" w:hAnsi="宋体" w:cs="宋体"/>
          <w:snapToGrid w:val="0"/>
          <w:kern w:val="28"/>
          <w:sz w:val="24"/>
          <w:u w:val="single"/>
        </w:rPr>
        <w:t xml:space="preserve">  （标的名称）</w:t>
      </w:r>
      <w:r>
        <w:rPr>
          <w:rFonts w:ascii="宋体" w:hAnsi="宋体" w:cs="宋体"/>
          <w:snapToGrid w:val="0"/>
          <w:kern w:val="28"/>
          <w:sz w:val="24"/>
        </w:rPr>
        <w:t>，属于</w:t>
      </w:r>
      <w:r>
        <w:rPr>
          <w:rFonts w:ascii="宋体" w:hAnsi="宋体" w:cs="宋体"/>
          <w:snapToGrid w:val="0"/>
          <w:kern w:val="28"/>
          <w:sz w:val="24"/>
          <w:u w:val="single"/>
        </w:rPr>
        <w:t xml:space="preserve">   （采购文件中明确的所属行业）</w:t>
      </w:r>
      <w:r>
        <w:rPr>
          <w:rFonts w:ascii="宋体" w:hAnsi="宋体" w:cs="宋体"/>
          <w:snapToGrid w:val="0"/>
          <w:kern w:val="28"/>
          <w:sz w:val="24"/>
        </w:rPr>
        <w:t>行业；制造商为</w:t>
      </w:r>
      <w:r>
        <w:rPr>
          <w:rFonts w:ascii="宋体" w:hAnsi="宋体" w:cs="宋体"/>
          <w:snapToGrid w:val="0"/>
          <w:kern w:val="28"/>
          <w:sz w:val="24"/>
          <w:u w:val="single"/>
        </w:rPr>
        <w:t xml:space="preserve">           （企业名称）</w:t>
      </w:r>
      <w:r>
        <w:rPr>
          <w:rFonts w:ascii="宋体" w:hAnsi="宋体" w:cs="宋体"/>
          <w:snapToGrid w:val="0"/>
          <w:kern w:val="28"/>
          <w:sz w:val="24"/>
        </w:rPr>
        <w:t>，从业人员人，营业收入为万元，资产总额为万元</w:t>
      </w:r>
      <w:r>
        <w:rPr>
          <w:rFonts w:ascii="宋体" w:hAnsi="宋体" w:cs="宋体"/>
          <w:snapToGrid w:val="0"/>
          <w:kern w:val="28"/>
          <w:sz w:val="12"/>
          <w:szCs w:val="12"/>
        </w:rPr>
        <w:t xml:space="preserve">1 </w:t>
      </w:r>
      <w:r>
        <w:rPr>
          <w:rFonts w:ascii="宋体" w:hAnsi="宋体" w:cs="宋体"/>
          <w:snapToGrid w:val="0"/>
          <w:kern w:val="28"/>
          <w:sz w:val="24"/>
        </w:rPr>
        <w:t>，属于</w:t>
      </w:r>
      <w:r>
        <w:rPr>
          <w:rFonts w:ascii="宋体" w:hAnsi="宋体" w:cs="宋体"/>
          <w:snapToGrid w:val="0"/>
          <w:kern w:val="28"/>
          <w:sz w:val="24"/>
          <w:u w:val="single"/>
        </w:rPr>
        <w:t xml:space="preserve">     （中型企业、小型企业、微型企业）</w:t>
      </w:r>
      <w:r>
        <w:rPr>
          <w:rFonts w:ascii="宋体" w:hAnsi="宋体" w:cs="宋体"/>
          <w:snapToGrid w:val="0"/>
          <w:kern w:val="28"/>
          <w:sz w:val="24"/>
        </w:rPr>
        <w:t>；</w:t>
      </w:r>
    </w:p>
    <w:p w14:paraId="78501F22">
      <w:pPr>
        <w:widowControl/>
        <w:topLinePunct/>
        <w:spacing w:line="360" w:lineRule="auto"/>
        <w:ind w:firstLine="480" w:firstLineChars="200"/>
        <w:jc w:val="left"/>
        <w:textAlignment w:val="baseline"/>
        <w:rPr>
          <w:rFonts w:ascii="Arial" w:hAnsi="Arial" w:eastAsia="Arial" w:cs="Arial"/>
          <w:snapToGrid w:val="0"/>
          <w:kern w:val="28"/>
          <w:szCs w:val="21"/>
        </w:rPr>
      </w:pPr>
      <w:r>
        <w:rPr>
          <w:rFonts w:ascii="宋体" w:hAnsi="宋体" w:cs="宋体"/>
          <w:snapToGrid w:val="0"/>
          <w:kern w:val="28"/>
          <w:sz w:val="24"/>
        </w:rPr>
        <w:t>2.</w:t>
      </w:r>
      <w:r>
        <w:rPr>
          <w:rFonts w:ascii="宋体" w:hAnsi="宋体" w:cs="宋体"/>
          <w:snapToGrid w:val="0"/>
          <w:kern w:val="28"/>
          <w:sz w:val="24"/>
          <w:u w:val="single"/>
        </w:rPr>
        <w:t xml:space="preserve">         （标的名称）</w:t>
      </w:r>
      <w:r>
        <w:rPr>
          <w:rFonts w:ascii="宋体" w:hAnsi="宋体" w:cs="宋体"/>
          <w:snapToGrid w:val="0"/>
          <w:kern w:val="28"/>
          <w:sz w:val="24"/>
        </w:rPr>
        <w:t>，属于</w:t>
      </w:r>
      <w:r>
        <w:rPr>
          <w:rFonts w:ascii="宋体" w:hAnsi="宋体" w:cs="宋体"/>
          <w:snapToGrid w:val="0"/>
          <w:kern w:val="28"/>
          <w:sz w:val="24"/>
          <w:u w:val="single"/>
        </w:rPr>
        <w:t xml:space="preserve">         （采购文件中明确的所属行业）</w:t>
      </w:r>
      <w:r>
        <w:rPr>
          <w:rFonts w:ascii="宋体" w:hAnsi="宋体" w:cs="宋体"/>
          <w:snapToGrid w:val="0"/>
          <w:kern w:val="28"/>
          <w:sz w:val="24"/>
        </w:rPr>
        <w:t>行业；制造商为</w:t>
      </w:r>
      <w:r>
        <w:rPr>
          <w:rFonts w:ascii="宋体" w:hAnsi="宋体" w:cs="宋体"/>
          <w:snapToGrid w:val="0"/>
          <w:kern w:val="28"/>
          <w:sz w:val="24"/>
          <w:u w:val="single"/>
        </w:rPr>
        <w:t xml:space="preserve">         （企业名称）</w:t>
      </w:r>
      <w:r>
        <w:rPr>
          <w:rFonts w:ascii="宋体" w:hAnsi="宋体" w:cs="宋体"/>
          <w:snapToGrid w:val="0"/>
          <w:kern w:val="28"/>
          <w:sz w:val="24"/>
        </w:rPr>
        <w:t>，从业人员 人，营业收入为 万元，资产总额为 万元</w:t>
      </w:r>
      <w:r>
        <w:rPr>
          <w:rFonts w:ascii="宋体" w:hAnsi="宋体" w:cs="宋体"/>
          <w:snapToGrid w:val="0"/>
          <w:kern w:val="28"/>
          <w:sz w:val="12"/>
          <w:szCs w:val="12"/>
        </w:rPr>
        <w:t xml:space="preserve">1 </w:t>
      </w:r>
      <w:r>
        <w:rPr>
          <w:rFonts w:ascii="宋体" w:hAnsi="宋体" w:cs="宋体"/>
          <w:snapToGrid w:val="0"/>
          <w:kern w:val="28"/>
          <w:sz w:val="24"/>
        </w:rPr>
        <w:t>，属于</w:t>
      </w:r>
      <w:r>
        <w:rPr>
          <w:rFonts w:ascii="宋体" w:hAnsi="宋体" w:cs="宋体"/>
          <w:snapToGrid w:val="0"/>
          <w:kern w:val="28"/>
          <w:sz w:val="24"/>
          <w:u w:val="single"/>
        </w:rPr>
        <w:t xml:space="preserve">    （中型企业、小型企业、微型企业）</w:t>
      </w:r>
      <w:r>
        <w:rPr>
          <w:rFonts w:ascii="宋体" w:hAnsi="宋体" w:cs="宋体"/>
          <w:snapToGrid w:val="0"/>
          <w:kern w:val="28"/>
          <w:sz w:val="24"/>
        </w:rPr>
        <w:t>；</w:t>
      </w:r>
    </w:p>
    <w:p w14:paraId="7C0C8202">
      <w:pPr>
        <w:widowControl/>
        <w:topLinePunct/>
        <w:spacing w:line="360" w:lineRule="auto"/>
        <w:jc w:val="left"/>
        <w:textAlignment w:val="baseline"/>
        <w:rPr>
          <w:rFonts w:ascii="宋体" w:hAnsi="宋体" w:cs="宋体"/>
          <w:snapToGrid w:val="0"/>
          <w:kern w:val="28"/>
          <w:sz w:val="24"/>
        </w:rPr>
      </w:pPr>
      <w:r>
        <w:rPr>
          <w:rFonts w:ascii="宋体" w:hAnsi="宋体" w:cs="宋体"/>
          <w:snapToGrid w:val="0"/>
          <w:kern w:val="28"/>
          <w:sz w:val="24"/>
        </w:rPr>
        <w:t>……</w:t>
      </w:r>
    </w:p>
    <w:p w14:paraId="61086A1F">
      <w:pPr>
        <w:widowControl/>
        <w:topLinePunct/>
        <w:spacing w:line="360" w:lineRule="auto"/>
        <w:ind w:firstLine="550"/>
        <w:jc w:val="left"/>
        <w:textAlignment w:val="baseline"/>
        <w:rPr>
          <w:rFonts w:ascii="宋体" w:hAnsi="宋体" w:cs="宋体"/>
          <w:snapToGrid w:val="0"/>
          <w:kern w:val="28"/>
          <w:sz w:val="24"/>
        </w:rPr>
      </w:pPr>
      <w:r>
        <w:rPr>
          <w:rFonts w:ascii="宋体" w:hAnsi="宋体" w:cs="宋体"/>
          <w:snapToGrid w:val="0"/>
          <w:kern w:val="28"/>
          <w:sz w:val="24"/>
        </w:rPr>
        <w:t>以上企业，不属于大企业的分支机构，不存在控股股东为大企业的情形，也不存在与大企业的负责人为同一人的情形。</w:t>
      </w:r>
    </w:p>
    <w:p w14:paraId="3904F9A5">
      <w:pPr>
        <w:widowControl/>
        <w:topLinePunct/>
        <w:spacing w:line="360" w:lineRule="auto"/>
        <w:ind w:firstLine="482"/>
        <w:jc w:val="left"/>
        <w:rPr>
          <w:kern w:val="28"/>
          <w:sz w:val="24"/>
        </w:rPr>
      </w:pPr>
      <w:r>
        <w:rPr>
          <w:rFonts w:ascii="宋体" w:hAnsi="宋体" w:cs="宋体"/>
          <w:snapToGrid w:val="0"/>
          <w:kern w:val="28"/>
          <w:sz w:val="24"/>
        </w:rPr>
        <w:t>本企业对上述声明内容的真实性负责。如有虚假，将依法承担相应责任</w:t>
      </w:r>
      <w:r>
        <w:rPr>
          <w:rFonts w:hint="eastAsia" w:ascii="宋体" w:hAnsi="宋体" w:cs="宋体"/>
          <w:kern w:val="28"/>
          <w:sz w:val="24"/>
        </w:rPr>
        <w:t>。</w:t>
      </w:r>
    </w:p>
    <w:p w14:paraId="2CF23341">
      <w:pPr>
        <w:widowControl/>
        <w:topLinePunct/>
        <w:spacing w:line="360" w:lineRule="auto"/>
        <w:ind w:firstLine="5280"/>
        <w:jc w:val="left"/>
        <w:rPr>
          <w:kern w:val="28"/>
          <w:sz w:val="24"/>
        </w:rPr>
      </w:pPr>
      <w:r>
        <w:rPr>
          <w:rFonts w:hint="eastAsia" w:ascii="宋体" w:hAnsi="宋体" w:cs="宋体"/>
          <w:kern w:val="28"/>
          <w:sz w:val="24"/>
        </w:rPr>
        <w:t>企业名称（盖章）：</w:t>
      </w:r>
    </w:p>
    <w:p w14:paraId="3569BD3A">
      <w:pPr>
        <w:widowControl/>
        <w:topLinePunct/>
        <w:spacing w:line="360" w:lineRule="auto"/>
        <w:ind w:firstLine="5280"/>
        <w:jc w:val="left"/>
        <w:rPr>
          <w:kern w:val="28"/>
          <w:sz w:val="24"/>
        </w:rPr>
      </w:pPr>
      <w:r>
        <w:rPr>
          <w:rFonts w:hint="eastAsia" w:ascii="宋体" w:hAnsi="宋体" w:cs="宋体"/>
          <w:kern w:val="28"/>
          <w:sz w:val="24"/>
        </w:rPr>
        <w:t>日 期：</w:t>
      </w:r>
    </w:p>
    <w:p w14:paraId="1D07B376">
      <w:pPr>
        <w:widowControl/>
        <w:topLinePunct/>
        <w:spacing w:line="360" w:lineRule="auto"/>
        <w:jc w:val="left"/>
        <w:rPr>
          <w:rFonts w:ascii="宋体" w:hAnsi="宋体" w:cs="宋体"/>
          <w:kern w:val="28"/>
          <w:sz w:val="24"/>
          <w:vertAlign w:val="superscript"/>
        </w:rPr>
      </w:pPr>
    </w:p>
    <w:p w14:paraId="619536DB">
      <w:pPr>
        <w:topLinePunct/>
        <w:spacing w:line="360" w:lineRule="auto"/>
        <w:ind w:firstLine="480" w:firstLineChars="200"/>
        <w:rPr>
          <w:rFonts w:ascii="宋体" w:hAnsi="宋体"/>
          <w:kern w:val="28"/>
          <w:sz w:val="24"/>
        </w:rPr>
      </w:pPr>
      <w:r>
        <w:rPr>
          <w:rFonts w:hint="eastAsia" w:ascii="宋体" w:hAnsi="宋体" w:cs="宋体"/>
          <w:kern w:val="28"/>
          <w:sz w:val="24"/>
          <w:vertAlign w:val="superscript"/>
        </w:rPr>
        <w:t>1</w:t>
      </w:r>
      <w:r>
        <w:rPr>
          <w:rFonts w:hint="eastAsia" w:ascii="宋体" w:hAnsi="宋体" w:cs="宋体"/>
          <w:kern w:val="28"/>
          <w:sz w:val="24"/>
        </w:rPr>
        <w:t>从业人员、营业收入、资产总额填报上一年度数据，无上一年度数据的新成立企业可不填报。</w:t>
      </w:r>
    </w:p>
    <w:p w14:paraId="47D62591">
      <w:pPr>
        <w:topLinePunct/>
        <w:spacing w:line="360" w:lineRule="auto"/>
        <w:rPr>
          <w:rFonts w:ascii="黑体" w:eastAsia="黑体"/>
          <w:b/>
          <w:bCs/>
          <w:kern w:val="28"/>
          <w:sz w:val="24"/>
        </w:rPr>
      </w:pPr>
    </w:p>
    <w:p w14:paraId="2248B1F8">
      <w:pPr>
        <w:pStyle w:val="15"/>
        <w:topLinePunct/>
        <w:snapToGrid/>
        <w:spacing w:line="360" w:lineRule="auto"/>
        <w:rPr>
          <w:rFonts w:ascii="黑体" w:eastAsia="黑体"/>
          <w:b/>
          <w:bCs/>
          <w:kern w:val="28"/>
          <w:sz w:val="24"/>
          <w:szCs w:val="24"/>
        </w:rPr>
      </w:pPr>
    </w:p>
    <w:p w14:paraId="193F731C">
      <w:pPr>
        <w:pStyle w:val="15"/>
        <w:topLinePunct/>
        <w:snapToGrid/>
        <w:spacing w:line="360" w:lineRule="auto"/>
        <w:rPr>
          <w:rFonts w:ascii="黑体" w:eastAsia="黑体"/>
          <w:b/>
          <w:bCs/>
          <w:kern w:val="28"/>
          <w:sz w:val="24"/>
          <w:szCs w:val="24"/>
        </w:rPr>
        <w:sectPr>
          <w:pgSz w:w="11906" w:h="16838"/>
          <w:pgMar w:top="1440" w:right="1803" w:bottom="1440" w:left="1803" w:header="851" w:footer="992" w:gutter="0"/>
          <w:cols w:space="0" w:num="1"/>
          <w:docGrid w:type="lines" w:linePitch="312" w:charSpace="0"/>
        </w:sectPr>
      </w:pPr>
    </w:p>
    <w:p w14:paraId="35638EBE">
      <w:pPr>
        <w:tabs>
          <w:tab w:val="left" w:pos="3600"/>
        </w:tabs>
        <w:topLinePunct/>
        <w:spacing w:line="360" w:lineRule="auto"/>
        <w:jc w:val="left"/>
        <w:rPr>
          <w:rFonts w:ascii="黑体" w:hAnsi="华文中宋" w:eastAsia="黑体" w:cs="宋体"/>
          <w:bCs/>
          <w:kern w:val="28"/>
          <w:sz w:val="28"/>
          <w:szCs w:val="28"/>
        </w:rPr>
      </w:pPr>
      <w:r>
        <w:rPr>
          <w:rFonts w:hint="eastAsia" w:ascii="黑体" w:hAnsi="华文中宋" w:eastAsia="黑体" w:cs="宋体"/>
          <w:bCs/>
          <w:kern w:val="28"/>
          <w:sz w:val="28"/>
          <w:szCs w:val="28"/>
        </w:rPr>
        <w:t xml:space="preserve">附件11： </w:t>
      </w:r>
    </w:p>
    <w:p w14:paraId="0F83BC53">
      <w:pPr>
        <w:tabs>
          <w:tab w:val="left" w:pos="3600"/>
        </w:tabs>
        <w:topLinePunct/>
        <w:spacing w:line="360" w:lineRule="auto"/>
        <w:jc w:val="center"/>
        <w:rPr>
          <w:rFonts w:ascii="黑体" w:hAnsi="华文中宋" w:eastAsia="黑体" w:cs="宋体"/>
          <w:bCs/>
          <w:kern w:val="28"/>
          <w:sz w:val="28"/>
          <w:szCs w:val="28"/>
        </w:rPr>
      </w:pPr>
      <w:r>
        <w:rPr>
          <w:rFonts w:hint="eastAsia" w:ascii="黑体" w:hAnsi="华文中宋" w:eastAsia="黑体" w:cs="宋体"/>
          <w:bCs/>
          <w:kern w:val="28"/>
          <w:sz w:val="28"/>
          <w:szCs w:val="28"/>
        </w:rPr>
        <w:t xml:space="preserve">残疾人福利性单位声明函 </w:t>
      </w:r>
    </w:p>
    <w:p w14:paraId="38B8213C">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本单位郑重声明，根据《财政部 民政部 中国残疾人联合会关于促进残疾人就业政府采购政策的通知》（财库〔2017〕 141 号）的规定，本单位为符合条件的残疾人福利性单位，且本单位参加单位的项目采购活动提供本单位提供服务），或者提供其他残疾人福利性单位的服务（不包括使用非残疾人福利性单位注册的服务）。 本单位对上述声明的真实性负责。如有虚假，将依法承担相应责任。 </w:t>
      </w:r>
    </w:p>
    <w:p w14:paraId="0DE7D5FD">
      <w:pPr>
        <w:widowControl/>
        <w:topLinePunct/>
        <w:spacing w:line="360" w:lineRule="auto"/>
        <w:ind w:firstLine="480" w:firstLineChars="200"/>
        <w:jc w:val="left"/>
        <w:rPr>
          <w:rFonts w:ascii="宋体" w:hAnsi="宋体" w:cs="宋体"/>
          <w:kern w:val="28"/>
          <w:sz w:val="24"/>
        </w:rPr>
      </w:pPr>
    </w:p>
    <w:p w14:paraId="6A8C8128">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 xml:space="preserve">单位名称（盖章）： </w:t>
      </w:r>
    </w:p>
    <w:p w14:paraId="535DEECF">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日 期：  年  月  日</w:t>
      </w:r>
    </w:p>
    <w:p w14:paraId="5D7B0D1B">
      <w:pPr>
        <w:pStyle w:val="15"/>
        <w:topLinePunct/>
        <w:snapToGrid/>
        <w:spacing w:line="360" w:lineRule="auto"/>
        <w:rPr>
          <w:rFonts w:ascii="黑体" w:eastAsia="黑体"/>
          <w:b/>
          <w:bCs/>
          <w:kern w:val="28"/>
          <w:sz w:val="24"/>
          <w:szCs w:val="24"/>
        </w:rPr>
      </w:pPr>
    </w:p>
    <w:p w14:paraId="35636EE2">
      <w:pPr>
        <w:pStyle w:val="5"/>
        <w:topLinePunct/>
        <w:spacing w:before="0" w:after="0" w:line="360" w:lineRule="auto"/>
        <w:rPr>
          <w:rFonts w:ascii="黑体" w:hAnsi="华文中宋" w:eastAsia="黑体" w:cs="宋体"/>
          <w:b w:val="0"/>
          <w:kern w:val="28"/>
          <w:sz w:val="24"/>
          <w:szCs w:val="24"/>
        </w:rPr>
        <w:sectPr>
          <w:pgSz w:w="11906" w:h="16838"/>
          <w:pgMar w:top="1440" w:right="1803" w:bottom="1440" w:left="1803" w:header="851" w:footer="992" w:gutter="0"/>
          <w:cols w:space="0" w:num="1"/>
          <w:docGrid w:type="lines" w:linePitch="312" w:charSpace="0"/>
        </w:sectPr>
      </w:pPr>
      <w:bookmarkStart w:id="77" w:name="_Toc62206228"/>
      <w:bookmarkStart w:id="78" w:name="_Toc21230"/>
      <w:bookmarkStart w:id="79" w:name="_Toc11805"/>
      <w:bookmarkStart w:id="80" w:name="_Toc9947"/>
      <w:bookmarkStart w:id="81" w:name="_Toc82155493"/>
      <w:bookmarkStart w:id="82" w:name="_Toc22201165"/>
      <w:bookmarkStart w:id="83" w:name="_Toc6770"/>
      <w:bookmarkStart w:id="84" w:name="_Toc32079"/>
    </w:p>
    <w:p w14:paraId="4FDDCB0A">
      <w:pPr>
        <w:topLinePunct/>
        <w:spacing w:line="360" w:lineRule="auto"/>
        <w:jc w:val="left"/>
        <w:rPr>
          <w:rFonts w:ascii="宋体" w:hAnsi="宋体" w:cs="宋体"/>
          <w:b/>
          <w:kern w:val="28"/>
          <w:sz w:val="28"/>
          <w:szCs w:val="28"/>
        </w:rPr>
      </w:pPr>
      <w:r>
        <w:rPr>
          <w:rFonts w:hint="eastAsia" w:ascii="宋体" w:hAnsi="宋体" w:cs="宋体"/>
          <w:b/>
          <w:kern w:val="28"/>
          <w:sz w:val="28"/>
          <w:szCs w:val="28"/>
        </w:rPr>
        <w:t>附件1</w:t>
      </w:r>
      <w:bookmarkEnd w:id="77"/>
      <w:bookmarkEnd w:id="78"/>
      <w:bookmarkEnd w:id="79"/>
      <w:bookmarkEnd w:id="80"/>
      <w:bookmarkEnd w:id="81"/>
      <w:bookmarkEnd w:id="82"/>
      <w:bookmarkEnd w:id="83"/>
      <w:r>
        <w:rPr>
          <w:rFonts w:hint="eastAsia" w:ascii="宋体" w:hAnsi="宋体" w:cs="宋体"/>
          <w:b/>
          <w:kern w:val="28"/>
          <w:sz w:val="28"/>
          <w:szCs w:val="28"/>
        </w:rPr>
        <w:t>2：</w:t>
      </w:r>
    </w:p>
    <w:p w14:paraId="326871DE">
      <w:pPr>
        <w:topLinePunct/>
        <w:spacing w:line="360" w:lineRule="auto"/>
        <w:jc w:val="center"/>
        <w:rPr>
          <w:rFonts w:ascii="宋体" w:hAnsi="宋体" w:cs="宋体"/>
          <w:b/>
          <w:kern w:val="28"/>
          <w:sz w:val="28"/>
          <w:szCs w:val="28"/>
        </w:rPr>
      </w:pPr>
      <w:r>
        <w:rPr>
          <w:rFonts w:hint="eastAsia" w:ascii="宋体" w:hAnsi="宋体" w:cs="宋体"/>
          <w:b/>
          <w:kern w:val="28"/>
          <w:sz w:val="28"/>
          <w:szCs w:val="28"/>
        </w:rPr>
        <w:t>监狱企业证明资料</w:t>
      </w:r>
    </w:p>
    <w:p w14:paraId="4019D305">
      <w:pPr>
        <w:topLinePunct/>
        <w:spacing w:line="360" w:lineRule="auto"/>
        <w:rPr>
          <w:rFonts w:ascii="宋体" w:hAnsi="宋体" w:cs="宋体"/>
          <w:b/>
          <w:kern w:val="28"/>
          <w:sz w:val="24"/>
        </w:rPr>
      </w:pPr>
    </w:p>
    <w:p w14:paraId="2D9C63A2">
      <w:pPr>
        <w:topLinePunct/>
        <w:spacing w:line="360" w:lineRule="auto"/>
        <w:ind w:firstLine="480" w:firstLineChars="200"/>
        <w:rPr>
          <w:rFonts w:ascii="宋体" w:hAnsi="宋体" w:cs="宋体"/>
          <w:kern w:val="28"/>
          <w:sz w:val="24"/>
        </w:rPr>
      </w:pPr>
      <w:r>
        <w:rPr>
          <w:rFonts w:hint="eastAsia" w:ascii="宋体" w:hAnsi="宋体" w:cs="宋体"/>
          <w:bCs/>
          <w:kern w:val="28"/>
          <w:sz w:val="24"/>
        </w:rPr>
        <w:t>注：</w:t>
      </w:r>
      <w:r>
        <w:rPr>
          <w:rFonts w:hint="eastAsia" w:ascii="宋体" w:hAnsi="宋体" w:cs="宋体"/>
          <w:kern w:val="28"/>
          <w:sz w:val="24"/>
        </w:rPr>
        <w:t>按《财政部司法部关于政府采购支持监狱企业发展有关问题的通知》（财库〔2014〕68号）文件规定提供证明文件。</w:t>
      </w:r>
    </w:p>
    <w:p w14:paraId="16E8FCCE">
      <w:pPr>
        <w:topLinePunct/>
        <w:spacing w:line="360" w:lineRule="auto"/>
        <w:rPr>
          <w:rFonts w:ascii="宋体" w:hAnsi="宋体" w:cs="宋体"/>
          <w:bCs/>
          <w:kern w:val="28"/>
          <w:sz w:val="24"/>
        </w:rPr>
      </w:pPr>
    </w:p>
    <w:p w14:paraId="4D6F6B59">
      <w:pPr>
        <w:topLinePunct/>
        <w:spacing w:line="360" w:lineRule="auto"/>
        <w:rPr>
          <w:rFonts w:ascii="宋体" w:hAnsi="宋体" w:cs="宋体"/>
          <w:bCs/>
          <w:kern w:val="28"/>
          <w:szCs w:val="21"/>
        </w:rPr>
      </w:pPr>
      <w:r>
        <w:rPr>
          <w:rFonts w:hint="eastAsia" w:ascii="宋体" w:hAnsi="宋体" w:cs="宋体"/>
          <w:bCs/>
          <w:kern w:val="28"/>
          <w:szCs w:val="21"/>
        </w:rPr>
        <w:br w:type="page"/>
      </w:r>
    </w:p>
    <w:p w14:paraId="467DF0EF">
      <w:pPr>
        <w:topLinePunct/>
        <w:spacing w:line="360" w:lineRule="auto"/>
        <w:jc w:val="left"/>
        <w:rPr>
          <w:rFonts w:ascii="宋体" w:hAnsi="宋体" w:cs="宋体"/>
          <w:b/>
          <w:kern w:val="28"/>
          <w:sz w:val="28"/>
          <w:szCs w:val="28"/>
        </w:rPr>
      </w:pPr>
      <w:bookmarkStart w:id="85" w:name="_Toc22747"/>
      <w:bookmarkStart w:id="86" w:name="_Toc11974"/>
      <w:bookmarkStart w:id="87" w:name="_Toc25537"/>
      <w:bookmarkStart w:id="88" w:name="_Toc11602"/>
      <w:r>
        <w:rPr>
          <w:rFonts w:hint="eastAsia" w:ascii="宋体" w:hAnsi="宋体" w:cs="宋体"/>
          <w:b/>
          <w:kern w:val="28"/>
          <w:sz w:val="28"/>
          <w:szCs w:val="28"/>
        </w:rPr>
        <w:t>附件13：</w:t>
      </w:r>
      <w:bookmarkEnd w:id="85"/>
      <w:bookmarkEnd w:id="86"/>
      <w:bookmarkEnd w:id="87"/>
      <w:bookmarkEnd w:id="88"/>
    </w:p>
    <w:p w14:paraId="51606081">
      <w:pPr>
        <w:topLinePunct/>
        <w:spacing w:line="360" w:lineRule="auto"/>
        <w:jc w:val="center"/>
        <w:rPr>
          <w:rFonts w:ascii="宋体" w:hAnsi="宋体" w:cs="宋体"/>
          <w:b/>
          <w:kern w:val="28"/>
          <w:sz w:val="28"/>
          <w:szCs w:val="28"/>
        </w:rPr>
      </w:pPr>
      <w:r>
        <w:rPr>
          <w:rFonts w:hint="eastAsia" w:ascii="宋体" w:hAnsi="宋体" w:cs="宋体"/>
          <w:b/>
          <w:kern w:val="28"/>
          <w:sz w:val="28"/>
          <w:szCs w:val="28"/>
        </w:rPr>
        <w:t>强制采购或者优先采购产品</w:t>
      </w:r>
      <w:r>
        <w:rPr>
          <w:rFonts w:hint="eastAsia" w:ascii="宋体" w:hAnsi="宋体" w:cs="宋体"/>
          <w:b/>
          <w:bCs/>
          <w:kern w:val="28"/>
          <w:sz w:val="28"/>
          <w:szCs w:val="28"/>
        </w:rPr>
        <w:t>的</w:t>
      </w:r>
      <w:r>
        <w:rPr>
          <w:rFonts w:hint="eastAsia" w:ascii="宋体" w:hAnsi="宋体" w:cs="宋体"/>
          <w:b/>
          <w:kern w:val="28"/>
          <w:sz w:val="28"/>
          <w:szCs w:val="28"/>
        </w:rPr>
        <w:t>证明材料</w:t>
      </w:r>
    </w:p>
    <w:p w14:paraId="0579114E">
      <w:pPr>
        <w:topLinePunct/>
        <w:spacing w:line="360" w:lineRule="auto"/>
        <w:jc w:val="center"/>
        <w:rPr>
          <w:rFonts w:ascii="宋体" w:hAnsi="宋体" w:cs="宋体"/>
          <w:b/>
          <w:kern w:val="28"/>
          <w:szCs w:val="21"/>
        </w:rPr>
      </w:pPr>
      <w:r>
        <w:rPr>
          <w:rFonts w:hint="eastAsia" w:ascii="宋体" w:hAnsi="宋体" w:cs="宋体"/>
          <w:b/>
          <w:kern w:val="28"/>
          <w:szCs w:val="21"/>
        </w:rPr>
        <w:t>（不属于强制采购或者优先采购产品的无需提供）</w:t>
      </w:r>
    </w:p>
    <w:p w14:paraId="766597C3">
      <w:pPr>
        <w:topLinePunct/>
        <w:spacing w:line="360" w:lineRule="auto"/>
        <w:ind w:firstLine="480" w:firstLineChars="200"/>
        <w:jc w:val="left"/>
        <w:rPr>
          <w:rFonts w:ascii="宋体" w:hAnsi="宋体" w:cs="宋体"/>
          <w:kern w:val="28"/>
          <w:sz w:val="24"/>
        </w:rPr>
      </w:pPr>
    </w:p>
    <w:p w14:paraId="1AAA7156">
      <w:pPr>
        <w:topLinePunct/>
        <w:spacing w:line="360" w:lineRule="auto"/>
        <w:ind w:firstLine="480" w:firstLineChars="200"/>
        <w:jc w:val="left"/>
        <w:rPr>
          <w:rFonts w:ascii="宋体" w:hAnsi="宋体" w:cs="宋体"/>
          <w:kern w:val="28"/>
          <w:sz w:val="24"/>
        </w:rPr>
      </w:pPr>
      <w:r>
        <w:rPr>
          <w:rFonts w:hint="eastAsia" w:ascii="宋体" w:hAnsi="宋体" w:cs="宋体"/>
          <w:kern w:val="28"/>
          <w:sz w:val="24"/>
        </w:rPr>
        <w:t>注：投标人提供的产品</w:t>
      </w:r>
      <w:r>
        <w:rPr>
          <w:rFonts w:hint="eastAsia" w:ascii="宋体" w:hAnsi="宋体" w:cs="宋体"/>
          <w:bCs/>
          <w:kern w:val="28"/>
          <w:sz w:val="24"/>
        </w:rPr>
        <w:t>属于强制采购或者优先采购的</w:t>
      </w:r>
      <w:r>
        <w:rPr>
          <w:rFonts w:hint="eastAsia" w:ascii="宋体" w:hAnsi="宋体" w:cs="宋体"/>
          <w:kern w:val="28"/>
          <w:sz w:val="24"/>
        </w:rPr>
        <w:t>，应按第二章第33.6款规定提供证明材料和本章本节附页2“优先采购产品清单”，并加盖投标人单位章。</w:t>
      </w:r>
    </w:p>
    <w:p w14:paraId="50607BA7">
      <w:pPr>
        <w:topLinePunct/>
        <w:spacing w:line="360" w:lineRule="auto"/>
        <w:ind w:firstLine="480" w:firstLineChars="200"/>
        <w:jc w:val="left"/>
        <w:rPr>
          <w:rFonts w:ascii="宋体" w:hAnsi="宋体" w:cs="宋体"/>
          <w:kern w:val="28"/>
          <w:sz w:val="24"/>
        </w:rPr>
      </w:pPr>
    </w:p>
    <w:p w14:paraId="0D660BD8">
      <w:pPr>
        <w:topLinePunct/>
        <w:spacing w:line="360" w:lineRule="auto"/>
        <w:rPr>
          <w:rFonts w:ascii="宋体" w:hAnsi="宋体" w:cs="宋体"/>
          <w:kern w:val="28"/>
          <w:sz w:val="24"/>
        </w:rPr>
      </w:pPr>
      <w:r>
        <w:rPr>
          <w:rFonts w:hint="eastAsia" w:ascii="宋体" w:hAnsi="宋体" w:cs="宋体"/>
          <w:b/>
          <w:kern w:val="28"/>
          <w:sz w:val="24"/>
        </w:rPr>
        <w:br w:type="page"/>
      </w:r>
    </w:p>
    <w:p w14:paraId="369A2DE1">
      <w:pPr>
        <w:topLinePunct/>
        <w:spacing w:line="360" w:lineRule="auto"/>
        <w:jc w:val="left"/>
        <w:rPr>
          <w:rFonts w:ascii="宋体" w:hAnsi="宋体" w:cs="宋体"/>
          <w:b/>
          <w:kern w:val="28"/>
          <w:sz w:val="28"/>
          <w:szCs w:val="28"/>
        </w:rPr>
      </w:pPr>
      <w:bookmarkStart w:id="89" w:name="_Toc11531"/>
      <w:bookmarkStart w:id="90" w:name="_Toc31004"/>
      <w:bookmarkStart w:id="91" w:name="_Toc3897"/>
      <w:bookmarkStart w:id="92" w:name="_Toc4125"/>
      <w:r>
        <w:rPr>
          <w:rFonts w:hint="eastAsia" w:ascii="宋体" w:hAnsi="宋体" w:cs="宋体"/>
          <w:b/>
          <w:kern w:val="28"/>
          <w:sz w:val="28"/>
          <w:szCs w:val="28"/>
        </w:rPr>
        <w:t>附页 1 优先采购产品清单</w:t>
      </w:r>
      <w:bookmarkEnd w:id="89"/>
      <w:bookmarkEnd w:id="90"/>
      <w:bookmarkEnd w:id="91"/>
      <w:bookmarkEnd w:id="92"/>
    </w:p>
    <w:p w14:paraId="36FBB082">
      <w:pPr>
        <w:topLinePunct/>
        <w:spacing w:line="360" w:lineRule="auto"/>
        <w:jc w:val="center"/>
        <w:rPr>
          <w:rFonts w:ascii="宋体" w:hAnsi="宋体" w:cs="宋体"/>
          <w:b/>
          <w:kern w:val="28"/>
          <w:szCs w:val="21"/>
        </w:rPr>
      </w:pPr>
      <w:r>
        <w:rPr>
          <w:rFonts w:hint="eastAsia" w:ascii="宋体" w:hAnsi="宋体" w:cs="宋体"/>
          <w:b/>
          <w:kern w:val="28"/>
          <w:sz w:val="28"/>
          <w:szCs w:val="28"/>
        </w:rPr>
        <w:t>优先采购产品清单</w:t>
      </w:r>
    </w:p>
    <w:p w14:paraId="7905F0EC">
      <w:pPr>
        <w:topLinePunct/>
        <w:spacing w:line="360" w:lineRule="auto"/>
        <w:rPr>
          <w:rFonts w:ascii="宋体" w:hAnsi="宋体" w:cs="宋体"/>
          <w:kern w:val="28"/>
          <w:sz w:val="24"/>
          <w:u w:val="single"/>
        </w:rPr>
      </w:pPr>
      <w:r>
        <w:rPr>
          <w:rFonts w:hint="eastAsia" w:ascii="宋体" w:hAnsi="宋体" w:cs="宋体"/>
          <w:kern w:val="28"/>
          <w:sz w:val="24"/>
        </w:rPr>
        <w:t>政府采购计划编号：  项目名称：</w:t>
      </w:r>
    </w:p>
    <w:p w14:paraId="2F58AE1B">
      <w:pPr>
        <w:topLinePunct/>
        <w:spacing w:line="360" w:lineRule="auto"/>
        <w:rPr>
          <w:rFonts w:ascii="宋体" w:hAnsi="宋体" w:cs="宋体"/>
          <w:kern w:val="28"/>
          <w:sz w:val="24"/>
        </w:rPr>
      </w:pPr>
      <w:r>
        <w:rPr>
          <w:rFonts w:hint="eastAsia" w:ascii="宋体" w:hAnsi="宋体" w:cs="宋体"/>
          <w:kern w:val="28"/>
          <w:sz w:val="24"/>
        </w:rPr>
        <w:t>包号：                      包名称：</w:t>
      </w:r>
    </w:p>
    <w:tbl>
      <w:tblPr>
        <w:tblStyle w:val="22"/>
        <w:tblW w:w="87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5"/>
        <w:gridCol w:w="1631"/>
        <w:gridCol w:w="1127"/>
        <w:gridCol w:w="1410"/>
        <w:gridCol w:w="1972"/>
        <w:gridCol w:w="1835"/>
      </w:tblGrid>
      <w:tr w14:paraId="3CA703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8740" w:type="dxa"/>
            <w:gridSpan w:val="6"/>
            <w:noWrap/>
            <w:vAlign w:val="center"/>
          </w:tcPr>
          <w:p w14:paraId="169292D4">
            <w:pPr>
              <w:widowControl/>
              <w:topLinePunct/>
              <w:spacing w:line="360" w:lineRule="auto"/>
              <w:ind w:firstLine="480" w:firstLineChars="200"/>
              <w:jc w:val="left"/>
              <w:rPr>
                <w:rFonts w:ascii="宋体" w:hAnsi="宋体" w:cs="宋体"/>
                <w:kern w:val="28"/>
                <w:sz w:val="24"/>
              </w:rPr>
            </w:pPr>
            <w:r>
              <w:rPr>
                <w:rFonts w:hint="eastAsia" w:ascii="宋体" w:hAnsi="宋体" w:cs="宋体"/>
                <w:kern w:val="28"/>
                <w:sz w:val="24"/>
              </w:rPr>
              <w:t>以下为投标人提供的政府采购优先采购产品，投标人对本表的真实性负责。如有虚假，将依法承担相应责任。</w:t>
            </w:r>
          </w:p>
        </w:tc>
      </w:tr>
      <w:tr w14:paraId="26568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765" w:type="dxa"/>
            <w:noWrap/>
            <w:vAlign w:val="center"/>
          </w:tcPr>
          <w:p w14:paraId="161D307A">
            <w:pPr>
              <w:widowControl/>
              <w:topLinePunct/>
              <w:spacing w:line="360" w:lineRule="auto"/>
              <w:jc w:val="center"/>
              <w:rPr>
                <w:rFonts w:ascii="宋体" w:hAnsi="宋体" w:cs="宋体"/>
                <w:kern w:val="28"/>
                <w:sz w:val="24"/>
              </w:rPr>
            </w:pPr>
            <w:r>
              <w:rPr>
                <w:rFonts w:hint="eastAsia" w:ascii="宋体" w:hAnsi="宋体" w:cs="宋体"/>
                <w:kern w:val="28"/>
                <w:sz w:val="24"/>
              </w:rPr>
              <w:t>1</w:t>
            </w:r>
          </w:p>
        </w:tc>
        <w:tc>
          <w:tcPr>
            <w:tcW w:w="1631" w:type="dxa"/>
            <w:noWrap/>
            <w:vAlign w:val="center"/>
          </w:tcPr>
          <w:p w14:paraId="6A515036">
            <w:pPr>
              <w:widowControl/>
              <w:topLinePunct/>
              <w:spacing w:line="360" w:lineRule="auto"/>
              <w:jc w:val="center"/>
              <w:rPr>
                <w:rFonts w:ascii="宋体" w:hAnsi="宋体" w:cs="宋体"/>
                <w:kern w:val="28"/>
                <w:sz w:val="24"/>
              </w:rPr>
            </w:pPr>
            <w:r>
              <w:rPr>
                <w:rFonts w:hint="eastAsia" w:ascii="宋体" w:hAnsi="宋体" w:cs="宋体"/>
                <w:kern w:val="28"/>
                <w:sz w:val="24"/>
              </w:rPr>
              <w:t>2</w:t>
            </w:r>
          </w:p>
        </w:tc>
        <w:tc>
          <w:tcPr>
            <w:tcW w:w="1127" w:type="dxa"/>
            <w:tcBorders>
              <w:right w:val="single" w:color="auto" w:sz="4" w:space="0"/>
            </w:tcBorders>
            <w:noWrap/>
            <w:vAlign w:val="center"/>
          </w:tcPr>
          <w:p w14:paraId="4C544404">
            <w:pPr>
              <w:topLinePunct/>
              <w:spacing w:line="360" w:lineRule="auto"/>
              <w:jc w:val="center"/>
              <w:rPr>
                <w:rFonts w:ascii="宋体" w:hAnsi="宋体" w:cs="宋体"/>
                <w:kern w:val="28"/>
                <w:sz w:val="24"/>
              </w:rPr>
            </w:pPr>
            <w:r>
              <w:rPr>
                <w:rFonts w:hint="eastAsia" w:ascii="宋体" w:hAnsi="宋体" w:cs="宋体"/>
                <w:kern w:val="28"/>
                <w:sz w:val="24"/>
              </w:rPr>
              <w:t>3</w:t>
            </w:r>
          </w:p>
        </w:tc>
        <w:tc>
          <w:tcPr>
            <w:tcW w:w="1410" w:type="dxa"/>
            <w:tcBorders>
              <w:left w:val="single" w:color="auto" w:sz="4" w:space="0"/>
            </w:tcBorders>
            <w:noWrap/>
            <w:vAlign w:val="center"/>
          </w:tcPr>
          <w:p w14:paraId="5DBB9DC5">
            <w:pPr>
              <w:widowControl/>
              <w:topLinePunct/>
              <w:spacing w:line="360" w:lineRule="auto"/>
              <w:jc w:val="center"/>
              <w:rPr>
                <w:rFonts w:ascii="宋体" w:hAnsi="宋体" w:cs="宋体"/>
                <w:kern w:val="28"/>
                <w:sz w:val="24"/>
              </w:rPr>
            </w:pPr>
            <w:r>
              <w:rPr>
                <w:rFonts w:hint="eastAsia" w:ascii="宋体" w:hAnsi="宋体" w:cs="宋体"/>
                <w:kern w:val="28"/>
                <w:sz w:val="24"/>
              </w:rPr>
              <w:t>4</w:t>
            </w:r>
          </w:p>
        </w:tc>
        <w:tc>
          <w:tcPr>
            <w:tcW w:w="1972" w:type="dxa"/>
            <w:noWrap/>
            <w:vAlign w:val="center"/>
          </w:tcPr>
          <w:p w14:paraId="137B15D9">
            <w:pPr>
              <w:widowControl/>
              <w:topLinePunct/>
              <w:spacing w:line="360" w:lineRule="auto"/>
              <w:jc w:val="center"/>
              <w:rPr>
                <w:rFonts w:ascii="宋体" w:hAnsi="宋体" w:cs="宋体"/>
                <w:kern w:val="28"/>
                <w:sz w:val="24"/>
              </w:rPr>
            </w:pPr>
            <w:r>
              <w:rPr>
                <w:rFonts w:hint="eastAsia" w:ascii="宋体" w:hAnsi="宋体" w:cs="宋体"/>
                <w:kern w:val="28"/>
                <w:sz w:val="24"/>
              </w:rPr>
              <w:t>5</w:t>
            </w:r>
          </w:p>
        </w:tc>
        <w:tc>
          <w:tcPr>
            <w:tcW w:w="1835" w:type="dxa"/>
            <w:noWrap/>
            <w:vAlign w:val="center"/>
          </w:tcPr>
          <w:p w14:paraId="4FE8F707">
            <w:pPr>
              <w:widowControl/>
              <w:topLinePunct/>
              <w:spacing w:line="360" w:lineRule="auto"/>
              <w:jc w:val="center"/>
              <w:rPr>
                <w:rFonts w:ascii="宋体" w:hAnsi="宋体" w:cs="宋体"/>
                <w:kern w:val="28"/>
                <w:sz w:val="24"/>
              </w:rPr>
            </w:pPr>
            <w:r>
              <w:rPr>
                <w:rFonts w:hint="eastAsia" w:ascii="宋体" w:hAnsi="宋体" w:cs="宋体"/>
                <w:kern w:val="28"/>
                <w:sz w:val="24"/>
              </w:rPr>
              <w:t>6</w:t>
            </w:r>
          </w:p>
        </w:tc>
      </w:tr>
      <w:tr w14:paraId="0FB7F3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65" w:type="dxa"/>
            <w:noWrap/>
            <w:vAlign w:val="center"/>
          </w:tcPr>
          <w:p w14:paraId="194DB6EB">
            <w:pPr>
              <w:widowControl/>
              <w:topLinePunct/>
              <w:spacing w:line="360" w:lineRule="auto"/>
              <w:jc w:val="center"/>
              <w:rPr>
                <w:rFonts w:ascii="宋体" w:hAnsi="宋体" w:cs="宋体"/>
                <w:kern w:val="28"/>
                <w:sz w:val="24"/>
              </w:rPr>
            </w:pPr>
            <w:r>
              <w:rPr>
                <w:rFonts w:hint="eastAsia" w:ascii="宋体" w:hAnsi="宋体" w:cs="宋体"/>
                <w:kern w:val="28"/>
                <w:sz w:val="24"/>
              </w:rPr>
              <w:t>序号</w:t>
            </w:r>
          </w:p>
        </w:tc>
        <w:tc>
          <w:tcPr>
            <w:tcW w:w="1631" w:type="dxa"/>
            <w:noWrap/>
            <w:vAlign w:val="center"/>
          </w:tcPr>
          <w:p w14:paraId="2168C1D5">
            <w:pPr>
              <w:widowControl/>
              <w:topLinePunct/>
              <w:spacing w:line="360" w:lineRule="auto"/>
              <w:jc w:val="center"/>
              <w:rPr>
                <w:rFonts w:ascii="宋体" w:hAnsi="宋体" w:cs="宋体"/>
                <w:kern w:val="28"/>
                <w:sz w:val="24"/>
              </w:rPr>
            </w:pPr>
            <w:r>
              <w:rPr>
                <w:rFonts w:hint="eastAsia" w:ascii="宋体" w:hAnsi="宋体" w:cs="宋体"/>
                <w:kern w:val="28"/>
                <w:sz w:val="24"/>
              </w:rPr>
              <w:t>货物名称</w:t>
            </w:r>
          </w:p>
        </w:tc>
        <w:tc>
          <w:tcPr>
            <w:tcW w:w="1127" w:type="dxa"/>
            <w:tcBorders>
              <w:right w:val="single" w:color="auto" w:sz="4" w:space="0"/>
            </w:tcBorders>
            <w:noWrap/>
            <w:vAlign w:val="center"/>
          </w:tcPr>
          <w:p w14:paraId="7395B2D8">
            <w:pPr>
              <w:widowControl/>
              <w:topLinePunct/>
              <w:spacing w:line="360" w:lineRule="auto"/>
              <w:jc w:val="center"/>
              <w:rPr>
                <w:rFonts w:ascii="宋体" w:hAnsi="宋体" w:cs="宋体"/>
                <w:kern w:val="28"/>
                <w:sz w:val="24"/>
              </w:rPr>
            </w:pPr>
            <w:r>
              <w:rPr>
                <w:rFonts w:hint="eastAsia" w:ascii="宋体" w:hAnsi="宋体" w:cs="宋体"/>
                <w:kern w:val="28"/>
                <w:sz w:val="24"/>
              </w:rPr>
              <w:t>规格型号</w:t>
            </w:r>
          </w:p>
        </w:tc>
        <w:tc>
          <w:tcPr>
            <w:tcW w:w="1410" w:type="dxa"/>
            <w:tcBorders>
              <w:left w:val="single" w:color="auto" w:sz="4" w:space="0"/>
            </w:tcBorders>
            <w:noWrap/>
            <w:vAlign w:val="center"/>
          </w:tcPr>
          <w:p w14:paraId="3C2187A3">
            <w:pPr>
              <w:topLinePunct/>
              <w:spacing w:line="360" w:lineRule="auto"/>
              <w:jc w:val="center"/>
              <w:rPr>
                <w:rFonts w:ascii="宋体" w:hAnsi="宋体" w:cs="宋体"/>
                <w:kern w:val="28"/>
                <w:sz w:val="24"/>
              </w:rPr>
            </w:pPr>
            <w:r>
              <w:rPr>
                <w:rFonts w:hint="eastAsia" w:ascii="宋体" w:hAnsi="宋体" w:cs="宋体"/>
                <w:kern w:val="28"/>
                <w:sz w:val="24"/>
              </w:rPr>
              <w:t>价格（元）</w:t>
            </w:r>
          </w:p>
        </w:tc>
        <w:tc>
          <w:tcPr>
            <w:tcW w:w="1972" w:type="dxa"/>
            <w:noWrap/>
            <w:vAlign w:val="center"/>
          </w:tcPr>
          <w:p w14:paraId="1E32E9F6">
            <w:pPr>
              <w:widowControl/>
              <w:topLinePunct/>
              <w:spacing w:line="360" w:lineRule="auto"/>
              <w:jc w:val="center"/>
              <w:rPr>
                <w:rFonts w:ascii="宋体" w:hAnsi="宋体" w:cs="宋体"/>
                <w:kern w:val="28"/>
                <w:sz w:val="24"/>
              </w:rPr>
            </w:pPr>
            <w:r>
              <w:rPr>
                <w:rFonts w:hint="eastAsia" w:ascii="宋体" w:hAnsi="宋体" w:cs="宋体"/>
                <w:kern w:val="28"/>
                <w:sz w:val="24"/>
              </w:rPr>
              <w:t>货物制造商名称</w:t>
            </w:r>
          </w:p>
        </w:tc>
        <w:tc>
          <w:tcPr>
            <w:tcW w:w="1835" w:type="dxa"/>
            <w:noWrap/>
            <w:vAlign w:val="center"/>
          </w:tcPr>
          <w:p w14:paraId="423C9B78">
            <w:pPr>
              <w:widowControl/>
              <w:topLinePunct/>
              <w:spacing w:line="360" w:lineRule="auto"/>
              <w:jc w:val="center"/>
              <w:rPr>
                <w:rFonts w:ascii="宋体" w:hAnsi="宋体" w:cs="宋体"/>
                <w:kern w:val="28"/>
                <w:sz w:val="24"/>
              </w:rPr>
            </w:pPr>
            <w:r>
              <w:rPr>
                <w:rFonts w:hint="eastAsia" w:ascii="宋体" w:hAnsi="宋体" w:cs="宋体"/>
                <w:kern w:val="28"/>
                <w:sz w:val="24"/>
              </w:rPr>
              <w:t>政策功能编码</w:t>
            </w:r>
          </w:p>
        </w:tc>
      </w:tr>
      <w:tr w14:paraId="301B78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8740" w:type="dxa"/>
            <w:gridSpan w:val="6"/>
            <w:noWrap/>
            <w:vAlign w:val="center"/>
          </w:tcPr>
          <w:p w14:paraId="4C28065A">
            <w:pPr>
              <w:topLinePunct/>
              <w:spacing w:line="360" w:lineRule="auto"/>
              <w:jc w:val="left"/>
              <w:rPr>
                <w:rFonts w:ascii="宋体" w:hAnsi="宋体" w:cs="宋体"/>
                <w:b/>
                <w:kern w:val="28"/>
                <w:sz w:val="24"/>
              </w:rPr>
            </w:pPr>
            <w:r>
              <w:rPr>
                <w:rFonts w:hint="eastAsia" w:ascii="宋体" w:hAnsi="宋体" w:cs="宋体"/>
                <w:b/>
                <w:kern w:val="28"/>
                <w:sz w:val="24"/>
              </w:rPr>
              <w:t>节能产品</w:t>
            </w:r>
          </w:p>
        </w:tc>
      </w:tr>
      <w:tr w14:paraId="587611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765" w:type="dxa"/>
            <w:noWrap/>
            <w:vAlign w:val="center"/>
          </w:tcPr>
          <w:p w14:paraId="5CFDB18D">
            <w:pPr>
              <w:topLinePunct/>
              <w:spacing w:line="360" w:lineRule="auto"/>
              <w:jc w:val="center"/>
              <w:rPr>
                <w:rFonts w:ascii="宋体" w:hAnsi="宋体" w:cs="宋体"/>
                <w:b/>
                <w:kern w:val="28"/>
                <w:sz w:val="24"/>
              </w:rPr>
            </w:pPr>
          </w:p>
        </w:tc>
        <w:tc>
          <w:tcPr>
            <w:tcW w:w="1631" w:type="dxa"/>
            <w:noWrap/>
            <w:vAlign w:val="center"/>
          </w:tcPr>
          <w:p w14:paraId="5CDDA3E5">
            <w:pPr>
              <w:topLinePunct/>
              <w:spacing w:line="360" w:lineRule="auto"/>
              <w:jc w:val="center"/>
              <w:rPr>
                <w:rFonts w:ascii="宋体" w:hAnsi="宋体" w:cs="宋体"/>
                <w:b/>
                <w:kern w:val="28"/>
                <w:sz w:val="24"/>
              </w:rPr>
            </w:pPr>
          </w:p>
        </w:tc>
        <w:tc>
          <w:tcPr>
            <w:tcW w:w="1127" w:type="dxa"/>
            <w:tcBorders>
              <w:right w:val="single" w:color="auto" w:sz="4" w:space="0"/>
            </w:tcBorders>
            <w:noWrap/>
            <w:vAlign w:val="center"/>
          </w:tcPr>
          <w:p w14:paraId="2C70279F">
            <w:pPr>
              <w:topLinePunct/>
              <w:spacing w:line="360" w:lineRule="auto"/>
              <w:jc w:val="left"/>
              <w:rPr>
                <w:rFonts w:ascii="宋体" w:hAnsi="宋体" w:cs="宋体"/>
                <w:b/>
                <w:kern w:val="28"/>
                <w:sz w:val="24"/>
              </w:rPr>
            </w:pPr>
          </w:p>
        </w:tc>
        <w:tc>
          <w:tcPr>
            <w:tcW w:w="1410" w:type="dxa"/>
            <w:tcBorders>
              <w:left w:val="single" w:color="auto" w:sz="4" w:space="0"/>
            </w:tcBorders>
            <w:noWrap/>
            <w:vAlign w:val="center"/>
          </w:tcPr>
          <w:p w14:paraId="014FF8E5">
            <w:pPr>
              <w:topLinePunct/>
              <w:spacing w:line="360" w:lineRule="auto"/>
              <w:jc w:val="left"/>
              <w:rPr>
                <w:rFonts w:ascii="宋体" w:hAnsi="宋体" w:cs="宋体"/>
                <w:b/>
                <w:kern w:val="28"/>
                <w:sz w:val="24"/>
              </w:rPr>
            </w:pPr>
          </w:p>
        </w:tc>
        <w:tc>
          <w:tcPr>
            <w:tcW w:w="1972" w:type="dxa"/>
            <w:noWrap/>
            <w:vAlign w:val="center"/>
          </w:tcPr>
          <w:p w14:paraId="4CF8DD3B">
            <w:pPr>
              <w:topLinePunct/>
              <w:spacing w:line="360" w:lineRule="auto"/>
              <w:jc w:val="center"/>
              <w:rPr>
                <w:rFonts w:ascii="宋体" w:hAnsi="宋体" w:cs="宋体"/>
                <w:b/>
                <w:kern w:val="28"/>
                <w:sz w:val="24"/>
              </w:rPr>
            </w:pPr>
          </w:p>
        </w:tc>
        <w:tc>
          <w:tcPr>
            <w:tcW w:w="1835" w:type="dxa"/>
            <w:noWrap/>
          </w:tcPr>
          <w:p w14:paraId="5A544AD4">
            <w:pPr>
              <w:topLinePunct/>
              <w:spacing w:line="360" w:lineRule="auto"/>
              <w:jc w:val="center"/>
              <w:rPr>
                <w:rFonts w:ascii="宋体" w:hAnsi="宋体" w:cs="宋体"/>
                <w:b/>
                <w:kern w:val="28"/>
                <w:sz w:val="24"/>
              </w:rPr>
            </w:pPr>
          </w:p>
        </w:tc>
      </w:tr>
      <w:tr w14:paraId="0C9767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765" w:type="dxa"/>
            <w:noWrap/>
            <w:vAlign w:val="center"/>
          </w:tcPr>
          <w:p w14:paraId="0C997E96">
            <w:pPr>
              <w:topLinePunct/>
              <w:spacing w:line="360" w:lineRule="auto"/>
              <w:jc w:val="center"/>
              <w:rPr>
                <w:rFonts w:ascii="宋体" w:hAnsi="宋体" w:cs="宋体"/>
                <w:kern w:val="28"/>
                <w:sz w:val="24"/>
              </w:rPr>
            </w:pPr>
            <w:r>
              <w:rPr>
                <w:rFonts w:hint="eastAsia" w:ascii="宋体" w:hAnsi="宋体" w:cs="宋体"/>
                <w:kern w:val="28"/>
                <w:sz w:val="24"/>
              </w:rPr>
              <w:t>小计</w:t>
            </w:r>
          </w:p>
        </w:tc>
        <w:tc>
          <w:tcPr>
            <w:tcW w:w="1631" w:type="dxa"/>
            <w:noWrap/>
            <w:vAlign w:val="center"/>
          </w:tcPr>
          <w:p w14:paraId="7054427B">
            <w:pPr>
              <w:topLinePunct/>
              <w:spacing w:line="360" w:lineRule="auto"/>
              <w:jc w:val="center"/>
              <w:rPr>
                <w:rFonts w:ascii="宋体" w:hAnsi="宋体" w:cs="宋体"/>
                <w:b/>
                <w:kern w:val="28"/>
                <w:sz w:val="24"/>
              </w:rPr>
            </w:pPr>
            <w:r>
              <w:rPr>
                <w:rFonts w:hint="eastAsia" w:ascii="宋体" w:hAnsi="宋体" w:cs="宋体"/>
                <w:b/>
                <w:kern w:val="28"/>
                <w:sz w:val="24"/>
              </w:rPr>
              <w:t>/</w:t>
            </w:r>
          </w:p>
        </w:tc>
        <w:tc>
          <w:tcPr>
            <w:tcW w:w="1127" w:type="dxa"/>
            <w:tcBorders>
              <w:right w:val="single" w:color="auto" w:sz="4" w:space="0"/>
            </w:tcBorders>
            <w:noWrap/>
            <w:vAlign w:val="center"/>
          </w:tcPr>
          <w:p w14:paraId="1B47D110">
            <w:pPr>
              <w:topLinePunct/>
              <w:spacing w:line="360" w:lineRule="auto"/>
              <w:jc w:val="left"/>
              <w:rPr>
                <w:rFonts w:ascii="宋体" w:hAnsi="宋体" w:cs="宋体"/>
                <w:b/>
                <w:kern w:val="28"/>
                <w:sz w:val="24"/>
              </w:rPr>
            </w:pPr>
          </w:p>
        </w:tc>
        <w:tc>
          <w:tcPr>
            <w:tcW w:w="1410" w:type="dxa"/>
            <w:tcBorders>
              <w:left w:val="single" w:color="auto" w:sz="4" w:space="0"/>
            </w:tcBorders>
            <w:noWrap/>
            <w:vAlign w:val="center"/>
          </w:tcPr>
          <w:p w14:paraId="44B6D5D5">
            <w:pPr>
              <w:topLinePunct/>
              <w:spacing w:line="360" w:lineRule="auto"/>
              <w:jc w:val="left"/>
              <w:rPr>
                <w:rFonts w:ascii="宋体" w:hAnsi="宋体" w:cs="宋体"/>
                <w:b/>
                <w:kern w:val="28"/>
                <w:sz w:val="24"/>
              </w:rPr>
            </w:pPr>
          </w:p>
        </w:tc>
        <w:tc>
          <w:tcPr>
            <w:tcW w:w="1972" w:type="dxa"/>
            <w:noWrap/>
            <w:vAlign w:val="center"/>
          </w:tcPr>
          <w:p w14:paraId="048692B7">
            <w:pPr>
              <w:topLinePunct/>
              <w:spacing w:line="360" w:lineRule="auto"/>
              <w:jc w:val="center"/>
              <w:rPr>
                <w:rFonts w:ascii="宋体" w:hAnsi="宋体" w:cs="宋体"/>
                <w:b/>
                <w:kern w:val="28"/>
                <w:sz w:val="24"/>
              </w:rPr>
            </w:pPr>
            <w:r>
              <w:rPr>
                <w:rFonts w:hint="eastAsia" w:ascii="宋体" w:hAnsi="宋体" w:cs="宋体"/>
                <w:b/>
                <w:kern w:val="28"/>
                <w:sz w:val="24"/>
              </w:rPr>
              <w:t>/</w:t>
            </w:r>
          </w:p>
        </w:tc>
        <w:tc>
          <w:tcPr>
            <w:tcW w:w="1835" w:type="dxa"/>
            <w:noWrap/>
          </w:tcPr>
          <w:p w14:paraId="625231F9">
            <w:pPr>
              <w:topLinePunct/>
              <w:spacing w:line="360" w:lineRule="auto"/>
              <w:jc w:val="center"/>
              <w:rPr>
                <w:rFonts w:ascii="宋体" w:hAnsi="宋体" w:cs="宋体"/>
                <w:b/>
                <w:kern w:val="28"/>
                <w:sz w:val="24"/>
              </w:rPr>
            </w:pPr>
            <w:r>
              <w:rPr>
                <w:rFonts w:hint="eastAsia" w:ascii="宋体" w:hAnsi="宋体" w:cs="宋体"/>
                <w:b/>
                <w:kern w:val="28"/>
                <w:sz w:val="24"/>
              </w:rPr>
              <w:t>/</w:t>
            </w:r>
          </w:p>
        </w:tc>
      </w:tr>
      <w:tr w14:paraId="5573D1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8740" w:type="dxa"/>
            <w:gridSpan w:val="6"/>
            <w:noWrap/>
            <w:vAlign w:val="center"/>
          </w:tcPr>
          <w:p w14:paraId="23895FF7">
            <w:pPr>
              <w:topLinePunct/>
              <w:spacing w:line="360" w:lineRule="auto"/>
              <w:jc w:val="left"/>
              <w:rPr>
                <w:rFonts w:ascii="宋体" w:hAnsi="宋体" w:cs="宋体"/>
                <w:b/>
                <w:kern w:val="28"/>
                <w:sz w:val="24"/>
              </w:rPr>
            </w:pPr>
            <w:r>
              <w:rPr>
                <w:rFonts w:hint="eastAsia" w:ascii="宋体" w:hAnsi="宋体" w:cs="宋体"/>
                <w:b/>
                <w:kern w:val="28"/>
                <w:sz w:val="24"/>
              </w:rPr>
              <w:t>环境标志产品</w:t>
            </w:r>
          </w:p>
        </w:tc>
      </w:tr>
      <w:tr w14:paraId="38AFEF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765" w:type="dxa"/>
            <w:noWrap/>
            <w:vAlign w:val="center"/>
          </w:tcPr>
          <w:p w14:paraId="4251559D">
            <w:pPr>
              <w:topLinePunct/>
              <w:spacing w:line="360" w:lineRule="auto"/>
              <w:jc w:val="center"/>
              <w:rPr>
                <w:rFonts w:ascii="宋体" w:hAnsi="宋体" w:cs="宋体"/>
                <w:b/>
                <w:kern w:val="28"/>
                <w:sz w:val="24"/>
              </w:rPr>
            </w:pPr>
          </w:p>
        </w:tc>
        <w:tc>
          <w:tcPr>
            <w:tcW w:w="1631" w:type="dxa"/>
            <w:noWrap/>
            <w:vAlign w:val="center"/>
          </w:tcPr>
          <w:p w14:paraId="444B0A25">
            <w:pPr>
              <w:topLinePunct/>
              <w:spacing w:line="360" w:lineRule="auto"/>
              <w:jc w:val="center"/>
              <w:rPr>
                <w:rFonts w:ascii="宋体" w:hAnsi="宋体" w:cs="宋体"/>
                <w:b/>
                <w:kern w:val="28"/>
                <w:sz w:val="24"/>
              </w:rPr>
            </w:pPr>
          </w:p>
        </w:tc>
        <w:tc>
          <w:tcPr>
            <w:tcW w:w="1127" w:type="dxa"/>
            <w:tcBorders>
              <w:right w:val="single" w:color="auto" w:sz="4" w:space="0"/>
            </w:tcBorders>
            <w:noWrap/>
            <w:vAlign w:val="center"/>
          </w:tcPr>
          <w:p w14:paraId="594D9398">
            <w:pPr>
              <w:topLinePunct/>
              <w:spacing w:line="360" w:lineRule="auto"/>
              <w:jc w:val="left"/>
              <w:rPr>
                <w:rFonts w:ascii="宋体" w:hAnsi="宋体" w:cs="宋体"/>
                <w:b/>
                <w:kern w:val="28"/>
                <w:sz w:val="24"/>
              </w:rPr>
            </w:pPr>
          </w:p>
        </w:tc>
        <w:tc>
          <w:tcPr>
            <w:tcW w:w="1410" w:type="dxa"/>
            <w:tcBorders>
              <w:left w:val="single" w:color="auto" w:sz="4" w:space="0"/>
            </w:tcBorders>
            <w:noWrap/>
            <w:vAlign w:val="center"/>
          </w:tcPr>
          <w:p w14:paraId="607933ED">
            <w:pPr>
              <w:topLinePunct/>
              <w:spacing w:line="360" w:lineRule="auto"/>
              <w:jc w:val="left"/>
              <w:rPr>
                <w:rFonts w:ascii="宋体" w:hAnsi="宋体" w:cs="宋体"/>
                <w:b/>
                <w:kern w:val="28"/>
                <w:sz w:val="24"/>
              </w:rPr>
            </w:pPr>
          </w:p>
        </w:tc>
        <w:tc>
          <w:tcPr>
            <w:tcW w:w="1972" w:type="dxa"/>
            <w:noWrap/>
            <w:vAlign w:val="center"/>
          </w:tcPr>
          <w:p w14:paraId="3069725A">
            <w:pPr>
              <w:topLinePunct/>
              <w:spacing w:line="360" w:lineRule="auto"/>
              <w:jc w:val="center"/>
              <w:rPr>
                <w:rFonts w:ascii="宋体" w:hAnsi="宋体" w:cs="宋体"/>
                <w:b/>
                <w:kern w:val="28"/>
                <w:sz w:val="24"/>
              </w:rPr>
            </w:pPr>
          </w:p>
        </w:tc>
        <w:tc>
          <w:tcPr>
            <w:tcW w:w="1835" w:type="dxa"/>
            <w:noWrap/>
          </w:tcPr>
          <w:p w14:paraId="25BA2B77">
            <w:pPr>
              <w:topLinePunct/>
              <w:spacing w:line="360" w:lineRule="auto"/>
              <w:jc w:val="center"/>
              <w:rPr>
                <w:rFonts w:ascii="宋体" w:hAnsi="宋体" w:cs="宋体"/>
                <w:b/>
                <w:kern w:val="28"/>
                <w:sz w:val="24"/>
              </w:rPr>
            </w:pPr>
          </w:p>
        </w:tc>
      </w:tr>
      <w:tr w14:paraId="3184B8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765" w:type="dxa"/>
            <w:noWrap/>
            <w:vAlign w:val="center"/>
          </w:tcPr>
          <w:p w14:paraId="66288B51">
            <w:pPr>
              <w:topLinePunct/>
              <w:spacing w:line="360" w:lineRule="auto"/>
              <w:jc w:val="center"/>
              <w:rPr>
                <w:rFonts w:ascii="宋体" w:hAnsi="宋体" w:cs="宋体"/>
                <w:kern w:val="28"/>
                <w:sz w:val="24"/>
              </w:rPr>
            </w:pPr>
            <w:r>
              <w:rPr>
                <w:rFonts w:hint="eastAsia" w:ascii="宋体" w:hAnsi="宋体" w:cs="宋体"/>
                <w:kern w:val="28"/>
                <w:sz w:val="24"/>
              </w:rPr>
              <w:t>小计</w:t>
            </w:r>
          </w:p>
        </w:tc>
        <w:tc>
          <w:tcPr>
            <w:tcW w:w="1631" w:type="dxa"/>
            <w:noWrap/>
            <w:vAlign w:val="center"/>
          </w:tcPr>
          <w:p w14:paraId="21E61491">
            <w:pPr>
              <w:topLinePunct/>
              <w:spacing w:line="360" w:lineRule="auto"/>
              <w:jc w:val="center"/>
              <w:rPr>
                <w:rFonts w:ascii="宋体" w:hAnsi="宋体" w:cs="宋体"/>
                <w:b/>
                <w:kern w:val="28"/>
                <w:sz w:val="24"/>
              </w:rPr>
            </w:pPr>
            <w:r>
              <w:rPr>
                <w:rFonts w:hint="eastAsia" w:ascii="宋体" w:hAnsi="宋体" w:cs="宋体"/>
                <w:b/>
                <w:kern w:val="28"/>
                <w:sz w:val="24"/>
              </w:rPr>
              <w:t>/</w:t>
            </w:r>
          </w:p>
        </w:tc>
        <w:tc>
          <w:tcPr>
            <w:tcW w:w="1127" w:type="dxa"/>
            <w:tcBorders>
              <w:right w:val="single" w:color="auto" w:sz="4" w:space="0"/>
            </w:tcBorders>
            <w:noWrap/>
            <w:vAlign w:val="center"/>
          </w:tcPr>
          <w:p w14:paraId="0F838721">
            <w:pPr>
              <w:topLinePunct/>
              <w:spacing w:line="360" w:lineRule="auto"/>
              <w:jc w:val="left"/>
              <w:rPr>
                <w:rFonts w:ascii="宋体" w:hAnsi="宋体" w:cs="宋体"/>
                <w:b/>
                <w:kern w:val="28"/>
                <w:sz w:val="24"/>
              </w:rPr>
            </w:pPr>
          </w:p>
        </w:tc>
        <w:tc>
          <w:tcPr>
            <w:tcW w:w="1410" w:type="dxa"/>
            <w:tcBorders>
              <w:left w:val="single" w:color="auto" w:sz="4" w:space="0"/>
            </w:tcBorders>
            <w:noWrap/>
            <w:vAlign w:val="center"/>
          </w:tcPr>
          <w:p w14:paraId="643399C8">
            <w:pPr>
              <w:topLinePunct/>
              <w:spacing w:line="360" w:lineRule="auto"/>
              <w:jc w:val="left"/>
              <w:rPr>
                <w:rFonts w:ascii="宋体" w:hAnsi="宋体" w:cs="宋体"/>
                <w:b/>
                <w:kern w:val="28"/>
                <w:sz w:val="24"/>
              </w:rPr>
            </w:pPr>
          </w:p>
        </w:tc>
        <w:tc>
          <w:tcPr>
            <w:tcW w:w="1972" w:type="dxa"/>
            <w:noWrap/>
            <w:vAlign w:val="center"/>
          </w:tcPr>
          <w:p w14:paraId="5E873E11">
            <w:pPr>
              <w:topLinePunct/>
              <w:spacing w:line="360" w:lineRule="auto"/>
              <w:jc w:val="center"/>
              <w:rPr>
                <w:rFonts w:ascii="宋体" w:hAnsi="宋体" w:cs="宋体"/>
                <w:b/>
                <w:kern w:val="28"/>
                <w:sz w:val="24"/>
              </w:rPr>
            </w:pPr>
            <w:r>
              <w:rPr>
                <w:rFonts w:hint="eastAsia" w:ascii="宋体" w:hAnsi="宋体" w:cs="宋体"/>
                <w:b/>
                <w:kern w:val="28"/>
                <w:sz w:val="24"/>
              </w:rPr>
              <w:t>/</w:t>
            </w:r>
          </w:p>
        </w:tc>
        <w:tc>
          <w:tcPr>
            <w:tcW w:w="1835" w:type="dxa"/>
            <w:noWrap/>
          </w:tcPr>
          <w:p w14:paraId="67A97319">
            <w:pPr>
              <w:topLinePunct/>
              <w:spacing w:line="360" w:lineRule="auto"/>
              <w:jc w:val="center"/>
              <w:rPr>
                <w:rFonts w:ascii="宋体" w:hAnsi="宋体" w:cs="宋体"/>
                <w:b/>
                <w:kern w:val="28"/>
                <w:sz w:val="24"/>
              </w:rPr>
            </w:pPr>
            <w:r>
              <w:rPr>
                <w:rFonts w:hint="eastAsia" w:ascii="宋体" w:hAnsi="宋体" w:cs="宋体"/>
                <w:b/>
                <w:kern w:val="28"/>
                <w:sz w:val="24"/>
              </w:rPr>
              <w:t>/</w:t>
            </w:r>
          </w:p>
        </w:tc>
      </w:tr>
    </w:tbl>
    <w:p w14:paraId="0A5DD2D5">
      <w:pPr>
        <w:topLinePunct/>
        <w:spacing w:line="360" w:lineRule="auto"/>
        <w:jc w:val="left"/>
        <w:rPr>
          <w:rFonts w:ascii="宋体" w:hAnsi="宋体" w:cs="宋体"/>
          <w:kern w:val="28"/>
          <w:sz w:val="24"/>
        </w:rPr>
      </w:pPr>
      <w:r>
        <w:rPr>
          <w:rFonts w:hint="eastAsia" w:ascii="宋体" w:hAnsi="宋体" w:cs="宋体"/>
          <w:kern w:val="28"/>
          <w:sz w:val="24"/>
        </w:rPr>
        <w:t>说明：</w:t>
      </w:r>
      <w:r>
        <w:rPr>
          <w:rFonts w:hint="eastAsia" w:ascii="宋体" w:hAnsi="宋体" w:cs="宋体"/>
          <w:bCs/>
          <w:kern w:val="28"/>
          <w:sz w:val="24"/>
        </w:rPr>
        <w:t>1.</w:t>
      </w:r>
      <w:r>
        <w:rPr>
          <w:rFonts w:hint="eastAsia" w:ascii="宋体" w:hAnsi="宋体" w:cs="宋体"/>
          <w:kern w:val="28"/>
          <w:sz w:val="24"/>
        </w:rPr>
        <w:t>本表用于计算政府采购优先采购产品（节能产品或环境标志产品）的政府采购政策加分或者价格扣除。</w:t>
      </w:r>
    </w:p>
    <w:p w14:paraId="59D0CF56">
      <w:pPr>
        <w:topLinePunct/>
        <w:spacing w:line="360" w:lineRule="auto"/>
        <w:ind w:firstLine="720" w:firstLineChars="300"/>
        <w:jc w:val="left"/>
        <w:rPr>
          <w:rFonts w:ascii="宋体" w:hAnsi="宋体" w:cs="宋体"/>
          <w:kern w:val="28"/>
          <w:sz w:val="24"/>
        </w:rPr>
      </w:pPr>
      <w:r>
        <w:rPr>
          <w:rFonts w:hint="eastAsia" w:ascii="宋体" w:hAnsi="宋体" w:cs="宋体"/>
          <w:kern w:val="28"/>
          <w:sz w:val="24"/>
        </w:rPr>
        <w:t>2.栏目4“价格”为综合单价，包含货物所有隐含的内容，如运输费、保险费、管理费和利润等。</w:t>
      </w:r>
    </w:p>
    <w:p w14:paraId="1514332C">
      <w:pPr>
        <w:topLinePunct/>
        <w:spacing w:line="360" w:lineRule="auto"/>
        <w:ind w:firstLine="720" w:firstLineChars="300"/>
        <w:jc w:val="left"/>
        <w:rPr>
          <w:rFonts w:ascii="宋体" w:hAnsi="宋体" w:cs="宋体"/>
          <w:kern w:val="28"/>
          <w:sz w:val="24"/>
        </w:rPr>
      </w:pPr>
      <w:r>
        <w:rPr>
          <w:rFonts w:hint="eastAsia" w:ascii="宋体" w:hAnsi="宋体" w:cs="宋体"/>
          <w:kern w:val="28"/>
          <w:sz w:val="24"/>
        </w:rPr>
        <w:t>3.栏目6“政策功能编码”是指货物的中国环境标志认证证书编号、中国节能标志认证证书号、（货物同时属于节能产品、环境标志产品，只须填写一种）。</w:t>
      </w:r>
    </w:p>
    <w:p w14:paraId="10CEC5E7">
      <w:pPr>
        <w:topLinePunct/>
        <w:spacing w:line="360" w:lineRule="auto"/>
        <w:ind w:firstLine="720" w:firstLineChars="300"/>
        <w:rPr>
          <w:rFonts w:ascii="宋体" w:hAnsi="宋体" w:cs="宋体"/>
          <w:bCs/>
          <w:kern w:val="28"/>
          <w:sz w:val="24"/>
        </w:rPr>
      </w:pPr>
      <w:r>
        <w:rPr>
          <w:rFonts w:hint="eastAsia" w:ascii="宋体" w:hAnsi="宋体" w:cs="宋体"/>
          <w:bCs/>
          <w:kern w:val="28"/>
          <w:sz w:val="24"/>
        </w:rPr>
        <w:t>4.投标人在投标截止时间前修改“开标一览表”中的投标报价的，应按第二章第13.7款规定修改本表相应内容。否则，评审时涉及本表所有优惠不予以考虑。</w:t>
      </w:r>
    </w:p>
    <w:p w14:paraId="2E6867F1">
      <w:pPr>
        <w:topLinePunct/>
        <w:spacing w:line="360" w:lineRule="auto"/>
        <w:rPr>
          <w:rFonts w:ascii="宋体" w:hAnsi="宋体" w:cs="宋体"/>
          <w:kern w:val="28"/>
          <w:sz w:val="24"/>
        </w:rPr>
      </w:pPr>
    </w:p>
    <w:p w14:paraId="13D36224">
      <w:pPr>
        <w:topLinePunct/>
        <w:spacing w:line="360" w:lineRule="auto"/>
        <w:rPr>
          <w:rFonts w:ascii="宋体" w:hAnsi="宋体" w:cs="宋体"/>
          <w:kern w:val="28"/>
          <w:sz w:val="24"/>
        </w:rPr>
      </w:pPr>
      <w:r>
        <w:rPr>
          <w:rFonts w:hint="eastAsia" w:ascii="宋体" w:hAnsi="宋体" w:cs="宋体"/>
          <w:kern w:val="28"/>
          <w:sz w:val="24"/>
        </w:rPr>
        <w:t>投标人名称（盖单位章）：</w:t>
      </w:r>
    </w:p>
    <w:p w14:paraId="30CFE5A9">
      <w:pPr>
        <w:topLinePunct/>
        <w:spacing w:line="360" w:lineRule="auto"/>
        <w:rPr>
          <w:rFonts w:ascii="宋体" w:hAnsi="宋体" w:cs="宋体"/>
          <w:kern w:val="28"/>
          <w:sz w:val="24"/>
        </w:rPr>
      </w:pPr>
      <w:r>
        <w:rPr>
          <w:rFonts w:hint="eastAsia" w:ascii="宋体" w:hAnsi="宋体" w:cs="宋体"/>
          <w:kern w:val="28"/>
          <w:sz w:val="24"/>
        </w:rPr>
        <w:t>法定代表人（单位负责人）或其委托代理人（签字或印章）：</w:t>
      </w:r>
    </w:p>
    <w:p w14:paraId="6C9F65AA">
      <w:pPr>
        <w:topLinePunct/>
        <w:spacing w:line="360" w:lineRule="auto"/>
        <w:rPr>
          <w:rFonts w:ascii="宋体" w:hAnsi="宋体" w:cs="宋体"/>
          <w:b/>
          <w:bCs/>
          <w:kern w:val="28"/>
          <w:sz w:val="10"/>
          <w:szCs w:val="10"/>
        </w:rPr>
      </w:pPr>
      <w:r>
        <w:rPr>
          <w:rFonts w:hint="eastAsia" w:ascii="宋体" w:hAnsi="宋体" w:cs="宋体"/>
          <w:kern w:val="28"/>
          <w:sz w:val="24"/>
        </w:rPr>
        <w:t>日期：        年    月   日</w:t>
      </w:r>
      <w:r>
        <w:rPr>
          <w:rFonts w:hint="eastAsia" w:ascii="宋体" w:hAnsi="宋体" w:cs="宋体"/>
          <w:kern w:val="28"/>
          <w:sz w:val="24"/>
        </w:rPr>
        <w:br w:type="page"/>
      </w:r>
    </w:p>
    <w:p w14:paraId="71DCDFCD">
      <w:pPr>
        <w:topLinePunct/>
        <w:spacing w:line="360" w:lineRule="auto"/>
        <w:ind w:firstLine="803"/>
        <w:jc w:val="center"/>
        <w:outlineLvl w:val="0"/>
        <w:rPr>
          <w:rFonts w:ascii="黑体" w:eastAsia="黑体"/>
          <w:b/>
          <w:bCs/>
          <w:kern w:val="28"/>
          <w:sz w:val="28"/>
          <w:szCs w:val="28"/>
        </w:rPr>
        <w:sectPr>
          <w:pgSz w:w="11906" w:h="16838"/>
          <w:pgMar w:top="1440" w:right="1803" w:bottom="1440" w:left="1803" w:header="851" w:footer="992" w:gutter="0"/>
          <w:cols w:space="0" w:num="1"/>
          <w:docGrid w:type="lines" w:linePitch="312" w:charSpace="0"/>
        </w:sectPr>
      </w:pPr>
    </w:p>
    <w:p w14:paraId="6BBE7262">
      <w:pPr>
        <w:topLinePunct/>
        <w:spacing w:line="360" w:lineRule="auto"/>
        <w:rPr>
          <w:kern w:val="28"/>
        </w:rPr>
      </w:pPr>
    </w:p>
    <w:p w14:paraId="40BFC07E">
      <w:pPr>
        <w:topLinePunct/>
        <w:spacing w:line="360" w:lineRule="auto"/>
        <w:jc w:val="center"/>
        <w:outlineLvl w:val="0"/>
        <w:rPr>
          <w:rFonts w:ascii="黑体" w:hAnsi="宋体" w:eastAsia="黑体"/>
          <w:b/>
          <w:kern w:val="28"/>
          <w:sz w:val="32"/>
          <w:szCs w:val="32"/>
        </w:rPr>
      </w:pPr>
      <w:bookmarkStart w:id="93" w:name="_Toc4834"/>
      <w:r>
        <w:rPr>
          <w:rFonts w:hint="eastAsia" w:ascii="黑体" w:eastAsia="黑体"/>
          <w:b/>
          <w:bCs/>
          <w:kern w:val="28"/>
          <w:sz w:val="32"/>
          <w:szCs w:val="32"/>
        </w:rPr>
        <w:t>六、</w:t>
      </w:r>
      <w:r>
        <w:rPr>
          <w:rFonts w:hint="eastAsia" w:ascii="黑体" w:hAnsi="宋体" w:eastAsia="黑体"/>
          <w:b/>
          <w:kern w:val="28"/>
          <w:sz w:val="32"/>
          <w:szCs w:val="32"/>
        </w:rPr>
        <w:t>报价一览表及报价文件</w:t>
      </w:r>
      <w:bookmarkEnd w:id="84"/>
      <w:bookmarkEnd w:id="93"/>
    </w:p>
    <w:p w14:paraId="7E2B78F0">
      <w:pPr>
        <w:tabs>
          <w:tab w:val="left" w:pos="1680"/>
        </w:tabs>
        <w:topLinePunct/>
        <w:spacing w:line="360" w:lineRule="auto"/>
        <w:rPr>
          <w:rFonts w:ascii="黑体" w:hAnsi="宋体" w:eastAsia="黑体"/>
          <w:kern w:val="28"/>
          <w:sz w:val="28"/>
          <w:szCs w:val="28"/>
        </w:rPr>
      </w:pPr>
      <w:r>
        <w:rPr>
          <w:rFonts w:hint="eastAsia" w:ascii="黑体" w:hAnsi="宋体" w:eastAsia="黑体"/>
          <w:kern w:val="28"/>
          <w:sz w:val="28"/>
          <w:szCs w:val="28"/>
        </w:rPr>
        <w:t>附件14：</w:t>
      </w:r>
      <w:r>
        <w:rPr>
          <w:rFonts w:hint="eastAsia" w:ascii="黑体" w:hAnsi="宋体" w:eastAsia="黑体"/>
          <w:kern w:val="28"/>
          <w:sz w:val="28"/>
          <w:szCs w:val="28"/>
        </w:rPr>
        <w:tab/>
      </w:r>
    </w:p>
    <w:p w14:paraId="07024EA7">
      <w:pPr>
        <w:topLinePunct/>
        <w:spacing w:line="360" w:lineRule="auto"/>
        <w:jc w:val="center"/>
        <w:rPr>
          <w:rFonts w:ascii="黑体" w:hAnsi="宋体" w:eastAsia="黑体"/>
          <w:bCs/>
          <w:kern w:val="28"/>
          <w:sz w:val="28"/>
          <w:szCs w:val="28"/>
        </w:rPr>
      </w:pPr>
      <w:r>
        <w:rPr>
          <w:rFonts w:hint="eastAsia" w:ascii="黑体" w:hAnsi="宋体" w:eastAsia="黑体"/>
          <w:bCs/>
          <w:kern w:val="28"/>
          <w:sz w:val="28"/>
          <w:szCs w:val="28"/>
        </w:rPr>
        <w:t>报价一览表</w:t>
      </w:r>
    </w:p>
    <w:p w14:paraId="08EE2093">
      <w:pPr>
        <w:widowControl w:val="0"/>
        <w:topLinePunct/>
        <w:spacing w:line="360" w:lineRule="auto"/>
        <w:ind w:firstLine="420" w:firstLineChars="200"/>
        <w:jc w:val="both"/>
        <w:rPr>
          <w:rFonts w:ascii="Calibri" w:hAnsi="Calibri" w:eastAsia="宋体" w:cs="Times New Roman"/>
          <w:kern w:val="28"/>
          <w:sz w:val="21"/>
          <w:szCs w:val="22"/>
          <w:lang w:val="en-US" w:eastAsia="zh-CN" w:bidi="ar-SA"/>
        </w:rPr>
      </w:pPr>
    </w:p>
    <w:tbl>
      <w:tblPr>
        <w:tblStyle w:val="22"/>
        <w:tblW w:w="907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86"/>
        <w:gridCol w:w="3068"/>
        <w:gridCol w:w="1769"/>
        <w:gridCol w:w="1848"/>
      </w:tblGrid>
      <w:tr w14:paraId="0CA7EA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10" w:type="dxa"/>
            <w:vMerge w:val="restart"/>
            <w:tcBorders>
              <w:top w:val="double" w:color="auto" w:sz="4" w:space="0"/>
              <w:left w:val="double" w:color="auto" w:sz="4" w:space="0"/>
              <w:right w:val="single" w:color="auto" w:sz="6" w:space="0"/>
            </w:tcBorders>
            <w:noWrap/>
            <w:vAlign w:val="center"/>
          </w:tcPr>
          <w:p w14:paraId="1193EEC5">
            <w:pPr>
              <w:topLinePunct/>
              <w:spacing w:line="360" w:lineRule="auto"/>
              <w:jc w:val="center"/>
              <w:rPr>
                <w:rFonts w:ascii="宋体" w:hAnsi="宋体" w:eastAsia="宋体" w:cs="Times New Roman"/>
                <w:kern w:val="28"/>
                <w:sz w:val="24"/>
              </w:rPr>
            </w:pPr>
            <w:r>
              <w:rPr>
                <w:rFonts w:hint="eastAsia" w:ascii="宋体" w:hAnsi="宋体" w:eastAsia="宋体" w:cs="Times New Roman"/>
                <w:kern w:val="28"/>
                <w:sz w:val="24"/>
              </w:rPr>
              <w:t>项目名称</w:t>
            </w:r>
          </w:p>
        </w:tc>
        <w:tc>
          <w:tcPr>
            <w:tcW w:w="2971" w:type="dxa"/>
            <w:vMerge w:val="restart"/>
            <w:tcBorders>
              <w:top w:val="double" w:color="auto" w:sz="4" w:space="0"/>
              <w:left w:val="single" w:color="auto" w:sz="6" w:space="0"/>
              <w:right w:val="single" w:color="auto" w:sz="6" w:space="0"/>
            </w:tcBorders>
            <w:noWrap/>
            <w:vAlign w:val="center"/>
          </w:tcPr>
          <w:p w14:paraId="6F93116E">
            <w:pPr>
              <w:topLinePunct/>
              <w:spacing w:line="360" w:lineRule="auto"/>
              <w:jc w:val="center"/>
              <w:rPr>
                <w:rFonts w:ascii="宋体" w:hAnsi="宋体" w:eastAsia="宋体" w:cs="Times New Roman"/>
                <w:kern w:val="28"/>
                <w:sz w:val="24"/>
              </w:rPr>
            </w:pPr>
          </w:p>
        </w:tc>
        <w:tc>
          <w:tcPr>
            <w:tcW w:w="1713" w:type="dxa"/>
            <w:tcBorders>
              <w:top w:val="double" w:color="auto" w:sz="4" w:space="0"/>
              <w:left w:val="single" w:color="auto" w:sz="6" w:space="0"/>
              <w:right w:val="single" w:color="auto" w:sz="6" w:space="0"/>
            </w:tcBorders>
            <w:noWrap/>
            <w:vAlign w:val="center"/>
          </w:tcPr>
          <w:p w14:paraId="2DE962CE">
            <w:pPr>
              <w:topLinePunct/>
              <w:spacing w:line="360" w:lineRule="auto"/>
              <w:jc w:val="center"/>
              <w:rPr>
                <w:rFonts w:ascii="宋体" w:hAnsi="宋体" w:eastAsia="宋体" w:cs="Times New Roman"/>
                <w:kern w:val="28"/>
                <w:sz w:val="24"/>
              </w:rPr>
            </w:pPr>
            <w:r>
              <w:rPr>
                <w:rFonts w:hint="eastAsia" w:ascii="宋体" w:hAnsi="宋体" w:eastAsia="宋体" w:cs="Times New Roman"/>
                <w:kern w:val="28"/>
                <w:sz w:val="24"/>
              </w:rPr>
              <w:t>政府采购编号</w:t>
            </w:r>
          </w:p>
        </w:tc>
        <w:tc>
          <w:tcPr>
            <w:tcW w:w="1790" w:type="dxa"/>
            <w:tcBorders>
              <w:top w:val="double" w:color="auto" w:sz="4" w:space="0"/>
              <w:left w:val="single" w:color="auto" w:sz="6" w:space="0"/>
              <w:right w:val="double" w:color="auto" w:sz="4" w:space="0"/>
            </w:tcBorders>
            <w:noWrap/>
            <w:vAlign w:val="center"/>
          </w:tcPr>
          <w:p w14:paraId="177E4F4A">
            <w:pPr>
              <w:topLinePunct/>
              <w:spacing w:line="360" w:lineRule="auto"/>
              <w:jc w:val="center"/>
              <w:rPr>
                <w:rFonts w:ascii="宋体" w:hAnsi="宋体" w:eastAsia="宋体" w:cs="Times New Roman"/>
                <w:kern w:val="28"/>
                <w:sz w:val="24"/>
              </w:rPr>
            </w:pPr>
          </w:p>
        </w:tc>
      </w:tr>
      <w:tr w14:paraId="1468AA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10" w:type="dxa"/>
            <w:vMerge w:val="continue"/>
            <w:tcBorders>
              <w:left w:val="double" w:color="auto" w:sz="4" w:space="0"/>
              <w:bottom w:val="single" w:color="auto" w:sz="6" w:space="0"/>
              <w:right w:val="single" w:color="auto" w:sz="6" w:space="0"/>
            </w:tcBorders>
            <w:noWrap/>
            <w:vAlign w:val="center"/>
          </w:tcPr>
          <w:p w14:paraId="3742AFA1">
            <w:pPr>
              <w:topLinePunct/>
              <w:spacing w:line="360" w:lineRule="auto"/>
              <w:jc w:val="center"/>
              <w:rPr>
                <w:rFonts w:ascii="Times New Roman" w:hAnsi="Times New Roman" w:eastAsia="宋体" w:cs="Times New Roman"/>
                <w:kern w:val="28"/>
                <w:sz w:val="24"/>
              </w:rPr>
            </w:pPr>
          </w:p>
        </w:tc>
        <w:tc>
          <w:tcPr>
            <w:tcW w:w="2971" w:type="dxa"/>
            <w:vMerge w:val="continue"/>
            <w:tcBorders>
              <w:left w:val="single" w:color="auto" w:sz="6" w:space="0"/>
              <w:bottom w:val="single" w:color="auto" w:sz="6" w:space="0"/>
              <w:right w:val="single" w:color="auto" w:sz="6" w:space="0"/>
            </w:tcBorders>
            <w:noWrap/>
            <w:vAlign w:val="center"/>
          </w:tcPr>
          <w:p w14:paraId="59657EE7">
            <w:pPr>
              <w:topLinePunct/>
              <w:spacing w:line="360" w:lineRule="auto"/>
              <w:jc w:val="center"/>
              <w:rPr>
                <w:rFonts w:ascii="Times New Roman" w:hAnsi="Times New Roman" w:eastAsia="宋体" w:cs="Times New Roman"/>
                <w:kern w:val="28"/>
                <w:sz w:val="24"/>
              </w:rPr>
            </w:pPr>
          </w:p>
        </w:tc>
        <w:tc>
          <w:tcPr>
            <w:tcW w:w="1713" w:type="dxa"/>
            <w:tcBorders>
              <w:top w:val="double" w:color="auto" w:sz="4" w:space="0"/>
              <w:left w:val="single" w:color="auto" w:sz="6" w:space="0"/>
              <w:right w:val="single" w:color="auto" w:sz="6" w:space="0"/>
            </w:tcBorders>
            <w:noWrap/>
            <w:vAlign w:val="center"/>
          </w:tcPr>
          <w:p w14:paraId="011A3DE3">
            <w:pPr>
              <w:topLinePunct/>
              <w:spacing w:line="360" w:lineRule="auto"/>
              <w:jc w:val="center"/>
              <w:rPr>
                <w:rFonts w:ascii="宋体" w:hAnsi="宋体" w:eastAsia="宋体" w:cs="Times New Roman"/>
                <w:kern w:val="28"/>
                <w:sz w:val="24"/>
              </w:rPr>
            </w:pPr>
            <w:r>
              <w:rPr>
                <w:rFonts w:hint="eastAsia" w:ascii="宋体" w:hAnsi="宋体" w:eastAsia="宋体" w:cs="Times New Roman"/>
                <w:kern w:val="28"/>
                <w:sz w:val="24"/>
              </w:rPr>
              <w:t>采购代理编号</w:t>
            </w:r>
          </w:p>
        </w:tc>
        <w:tc>
          <w:tcPr>
            <w:tcW w:w="1790" w:type="dxa"/>
            <w:tcBorders>
              <w:left w:val="single" w:color="auto" w:sz="6" w:space="0"/>
              <w:bottom w:val="single" w:color="auto" w:sz="6" w:space="0"/>
              <w:right w:val="double" w:color="auto" w:sz="4" w:space="0"/>
            </w:tcBorders>
            <w:noWrap/>
            <w:vAlign w:val="center"/>
          </w:tcPr>
          <w:p w14:paraId="6D6C20C7">
            <w:pPr>
              <w:topLinePunct/>
              <w:spacing w:line="360" w:lineRule="auto"/>
              <w:jc w:val="center"/>
              <w:rPr>
                <w:rFonts w:ascii="宋体" w:hAnsi="宋体" w:eastAsia="宋体" w:cs="Times New Roman"/>
                <w:kern w:val="28"/>
                <w:sz w:val="24"/>
              </w:rPr>
            </w:pPr>
          </w:p>
        </w:tc>
      </w:tr>
      <w:tr w14:paraId="683D4B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10" w:type="dxa"/>
            <w:tcBorders>
              <w:top w:val="single" w:color="auto" w:sz="6" w:space="0"/>
              <w:left w:val="double" w:color="auto" w:sz="4" w:space="0"/>
              <w:bottom w:val="single" w:color="auto" w:sz="6" w:space="0"/>
              <w:right w:val="single" w:color="auto" w:sz="6" w:space="0"/>
            </w:tcBorders>
            <w:noWrap/>
            <w:vAlign w:val="center"/>
          </w:tcPr>
          <w:p w14:paraId="424D3EDF">
            <w:pPr>
              <w:topLinePunct/>
              <w:spacing w:line="360" w:lineRule="auto"/>
              <w:jc w:val="center"/>
              <w:rPr>
                <w:rFonts w:ascii="宋体" w:hAnsi="宋体" w:eastAsia="宋体" w:cs="Times New Roman"/>
                <w:kern w:val="28"/>
                <w:sz w:val="24"/>
              </w:rPr>
            </w:pPr>
            <w:r>
              <w:rPr>
                <w:rFonts w:hint="eastAsia" w:ascii="宋体" w:hAnsi="宋体" w:eastAsia="宋体" w:cs="Times New Roman"/>
                <w:kern w:val="28"/>
                <w:sz w:val="24"/>
              </w:rPr>
              <w:t>总报价</w:t>
            </w:r>
          </w:p>
        </w:tc>
        <w:tc>
          <w:tcPr>
            <w:tcW w:w="6474" w:type="dxa"/>
            <w:gridSpan w:val="3"/>
            <w:tcBorders>
              <w:top w:val="single" w:color="auto" w:sz="6" w:space="0"/>
              <w:left w:val="single" w:color="auto" w:sz="6" w:space="0"/>
              <w:bottom w:val="single" w:color="auto" w:sz="6" w:space="0"/>
              <w:right w:val="double" w:color="auto" w:sz="4" w:space="0"/>
            </w:tcBorders>
            <w:noWrap/>
            <w:vAlign w:val="center"/>
          </w:tcPr>
          <w:p w14:paraId="4B0C6ADC">
            <w:pPr>
              <w:topLinePunct/>
              <w:spacing w:line="360" w:lineRule="auto"/>
              <w:rPr>
                <w:rFonts w:ascii="宋体" w:hAnsi="宋体" w:eastAsia="宋体" w:cs="Times New Roman"/>
                <w:kern w:val="28"/>
                <w:sz w:val="24"/>
              </w:rPr>
            </w:pPr>
          </w:p>
          <w:p w14:paraId="245EFDAD">
            <w:pPr>
              <w:topLinePunct/>
              <w:spacing w:line="360" w:lineRule="auto"/>
              <w:rPr>
                <w:rFonts w:hint="default" w:ascii="宋体" w:hAnsi="宋体" w:eastAsia="宋体" w:cs="Times New Roman"/>
                <w:kern w:val="28"/>
                <w:sz w:val="24"/>
                <w:u w:val="single"/>
                <w:lang w:val="en-US" w:eastAsia="zh-CN"/>
              </w:rPr>
            </w:pPr>
            <w:r>
              <w:rPr>
                <w:rFonts w:hint="eastAsia" w:ascii="宋体" w:hAnsi="宋体" w:eastAsia="宋体" w:cs="Times New Roman"/>
                <w:kern w:val="28"/>
                <w:sz w:val="24"/>
              </w:rPr>
              <w:t>大写：人民币</w:t>
            </w:r>
            <w:r>
              <w:rPr>
                <w:rFonts w:hint="eastAsia" w:ascii="宋体" w:hAnsi="宋体" w:eastAsia="宋体" w:cs="Times New Roman"/>
                <w:kern w:val="28"/>
                <w:sz w:val="24"/>
                <w:u w:val="single"/>
                <w:lang w:val="en-US" w:eastAsia="zh-CN"/>
              </w:rPr>
              <w:t xml:space="preserve">              </w:t>
            </w:r>
          </w:p>
          <w:p w14:paraId="5101225B">
            <w:pPr>
              <w:topLinePunct/>
              <w:spacing w:line="360" w:lineRule="auto"/>
              <w:rPr>
                <w:rFonts w:ascii="宋体" w:hAnsi="宋体" w:eastAsia="宋体" w:cs="Times New Roman"/>
                <w:kern w:val="28"/>
                <w:sz w:val="24"/>
              </w:rPr>
            </w:pPr>
          </w:p>
          <w:p w14:paraId="57D58DA7">
            <w:pPr>
              <w:topLinePunct/>
              <w:spacing w:line="360" w:lineRule="auto"/>
              <w:rPr>
                <w:rFonts w:hint="default" w:ascii="宋体" w:hAnsi="宋体" w:eastAsia="宋体" w:cs="Times New Roman"/>
                <w:kern w:val="28"/>
                <w:sz w:val="24"/>
                <w:u w:val="single"/>
                <w:lang w:val="en-US" w:eastAsia="zh-CN"/>
              </w:rPr>
            </w:pPr>
            <w:r>
              <w:rPr>
                <w:rFonts w:hint="eastAsia" w:ascii="宋体" w:hAnsi="宋体" w:eastAsia="宋体" w:cs="Times New Roman"/>
                <w:kern w:val="28"/>
                <w:sz w:val="24"/>
              </w:rPr>
              <w:t>小写：</w:t>
            </w:r>
            <w:r>
              <w:rPr>
                <w:rFonts w:hint="eastAsia" w:ascii="宋体" w:hAnsi="宋体" w:eastAsia="宋体" w:cs="Times New Roman"/>
                <w:kern w:val="28"/>
                <w:sz w:val="24"/>
                <w:u w:val="single"/>
                <w:lang w:val="en-US" w:eastAsia="zh-CN"/>
              </w:rPr>
              <w:t xml:space="preserve">                    </w:t>
            </w:r>
          </w:p>
        </w:tc>
      </w:tr>
      <w:tr w14:paraId="66118E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10" w:type="dxa"/>
            <w:tcBorders>
              <w:top w:val="single" w:color="auto" w:sz="6" w:space="0"/>
              <w:left w:val="double" w:color="auto" w:sz="4" w:space="0"/>
              <w:bottom w:val="double" w:color="auto" w:sz="4" w:space="0"/>
              <w:right w:val="single" w:color="auto" w:sz="6" w:space="0"/>
            </w:tcBorders>
            <w:noWrap/>
            <w:vAlign w:val="center"/>
          </w:tcPr>
          <w:p w14:paraId="7632960E">
            <w:pPr>
              <w:topLinePunct/>
              <w:spacing w:line="360" w:lineRule="auto"/>
              <w:jc w:val="center"/>
              <w:rPr>
                <w:rFonts w:ascii="宋体" w:hAnsi="宋体" w:eastAsia="宋体" w:cs="Times New Roman"/>
                <w:kern w:val="28"/>
                <w:sz w:val="24"/>
              </w:rPr>
            </w:pPr>
            <w:r>
              <w:rPr>
                <w:rFonts w:hint="eastAsia" w:ascii="宋体" w:hAnsi="宋体" w:eastAsia="宋体" w:cs="Times New Roman"/>
                <w:kern w:val="28"/>
                <w:sz w:val="24"/>
              </w:rPr>
              <w:t>备  注</w:t>
            </w:r>
          </w:p>
        </w:tc>
        <w:tc>
          <w:tcPr>
            <w:tcW w:w="6474" w:type="dxa"/>
            <w:gridSpan w:val="3"/>
            <w:tcBorders>
              <w:top w:val="single" w:color="auto" w:sz="6" w:space="0"/>
              <w:left w:val="single" w:color="auto" w:sz="6" w:space="0"/>
              <w:bottom w:val="double" w:color="auto" w:sz="4" w:space="0"/>
              <w:right w:val="double" w:color="auto" w:sz="4" w:space="0"/>
            </w:tcBorders>
            <w:noWrap/>
            <w:vAlign w:val="center"/>
          </w:tcPr>
          <w:p w14:paraId="74201E23">
            <w:pPr>
              <w:topLinePunct/>
              <w:spacing w:line="360" w:lineRule="auto"/>
              <w:jc w:val="center"/>
              <w:rPr>
                <w:rFonts w:ascii="宋体" w:hAnsi="宋体" w:eastAsia="宋体" w:cs="Times New Roman"/>
                <w:kern w:val="28"/>
                <w:sz w:val="24"/>
              </w:rPr>
            </w:pPr>
          </w:p>
        </w:tc>
      </w:tr>
    </w:tbl>
    <w:p w14:paraId="04B4BFE8">
      <w:pPr>
        <w:topLinePunct/>
        <w:spacing w:line="360" w:lineRule="auto"/>
        <w:rPr>
          <w:rFonts w:ascii="宋体" w:hAnsi="宋体" w:eastAsia="宋体" w:cs="Times New Roman"/>
          <w:kern w:val="28"/>
          <w:sz w:val="24"/>
        </w:rPr>
      </w:pPr>
    </w:p>
    <w:p w14:paraId="73419565">
      <w:pPr>
        <w:topLinePunct/>
        <w:spacing w:line="360" w:lineRule="auto"/>
        <w:rPr>
          <w:rFonts w:ascii="宋体" w:hAnsi="宋体" w:eastAsia="宋体" w:cs="Times New Roman"/>
          <w:kern w:val="28"/>
          <w:sz w:val="24"/>
        </w:rPr>
      </w:pPr>
    </w:p>
    <w:p w14:paraId="656D98A9">
      <w:pPr>
        <w:topLinePunct/>
        <w:spacing w:line="360" w:lineRule="auto"/>
        <w:rPr>
          <w:rFonts w:ascii="宋体" w:hAnsi="宋体" w:eastAsia="宋体" w:cs="Times New Roman"/>
          <w:kern w:val="28"/>
          <w:sz w:val="24"/>
        </w:rPr>
      </w:pPr>
    </w:p>
    <w:p w14:paraId="0A371105">
      <w:pPr>
        <w:topLinePunct/>
        <w:spacing w:line="360" w:lineRule="auto"/>
        <w:ind w:firstLine="480" w:firstLineChars="200"/>
        <w:rPr>
          <w:rFonts w:hint="default" w:ascii="宋体" w:hAnsi="宋体" w:eastAsia="宋体" w:cs="Times New Roman"/>
          <w:kern w:val="28"/>
          <w:sz w:val="24"/>
          <w:u w:val="single"/>
          <w:lang w:val="en-US" w:eastAsia="zh-CN"/>
        </w:rPr>
      </w:pPr>
      <w:r>
        <w:rPr>
          <w:rFonts w:hint="eastAsia" w:ascii="宋体" w:hAnsi="宋体" w:eastAsia="宋体" w:cs="Times New Roman"/>
          <w:kern w:val="28"/>
          <w:sz w:val="24"/>
        </w:rPr>
        <w:t>供应商（盖单位章）：</w:t>
      </w:r>
      <w:r>
        <w:rPr>
          <w:rFonts w:hint="eastAsia" w:ascii="宋体" w:hAnsi="宋体" w:eastAsia="宋体" w:cs="Times New Roman"/>
          <w:kern w:val="28"/>
          <w:sz w:val="24"/>
          <w:u w:val="single"/>
          <w:lang w:val="en-US" w:eastAsia="zh-CN"/>
        </w:rPr>
        <w:t xml:space="preserve">              </w:t>
      </w:r>
    </w:p>
    <w:p w14:paraId="7926B6D1">
      <w:pPr>
        <w:topLinePunct/>
        <w:spacing w:line="360" w:lineRule="auto"/>
        <w:ind w:firstLine="480" w:firstLineChars="200"/>
        <w:rPr>
          <w:rFonts w:ascii="宋体" w:hAnsi="宋体" w:eastAsia="宋体" w:cs="Times New Roman"/>
          <w:kern w:val="28"/>
          <w:sz w:val="24"/>
        </w:rPr>
      </w:pPr>
    </w:p>
    <w:p w14:paraId="436764B3">
      <w:pPr>
        <w:topLinePunct/>
        <w:spacing w:line="360" w:lineRule="auto"/>
        <w:ind w:firstLine="480" w:firstLineChars="200"/>
        <w:rPr>
          <w:rFonts w:hint="default" w:ascii="宋体" w:hAnsi="宋体" w:eastAsia="宋体" w:cs="Times New Roman"/>
          <w:kern w:val="28"/>
          <w:sz w:val="24"/>
          <w:u w:val="single"/>
          <w:lang w:val="en-US" w:eastAsia="zh-CN"/>
        </w:rPr>
      </w:pPr>
      <w:r>
        <w:rPr>
          <w:rFonts w:hint="eastAsia" w:ascii="宋体" w:hAnsi="宋体" w:eastAsia="宋体" w:cs="Times New Roman"/>
          <w:kern w:val="28"/>
          <w:sz w:val="24"/>
        </w:rPr>
        <w:t>法定代表人或其委托代理人签字：</w:t>
      </w:r>
      <w:r>
        <w:rPr>
          <w:rFonts w:hint="eastAsia" w:ascii="宋体" w:hAnsi="宋体" w:eastAsia="宋体" w:cs="Times New Roman"/>
          <w:kern w:val="28"/>
          <w:sz w:val="24"/>
          <w:u w:val="single"/>
          <w:lang w:val="en-US" w:eastAsia="zh-CN"/>
        </w:rPr>
        <w:t xml:space="preserve">             </w:t>
      </w:r>
    </w:p>
    <w:p w14:paraId="7DA16E9D">
      <w:pPr>
        <w:topLinePunct/>
        <w:spacing w:line="360" w:lineRule="auto"/>
        <w:ind w:firstLine="480" w:firstLineChars="200"/>
        <w:rPr>
          <w:rFonts w:ascii="宋体" w:hAnsi="宋体" w:eastAsia="宋体" w:cs="Times New Roman"/>
          <w:kern w:val="28"/>
          <w:sz w:val="24"/>
        </w:rPr>
      </w:pPr>
    </w:p>
    <w:p w14:paraId="6E45B448">
      <w:pPr>
        <w:topLinePunct/>
        <w:spacing w:line="360" w:lineRule="auto"/>
        <w:ind w:firstLine="480" w:firstLineChars="200"/>
        <w:rPr>
          <w:rFonts w:ascii="Times New Roman" w:hAnsi="Times New Roman" w:eastAsia="宋体" w:cs="Times New Roman"/>
          <w:kern w:val="28"/>
          <w:sz w:val="24"/>
        </w:rPr>
      </w:pPr>
      <w:r>
        <w:rPr>
          <w:rFonts w:hint="eastAsia" w:ascii="宋体" w:hAnsi="宋体" w:eastAsia="宋体" w:cs="Times New Roman"/>
          <w:kern w:val="28"/>
          <w:sz w:val="24"/>
        </w:rPr>
        <w:t>日期：</w:t>
      </w:r>
      <w:r>
        <w:rPr>
          <w:rFonts w:hint="eastAsia" w:ascii="宋体" w:hAnsi="宋体" w:eastAsia="宋体" w:cs="Times New Roman"/>
          <w:kern w:val="28"/>
          <w:sz w:val="24"/>
          <w:lang w:val="en-US" w:eastAsia="zh-CN"/>
        </w:rPr>
        <w:t xml:space="preserve">   </w:t>
      </w:r>
      <w:r>
        <w:rPr>
          <w:rFonts w:hint="eastAsia" w:ascii="宋体" w:hAnsi="宋体" w:eastAsia="宋体" w:cs="Times New Roman"/>
          <w:kern w:val="28"/>
          <w:sz w:val="24"/>
        </w:rPr>
        <w:t>年</w:t>
      </w:r>
      <w:r>
        <w:rPr>
          <w:rFonts w:hint="eastAsia" w:ascii="宋体" w:hAnsi="宋体" w:eastAsia="宋体" w:cs="Times New Roman"/>
          <w:kern w:val="28"/>
          <w:sz w:val="24"/>
          <w:lang w:val="en-US" w:eastAsia="zh-CN"/>
        </w:rPr>
        <w:t xml:space="preserve">   </w:t>
      </w:r>
      <w:r>
        <w:rPr>
          <w:rFonts w:hint="eastAsia" w:ascii="宋体" w:hAnsi="宋体" w:eastAsia="宋体" w:cs="Times New Roman"/>
          <w:kern w:val="28"/>
          <w:sz w:val="24"/>
        </w:rPr>
        <w:t>月</w:t>
      </w:r>
      <w:r>
        <w:rPr>
          <w:rFonts w:hint="eastAsia" w:ascii="宋体" w:hAnsi="宋体" w:eastAsia="宋体" w:cs="Times New Roman"/>
          <w:kern w:val="28"/>
          <w:sz w:val="24"/>
          <w:lang w:val="en-US" w:eastAsia="zh-CN"/>
        </w:rPr>
        <w:t xml:space="preserve">  </w:t>
      </w:r>
      <w:r>
        <w:rPr>
          <w:rFonts w:hint="eastAsia" w:ascii="宋体" w:hAnsi="宋体" w:eastAsia="宋体" w:cs="Times New Roman"/>
          <w:kern w:val="28"/>
          <w:sz w:val="24"/>
        </w:rPr>
        <w:t>日</w:t>
      </w:r>
    </w:p>
    <w:p w14:paraId="0337E00B">
      <w:pPr>
        <w:topLinePunct/>
        <w:spacing w:line="360" w:lineRule="auto"/>
        <w:rPr>
          <w:rFonts w:ascii="黑体" w:hAnsi="宋体" w:eastAsia="黑体"/>
          <w:kern w:val="28"/>
          <w:sz w:val="24"/>
        </w:rPr>
      </w:pPr>
      <w:r>
        <w:rPr>
          <w:rFonts w:hint="eastAsia" w:ascii="黑体" w:hAnsi="宋体" w:eastAsia="黑体"/>
          <w:kern w:val="28"/>
          <w:sz w:val="24"/>
        </w:rPr>
        <w:br w:type="page"/>
      </w:r>
    </w:p>
    <w:p w14:paraId="0ECC0E6B">
      <w:pPr>
        <w:topLinePunct/>
        <w:spacing w:line="360" w:lineRule="auto"/>
        <w:rPr>
          <w:rFonts w:ascii="黑体" w:hAnsi="宋体" w:eastAsia="黑体"/>
          <w:kern w:val="28"/>
          <w:sz w:val="28"/>
          <w:szCs w:val="28"/>
        </w:rPr>
        <w:sectPr>
          <w:footerReference r:id="rId6" w:type="default"/>
          <w:pgSz w:w="11906" w:h="16838"/>
          <w:pgMar w:top="1440" w:right="1803" w:bottom="1440" w:left="1803" w:header="851" w:footer="992" w:gutter="0"/>
          <w:cols w:space="0" w:num="1"/>
          <w:docGrid w:type="lines" w:linePitch="312" w:charSpace="0"/>
        </w:sectPr>
      </w:pPr>
    </w:p>
    <w:p w14:paraId="25E15DE6">
      <w:pPr>
        <w:topLinePunct/>
        <w:spacing w:line="360" w:lineRule="auto"/>
        <w:rPr>
          <w:rFonts w:ascii="黑体" w:hAnsi="宋体" w:eastAsia="黑体"/>
          <w:kern w:val="28"/>
          <w:sz w:val="28"/>
          <w:szCs w:val="28"/>
        </w:rPr>
      </w:pPr>
      <w:bookmarkStart w:id="94" w:name="_Toc15116"/>
      <w:r>
        <w:rPr>
          <w:rFonts w:hint="eastAsia" w:ascii="黑体" w:hAnsi="宋体" w:eastAsia="黑体"/>
          <w:kern w:val="28"/>
          <w:sz w:val="28"/>
          <w:szCs w:val="28"/>
        </w:rPr>
        <w:t>附件15：</w:t>
      </w:r>
    </w:p>
    <w:p w14:paraId="3793BA38">
      <w:pPr>
        <w:topLinePunct/>
        <w:spacing w:line="360" w:lineRule="auto"/>
        <w:jc w:val="center"/>
        <w:rPr>
          <w:rFonts w:ascii="楷体_GB2312" w:eastAsia="楷体_GB2312"/>
          <w:b/>
          <w:sz w:val="24"/>
        </w:rPr>
      </w:pPr>
      <w:r>
        <w:rPr>
          <w:rFonts w:hint="eastAsia" w:ascii="宋体" w:hAnsi="宋体" w:cs="宋体"/>
          <w:b/>
          <w:bCs/>
          <w:sz w:val="30"/>
          <w:szCs w:val="30"/>
        </w:rPr>
        <w:t xml:space="preserve">分项价格表(货物类适用) </w:t>
      </w:r>
    </w:p>
    <w:p w14:paraId="74EED0ED">
      <w:pPr>
        <w:topLinePunct/>
        <w:spacing w:line="360" w:lineRule="auto"/>
        <w:ind w:firstLine="240" w:firstLineChars="100"/>
        <w:rPr>
          <w:rFonts w:ascii="宋体" w:hAnsi="宋体" w:cs="宋体"/>
          <w:bCs/>
          <w:sz w:val="24"/>
        </w:rPr>
      </w:pPr>
      <w:r>
        <w:rPr>
          <w:rFonts w:hint="eastAsia" w:ascii="宋体" w:hAnsi="宋体" w:cs="宋体"/>
          <w:bCs/>
          <w:sz w:val="24"/>
        </w:rPr>
        <w:t>项目名称：</w:t>
      </w:r>
    </w:p>
    <w:p w14:paraId="2575DE16">
      <w:pPr>
        <w:topLinePunct/>
        <w:spacing w:line="360" w:lineRule="auto"/>
        <w:ind w:firstLine="240" w:firstLineChars="100"/>
        <w:jc w:val="left"/>
        <w:rPr>
          <w:rFonts w:ascii="宋体" w:hAnsi="宋体" w:cs="宋体"/>
          <w:bCs/>
          <w:sz w:val="24"/>
        </w:rPr>
      </w:pPr>
      <w:r>
        <w:rPr>
          <w:rFonts w:hint="eastAsia" w:ascii="宋体" w:hAnsi="宋体" w:cs="宋体"/>
          <w:bCs/>
          <w:sz w:val="24"/>
        </w:rPr>
        <w:t>包号：                                             金额单位：元</w:t>
      </w:r>
    </w:p>
    <w:tbl>
      <w:tblPr>
        <w:tblStyle w:val="22"/>
        <w:tblW w:w="963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70"/>
        <w:gridCol w:w="780"/>
        <w:gridCol w:w="905"/>
        <w:gridCol w:w="945"/>
        <w:gridCol w:w="1130"/>
        <w:gridCol w:w="760"/>
        <w:gridCol w:w="730"/>
        <w:gridCol w:w="1050"/>
        <w:gridCol w:w="754"/>
      </w:tblGrid>
      <w:tr w14:paraId="33A578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ign w:val="center"/>
          </w:tcPr>
          <w:p w14:paraId="17CF0E03">
            <w:pPr>
              <w:topLinePunct/>
              <w:spacing w:line="360" w:lineRule="auto"/>
              <w:jc w:val="center"/>
              <w:rPr>
                <w:rFonts w:ascii="宋体" w:hAnsi="宋体"/>
                <w:sz w:val="24"/>
              </w:rPr>
            </w:pPr>
            <w:r>
              <w:rPr>
                <w:rFonts w:hint="eastAsia" w:ascii="宋体" w:hAnsi="宋体"/>
                <w:sz w:val="24"/>
              </w:rPr>
              <w:t>序号</w:t>
            </w:r>
          </w:p>
        </w:tc>
        <w:tc>
          <w:tcPr>
            <w:tcW w:w="1870" w:type="dxa"/>
            <w:noWrap/>
            <w:vAlign w:val="center"/>
          </w:tcPr>
          <w:p w14:paraId="758E86C2">
            <w:pPr>
              <w:topLinePunct/>
              <w:spacing w:line="360" w:lineRule="auto"/>
              <w:jc w:val="center"/>
              <w:rPr>
                <w:rFonts w:ascii="宋体" w:hAnsi="宋体"/>
                <w:sz w:val="24"/>
              </w:rPr>
            </w:pPr>
            <w:r>
              <w:rPr>
                <w:rFonts w:hint="eastAsia" w:ascii="宋体" w:hAnsi="宋体"/>
                <w:sz w:val="24"/>
              </w:rPr>
              <w:t>货物名称</w:t>
            </w:r>
          </w:p>
        </w:tc>
        <w:tc>
          <w:tcPr>
            <w:tcW w:w="780" w:type="dxa"/>
            <w:noWrap/>
            <w:vAlign w:val="center"/>
          </w:tcPr>
          <w:p w14:paraId="1DC638A3">
            <w:pPr>
              <w:topLinePunct/>
              <w:spacing w:line="360" w:lineRule="auto"/>
              <w:jc w:val="center"/>
              <w:rPr>
                <w:rFonts w:ascii="宋体" w:hAnsi="宋体"/>
                <w:sz w:val="24"/>
              </w:rPr>
            </w:pPr>
            <w:r>
              <w:rPr>
                <w:rFonts w:hint="eastAsia" w:ascii="宋体" w:hAnsi="宋体"/>
                <w:sz w:val="24"/>
              </w:rPr>
              <w:t>品目分类</w:t>
            </w:r>
          </w:p>
        </w:tc>
        <w:tc>
          <w:tcPr>
            <w:tcW w:w="905" w:type="dxa"/>
            <w:noWrap/>
            <w:vAlign w:val="center"/>
          </w:tcPr>
          <w:p w14:paraId="2F5D4591">
            <w:pPr>
              <w:topLinePunct/>
              <w:spacing w:line="360" w:lineRule="auto"/>
              <w:jc w:val="center"/>
              <w:rPr>
                <w:rFonts w:ascii="宋体" w:hAnsi="宋体"/>
                <w:sz w:val="24"/>
              </w:rPr>
            </w:pPr>
            <w:r>
              <w:rPr>
                <w:rFonts w:hint="eastAsia" w:ascii="宋体" w:hAnsi="宋体"/>
                <w:sz w:val="24"/>
              </w:rPr>
              <w:t>计量单位</w:t>
            </w:r>
          </w:p>
        </w:tc>
        <w:tc>
          <w:tcPr>
            <w:tcW w:w="945" w:type="dxa"/>
            <w:noWrap/>
            <w:vAlign w:val="center"/>
          </w:tcPr>
          <w:p w14:paraId="1F1E1CEF">
            <w:pPr>
              <w:topLinePunct/>
              <w:spacing w:line="360" w:lineRule="auto"/>
              <w:jc w:val="center"/>
              <w:rPr>
                <w:rFonts w:ascii="宋体" w:hAnsi="宋体"/>
                <w:sz w:val="24"/>
              </w:rPr>
            </w:pPr>
            <w:r>
              <w:rPr>
                <w:rFonts w:hint="eastAsia" w:ascii="宋体" w:hAnsi="宋体"/>
                <w:sz w:val="24"/>
              </w:rPr>
              <w:t>具体要求说明</w:t>
            </w:r>
          </w:p>
        </w:tc>
        <w:tc>
          <w:tcPr>
            <w:tcW w:w="1130" w:type="dxa"/>
            <w:noWrap/>
            <w:vAlign w:val="center"/>
          </w:tcPr>
          <w:p w14:paraId="4C33380C">
            <w:pPr>
              <w:topLinePunct/>
              <w:spacing w:line="360" w:lineRule="auto"/>
              <w:jc w:val="center"/>
              <w:rPr>
                <w:rFonts w:ascii="宋体" w:hAnsi="宋体"/>
                <w:sz w:val="24"/>
              </w:rPr>
            </w:pPr>
            <w:r>
              <w:rPr>
                <w:rFonts w:hint="eastAsia" w:ascii="宋体" w:hAnsi="宋体"/>
                <w:sz w:val="24"/>
              </w:rPr>
              <w:t>单价</w:t>
            </w:r>
          </w:p>
        </w:tc>
        <w:tc>
          <w:tcPr>
            <w:tcW w:w="760" w:type="dxa"/>
            <w:noWrap/>
            <w:vAlign w:val="center"/>
          </w:tcPr>
          <w:p w14:paraId="0D0E8684">
            <w:pPr>
              <w:topLinePunct/>
              <w:spacing w:line="360" w:lineRule="auto"/>
              <w:jc w:val="center"/>
              <w:rPr>
                <w:rFonts w:ascii="宋体" w:hAnsi="宋体"/>
                <w:sz w:val="24"/>
              </w:rPr>
            </w:pPr>
            <w:r>
              <w:rPr>
                <w:rFonts w:hint="eastAsia" w:ascii="宋体" w:hAnsi="宋体"/>
                <w:sz w:val="24"/>
              </w:rPr>
              <w:t>数量</w:t>
            </w:r>
          </w:p>
        </w:tc>
        <w:tc>
          <w:tcPr>
            <w:tcW w:w="730" w:type="dxa"/>
            <w:noWrap/>
            <w:vAlign w:val="center"/>
          </w:tcPr>
          <w:p w14:paraId="579EDE4D">
            <w:pPr>
              <w:topLinePunct/>
              <w:spacing w:line="360" w:lineRule="auto"/>
              <w:jc w:val="center"/>
              <w:rPr>
                <w:rFonts w:ascii="宋体" w:hAnsi="宋体"/>
                <w:sz w:val="24"/>
              </w:rPr>
            </w:pPr>
            <w:r>
              <w:rPr>
                <w:rFonts w:hint="eastAsia" w:ascii="宋体" w:hAnsi="宋体"/>
                <w:sz w:val="24"/>
              </w:rPr>
              <w:t>小计</w:t>
            </w:r>
          </w:p>
        </w:tc>
        <w:tc>
          <w:tcPr>
            <w:tcW w:w="1050" w:type="dxa"/>
            <w:noWrap/>
            <w:vAlign w:val="center"/>
          </w:tcPr>
          <w:p w14:paraId="40872D15">
            <w:pPr>
              <w:topLinePunct/>
              <w:spacing w:line="360" w:lineRule="auto"/>
              <w:jc w:val="center"/>
              <w:rPr>
                <w:rFonts w:ascii="宋体" w:hAnsi="宋体"/>
                <w:sz w:val="24"/>
              </w:rPr>
            </w:pPr>
            <w:r>
              <w:rPr>
                <w:rFonts w:hint="eastAsia" w:ascii="宋体" w:hAnsi="宋体"/>
                <w:sz w:val="24"/>
              </w:rPr>
              <w:t>政策功</w:t>
            </w:r>
          </w:p>
          <w:p w14:paraId="36ED0020">
            <w:pPr>
              <w:topLinePunct/>
              <w:spacing w:line="360" w:lineRule="auto"/>
              <w:jc w:val="center"/>
              <w:rPr>
                <w:rFonts w:ascii="宋体" w:hAnsi="宋体"/>
                <w:sz w:val="24"/>
              </w:rPr>
            </w:pPr>
            <w:r>
              <w:rPr>
                <w:rFonts w:hint="eastAsia" w:ascii="宋体" w:hAnsi="宋体"/>
                <w:sz w:val="24"/>
              </w:rPr>
              <w:t>能编码</w:t>
            </w:r>
          </w:p>
        </w:tc>
        <w:tc>
          <w:tcPr>
            <w:tcW w:w="754" w:type="dxa"/>
            <w:noWrap/>
            <w:vAlign w:val="center"/>
          </w:tcPr>
          <w:p w14:paraId="6A829D99">
            <w:pPr>
              <w:topLinePunct/>
              <w:spacing w:line="360" w:lineRule="auto"/>
              <w:jc w:val="center"/>
              <w:rPr>
                <w:rFonts w:ascii="宋体" w:hAnsi="宋体"/>
                <w:sz w:val="24"/>
              </w:rPr>
            </w:pPr>
            <w:r>
              <w:rPr>
                <w:rFonts w:hint="eastAsia" w:ascii="宋体" w:hAnsi="宋体"/>
                <w:sz w:val="24"/>
              </w:rPr>
              <w:t>备注</w:t>
            </w:r>
          </w:p>
        </w:tc>
      </w:tr>
      <w:tr w14:paraId="23FA9D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ign w:val="center"/>
          </w:tcPr>
          <w:p w14:paraId="7370BA6F">
            <w:pPr>
              <w:topLinePunct/>
              <w:spacing w:line="360" w:lineRule="auto"/>
              <w:jc w:val="center"/>
              <w:rPr>
                <w:rFonts w:ascii="宋体" w:hAnsi="宋体"/>
                <w:sz w:val="24"/>
              </w:rPr>
            </w:pPr>
          </w:p>
        </w:tc>
        <w:tc>
          <w:tcPr>
            <w:tcW w:w="1870" w:type="dxa"/>
            <w:noWrap/>
            <w:vAlign w:val="center"/>
          </w:tcPr>
          <w:p w14:paraId="72C58A2D">
            <w:pPr>
              <w:topLinePunct/>
              <w:spacing w:line="360" w:lineRule="auto"/>
              <w:jc w:val="center"/>
              <w:rPr>
                <w:rFonts w:ascii="宋体" w:hAnsi="宋体"/>
                <w:sz w:val="24"/>
              </w:rPr>
            </w:pPr>
          </w:p>
        </w:tc>
        <w:tc>
          <w:tcPr>
            <w:tcW w:w="780" w:type="dxa"/>
            <w:noWrap/>
            <w:vAlign w:val="center"/>
          </w:tcPr>
          <w:p w14:paraId="57D76A89">
            <w:pPr>
              <w:topLinePunct/>
              <w:spacing w:line="360" w:lineRule="auto"/>
              <w:jc w:val="center"/>
              <w:rPr>
                <w:rFonts w:ascii="宋体" w:hAnsi="宋体"/>
                <w:sz w:val="24"/>
              </w:rPr>
            </w:pPr>
          </w:p>
        </w:tc>
        <w:tc>
          <w:tcPr>
            <w:tcW w:w="905" w:type="dxa"/>
            <w:noWrap/>
            <w:vAlign w:val="center"/>
          </w:tcPr>
          <w:p w14:paraId="12499B2C">
            <w:pPr>
              <w:topLinePunct/>
              <w:spacing w:line="360" w:lineRule="auto"/>
              <w:jc w:val="center"/>
              <w:rPr>
                <w:rFonts w:ascii="宋体" w:hAnsi="宋体"/>
                <w:sz w:val="24"/>
              </w:rPr>
            </w:pPr>
          </w:p>
        </w:tc>
        <w:tc>
          <w:tcPr>
            <w:tcW w:w="945" w:type="dxa"/>
            <w:noWrap/>
            <w:vAlign w:val="center"/>
          </w:tcPr>
          <w:p w14:paraId="0DC04095">
            <w:pPr>
              <w:topLinePunct/>
              <w:spacing w:line="360" w:lineRule="auto"/>
              <w:jc w:val="center"/>
              <w:rPr>
                <w:rFonts w:ascii="宋体" w:hAnsi="宋体"/>
                <w:sz w:val="24"/>
              </w:rPr>
            </w:pPr>
          </w:p>
        </w:tc>
        <w:tc>
          <w:tcPr>
            <w:tcW w:w="1130" w:type="dxa"/>
            <w:noWrap/>
            <w:vAlign w:val="center"/>
          </w:tcPr>
          <w:p w14:paraId="75E7EADE">
            <w:pPr>
              <w:topLinePunct/>
              <w:spacing w:line="360" w:lineRule="auto"/>
              <w:jc w:val="center"/>
              <w:rPr>
                <w:rFonts w:ascii="宋体" w:hAnsi="宋体"/>
                <w:sz w:val="24"/>
              </w:rPr>
            </w:pPr>
          </w:p>
        </w:tc>
        <w:tc>
          <w:tcPr>
            <w:tcW w:w="760" w:type="dxa"/>
            <w:noWrap/>
            <w:vAlign w:val="center"/>
          </w:tcPr>
          <w:p w14:paraId="364342CE">
            <w:pPr>
              <w:topLinePunct/>
              <w:spacing w:line="360" w:lineRule="auto"/>
              <w:jc w:val="center"/>
              <w:rPr>
                <w:rFonts w:ascii="宋体" w:hAnsi="宋体"/>
                <w:sz w:val="24"/>
              </w:rPr>
            </w:pPr>
          </w:p>
        </w:tc>
        <w:tc>
          <w:tcPr>
            <w:tcW w:w="730" w:type="dxa"/>
            <w:noWrap/>
            <w:vAlign w:val="center"/>
          </w:tcPr>
          <w:p w14:paraId="55F7C348">
            <w:pPr>
              <w:topLinePunct/>
              <w:spacing w:line="360" w:lineRule="auto"/>
              <w:jc w:val="center"/>
              <w:rPr>
                <w:rFonts w:ascii="宋体" w:hAnsi="宋体"/>
                <w:sz w:val="24"/>
              </w:rPr>
            </w:pPr>
          </w:p>
        </w:tc>
        <w:tc>
          <w:tcPr>
            <w:tcW w:w="1050" w:type="dxa"/>
            <w:noWrap/>
            <w:vAlign w:val="center"/>
          </w:tcPr>
          <w:p w14:paraId="14322B7B">
            <w:pPr>
              <w:topLinePunct/>
              <w:spacing w:line="360" w:lineRule="auto"/>
              <w:jc w:val="center"/>
              <w:rPr>
                <w:rFonts w:ascii="宋体" w:hAnsi="宋体"/>
                <w:sz w:val="24"/>
              </w:rPr>
            </w:pPr>
          </w:p>
        </w:tc>
        <w:tc>
          <w:tcPr>
            <w:tcW w:w="754" w:type="dxa"/>
            <w:noWrap/>
            <w:vAlign w:val="center"/>
          </w:tcPr>
          <w:p w14:paraId="51829CB2">
            <w:pPr>
              <w:topLinePunct/>
              <w:spacing w:line="360" w:lineRule="auto"/>
              <w:jc w:val="center"/>
              <w:rPr>
                <w:rFonts w:ascii="宋体" w:hAnsi="宋体"/>
                <w:sz w:val="24"/>
              </w:rPr>
            </w:pPr>
          </w:p>
        </w:tc>
      </w:tr>
      <w:tr w14:paraId="6ED9B2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ign w:val="center"/>
          </w:tcPr>
          <w:p w14:paraId="796F1328">
            <w:pPr>
              <w:topLinePunct/>
              <w:spacing w:line="360" w:lineRule="auto"/>
              <w:jc w:val="center"/>
              <w:rPr>
                <w:rFonts w:ascii="宋体" w:hAnsi="宋体"/>
                <w:sz w:val="24"/>
              </w:rPr>
            </w:pPr>
          </w:p>
        </w:tc>
        <w:tc>
          <w:tcPr>
            <w:tcW w:w="1870" w:type="dxa"/>
            <w:noWrap/>
            <w:vAlign w:val="center"/>
          </w:tcPr>
          <w:p w14:paraId="6AF62836">
            <w:pPr>
              <w:topLinePunct/>
              <w:spacing w:line="360" w:lineRule="auto"/>
              <w:jc w:val="center"/>
              <w:rPr>
                <w:rFonts w:ascii="宋体" w:hAnsi="宋体"/>
                <w:sz w:val="24"/>
              </w:rPr>
            </w:pPr>
          </w:p>
        </w:tc>
        <w:tc>
          <w:tcPr>
            <w:tcW w:w="780" w:type="dxa"/>
            <w:noWrap/>
            <w:vAlign w:val="center"/>
          </w:tcPr>
          <w:p w14:paraId="2D35F69E">
            <w:pPr>
              <w:topLinePunct/>
              <w:spacing w:line="360" w:lineRule="auto"/>
              <w:jc w:val="center"/>
              <w:rPr>
                <w:rFonts w:ascii="宋体" w:hAnsi="宋体"/>
                <w:sz w:val="24"/>
              </w:rPr>
            </w:pPr>
          </w:p>
        </w:tc>
        <w:tc>
          <w:tcPr>
            <w:tcW w:w="905" w:type="dxa"/>
            <w:noWrap/>
            <w:vAlign w:val="center"/>
          </w:tcPr>
          <w:p w14:paraId="64F623B0">
            <w:pPr>
              <w:topLinePunct/>
              <w:spacing w:line="360" w:lineRule="auto"/>
              <w:jc w:val="center"/>
              <w:rPr>
                <w:rFonts w:ascii="宋体" w:hAnsi="宋体"/>
                <w:sz w:val="24"/>
              </w:rPr>
            </w:pPr>
          </w:p>
        </w:tc>
        <w:tc>
          <w:tcPr>
            <w:tcW w:w="945" w:type="dxa"/>
            <w:noWrap/>
            <w:vAlign w:val="center"/>
          </w:tcPr>
          <w:p w14:paraId="15AC56B1">
            <w:pPr>
              <w:topLinePunct/>
              <w:spacing w:line="360" w:lineRule="auto"/>
              <w:jc w:val="center"/>
              <w:rPr>
                <w:rFonts w:ascii="宋体" w:hAnsi="宋体"/>
                <w:sz w:val="24"/>
              </w:rPr>
            </w:pPr>
          </w:p>
        </w:tc>
        <w:tc>
          <w:tcPr>
            <w:tcW w:w="1130" w:type="dxa"/>
            <w:noWrap/>
            <w:vAlign w:val="center"/>
          </w:tcPr>
          <w:p w14:paraId="0A8C9051">
            <w:pPr>
              <w:topLinePunct/>
              <w:spacing w:line="360" w:lineRule="auto"/>
              <w:jc w:val="center"/>
              <w:rPr>
                <w:rFonts w:ascii="宋体" w:hAnsi="宋体"/>
                <w:sz w:val="24"/>
              </w:rPr>
            </w:pPr>
          </w:p>
        </w:tc>
        <w:tc>
          <w:tcPr>
            <w:tcW w:w="760" w:type="dxa"/>
            <w:noWrap/>
            <w:vAlign w:val="center"/>
          </w:tcPr>
          <w:p w14:paraId="6BE761FC">
            <w:pPr>
              <w:topLinePunct/>
              <w:spacing w:line="360" w:lineRule="auto"/>
              <w:jc w:val="center"/>
              <w:rPr>
                <w:rFonts w:ascii="宋体" w:hAnsi="宋体"/>
                <w:sz w:val="24"/>
              </w:rPr>
            </w:pPr>
          </w:p>
        </w:tc>
        <w:tc>
          <w:tcPr>
            <w:tcW w:w="730" w:type="dxa"/>
            <w:noWrap/>
            <w:vAlign w:val="center"/>
          </w:tcPr>
          <w:p w14:paraId="5158015E">
            <w:pPr>
              <w:topLinePunct/>
              <w:spacing w:line="360" w:lineRule="auto"/>
              <w:jc w:val="center"/>
              <w:rPr>
                <w:rFonts w:ascii="宋体" w:hAnsi="宋体"/>
                <w:sz w:val="24"/>
              </w:rPr>
            </w:pPr>
          </w:p>
        </w:tc>
        <w:tc>
          <w:tcPr>
            <w:tcW w:w="1050" w:type="dxa"/>
            <w:noWrap/>
            <w:vAlign w:val="center"/>
          </w:tcPr>
          <w:p w14:paraId="209D48B2">
            <w:pPr>
              <w:topLinePunct/>
              <w:spacing w:line="360" w:lineRule="auto"/>
              <w:jc w:val="center"/>
              <w:rPr>
                <w:rFonts w:ascii="宋体" w:hAnsi="宋体"/>
                <w:sz w:val="24"/>
              </w:rPr>
            </w:pPr>
          </w:p>
        </w:tc>
        <w:tc>
          <w:tcPr>
            <w:tcW w:w="754" w:type="dxa"/>
            <w:noWrap/>
            <w:vAlign w:val="center"/>
          </w:tcPr>
          <w:p w14:paraId="7F499C3F">
            <w:pPr>
              <w:topLinePunct/>
              <w:spacing w:line="360" w:lineRule="auto"/>
              <w:jc w:val="center"/>
              <w:rPr>
                <w:rFonts w:ascii="宋体" w:hAnsi="宋体"/>
                <w:sz w:val="24"/>
              </w:rPr>
            </w:pPr>
          </w:p>
        </w:tc>
      </w:tr>
      <w:tr w14:paraId="4654C8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ign w:val="center"/>
          </w:tcPr>
          <w:p w14:paraId="090299FE">
            <w:pPr>
              <w:topLinePunct/>
              <w:spacing w:line="360" w:lineRule="auto"/>
              <w:jc w:val="center"/>
              <w:rPr>
                <w:rFonts w:ascii="宋体" w:hAnsi="宋体"/>
                <w:sz w:val="24"/>
              </w:rPr>
            </w:pPr>
          </w:p>
        </w:tc>
        <w:tc>
          <w:tcPr>
            <w:tcW w:w="1870" w:type="dxa"/>
            <w:noWrap/>
            <w:vAlign w:val="center"/>
          </w:tcPr>
          <w:p w14:paraId="20535480">
            <w:pPr>
              <w:topLinePunct/>
              <w:spacing w:line="360" w:lineRule="auto"/>
              <w:jc w:val="center"/>
              <w:rPr>
                <w:rFonts w:ascii="宋体" w:hAnsi="宋体"/>
                <w:sz w:val="24"/>
              </w:rPr>
            </w:pPr>
          </w:p>
        </w:tc>
        <w:tc>
          <w:tcPr>
            <w:tcW w:w="780" w:type="dxa"/>
            <w:noWrap/>
            <w:vAlign w:val="center"/>
          </w:tcPr>
          <w:p w14:paraId="0FBB9615">
            <w:pPr>
              <w:topLinePunct/>
              <w:spacing w:line="360" w:lineRule="auto"/>
              <w:jc w:val="center"/>
              <w:rPr>
                <w:rFonts w:ascii="宋体" w:hAnsi="宋体"/>
                <w:sz w:val="24"/>
              </w:rPr>
            </w:pPr>
          </w:p>
        </w:tc>
        <w:tc>
          <w:tcPr>
            <w:tcW w:w="905" w:type="dxa"/>
            <w:noWrap/>
            <w:vAlign w:val="center"/>
          </w:tcPr>
          <w:p w14:paraId="3EF2E0A8">
            <w:pPr>
              <w:topLinePunct/>
              <w:spacing w:line="360" w:lineRule="auto"/>
              <w:jc w:val="center"/>
              <w:rPr>
                <w:rFonts w:ascii="宋体" w:hAnsi="宋体"/>
                <w:sz w:val="24"/>
              </w:rPr>
            </w:pPr>
          </w:p>
        </w:tc>
        <w:tc>
          <w:tcPr>
            <w:tcW w:w="945" w:type="dxa"/>
            <w:noWrap/>
            <w:vAlign w:val="center"/>
          </w:tcPr>
          <w:p w14:paraId="72CD0EE9">
            <w:pPr>
              <w:topLinePunct/>
              <w:spacing w:line="360" w:lineRule="auto"/>
              <w:jc w:val="center"/>
              <w:rPr>
                <w:rFonts w:ascii="宋体" w:hAnsi="宋体"/>
                <w:sz w:val="24"/>
              </w:rPr>
            </w:pPr>
          </w:p>
        </w:tc>
        <w:tc>
          <w:tcPr>
            <w:tcW w:w="1130" w:type="dxa"/>
            <w:noWrap/>
            <w:vAlign w:val="center"/>
          </w:tcPr>
          <w:p w14:paraId="79CF4BCF">
            <w:pPr>
              <w:topLinePunct/>
              <w:spacing w:line="360" w:lineRule="auto"/>
              <w:jc w:val="center"/>
              <w:rPr>
                <w:rFonts w:ascii="宋体" w:hAnsi="宋体"/>
                <w:sz w:val="24"/>
              </w:rPr>
            </w:pPr>
          </w:p>
        </w:tc>
        <w:tc>
          <w:tcPr>
            <w:tcW w:w="760" w:type="dxa"/>
            <w:noWrap/>
            <w:vAlign w:val="center"/>
          </w:tcPr>
          <w:p w14:paraId="6C9FBB38">
            <w:pPr>
              <w:topLinePunct/>
              <w:spacing w:line="360" w:lineRule="auto"/>
              <w:jc w:val="center"/>
              <w:rPr>
                <w:rFonts w:ascii="宋体" w:hAnsi="宋体"/>
                <w:sz w:val="24"/>
              </w:rPr>
            </w:pPr>
          </w:p>
        </w:tc>
        <w:tc>
          <w:tcPr>
            <w:tcW w:w="730" w:type="dxa"/>
            <w:noWrap/>
            <w:vAlign w:val="center"/>
          </w:tcPr>
          <w:p w14:paraId="1CBBDEC1">
            <w:pPr>
              <w:topLinePunct/>
              <w:spacing w:line="360" w:lineRule="auto"/>
              <w:jc w:val="center"/>
              <w:rPr>
                <w:rFonts w:ascii="宋体" w:hAnsi="宋体"/>
                <w:sz w:val="24"/>
              </w:rPr>
            </w:pPr>
          </w:p>
        </w:tc>
        <w:tc>
          <w:tcPr>
            <w:tcW w:w="1050" w:type="dxa"/>
            <w:noWrap/>
            <w:vAlign w:val="center"/>
          </w:tcPr>
          <w:p w14:paraId="0F4613CA">
            <w:pPr>
              <w:topLinePunct/>
              <w:spacing w:line="360" w:lineRule="auto"/>
              <w:jc w:val="center"/>
              <w:rPr>
                <w:rFonts w:ascii="宋体" w:hAnsi="宋体"/>
                <w:sz w:val="24"/>
              </w:rPr>
            </w:pPr>
          </w:p>
        </w:tc>
        <w:tc>
          <w:tcPr>
            <w:tcW w:w="754" w:type="dxa"/>
            <w:noWrap/>
            <w:vAlign w:val="center"/>
          </w:tcPr>
          <w:p w14:paraId="680E9F4E">
            <w:pPr>
              <w:topLinePunct/>
              <w:spacing w:line="360" w:lineRule="auto"/>
              <w:jc w:val="center"/>
              <w:rPr>
                <w:rFonts w:ascii="宋体" w:hAnsi="宋体"/>
                <w:sz w:val="24"/>
              </w:rPr>
            </w:pPr>
          </w:p>
        </w:tc>
      </w:tr>
      <w:tr w14:paraId="590398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4" w:type="dxa"/>
            <w:noWrap/>
            <w:vAlign w:val="center"/>
          </w:tcPr>
          <w:p w14:paraId="1791F4C6">
            <w:pPr>
              <w:topLinePunct/>
              <w:spacing w:line="360" w:lineRule="auto"/>
              <w:jc w:val="center"/>
              <w:rPr>
                <w:rFonts w:ascii="宋体" w:hAnsi="宋体"/>
                <w:sz w:val="24"/>
              </w:rPr>
            </w:pPr>
          </w:p>
        </w:tc>
        <w:tc>
          <w:tcPr>
            <w:tcW w:w="1870" w:type="dxa"/>
            <w:noWrap/>
            <w:vAlign w:val="center"/>
          </w:tcPr>
          <w:p w14:paraId="39E0517D">
            <w:pPr>
              <w:topLinePunct/>
              <w:spacing w:line="360" w:lineRule="auto"/>
              <w:jc w:val="center"/>
              <w:rPr>
                <w:rFonts w:ascii="宋体" w:hAnsi="宋体"/>
                <w:sz w:val="24"/>
              </w:rPr>
            </w:pPr>
            <w:r>
              <w:rPr>
                <w:rFonts w:hint="eastAsia" w:ascii="宋体" w:hAnsi="宋体"/>
                <w:sz w:val="24"/>
              </w:rPr>
              <w:t>合计</w:t>
            </w:r>
          </w:p>
        </w:tc>
        <w:tc>
          <w:tcPr>
            <w:tcW w:w="780" w:type="dxa"/>
            <w:noWrap/>
            <w:vAlign w:val="center"/>
          </w:tcPr>
          <w:p w14:paraId="63178950">
            <w:pPr>
              <w:topLinePunct/>
              <w:spacing w:line="360" w:lineRule="auto"/>
              <w:jc w:val="center"/>
              <w:rPr>
                <w:rFonts w:ascii="宋体" w:hAnsi="宋体"/>
                <w:sz w:val="24"/>
              </w:rPr>
            </w:pPr>
          </w:p>
        </w:tc>
        <w:tc>
          <w:tcPr>
            <w:tcW w:w="905" w:type="dxa"/>
            <w:noWrap/>
            <w:vAlign w:val="center"/>
          </w:tcPr>
          <w:p w14:paraId="763142A8">
            <w:pPr>
              <w:topLinePunct/>
              <w:spacing w:line="360" w:lineRule="auto"/>
              <w:jc w:val="center"/>
              <w:rPr>
                <w:rFonts w:ascii="宋体" w:hAnsi="宋体"/>
                <w:sz w:val="24"/>
              </w:rPr>
            </w:pPr>
          </w:p>
        </w:tc>
        <w:tc>
          <w:tcPr>
            <w:tcW w:w="945" w:type="dxa"/>
            <w:noWrap/>
            <w:vAlign w:val="center"/>
          </w:tcPr>
          <w:p w14:paraId="2B5758F3">
            <w:pPr>
              <w:topLinePunct/>
              <w:spacing w:line="360" w:lineRule="auto"/>
              <w:jc w:val="center"/>
              <w:rPr>
                <w:rFonts w:ascii="宋体" w:hAnsi="宋体"/>
                <w:sz w:val="24"/>
              </w:rPr>
            </w:pPr>
          </w:p>
        </w:tc>
        <w:tc>
          <w:tcPr>
            <w:tcW w:w="1130" w:type="dxa"/>
            <w:noWrap/>
            <w:vAlign w:val="center"/>
          </w:tcPr>
          <w:p w14:paraId="2795D083">
            <w:pPr>
              <w:topLinePunct/>
              <w:spacing w:line="360" w:lineRule="auto"/>
              <w:jc w:val="center"/>
              <w:rPr>
                <w:rFonts w:ascii="宋体" w:hAnsi="宋体"/>
                <w:sz w:val="24"/>
              </w:rPr>
            </w:pPr>
          </w:p>
        </w:tc>
        <w:tc>
          <w:tcPr>
            <w:tcW w:w="760" w:type="dxa"/>
            <w:noWrap/>
            <w:vAlign w:val="center"/>
          </w:tcPr>
          <w:p w14:paraId="0D1C1885">
            <w:pPr>
              <w:topLinePunct/>
              <w:spacing w:line="360" w:lineRule="auto"/>
              <w:jc w:val="center"/>
              <w:rPr>
                <w:rFonts w:ascii="宋体" w:hAnsi="宋体"/>
                <w:sz w:val="24"/>
              </w:rPr>
            </w:pPr>
          </w:p>
        </w:tc>
        <w:tc>
          <w:tcPr>
            <w:tcW w:w="730" w:type="dxa"/>
            <w:noWrap/>
            <w:vAlign w:val="center"/>
          </w:tcPr>
          <w:p w14:paraId="431BF8A9">
            <w:pPr>
              <w:topLinePunct/>
              <w:spacing w:line="360" w:lineRule="auto"/>
              <w:jc w:val="center"/>
              <w:rPr>
                <w:rFonts w:ascii="宋体" w:hAnsi="宋体"/>
                <w:sz w:val="24"/>
              </w:rPr>
            </w:pPr>
          </w:p>
        </w:tc>
        <w:tc>
          <w:tcPr>
            <w:tcW w:w="1050" w:type="dxa"/>
            <w:noWrap/>
            <w:vAlign w:val="center"/>
          </w:tcPr>
          <w:p w14:paraId="7F0ED4C5">
            <w:pPr>
              <w:topLinePunct/>
              <w:spacing w:line="360" w:lineRule="auto"/>
              <w:jc w:val="center"/>
              <w:rPr>
                <w:rFonts w:ascii="宋体" w:hAnsi="宋体"/>
                <w:sz w:val="24"/>
              </w:rPr>
            </w:pPr>
          </w:p>
        </w:tc>
        <w:tc>
          <w:tcPr>
            <w:tcW w:w="754" w:type="dxa"/>
            <w:noWrap/>
            <w:vAlign w:val="center"/>
          </w:tcPr>
          <w:p w14:paraId="3BC0FC10">
            <w:pPr>
              <w:topLinePunct/>
              <w:spacing w:line="360" w:lineRule="auto"/>
              <w:jc w:val="center"/>
              <w:rPr>
                <w:rFonts w:ascii="宋体" w:hAnsi="宋体"/>
                <w:sz w:val="24"/>
              </w:rPr>
            </w:pPr>
          </w:p>
        </w:tc>
      </w:tr>
    </w:tbl>
    <w:p w14:paraId="40392B91">
      <w:pPr>
        <w:topLinePunct/>
        <w:spacing w:line="360" w:lineRule="auto"/>
        <w:rPr>
          <w:rFonts w:ascii="宋体" w:hAnsi="宋体"/>
          <w:sz w:val="24"/>
          <w:u w:val="single"/>
        </w:rPr>
      </w:pPr>
      <w:r>
        <w:rPr>
          <w:rFonts w:hint="eastAsia" w:ascii="宋体" w:hAnsi="宋体"/>
          <w:sz w:val="24"/>
        </w:rPr>
        <w:t>报价金额合计：小写：大写：</w:t>
      </w:r>
    </w:p>
    <w:p w14:paraId="76A35CE7">
      <w:pPr>
        <w:topLinePunct/>
        <w:spacing w:line="360" w:lineRule="auto"/>
        <w:rPr>
          <w:rFonts w:ascii="仿宋_GB2312" w:hAnsi="宋体" w:eastAsia="仿宋_GB2312"/>
          <w:sz w:val="24"/>
        </w:rPr>
      </w:pPr>
      <w:r>
        <w:rPr>
          <w:rFonts w:hint="eastAsia" w:ascii="仿宋_GB2312" w:hAnsi="宋体" w:eastAsia="仿宋_GB2312"/>
          <w:sz w:val="24"/>
        </w:rPr>
        <w:t>说明：</w:t>
      </w:r>
    </w:p>
    <w:p w14:paraId="7DC87920">
      <w:pPr>
        <w:topLinePunct/>
        <w:spacing w:line="360" w:lineRule="auto"/>
        <w:ind w:firstLine="480" w:firstLineChars="200"/>
        <w:rPr>
          <w:rFonts w:ascii="仿宋_GB2312" w:hAnsi="宋体" w:eastAsia="仿宋_GB2312"/>
          <w:sz w:val="24"/>
        </w:rPr>
      </w:pPr>
      <w:r>
        <w:rPr>
          <w:rFonts w:hint="eastAsia" w:ascii="仿宋_GB2312" w:hAnsi="宋体" w:eastAsia="仿宋_GB2312"/>
          <w:sz w:val="24"/>
        </w:rPr>
        <w:t>1、本表包含磋商文件第五章《采购需求》或其他部分对该项目所有要求的详细报价。“合计”及“报价金额合计”应与附件8-1《报价一览表》“报价”一致；栏目“单价”为综合单价，应包含所有隐含的管理费、税金和利润等其他费用，并在“具体要求说明”中注明分类项取费标准和其他费用的计费率和金额。</w:t>
      </w:r>
    </w:p>
    <w:p w14:paraId="7951E883">
      <w:pPr>
        <w:topLinePunct/>
        <w:spacing w:line="360" w:lineRule="auto"/>
        <w:ind w:firstLine="480" w:firstLineChars="200"/>
        <w:rPr>
          <w:rFonts w:ascii="仿宋_GB2312" w:hAnsi="宋体" w:eastAsia="仿宋_GB2312"/>
          <w:sz w:val="24"/>
        </w:rPr>
      </w:pPr>
      <w:r>
        <w:rPr>
          <w:rFonts w:hint="eastAsia" w:ascii="仿宋_GB2312" w:hAnsi="宋体" w:eastAsia="仿宋_GB2312"/>
          <w:sz w:val="24"/>
        </w:rPr>
        <w:t>2、“服务名称”是指整包分项服务的内容，品目分类是指分项服务费用构成的明细分类项。</w:t>
      </w:r>
    </w:p>
    <w:p w14:paraId="48FE22A0">
      <w:pPr>
        <w:topLinePunct/>
        <w:spacing w:line="360" w:lineRule="auto"/>
        <w:ind w:firstLine="480" w:firstLineChars="200"/>
        <w:rPr>
          <w:rFonts w:ascii="仿宋_GB2312" w:hAnsi="宋体" w:eastAsia="仿宋_GB2312"/>
          <w:sz w:val="24"/>
        </w:rPr>
      </w:pPr>
      <w:r>
        <w:rPr>
          <w:rFonts w:hint="eastAsia" w:ascii="仿宋_GB2312" w:hAnsi="宋体" w:eastAsia="仿宋_GB2312"/>
          <w:sz w:val="24"/>
        </w:rPr>
        <w:t>3、服务类含有货物的，供应商应</w:t>
      </w:r>
      <w:r>
        <w:rPr>
          <w:rFonts w:hint="eastAsia" w:ascii="仿宋_GB2312" w:hAnsi="宋体" w:eastAsia="仿宋_GB2312"/>
          <w:kern w:val="0"/>
          <w:sz w:val="24"/>
        </w:rPr>
        <w:t>填写提供的</w:t>
      </w:r>
      <w:r>
        <w:rPr>
          <w:rFonts w:hint="eastAsia" w:ascii="仿宋_GB2312" w:hAnsi="宋体" w:eastAsia="仿宋_GB2312"/>
          <w:sz w:val="24"/>
        </w:rPr>
        <w:t>产品的中国环境标志认证证书编号、节能标志认证证书编号。</w:t>
      </w:r>
    </w:p>
    <w:p w14:paraId="3D044E86">
      <w:pPr>
        <w:topLinePunct/>
        <w:spacing w:line="360" w:lineRule="auto"/>
        <w:rPr>
          <w:rFonts w:ascii="宋体" w:hAnsi="宋体"/>
          <w:kern w:val="28"/>
          <w:sz w:val="24"/>
        </w:rPr>
      </w:pPr>
    </w:p>
    <w:p w14:paraId="258654F9">
      <w:pPr>
        <w:topLinePunct/>
        <w:spacing w:line="360" w:lineRule="auto"/>
        <w:rPr>
          <w:rFonts w:ascii="宋体" w:hAnsi="宋体"/>
          <w:kern w:val="28"/>
          <w:sz w:val="24"/>
        </w:rPr>
      </w:pPr>
    </w:p>
    <w:p w14:paraId="6F4019D1">
      <w:pPr>
        <w:topLinePunct/>
        <w:spacing w:line="360" w:lineRule="auto"/>
        <w:rPr>
          <w:rFonts w:ascii="宋体" w:hAnsi="宋体"/>
          <w:kern w:val="28"/>
          <w:sz w:val="24"/>
        </w:rPr>
      </w:pPr>
      <w:r>
        <w:rPr>
          <w:rFonts w:hint="eastAsia" w:ascii="宋体" w:hAnsi="宋体"/>
          <w:kern w:val="28"/>
          <w:sz w:val="24"/>
        </w:rPr>
        <w:t>投标人名称（单位章）：</w:t>
      </w:r>
    </w:p>
    <w:p w14:paraId="2E844D26">
      <w:pPr>
        <w:topLinePunct/>
        <w:spacing w:line="360" w:lineRule="auto"/>
        <w:rPr>
          <w:rFonts w:ascii="宋体" w:hAnsi="宋体"/>
          <w:kern w:val="28"/>
          <w:sz w:val="24"/>
        </w:rPr>
      </w:pPr>
    </w:p>
    <w:p w14:paraId="20AA1C71">
      <w:pPr>
        <w:topLinePunct/>
        <w:spacing w:line="360" w:lineRule="auto"/>
        <w:rPr>
          <w:rFonts w:ascii="宋体" w:hAnsi="宋体"/>
          <w:kern w:val="28"/>
          <w:sz w:val="24"/>
        </w:rPr>
      </w:pPr>
      <w:r>
        <w:rPr>
          <w:rFonts w:hint="eastAsia" w:ascii="宋体" w:hAnsi="宋体"/>
          <w:kern w:val="28"/>
          <w:sz w:val="24"/>
        </w:rPr>
        <w:t>法定代表人或其授权的代理人（签字）：</w:t>
      </w:r>
    </w:p>
    <w:p w14:paraId="2F9962BA">
      <w:pPr>
        <w:topLinePunct/>
        <w:spacing w:line="360" w:lineRule="auto"/>
        <w:jc w:val="left"/>
        <w:rPr>
          <w:rFonts w:ascii="宋体" w:hAnsi="宋体"/>
          <w:kern w:val="28"/>
          <w:sz w:val="24"/>
        </w:rPr>
      </w:pPr>
    </w:p>
    <w:p w14:paraId="40042AD8">
      <w:pPr>
        <w:spacing w:line="360" w:lineRule="auto"/>
        <w:rPr>
          <w:rFonts w:ascii="黑体" w:eastAsia="黑体"/>
          <w:b/>
          <w:kern w:val="28"/>
          <w:sz w:val="28"/>
          <w:szCs w:val="28"/>
        </w:rPr>
      </w:pPr>
      <w:r>
        <w:rPr>
          <w:rFonts w:hint="eastAsia" w:ascii="宋体" w:hAnsi="宋体"/>
          <w:kern w:val="28"/>
          <w:sz w:val="24"/>
        </w:rPr>
        <w:t>日期：年月日</w:t>
      </w:r>
      <w:r>
        <w:rPr>
          <w:rFonts w:hint="eastAsia" w:ascii="黑体" w:eastAsia="黑体"/>
          <w:b/>
          <w:kern w:val="28"/>
          <w:sz w:val="28"/>
          <w:szCs w:val="28"/>
        </w:rPr>
        <w:br w:type="page"/>
      </w:r>
    </w:p>
    <w:p w14:paraId="49E4A3BF">
      <w:pPr>
        <w:topLinePunct/>
        <w:spacing w:line="360" w:lineRule="auto"/>
        <w:jc w:val="center"/>
        <w:outlineLvl w:val="0"/>
        <w:rPr>
          <w:rFonts w:ascii="黑体" w:hAnsi="宋体" w:eastAsia="黑体"/>
          <w:kern w:val="28"/>
          <w:sz w:val="32"/>
          <w:szCs w:val="32"/>
        </w:rPr>
      </w:pPr>
      <w:bookmarkStart w:id="95" w:name="_Toc2956"/>
      <w:r>
        <w:rPr>
          <w:rFonts w:hint="eastAsia" w:ascii="黑体" w:eastAsia="黑体"/>
          <w:b/>
          <w:kern w:val="28"/>
          <w:sz w:val="32"/>
          <w:szCs w:val="32"/>
        </w:rPr>
        <w:t>七</w:t>
      </w:r>
      <w:r>
        <w:rPr>
          <w:rFonts w:hint="eastAsia" w:ascii="黑体" w:eastAsia="黑体"/>
          <w:b/>
          <w:bCs/>
          <w:kern w:val="28"/>
          <w:sz w:val="32"/>
          <w:szCs w:val="32"/>
        </w:rPr>
        <w:t>、供应商认为需要提供的其它资料</w:t>
      </w:r>
      <w:bookmarkEnd w:id="94"/>
      <w:bookmarkEnd w:id="95"/>
    </w:p>
    <w:p w14:paraId="4FCD1014">
      <w:pPr>
        <w:topLinePunct/>
        <w:spacing w:line="360" w:lineRule="auto"/>
        <w:jc w:val="center"/>
        <w:rPr>
          <w:rFonts w:ascii="黑体" w:hAnsi="宋体" w:eastAsia="黑体"/>
          <w:b/>
          <w:kern w:val="28"/>
          <w:sz w:val="28"/>
          <w:szCs w:val="28"/>
        </w:rPr>
      </w:pPr>
      <w:bookmarkStart w:id="96" w:name="_Toc13825"/>
    </w:p>
    <w:p w14:paraId="1AB39556">
      <w:pPr>
        <w:topLinePunct/>
        <w:spacing w:line="360" w:lineRule="auto"/>
        <w:jc w:val="center"/>
        <w:rPr>
          <w:rFonts w:ascii="黑体" w:hAnsi="宋体" w:eastAsia="黑体"/>
          <w:b/>
          <w:kern w:val="28"/>
          <w:sz w:val="28"/>
          <w:szCs w:val="28"/>
        </w:rPr>
        <w:sectPr>
          <w:pgSz w:w="11906" w:h="16838"/>
          <w:pgMar w:top="1440" w:right="1803" w:bottom="1440" w:left="1803" w:header="851" w:footer="992" w:gutter="0"/>
          <w:cols w:space="0" w:num="1"/>
          <w:docGrid w:type="lines" w:linePitch="319" w:charSpace="0"/>
        </w:sectPr>
      </w:pPr>
    </w:p>
    <w:p w14:paraId="48E9CE76">
      <w:pPr>
        <w:pStyle w:val="2"/>
        <w:topLinePunct/>
        <w:spacing w:line="360" w:lineRule="auto"/>
        <w:rPr>
          <w:rFonts w:ascii="黑体" w:eastAsia="黑体"/>
          <w:b/>
          <w:kern w:val="28"/>
          <w:sz w:val="32"/>
          <w:szCs w:val="32"/>
        </w:rPr>
      </w:pPr>
      <w:bookmarkStart w:id="97" w:name="_Toc3150"/>
      <w:r>
        <w:rPr>
          <w:rFonts w:hint="eastAsia" w:ascii="黑体" w:eastAsia="黑体"/>
          <w:b/>
          <w:kern w:val="28"/>
          <w:sz w:val="32"/>
          <w:szCs w:val="32"/>
        </w:rPr>
        <w:t>八、最后报价</w:t>
      </w:r>
      <w:bookmarkEnd w:id="96"/>
      <w:bookmarkEnd w:id="97"/>
    </w:p>
    <w:p w14:paraId="372FA1A0">
      <w:pPr>
        <w:topLinePunct/>
        <w:spacing w:line="360" w:lineRule="auto"/>
        <w:rPr>
          <w:kern w:val="28"/>
        </w:rPr>
      </w:pPr>
    </w:p>
    <w:p w14:paraId="0E5C71E9">
      <w:pPr>
        <w:topLinePunct/>
        <w:spacing w:line="360" w:lineRule="auto"/>
        <w:jc w:val="center"/>
        <w:rPr>
          <w:rFonts w:ascii="黑体" w:hAnsi="宋体" w:eastAsia="黑体"/>
          <w:bCs/>
          <w:kern w:val="28"/>
          <w:sz w:val="28"/>
          <w:szCs w:val="28"/>
        </w:rPr>
      </w:pPr>
      <w:r>
        <w:rPr>
          <w:rFonts w:hint="eastAsia" w:ascii="黑体" w:hAnsi="宋体" w:eastAsia="黑体"/>
          <w:bCs/>
          <w:kern w:val="28"/>
          <w:sz w:val="28"/>
          <w:szCs w:val="28"/>
        </w:rPr>
        <w:t>第（ ）次报价</w:t>
      </w:r>
    </w:p>
    <w:bookmarkEnd w:id="11"/>
    <w:p w14:paraId="64542006">
      <w:pPr>
        <w:widowControl w:val="0"/>
        <w:topLinePunct/>
        <w:spacing w:line="360" w:lineRule="auto"/>
        <w:ind w:firstLine="420" w:firstLineChars="200"/>
        <w:jc w:val="both"/>
        <w:rPr>
          <w:rFonts w:ascii="Calibri" w:hAnsi="Calibri" w:eastAsia="宋体" w:cs="Times New Roman"/>
          <w:kern w:val="28"/>
          <w:sz w:val="21"/>
          <w:szCs w:val="22"/>
          <w:lang w:val="en-US" w:eastAsia="zh-CN" w:bidi="ar-SA"/>
        </w:rPr>
      </w:pPr>
    </w:p>
    <w:tbl>
      <w:tblPr>
        <w:tblStyle w:val="22"/>
        <w:tblW w:w="907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86"/>
        <w:gridCol w:w="3068"/>
        <w:gridCol w:w="1769"/>
        <w:gridCol w:w="1848"/>
      </w:tblGrid>
      <w:tr w14:paraId="52E5ED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10" w:type="dxa"/>
            <w:vMerge w:val="restart"/>
            <w:tcBorders>
              <w:top w:val="double" w:color="auto" w:sz="4" w:space="0"/>
              <w:left w:val="double" w:color="auto" w:sz="4" w:space="0"/>
              <w:right w:val="single" w:color="auto" w:sz="6" w:space="0"/>
            </w:tcBorders>
            <w:noWrap/>
            <w:vAlign w:val="center"/>
          </w:tcPr>
          <w:p w14:paraId="6859A19C">
            <w:pPr>
              <w:topLinePunct/>
              <w:spacing w:line="360" w:lineRule="auto"/>
              <w:jc w:val="center"/>
              <w:rPr>
                <w:rFonts w:ascii="宋体" w:hAnsi="宋体" w:eastAsia="宋体" w:cs="Times New Roman"/>
                <w:kern w:val="28"/>
                <w:sz w:val="24"/>
              </w:rPr>
            </w:pPr>
            <w:r>
              <w:rPr>
                <w:rFonts w:hint="eastAsia" w:ascii="宋体" w:hAnsi="宋体" w:eastAsia="宋体" w:cs="Times New Roman"/>
                <w:kern w:val="28"/>
                <w:sz w:val="24"/>
              </w:rPr>
              <w:t>项目名称</w:t>
            </w:r>
          </w:p>
        </w:tc>
        <w:tc>
          <w:tcPr>
            <w:tcW w:w="2971" w:type="dxa"/>
            <w:vMerge w:val="restart"/>
            <w:tcBorders>
              <w:top w:val="double" w:color="auto" w:sz="4" w:space="0"/>
              <w:left w:val="single" w:color="auto" w:sz="6" w:space="0"/>
              <w:right w:val="single" w:color="auto" w:sz="6" w:space="0"/>
            </w:tcBorders>
            <w:noWrap/>
            <w:vAlign w:val="center"/>
          </w:tcPr>
          <w:p w14:paraId="0BD32B07">
            <w:pPr>
              <w:topLinePunct/>
              <w:spacing w:line="360" w:lineRule="auto"/>
              <w:jc w:val="center"/>
              <w:rPr>
                <w:rFonts w:ascii="宋体" w:hAnsi="宋体" w:eastAsia="宋体" w:cs="Times New Roman"/>
                <w:kern w:val="28"/>
                <w:sz w:val="24"/>
              </w:rPr>
            </w:pPr>
          </w:p>
        </w:tc>
        <w:tc>
          <w:tcPr>
            <w:tcW w:w="1713" w:type="dxa"/>
            <w:tcBorders>
              <w:top w:val="double" w:color="auto" w:sz="4" w:space="0"/>
              <w:left w:val="single" w:color="auto" w:sz="6" w:space="0"/>
              <w:right w:val="single" w:color="auto" w:sz="6" w:space="0"/>
            </w:tcBorders>
            <w:noWrap/>
            <w:vAlign w:val="center"/>
          </w:tcPr>
          <w:p w14:paraId="717DFAC9">
            <w:pPr>
              <w:topLinePunct/>
              <w:spacing w:line="360" w:lineRule="auto"/>
              <w:jc w:val="center"/>
              <w:rPr>
                <w:rFonts w:ascii="宋体" w:hAnsi="宋体" w:eastAsia="宋体" w:cs="Times New Roman"/>
                <w:kern w:val="28"/>
                <w:sz w:val="24"/>
              </w:rPr>
            </w:pPr>
            <w:r>
              <w:rPr>
                <w:rFonts w:hint="eastAsia" w:ascii="宋体" w:hAnsi="宋体" w:eastAsia="宋体" w:cs="Times New Roman"/>
                <w:kern w:val="28"/>
                <w:sz w:val="24"/>
              </w:rPr>
              <w:t>政府采购编号</w:t>
            </w:r>
          </w:p>
        </w:tc>
        <w:tc>
          <w:tcPr>
            <w:tcW w:w="1790" w:type="dxa"/>
            <w:tcBorders>
              <w:top w:val="double" w:color="auto" w:sz="4" w:space="0"/>
              <w:left w:val="single" w:color="auto" w:sz="6" w:space="0"/>
              <w:right w:val="double" w:color="auto" w:sz="4" w:space="0"/>
            </w:tcBorders>
            <w:noWrap/>
            <w:vAlign w:val="center"/>
          </w:tcPr>
          <w:p w14:paraId="3B40C9DA">
            <w:pPr>
              <w:topLinePunct/>
              <w:spacing w:line="360" w:lineRule="auto"/>
              <w:jc w:val="center"/>
              <w:rPr>
                <w:rFonts w:ascii="宋体" w:hAnsi="宋体" w:eastAsia="宋体" w:cs="Times New Roman"/>
                <w:kern w:val="28"/>
                <w:sz w:val="24"/>
              </w:rPr>
            </w:pPr>
          </w:p>
        </w:tc>
      </w:tr>
      <w:tr w14:paraId="2AD9AE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10" w:type="dxa"/>
            <w:vMerge w:val="continue"/>
            <w:tcBorders>
              <w:left w:val="double" w:color="auto" w:sz="4" w:space="0"/>
              <w:bottom w:val="single" w:color="auto" w:sz="6" w:space="0"/>
              <w:right w:val="single" w:color="auto" w:sz="6" w:space="0"/>
            </w:tcBorders>
            <w:noWrap/>
            <w:vAlign w:val="center"/>
          </w:tcPr>
          <w:p w14:paraId="484375C6">
            <w:pPr>
              <w:topLinePunct/>
              <w:spacing w:line="360" w:lineRule="auto"/>
              <w:jc w:val="center"/>
              <w:rPr>
                <w:rFonts w:ascii="Times New Roman" w:hAnsi="Times New Roman" w:eastAsia="宋体" w:cs="Times New Roman"/>
                <w:kern w:val="28"/>
                <w:sz w:val="24"/>
              </w:rPr>
            </w:pPr>
          </w:p>
        </w:tc>
        <w:tc>
          <w:tcPr>
            <w:tcW w:w="2971" w:type="dxa"/>
            <w:vMerge w:val="continue"/>
            <w:tcBorders>
              <w:left w:val="single" w:color="auto" w:sz="6" w:space="0"/>
              <w:bottom w:val="single" w:color="auto" w:sz="6" w:space="0"/>
              <w:right w:val="single" w:color="auto" w:sz="6" w:space="0"/>
            </w:tcBorders>
            <w:noWrap/>
            <w:vAlign w:val="center"/>
          </w:tcPr>
          <w:p w14:paraId="522788CF">
            <w:pPr>
              <w:topLinePunct/>
              <w:spacing w:line="360" w:lineRule="auto"/>
              <w:jc w:val="center"/>
              <w:rPr>
                <w:rFonts w:ascii="Times New Roman" w:hAnsi="Times New Roman" w:eastAsia="宋体" w:cs="Times New Roman"/>
                <w:kern w:val="28"/>
                <w:sz w:val="24"/>
              </w:rPr>
            </w:pPr>
          </w:p>
        </w:tc>
        <w:tc>
          <w:tcPr>
            <w:tcW w:w="1713" w:type="dxa"/>
            <w:tcBorders>
              <w:top w:val="double" w:color="auto" w:sz="4" w:space="0"/>
              <w:left w:val="single" w:color="auto" w:sz="6" w:space="0"/>
              <w:right w:val="single" w:color="auto" w:sz="6" w:space="0"/>
            </w:tcBorders>
            <w:noWrap/>
            <w:vAlign w:val="center"/>
          </w:tcPr>
          <w:p w14:paraId="5D780DAB">
            <w:pPr>
              <w:topLinePunct/>
              <w:spacing w:line="360" w:lineRule="auto"/>
              <w:jc w:val="center"/>
              <w:rPr>
                <w:rFonts w:ascii="宋体" w:hAnsi="宋体" w:eastAsia="宋体" w:cs="Times New Roman"/>
                <w:kern w:val="28"/>
                <w:sz w:val="24"/>
              </w:rPr>
            </w:pPr>
            <w:r>
              <w:rPr>
                <w:rFonts w:hint="eastAsia" w:ascii="宋体" w:hAnsi="宋体" w:eastAsia="宋体" w:cs="Times New Roman"/>
                <w:kern w:val="28"/>
                <w:sz w:val="24"/>
              </w:rPr>
              <w:t>采购代理编号</w:t>
            </w:r>
          </w:p>
        </w:tc>
        <w:tc>
          <w:tcPr>
            <w:tcW w:w="1790" w:type="dxa"/>
            <w:tcBorders>
              <w:left w:val="single" w:color="auto" w:sz="6" w:space="0"/>
              <w:bottom w:val="single" w:color="auto" w:sz="6" w:space="0"/>
              <w:right w:val="double" w:color="auto" w:sz="4" w:space="0"/>
            </w:tcBorders>
            <w:noWrap/>
            <w:vAlign w:val="center"/>
          </w:tcPr>
          <w:p w14:paraId="0ABFD536">
            <w:pPr>
              <w:topLinePunct/>
              <w:spacing w:line="360" w:lineRule="auto"/>
              <w:jc w:val="center"/>
              <w:rPr>
                <w:rFonts w:ascii="宋体" w:hAnsi="宋体" w:eastAsia="宋体" w:cs="Times New Roman"/>
                <w:kern w:val="28"/>
                <w:sz w:val="24"/>
              </w:rPr>
            </w:pPr>
          </w:p>
        </w:tc>
      </w:tr>
      <w:tr w14:paraId="12BE58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10" w:type="dxa"/>
            <w:tcBorders>
              <w:top w:val="single" w:color="auto" w:sz="6" w:space="0"/>
              <w:left w:val="double" w:color="auto" w:sz="4" w:space="0"/>
              <w:bottom w:val="single" w:color="auto" w:sz="6" w:space="0"/>
              <w:right w:val="single" w:color="auto" w:sz="6" w:space="0"/>
            </w:tcBorders>
            <w:noWrap/>
            <w:vAlign w:val="center"/>
          </w:tcPr>
          <w:p w14:paraId="6EAE3135">
            <w:pPr>
              <w:topLinePunct/>
              <w:spacing w:line="360" w:lineRule="auto"/>
              <w:jc w:val="center"/>
              <w:rPr>
                <w:rFonts w:ascii="宋体" w:hAnsi="宋体" w:eastAsia="宋体" w:cs="Times New Roman"/>
                <w:kern w:val="28"/>
                <w:sz w:val="24"/>
              </w:rPr>
            </w:pPr>
            <w:r>
              <w:rPr>
                <w:rFonts w:hint="eastAsia" w:ascii="宋体" w:hAnsi="宋体" w:eastAsia="宋体" w:cs="Times New Roman"/>
                <w:kern w:val="28"/>
                <w:sz w:val="24"/>
              </w:rPr>
              <w:t>总报价</w:t>
            </w:r>
          </w:p>
        </w:tc>
        <w:tc>
          <w:tcPr>
            <w:tcW w:w="6474" w:type="dxa"/>
            <w:gridSpan w:val="3"/>
            <w:tcBorders>
              <w:top w:val="single" w:color="auto" w:sz="6" w:space="0"/>
              <w:left w:val="single" w:color="auto" w:sz="6" w:space="0"/>
              <w:bottom w:val="single" w:color="auto" w:sz="6" w:space="0"/>
              <w:right w:val="double" w:color="auto" w:sz="4" w:space="0"/>
            </w:tcBorders>
            <w:noWrap/>
            <w:vAlign w:val="center"/>
          </w:tcPr>
          <w:p w14:paraId="1AAE55F7">
            <w:pPr>
              <w:topLinePunct/>
              <w:spacing w:line="360" w:lineRule="auto"/>
              <w:rPr>
                <w:rFonts w:ascii="宋体" w:hAnsi="宋体" w:eastAsia="宋体" w:cs="Times New Roman"/>
                <w:kern w:val="28"/>
                <w:sz w:val="24"/>
              </w:rPr>
            </w:pPr>
          </w:p>
          <w:p w14:paraId="19685C1A">
            <w:pPr>
              <w:topLinePunct/>
              <w:spacing w:line="360" w:lineRule="auto"/>
              <w:rPr>
                <w:rFonts w:hint="default" w:ascii="宋体" w:hAnsi="宋体" w:eastAsia="宋体" w:cs="Times New Roman"/>
                <w:kern w:val="28"/>
                <w:sz w:val="24"/>
                <w:u w:val="single"/>
                <w:lang w:val="en-US" w:eastAsia="zh-CN"/>
              </w:rPr>
            </w:pPr>
            <w:r>
              <w:rPr>
                <w:rFonts w:hint="eastAsia" w:ascii="宋体" w:hAnsi="宋体" w:eastAsia="宋体" w:cs="Times New Roman"/>
                <w:kern w:val="28"/>
                <w:sz w:val="24"/>
              </w:rPr>
              <w:t>大写：人民币</w:t>
            </w:r>
            <w:r>
              <w:rPr>
                <w:rFonts w:hint="eastAsia" w:ascii="宋体" w:hAnsi="宋体" w:eastAsia="宋体" w:cs="Times New Roman"/>
                <w:kern w:val="28"/>
                <w:sz w:val="24"/>
                <w:u w:val="single"/>
                <w:lang w:val="en-US" w:eastAsia="zh-CN"/>
              </w:rPr>
              <w:t xml:space="preserve">              </w:t>
            </w:r>
          </w:p>
          <w:p w14:paraId="73C99EC4">
            <w:pPr>
              <w:topLinePunct/>
              <w:spacing w:line="360" w:lineRule="auto"/>
              <w:rPr>
                <w:rFonts w:ascii="宋体" w:hAnsi="宋体" w:eastAsia="宋体" w:cs="Times New Roman"/>
                <w:kern w:val="28"/>
                <w:sz w:val="24"/>
              </w:rPr>
            </w:pPr>
          </w:p>
          <w:p w14:paraId="661EA6AA">
            <w:pPr>
              <w:topLinePunct/>
              <w:spacing w:line="360" w:lineRule="auto"/>
              <w:rPr>
                <w:rFonts w:hint="default" w:ascii="宋体" w:hAnsi="宋体" w:eastAsia="宋体" w:cs="Times New Roman"/>
                <w:kern w:val="28"/>
                <w:sz w:val="24"/>
                <w:u w:val="single"/>
                <w:lang w:val="en-US" w:eastAsia="zh-CN"/>
              </w:rPr>
            </w:pPr>
            <w:r>
              <w:rPr>
                <w:rFonts w:hint="eastAsia" w:ascii="宋体" w:hAnsi="宋体" w:eastAsia="宋体" w:cs="Times New Roman"/>
                <w:kern w:val="28"/>
                <w:sz w:val="24"/>
              </w:rPr>
              <w:t>小写：</w:t>
            </w:r>
            <w:r>
              <w:rPr>
                <w:rFonts w:hint="eastAsia" w:ascii="宋体" w:hAnsi="宋体" w:eastAsia="宋体" w:cs="Times New Roman"/>
                <w:kern w:val="28"/>
                <w:sz w:val="24"/>
                <w:u w:val="single"/>
                <w:lang w:val="en-US" w:eastAsia="zh-CN"/>
              </w:rPr>
              <w:t xml:space="preserve">                    </w:t>
            </w:r>
          </w:p>
        </w:tc>
      </w:tr>
      <w:tr w14:paraId="29817C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10" w:type="dxa"/>
            <w:tcBorders>
              <w:top w:val="single" w:color="auto" w:sz="6" w:space="0"/>
              <w:left w:val="double" w:color="auto" w:sz="4" w:space="0"/>
              <w:bottom w:val="double" w:color="auto" w:sz="4" w:space="0"/>
              <w:right w:val="single" w:color="auto" w:sz="6" w:space="0"/>
            </w:tcBorders>
            <w:noWrap/>
            <w:vAlign w:val="center"/>
          </w:tcPr>
          <w:p w14:paraId="41439BE6">
            <w:pPr>
              <w:topLinePunct/>
              <w:spacing w:line="360" w:lineRule="auto"/>
              <w:jc w:val="center"/>
              <w:rPr>
                <w:rFonts w:ascii="宋体" w:hAnsi="宋体" w:eastAsia="宋体" w:cs="Times New Roman"/>
                <w:kern w:val="28"/>
                <w:sz w:val="24"/>
              </w:rPr>
            </w:pPr>
            <w:r>
              <w:rPr>
                <w:rFonts w:hint="eastAsia" w:ascii="宋体" w:hAnsi="宋体" w:eastAsia="宋体" w:cs="Times New Roman"/>
                <w:kern w:val="28"/>
                <w:sz w:val="24"/>
              </w:rPr>
              <w:t>备  注</w:t>
            </w:r>
          </w:p>
        </w:tc>
        <w:tc>
          <w:tcPr>
            <w:tcW w:w="6474" w:type="dxa"/>
            <w:gridSpan w:val="3"/>
            <w:tcBorders>
              <w:top w:val="single" w:color="auto" w:sz="6" w:space="0"/>
              <w:left w:val="single" w:color="auto" w:sz="6" w:space="0"/>
              <w:bottom w:val="double" w:color="auto" w:sz="4" w:space="0"/>
              <w:right w:val="double" w:color="auto" w:sz="4" w:space="0"/>
            </w:tcBorders>
            <w:noWrap/>
            <w:vAlign w:val="center"/>
          </w:tcPr>
          <w:p w14:paraId="2AA15C0F">
            <w:pPr>
              <w:topLinePunct/>
              <w:spacing w:line="360" w:lineRule="auto"/>
              <w:jc w:val="center"/>
              <w:rPr>
                <w:rFonts w:ascii="宋体" w:hAnsi="宋体" w:eastAsia="宋体" w:cs="Times New Roman"/>
                <w:kern w:val="28"/>
                <w:sz w:val="24"/>
              </w:rPr>
            </w:pPr>
          </w:p>
        </w:tc>
      </w:tr>
    </w:tbl>
    <w:p w14:paraId="0CDE0209">
      <w:pPr>
        <w:topLinePunct/>
        <w:spacing w:line="360" w:lineRule="auto"/>
        <w:rPr>
          <w:rFonts w:ascii="宋体" w:hAnsi="宋体" w:eastAsia="宋体" w:cs="Times New Roman"/>
          <w:kern w:val="28"/>
          <w:sz w:val="24"/>
        </w:rPr>
      </w:pPr>
    </w:p>
    <w:p w14:paraId="3905A743">
      <w:pPr>
        <w:topLinePunct/>
        <w:spacing w:line="360" w:lineRule="auto"/>
        <w:rPr>
          <w:rFonts w:ascii="宋体" w:hAnsi="宋体" w:eastAsia="宋体" w:cs="Times New Roman"/>
          <w:kern w:val="28"/>
          <w:sz w:val="24"/>
        </w:rPr>
      </w:pPr>
    </w:p>
    <w:p w14:paraId="20C5FBE8">
      <w:pPr>
        <w:topLinePunct/>
        <w:spacing w:line="360" w:lineRule="auto"/>
        <w:rPr>
          <w:rFonts w:ascii="宋体" w:hAnsi="宋体" w:eastAsia="宋体" w:cs="Times New Roman"/>
          <w:kern w:val="28"/>
          <w:sz w:val="24"/>
        </w:rPr>
      </w:pPr>
    </w:p>
    <w:p w14:paraId="14AC076C">
      <w:pPr>
        <w:topLinePunct/>
        <w:spacing w:line="360" w:lineRule="auto"/>
        <w:ind w:firstLine="480" w:firstLineChars="200"/>
        <w:rPr>
          <w:rFonts w:hint="default" w:ascii="宋体" w:hAnsi="宋体" w:eastAsia="宋体" w:cs="Times New Roman"/>
          <w:kern w:val="28"/>
          <w:sz w:val="24"/>
          <w:u w:val="single"/>
          <w:lang w:val="en-US" w:eastAsia="zh-CN"/>
        </w:rPr>
      </w:pPr>
      <w:r>
        <w:rPr>
          <w:rFonts w:hint="eastAsia" w:ascii="宋体" w:hAnsi="宋体" w:eastAsia="宋体" w:cs="Times New Roman"/>
          <w:kern w:val="28"/>
          <w:sz w:val="24"/>
        </w:rPr>
        <w:t>供应商（盖单位章）：</w:t>
      </w:r>
      <w:r>
        <w:rPr>
          <w:rFonts w:hint="eastAsia" w:ascii="宋体" w:hAnsi="宋体" w:eastAsia="宋体" w:cs="Times New Roman"/>
          <w:kern w:val="28"/>
          <w:sz w:val="24"/>
          <w:u w:val="single"/>
          <w:lang w:val="en-US" w:eastAsia="zh-CN"/>
        </w:rPr>
        <w:t xml:space="preserve">              </w:t>
      </w:r>
    </w:p>
    <w:p w14:paraId="1FB586A2">
      <w:pPr>
        <w:topLinePunct/>
        <w:spacing w:line="360" w:lineRule="auto"/>
        <w:ind w:firstLine="480" w:firstLineChars="200"/>
        <w:rPr>
          <w:rFonts w:ascii="宋体" w:hAnsi="宋体" w:eastAsia="宋体" w:cs="Times New Roman"/>
          <w:kern w:val="28"/>
          <w:sz w:val="24"/>
        </w:rPr>
      </w:pPr>
    </w:p>
    <w:p w14:paraId="2EA9A1A2">
      <w:pPr>
        <w:topLinePunct/>
        <w:spacing w:line="360" w:lineRule="auto"/>
        <w:ind w:firstLine="480" w:firstLineChars="200"/>
        <w:rPr>
          <w:rFonts w:hint="default" w:ascii="宋体" w:hAnsi="宋体" w:eastAsia="宋体" w:cs="Times New Roman"/>
          <w:kern w:val="28"/>
          <w:sz w:val="24"/>
          <w:u w:val="single"/>
          <w:lang w:val="en-US" w:eastAsia="zh-CN"/>
        </w:rPr>
      </w:pPr>
      <w:r>
        <w:rPr>
          <w:rFonts w:hint="eastAsia" w:ascii="宋体" w:hAnsi="宋体" w:eastAsia="宋体" w:cs="Times New Roman"/>
          <w:kern w:val="28"/>
          <w:sz w:val="24"/>
        </w:rPr>
        <w:t>法定代表人或其委托代理人签字：</w:t>
      </w:r>
      <w:r>
        <w:rPr>
          <w:rFonts w:hint="eastAsia" w:ascii="宋体" w:hAnsi="宋体" w:eastAsia="宋体" w:cs="Times New Roman"/>
          <w:kern w:val="28"/>
          <w:sz w:val="24"/>
          <w:u w:val="single"/>
          <w:lang w:val="en-US" w:eastAsia="zh-CN"/>
        </w:rPr>
        <w:t xml:space="preserve">             </w:t>
      </w:r>
    </w:p>
    <w:p w14:paraId="430182EA">
      <w:pPr>
        <w:topLinePunct/>
        <w:spacing w:line="360" w:lineRule="auto"/>
        <w:ind w:firstLine="480" w:firstLineChars="200"/>
        <w:rPr>
          <w:rFonts w:ascii="宋体" w:hAnsi="宋体" w:eastAsia="宋体" w:cs="Times New Roman"/>
          <w:kern w:val="28"/>
          <w:sz w:val="24"/>
        </w:rPr>
      </w:pPr>
    </w:p>
    <w:p w14:paraId="1E592B6E">
      <w:pPr>
        <w:topLinePunct/>
        <w:spacing w:line="360" w:lineRule="auto"/>
        <w:ind w:firstLine="480" w:firstLineChars="200"/>
        <w:rPr>
          <w:rFonts w:ascii="Times New Roman" w:hAnsi="Times New Roman" w:eastAsia="宋体" w:cs="Times New Roman"/>
          <w:kern w:val="28"/>
          <w:sz w:val="24"/>
        </w:rPr>
      </w:pPr>
      <w:r>
        <w:rPr>
          <w:rFonts w:hint="eastAsia" w:ascii="宋体" w:hAnsi="宋体" w:eastAsia="宋体" w:cs="Times New Roman"/>
          <w:kern w:val="28"/>
          <w:sz w:val="24"/>
        </w:rPr>
        <w:t>日期：</w:t>
      </w:r>
      <w:r>
        <w:rPr>
          <w:rFonts w:hint="eastAsia" w:ascii="宋体" w:hAnsi="宋体" w:eastAsia="宋体" w:cs="Times New Roman"/>
          <w:kern w:val="28"/>
          <w:sz w:val="24"/>
          <w:lang w:val="en-US" w:eastAsia="zh-CN"/>
        </w:rPr>
        <w:t xml:space="preserve">   </w:t>
      </w:r>
      <w:r>
        <w:rPr>
          <w:rFonts w:hint="eastAsia" w:ascii="宋体" w:hAnsi="宋体" w:eastAsia="宋体" w:cs="Times New Roman"/>
          <w:kern w:val="28"/>
          <w:sz w:val="24"/>
        </w:rPr>
        <w:t>年</w:t>
      </w:r>
      <w:r>
        <w:rPr>
          <w:rFonts w:hint="eastAsia" w:ascii="宋体" w:hAnsi="宋体" w:eastAsia="宋体" w:cs="Times New Roman"/>
          <w:kern w:val="28"/>
          <w:sz w:val="24"/>
          <w:lang w:val="en-US" w:eastAsia="zh-CN"/>
        </w:rPr>
        <w:t xml:space="preserve">   </w:t>
      </w:r>
      <w:r>
        <w:rPr>
          <w:rFonts w:hint="eastAsia" w:ascii="宋体" w:hAnsi="宋体" w:eastAsia="宋体" w:cs="Times New Roman"/>
          <w:kern w:val="28"/>
          <w:sz w:val="24"/>
        </w:rPr>
        <w:t>月</w:t>
      </w:r>
      <w:r>
        <w:rPr>
          <w:rFonts w:hint="eastAsia" w:ascii="宋体" w:hAnsi="宋体" w:eastAsia="宋体" w:cs="Times New Roman"/>
          <w:kern w:val="28"/>
          <w:sz w:val="24"/>
          <w:lang w:val="en-US" w:eastAsia="zh-CN"/>
        </w:rPr>
        <w:t xml:space="preserve">  </w:t>
      </w:r>
      <w:r>
        <w:rPr>
          <w:rFonts w:hint="eastAsia" w:ascii="宋体" w:hAnsi="宋体" w:eastAsia="宋体" w:cs="Times New Roman"/>
          <w:kern w:val="28"/>
          <w:sz w:val="24"/>
        </w:rPr>
        <w:t>日</w:t>
      </w:r>
    </w:p>
    <w:p w14:paraId="68D64051">
      <w:pPr>
        <w:topLinePunct/>
        <w:spacing w:line="360" w:lineRule="auto"/>
        <w:ind w:firstLine="480" w:firstLineChars="200"/>
        <w:rPr>
          <w:kern w:val="28"/>
          <w:sz w:val="24"/>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388AF">
    <w:pPr>
      <w:pStyle w:val="15"/>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8794D3">
                          <w:pPr>
                            <w:pStyle w:val="1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LMi84AgAAcA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8AsyLzgCAABwBAAADgAAAAAAAAABACAAAAAfAQAAZHJzL2Uyb0RvYy54&#10;bWxQSwUGAAAAAAYABgBZAQAAyQUAAAAA&#10;">
              <v:fill on="f" focussize="0,0"/>
              <v:stroke on="f" weight="0.5pt"/>
              <v:imagedata o:title=""/>
              <o:lock v:ext="edit" aspectratio="f"/>
              <v:textbox inset="0mm,0mm,0mm,0mm" style="mso-fit-shape-to-text:t;">
                <w:txbxContent>
                  <w:p w14:paraId="778794D3">
                    <w:pPr>
                      <w:pStyle w:val="1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818E">
    <w:pPr>
      <w:kinsoku w:val="0"/>
      <w:autoSpaceDE w:val="0"/>
      <w:autoSpaceDN w:val="0"/>
      <w:adjustRightInd w:val="0"/>
      <w:snapToGrid w:val="0"/>
      <w:spacing w:line="235" w:lineRule="exact"/>
      <w:jc w:val="left"/>
      <w:textAlignment w:val="baseline"/>
      <w:rPr>
        <w:rFonts w:ascii="Arial" w:hAnsi="Arial" w:eastAsia="Arial" w:cs="Arial"/>
        <w:snapToGrid w:val="0"/>
        <w:color w:val="000000"/>
        <w:kern w:val="0"/>
        <w:sz w:val="18"/>
        <w:szCs w:val="18"/>
        <w:lang w:eastAsia="en-US"/>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6776A0">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5y/Y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Ym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LDnL9jgCAABvBAAADgAAAAAAAAABACAAAAAfAQAAZHJzL2Uyb0RvYy54&#10;bWxQSwUGAAAAAAYABgBZAQAAyQUAAAAA&#10;">
              <v:fill on="f" focussize="0,0"/>
              <v:stroke on="f" weight="0.5pt"/>
              <v:imagedata o:title=""/>
              <o:lock v:ext="edit" aspectratio="f"/>
              <v:textbox inset="0mm,0mm,0mm,0mm" style="mso-fit-shape-to-text:t;">
                <w:txbxContent>
                  <w:p w14:paraId="456776A0">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6236C">
    <w:pPr>
      <w:pStyle w:val="44"/>
      <w:ind w:right="360" w:firstLine="360"/>
      <w:jc w:val="right"/>
      <w:rPr>
        <w:rStyle w:val="33"/>
        <w:rFonts w:ascii="仿宋_GB2312" w:eastAsia="仿宋_GB2312"/>
        <w:sz w:val="30"/>
        <w:szCs w:val="30"/>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D9C5F2">
                          <w:pPr>
                            <w:pStyle w:val="1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16Yk4AgAAb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reRH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DXpiTgCAABvBAAADgAAAAAAAAABACAAAAAfAQAAZHJzL2Uyb0RvYy54&#10;bWxQSwUGAAAAAAYABgBZAQAAyQUAAAAA&#10;">
              <v:fill on="f" focussize="0,0"/>
              <v:stroke on="f" weight="0.5pt"/>
              <v:imagedata o:title=""/>
              <o:lock v:ext="edit" aspectratio="f"/>
              <v:textbox inset="0mm,0mm,0mm,0mm" style="mso-fit-shape-to-text:t;">
                <w:txbxContent>
                  <w:p w14:paraId="20D9C5F2">
                    <w:pPr>
                      <w:pStyle w:val="15"/>
                    </w:pPr>
                    <w:r>
                      <w:fldChar w:fldCharType="begin"/>
                    </w:r>
                    <w:r>
                      <w:instrText xml:space="preserve"> PAGE  \* MERGEFORMAT </w:instrText>
                    </w:r>
                    <w:r>
                      <w:fldChar w:fldCharType="separate"/>
                    </w:r>
                    <w:r>
                      <w:t>49</w:t>
                    </w:r>
                    <w:r>
                      <w:fldChar w:fldCharType="end"/>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3013006E"/>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pt;height:144pt;width:144pt;mso-position-horizontal:center;mso-position-horizontal-relative:margin;z-index:25166745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ZpPZA0gAAAAUBAAAPAAAAAAAAAAEAIAAAACIAAABk&#10;cnMvZG93bnJldi54bWxQSwECFAAUAAAACACHTuJAizgTrwwCAAAWBAAADgAAAAAAAAABACAAAAAh&#10;AQAAZHJzL2Uyb0RvYy54bWxQSwUGAAAAAAYABgBZAQAAnwUAAAAA&#10;">
              <v:fill on="f" focussize="0,0"/>
              <v:stroke on="f"/>
              <v:imagedata o:title=""/>
              <o:lock v:ext="edit" aspectratio="f"/>
              <v:textbox inset="0mm,0mm,0mm,0mm">
                <w:txbxContent>
                  <w:p w14:paraId="3013006E"/>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809AA">
    <w:pPr>
      <w:pStyle w:val="15"/>
      <w:jc w:val="right"/>
      <w:rPr>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2C2816">
                          <w:pPr>
                            <w:pStyle w:val="15"/>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DziUA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3l6N04OLB+BSx1iRZqGHiZS60qMV2l3b&#10;89yZ4gSaznRz4i3f1Chly3y4Zw6DgfKxOuEOn1IapDS9RUll3Nd/3cd49AteShoMWk419ooS+UGj&#10;jwAMg+EGYzcY+qBuDSZ3gpW0PJl44IIczNIZ9QX7tIo54GKaI1NOw2Dehm7YsY9crFYp6GBdva+6&#10;B5hCy8JWP1ge00SpvF0dAqRNikeBOlXQqXjAHKae9TsTB/3Pc4p6+p9Y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POJQDgCAABvBAAADgAAAAAAAAABACAAAAAfAQAAZHJzL2Uyb0RvYy54&#10;bWxQSwUGAAAAAAYABgBZAQAAyQUAAAAA&#10;">
              <v:fill on="f" focussize="0,0"/>
              <v:stroke on="f" weight="0.5pt"/>
              <v:imagedata o:title=""/>
              <o:lock v:ext="edit" aspectratio="f"/>
              <v:textbox inset="0mm,0mm,0mm,0mm" style="mso-fit-shape-to-text:t;">
                <w:txbxContent>
                  <w:p w14:paraId="742C2816">
                    <w:pPr>
                      <w:pStyle w:val="15"/>
                    </w:pPr>
                    <w:r>
                      <w:fldChar w:fldCharType="begin"/>
                    </w:r>
                    <w:r>
                      <w:instrText xml:space="preserve"> PAGE  \* MERGEFORMAT </w:instrText>
                    </w:r>
                    <w:r>
                      <w:fldChar w:fldCharType="separate"/>
                    </w:r>
                    <w:r>
                      <w:t>77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ZGI0OTkwNGU0MmIzZDVkOGNmMTVhMDMzMTI1NDEifQ=="/>
  </w:docVars>
  <w:rsids>
    <w:rsidRoot w:val="005405E8"/>
    <w:rsid w:val="00042D37"/>
    <w:rsid w:val="00056C10"/>
    <w:rsid w:val="000F1CDE"/>
    <w:rsid w:val="00144241"/>
    <w:rsid w:val="001B1E52"/>
    <w:rsid w:val="00220EBD"/>
    <w:rsid w:val="002D75A6"/>
    <w:rsid w:val="00316F23"/>
    <w:rsid w:val="00331421"/>
    <w:rsid w:val="00380715"/>
    <w:rsid w:val="003970E2"/>
    <w:rsid w:val="00432C22"/>
    <w:rsid w:val="004A757D"/>
    <w:rsid w:val="004C5B53"/>
    <w:rsid w:val="00510702"/>
    <w:rsid w:val="005405E8"/>
    <w:rsid w:val="00577203"/>
    <w:rsid w:val="005C20E5"/>
    <w:rsid w:val="00614804"/>
    <w:rsid w:val="0063107E"/>
    <w:rsid w:val="00662A82"/>
    <w:rsid w:val="008040BD"/>
    <w:rsid w:val="008A69CC"/>
    <w:rsid w:val="008C16B6"/>
    <w:rsid w:val="00AB4151"/>
    <w:rsid w:val="00B2587B"/>
    <w:rsid w:val="00C36A29"/>
    <w:rsid w:val="00C4507E"/>
    <w:rsid w:val="00C46A8B"/>
    <w:rsid w:val="00C659FA"/>
    <w:rsid w:val="00CA4674"/>
    <w:rsid w:val="00CB2A64"/>
    <w:rsid w:val="00D0465D"/>
    <w:rsid w:val="00D50E6D"/>
    <w:rsid w:val="00D844BA"/>
    <w:rsid w:val="00E9529D"/>
    <w:rsid w:val="00EC6F3E"/>
    <w:rsid w:val="00F90440"/>
    <w:rsid w:val="00FA4806"/>
    <w:rsid w:val="00FE1F4C"/>
    <w:rsid w:val="013717CE"/>
    <w:rsid w:val="0239493E"/>
    <w:rsid w:val="02446512"/>
    <w:rsid w:val="04356486"/>
    <w:rsid w:val="04CE1F73"/>
    <w:rsid w:val="05BD626F"/>
    <w:rsid w:val="07DA3030"/>
    <w:rsid w:val="07F46D26"/>
    <w:rsid w:val="08CA1908"/>
    <w:rsid w:val="096F37C9"/>
    <w:rsid w:val="09BA1ABD"/>
    <w:rsid w:val="0A5B0F4D"/>
    <w:rsid w:val="0B0E6B61"/>
    <w:rsid w:val="0C744A0C"/>
    <w:rsid w:val="0D2315EB"/>
    <w:rsid w:val="0D240452"/>
    <w:rsid w:val="0DB179CE"/>
    <w:rsid w:val="0F5D78A8"/>
    <w:rsid w:val="10136DD4"/>
    <w:rsid w:val="10593038"/>
    <w:rsid w:val="107350C5"/>
    <w:rsid w:val="11A25D30"/>
    <w:rsid w:val="12721B03"/>
    <w:rsid w:val="12F32BEC"/>
    <w:rsid w:val="136C41E7"/>
    <w:rsid w:val="13A90710"/>
    <w:rsid w:val="178E71C2"/>
    <w:rsid w:val="19B601F6"/>
    <w:rsid w:val="1A19225E"/>
    <w:rsid w:val="1A1C523A"/>
    <w:rsid w:val="1B4812E3"/>
    <w:rsid w:val="1B7F331D"/>
    <w:rsid w:val="1B8A22F8"/>
    <w:rsid w:val="1BA32A67"/>
    <w:rsid w:val="1BA430F9"/>
    <w:rsid w:val="1C303192"/>
    <w:rsid w:val="1C635C69"/>
    <w:rsid w:val="1C983C4D"/>
    <w:rsid w:val="1D0E739B"/>
    <w:rsid w:val="1DBC3AD4"/>
    <w:rsid w:val="1E057831"/>
    <w:rsid w:val="1E1B3F73"/>
    <w:rsid w:val="1E430B16"/>
    <w:rsid w:val="1E786C42"/>
    <w:rsid w:val="1E895A28"/>
    <w:rsid w:val="1F122D30"/>
    <w:rsid w:val="1F6D69A2"/>
    <w:rsid w:val="1F9D02B7"/>
    <w:rsid w:val="1FBD5E4D"/>
    <w:rsid w:val="1FD14150"/>
    <w:rsid w:val="2345396B"/>
    <w:rsid w:val="249621E5"/>
    <w:rsid w:val="2609550D"/>
    <w:rsid w:val="26B7789B"/>
    <w:rsid w:val="26C1503C"/>
    <w:rsid w:val="26D758CA"/>
    <w:rsid w:val="26FA5A28"/>
    <w:rsid w:val="26FA65E5"/>
    <w:rsid w:val="27214088"/>
    <w:rsid w:val="274C1B52"/>
    <w:rsid w:val="274E1DA1"/>
    <w:rsid w:val="285066D0"/>
    <w:rsid w:val="289742A6"/>
    <w:rsid w:val="2A0E7775"/>
    <w:rsid w:val="2A587A65"/>
    <w:rsid w:val="2A5B1276"/>
    <w:rsid w:val="2A7B5AEC"/>
    <w:rsid w:val="2A9F5694"/>
    <w:rsid w:val="2B63159D"/>
    <w:rsid w:val="2BC30747"/>
    <w:rsid w:val="2BE85B45"/>
    <w:rsid w:val="2CEC7DA3"/>
    <w:rsid w:val="2D0B5B96"/>
    <w:rsid w:val="2D241D47"/>
    <w:rsid w:val="2EA725EF"/>
    <w:rsid w:val="2EB30CF8"/>
    <w:rsid w:val="2F6464B4"/>
    <w:rsid w:val="30D05727"/>
    <w:rsid w:val="32096A01"/>
    <w:rsid w:val="3229665B"/>
    <w:rsid w:val="32361419"/>
    <w:rsid w:val="329E099C"/>
    <w:rsid w:val="33603A16"/>
    <w:rsid w:val="343D03F7"/>
    <w:rsid w:val="37117254"/>
    <w:rsid w:val="37AF36AE"/>
    <w:rsid w:val="37FD03B6"/>
    <w:rsid w:val="3845787B"/>
    <w:rsid w:val="385E093C"/>
    <w:rsid w:val="38A74091"/>
    <w:rsid w:val="39730340"/>
    <w:rsid w:val="39B97661"/>
    <w:rsid w:val="3ACF5B89"/>
    <w:rsid w:val="3B2C4229"/>
    <w:rsid w:val="3C90686B"/>
    <w:rsid w:val="3CDB7D12"/>
    <w:rsid w:val="3D263563"/>
    <w:rsid w:val="3D974273"/>
    <w:rsid w:val="3D9E208C"/>
    <w:rsid w:val="40B84001"/>
    <w:rsid w:val="40DF3882"/>
    <w:rsid w:val="412C4A34"/>
    <w:rsid w:val="423D1908"/>
    <w:rsid w:val="42703BCB"/>
    <w:rsid w:val="42EB6CF0"/>
    <w:rsid w:val="433848E7"/>
    <w:rsid w:val="43562321"/>
    <w:rsid w:val="43636CBE"/>
    <w:rsid w:val="43C04A50"/>
    <w:rsid w:val="43E63EA0"/>
    <w:rsid w:val="44352E99"/>
    <w:rsid w:val="451E40A0"/>
    <w:rsid w:val="45AA3C66"/>
    <w:rsid w:val="47513ACA"/>
    <w:rsid w:val="477A5376"/>
    <w:rsid w:val="47BD02FA"/>
    <w:rsid w:val="47ED51B1"/>
    <w:rsid w:val="48480AAC"/>
    <w:rsid w:val="491D4189"/>
    <w:rsid w:val="4B067405"/>
    <w:rsid w:val="4C220644"/>
    <w:rsid w:val="4D6772CB"/>
    <w:rsid w:val="4F4025D0"/>
    <w:rsid w:val="4FB8487E"/>
    <w:rsid w:val="509C7DFC"/>
    <w:rsid w:val="5167040A"/>
    <w:rsid w:val="516B4F4B"/>
    <w:rsid w:val="52B33E4E"/>
    <w:rsid w:val="53FD675D"/>
    <w:rsid w:val="548209C0"/>
    <w:rsid w:val="55431DFB"/>
    <w:rsid w:val="56473BAA"/>
    <w:rsid w:val="56903F5F"/>
    <w:rsid w:val="56EA28A0"/>
    <w:rsid w:val="570563D1"/>
    <w:rsid w:val="5729653D"/>
    <w:rsid w:val="57DE6F4C"/>
    <w:rsid w:val="587C1B42"/>
    <w:rsid w:val="58F62D22"/>
    <w:rsid w:val="596628E9"/>
    <w:rsid w:val="59704FCA"/>
    <w:rsid w:val="59D37B5E"/>
    <w:rsid w:val="5A724F1F"/>
    <w:rsid w:val="5B006EB0"/>
    <w:rsid w:val="5C7307B5"/>
    <w:rsid w:val="5CBD444C"/>
    <w:rsid w:val="5D5C75AA"/>
    <w:rsid w:val="5D6A3E66"/>
    <w:rsid w:val="5DC55EC0"/>
    <w:rsid w:val="5DD90A4C"/>
    <w:rsid w:val="5F0C25F1"/>
    <w:rsid w:val="5F2727B8"/>
    <w:rsid w:val="5F571C28"/>
    <w:rsid w:val="600D7E21"/>
    <w:rsid w:val="60F264A5"/>
    <w:rsid w:val="61774B9A"/>
    <w:rsid w:val="617F7D7F"/>
    <w:rsid w:val="627B478F"/>
    <w:rsid w:val="63D25AA9"/>
    <w:rsid w:val="63DA4539"/>
    <w:rsid w:val="64C26C99"/>
    <w:rsid w:val="65CB1D53"/>
    <w:rsid w:val="69174E8A"/>
    <w:rsid w:val="69A272EF"/>
    <w:rsid w:val="69C8018D"/>
    <w:rsid w:val="6B0A4745"/>
    <w:rsid w:val="6B930322"/>
    <w:rsid w:val="6BA93A0B"/>
    <w:rsid w:val="6BEC151F"/>
    <w:rsid w:val="6CA35300"/>
    <w:rsid w:val="6D3A1F2A"/>
    <w:rsid w:val="6DB76F26"/>
    <w:rsid w:val="6DEC7BD2"/>
    <w:rsid w:val="6FC21948"/>
    <w:rsid w:val="701F1B74"/>
    <w:rsid w:val="71D83FA3"/>
    <w:rsid w:val="71F0172A"/>
    <w:rsid w:val="723D47F4"/>
    <w:rsid w:val="73C82B32"/>
    <w:rsid w:val="75051AF7"/>
    <w:rsid w:val="756A7F4F"/>
    <w:rsid w:val="76C67A07"/>
    <w:rsid w:val="770411BE"/>
    <w:rsid w:val="77566BB6"/>
    <w:rsid w:val="789D1385"/>
    <w:rsid w:val="79C63DDC"/>
    <w:rsid w:val="7AE9025D"/>
    <w:rsid w:val="7B8124A1"/>
    <w:rsid w:val="7BAB7B32"/>
    <w:rsid w:val="7CD5208F"/>
    <w:rsid w:val="7CE75660"/>
    <w:rsid w:val="7DD245D3"/>
    <w:rsid w:val="7E7470D1"/>
    <w:rsid w:val="7EB26816"/>
    <w:rsid w:val="7EF95FA2"/>
    <w:rsid w:val="7F8B7EFA"/>
    <w:rsid w:val="7F955C10"/>
    <w:rsid w:val="7FBA16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Cs/>
      <w:sz w:val="24"/>
      <w:szCs w:val="20"/>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qFormat/>
    <w:uiPriority w:val="0"/>
    <w:pPr>
      <w:widowControl/>
      <w:spacing w:line="360" w:lineRule="auto"/>
      <w:outlineLvl w:val="2"/>
    </w:pPr>
    <w:rPr>
      <w:b/>
      <w:bCs/>
      <w:kern w:val="0"/>
      <w:sz w:val="24"/>
    </w:rPr>
  </w:style>
  <w:style w:type="paragraph" w:styleId="5">
    <w:name w:val="heading 4"/>
    <w:basedOn w:val="1"/>
    <w:next w:val="1"/>
    <w:autoRedefine/>
    <w:unhideWhenUsed/>
    <w:qFormat/>
    <w:uiPriority w:val="9"/>
    <w:pPr>
      <w:keepNext/>
      <w:keepLines/>
      <w:spacing w:before="280" w:after="290" w:line="376" w:lineRule="auto"/>
      <w:outlineLvl w:val="3"/>
    </w:pPr>
    <w:rPr>
      <w:rFonts w:ascii="Cambria" w:hAnsi="Cambria"/>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autoRedefine/>
    <w:qFormat/>
    <w:uiPriority w:val="0"/>
    <w:pPr>
      <w:widowControl/>
      <w:ind w:firstLine="420"/>
      <w:jc w:val="left"/>
    </w:pPr>
    <w:rPr>
      <w:rFonts w:ascii="Calibri" w:hAnsi="Calibri" w:eastAsia="Calibri"/>
      <w:kern w:val="0"/>
      <w:sz w:val="20"/>
      <w:szCs w:val="20"/>
    </w:rPr>
  </w:style>
  <w:style w:type="paragraph" w:customStyle="1" w:styleId="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8">
    <w:name w:val="Body Text"/>
    <w:basedOn w:val="1"/>
    <w:next w:val="9"/>
    <w:autoRedefine/>
    <w:qFormat/>
    <w:uiPriority w:val="0"/>
    <w:pPr>
      <w:spacing w:after="120"/>
    </w:pPr>
  </w:style>
  <w:style w:type="paragraph" w:styleId="9">
    <w:name w:val="toc 2"/>
    <w:basedOn w:val="1"/>
    <w:next w:val="1"/>
    <w:autoRedefine/>
    <w:unhideWhenUsed/>
    <w:qFormat/>
    <w:uiPriority w:val="39"/>
    <w:pPr>
      <w:ind w:left="420" w:leftChars="200"/>
    </w:pPr>
  </w:style>
  <w:style w:type="paragraph" w:styleId="10">
    <w:name w:val="Body Text Indent"/>
    <w:basedOn w:val="1"/>
    <w:next w:val="11"/>
    <w:autoRedefine/>
    <w:unhideWhenUsed/>
    <w:qFormat/>
    <w:uiPriority w:val="0"/>
    <w:pPr>
      <w:spacing w:after="120"/>
      <w:ind w:left="420" w:leftChars="200"/>
    </w:pPr>
    <w:rPr>
      <w:kern w:val="0"/>
      <w:sz w:val="20"/>
    </w:rPr>
  </w:style>
  <w:style w:type="paragraph" w:styleId="11">
    <w:name w:val="Body Text Indent 2"/>
    <w:basedOn w:val="1"/>
    <w:autoRedefine/>
    <w:qFormat/>
    <w:uiPriority w:val="0"/>
    <w:pPr>
      <w:spacing w:after="120" w:line="480" w:lineRule="auto"/>
      <w:ind w:left="420" w:leftChars="200"/>
    </w:pPr>
  </w:style>
  <w:style w:type="paragraph" w:styleId="12">
    <w:name w:val="Plain Text"/>
    <w:basedOn w:val="1"/>
    <w:autoRedefine/>
    <w:qFormat/>
    <w:uiPriority w:val="99"/>
    <w:rPr>
      <w:rFonts w:ascii="宋体" w:hAnsi="Courier New"/>
      <w:kern w:val="0"/>
      <w:sz w:val="20"/>
      <w:szCs w:val="21"/>
    </w:rPr>
  </w:style>
  <w:style w:type="paragraph" w:styleId="13">
    <w:name w:val="Date"/>
    <w:basedOn w:val="1"/>
    <w:next w:val="1"/>
    <w:autoRedefine/>
    <w:unhideWhenUsed/>
    <w:qFormat/>
    <w:uiPriority w:val="0"/>
    <w:rPr>
      <w:kern w:val="0"/>
      <w:sz w:val="24"/>
      <w:szCs w:val="20"/>
    </w:rPr>
  </w:style>
  <w:style w:type="paragraph" w:styleId="14">
    <w:name w:val="Balloon Text"/>
    <w:basedOn w:val="1"/>
    <w:link w:val="48"/>
    <w:qFormat/>
    <w:uiPriority w:val="0"/>
    <w:rPr>
      <w:sz w:val="18"/>
      <w:szCs w:val="18"/>
    </w:r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semiHidden/>
    <w:qFormat/>
    <w:uiPriority w:val="0"/>
    <w:rPr>
      <w:rFonts w:ascii="仿宋_GB2312" w:eastAsia="仿宋_GB2312"/>
      <w:sz w:val="24"/>
    </w:rPr>
  </w:style>
  <w:style w:type="paragraph" w:styleId="18">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9">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20">
    <w:name w:val="Title"/>
    <w:basedOn w:val="1"/>
    <w:next w:val="1"/>
    <w:autoRedefine/>
    <w:qFormat/>
    <w:uiPriority w:val="0"/>
    <w:pPr>
      <w:jc w:val="center"/>
      <w:outlineLvl w:val="0"/>
    </w:pPr>
    <w:rPr>
      <w:rFonts w:ascii="Calibri" w:hAnsi="Calibri"/>
      <w:b/>
      <w:sz w:val="32"/>
      <w:szCs w:val="22"/>
    </w:rPr>
  </w:style>
  <w:style w:type="paragraph" w:styleId="21">
    <w:name w:val="Body Text First Indent 2"/>
    <w:basedOn w:val="10"/>
    <w:next w:val="6"/>
    <w:autoRedefine/>
    <w:qFormat/>
    <w:uiPriority w:val="0"/>
    <w:pPr>
      <w:ind w:firstLine="420" w:firstLineChars="200"/>
    </w:pPr>
  </w:style>
  <w:style w:type="character" w:styleId="24">
    <w:name w:val="Strong"/>
    <w:basedOn w:val="23"/>
    <w:autoRedefine/>
    <w:qFormat/>
    <w:uiPriority w:val="0"/>
    <w:rPr>
      <w:b/>
      <w:bCs/>
    </w:rPr>
  </w:style>
  <w:style w:type="character" w:styleId="25">
    <w:name w:val="page number"/>
    <w:basedOn w:val="23"/>
    <w:autoRedefine/>
    <w:qFormat/>
    <w:uiPriority w:val="0"/>
  </w:style>
  <w:style w:type="character" w:styleId="26">
    <w:name w:val="Emphasis"/>
    <w:basedOn w:val="23"/>
    <w:autoRedefine/>
    <w:qFormat/>
    <w:uiPriority w:val="0"/>
    <w:rPr>
      <w:i/>
      <w:iCs/>
    </w:rPr>
  </w:style>
  <w:style w:type="character" w:styleId="27">
    <w:name w:val="Hyperlink"/>
    <w:basedOn w:val="23"/>
    <w:qFormat/>
    <w:uiPriority w:val="0"/>
    <w:rPr>
      <w:color w:val="0000FF"/>
      <w:u w:val="single"/>
    </w:rPr>
  </w:style>
  <w:style w:type="paragraph" w:customStyle="1" w:styleId="28">
    <w:name w:val="列出段落1"/>
    <w:basedOn w:val="29"/>
    <w:autoRedefine/>
    <w:qFormat/>
    <w:uiPriority w:val="0"/>
    <w:pPr>
      <w:ind w:firstLine="420" w:firstLineChars="200"/>
    </w:pPr>
    <w:rPr>
      <w:rFonts w:ascii="Calibri" w:hAnsi="Calibri"/>
      <w:szCs w:val="22"/>
    </w:rPr>
  </w:style>
  <w:style w:type="paragraph" w:customStyle="1" w:styleId="29">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正文格式"/>
    <w:basedOn w:val="1"/>
    <w:autoRedefine/>
    <w:qFormat/>
    <w:uiPriority w:val="99"/>
    <w:pPr>
      <w:widowControl/>
      <w:adjustRightInd w:val="0"/>
      <w:snapToGrid w:val="0"/>
      <w:spacing w:line="400" w:lineRule="atLeast"/>
      <w:ind w:firstLine="482"/>
      <w:textAlignment w:val="baseline"/>
    </w:pPr>
    <w:rPr>
      <w:kern w:val="0"/>
      <w:sz w:val="24"/>
    </w:rPr>
  </w:style>
  <w:style w:type="paragraph" w:customStyle="1" w:styleId="32">
    <w:name w:val="样式2"/>
    <w:basedOn w:val="2"/>
    <w:autoRedefine/>
    <w:qFormat/>
    <w:uiPriority w:val="0"/>
    <w:pPr>
      <w:spacing w:before="240" w:after="60"/>
    </w:pPr>
    <w:rPr>
      <w:rFonts w:ascii="Cambria" w:hAnsi="Cambria"/>
      <w:kern w:val="32"/>
      <w:sz w:val="44"/>
      <w:szCs w:val="32"/>
    </w:rPr>
  </w:style>
  <w:style w:type="character" w:customStyle="1" w:styleId="33">
    <w:name w:val="NormalCharacter"/>
    <w:autoRedefine/>
    <w:semiHidden/>
    <w:qFormat/>
    <w:uiPriority w:val="0"/>
  </w:style>
  <w:style w:type="paragraph" w:customStyle="1" w:styleId="34">
    <w:name w:val="p0"/>
    <w:basedOn w:val="1"/>
    <w:autoRedefine/>
    <w:qFormat/>
    <w:uiPriority w:val="0"/>
    <w:pPr>
      <w:widowControl/>
    </w:pPr>
    <w:rPr>
      <w:kern w:val="0"/>
      <w:szCs w:val="21"/>
    </w:rPr>
  </w:style>
  <w:style w:type="paragraph" w:customStyle="1" w:styleId="35">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
    <w:name w:val="表格文字"/>
    <w:basedOn w:val="1"/>
    <w:autoRedefine/>
    <w:qFormat/>
    <w:uiPriority w:val="0"/>
    <w:pPr>
      <w:jc w:val="left"/>
    </w:pPr>
    <w:rPr>
      <w:bCs/>
      <w:spacing w:val="10"/>
      <w:kern w:val="0"/>
      <w:sz w:val="24"/>
    </w:rPr>
  </w:style>
  <w:style w:type="paragraph" w:customStyle="1" w:styleId="3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8">
    <w:name w:val="WPSOffice手动目录 1"/>
    <w:autoRedefine/>
    <w:qFormat/>
    <w:uiPriority w:val="0"/>
    <w:rPr>
      <w:rFonts w:ascii="Times New Roman" w:hAnsi="Times New Roman" w:eastAsia="宋体" w:cs="Times New Roman"/>
      <w:lang w:val="en-US" w:eastAsia="zh-CN" w:bidi="ar-SA"/>
    </w:rPr>
  </w:style>
  <w:style w:type="paragraph" w:customStyle="1" w:styleId="39">
    <w:name w:val="Style26"/>
    <w:basedOn w:val="1"/>
    <w:next w:val="10"/>
    <w:autoRedefine/>
    <w:unhideWhenUsed/>
    <w:qFormat/>
    <w:uiPriority w:val="99"/>
    <w:rPr>
      <w:rFonts w:ascii="Calibri" w:hAnsi="Calibri"/>
    </w:rPr>
  </w:style>
  <w:style w:type="paragraph" w:customStyle="1" w:styleId="40">
    <w:name w:val="Style23"/>
    <w:basedOn w:val="1"/>
    <w:next w:val="1"/>
    <w:autoRedefine/>
    <w:unhideWhenUsed/>
    <w:qFormat/>
    <w:uiPriority w:val="0"/>
  </w:style>
  <w:style w:type="paragraph" w:customStyle="1" w:styleId="41">
    <w:name w:val="正文_0_0"/>
    <w:next w:val="4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格式_0"/>
    <w:basedOn w:val="41"/>
    <w:autoRedefine/>
    <w:qFormat/>
    <w:uiPriority w:val="0"/>
    <w:pPr>
      <w:widowControl/>
      <w:adjustRightInd w:val="0"/>
      <w:spacing w:line="400" w:lineRule="atLeast"/>
      <w:ind w:firstLine="482"/>
      <w:textAlignment w:val="baseline"/>
    </w:pPr>
    <w:rPr>
      <w:rFonts w:cs="Calibri"/>
      <w:kern w:val="0"/>
      <w:sz w:val="24"/>
      <w:szCs w:val="24"/>
    </w:rPr>
  </w:style>
  <w:style w:type="paragraph" w:customStyle="1" w:styleId="43">
    <w:name w:val="AnnotationText"/>
    <w:basedOn w:val="1"/>
    <w:autoRedefine/>
    <w:semiHidden/>
    <w:qFormat/>
    <w:uiPriority w:val="0"/>
    <w:pPr>
      <w:jc w:val="left"/>
    </w:pPr>
    <w:rPr>
      <w:rFonts w:ascii="宋体" w:hAnsi="宋体"/>
    </w:rPr>
  </w:style>
  <w:style w:type="paragraph" w:customStyle="1" w:styleId="44">
    <w:name w:val="页脚1"/>
    <w:basedOn w:val="1"/>
    <w:autoRedefine/>
    <w:qFormat/>
    <w:uiPriority w:val="0"/>
    <w:pPr>
      <w:tabs>
        <w:tab w:val="center" w:pos="4153"/>
        <w:tab w:val="right" w:pos="8306"/>
      </w:tabs>
      <w:snapToGrid w:val="0"/>
      <w:jc w:val="left"/>
    </w:pPr>
    <w:rPr>
      <w:rFonts w:ascii="宋体" w:hAnsi="宋体"/>
      <w:sz w:val="18"/>
      <w:szCs w:val="18"/>
    </w:rPr>
  </w:style>
  <w:style w:type="paragraph" w:customStyle="1" w:styleId="45">
    <w:name w:val="Table Paragraph"/>
    <w:basedOn w:val="1"/>
    <w:autoRedefine/>
    <w:qFormat/>
    <w:uiPriority w:val="1"/>
    <w:rPr>
      <w:rFonts w:ascii="Calibri" w:hAnsi="Calibri"/>
    </w:rPr>
  </w:style>
  <w:style w:type="paragraph" w:customStyle="1" w:styleId="46">
    <w:name w:val="页脚2"/>
    <w:qFormat/>
    <w:uiPriority w:val="0"/>
    <w:pPr>
      <w:widowControl w:val="0"/>
      <w:tabs>
        <w:tab w:val="center" w:pos="4153"/>
        <w:tab w:val="right" w:pos="8306"/>
      </w:tabs>
      <w:snapToGrid w:val="0"/>
    </w:pPr>
    <w:rPr>
      <w:rFonts w:ascii="Times New Roman" w:hAnsi="Times New Roman" w:eastAsia="宋体" w:cs="Times New Roman"/>
      <w:sz w:val="18"/>
      <w:szCs w:val="18"/>
      <w:lang w:val="en-US" w:eastAsia="zh-CN" w:bidi="ar-SA"/>
    </w:rPr>
  </w:style>
  <w:style w:type="table" w:customStyle="1" w:styleId="47">
    <w:name w:val="Table Normal"/>
    <w:semiHidden/>
    <w:unhideWhenUsed/>
    <w:qFormat/>
    <w:uiPriority w:val="0"/>
    <w:tblPr>
      <w:tblCellMar>
        <w:top w:w="0" w:type="dxa"/>
        <w:left w:w="0" w:type="dxa"/>
        <w:bottom w:w="0" w:type="dxa"/>
        <w:right w:w="0" w:type="dxa"/>
      </w:tblCellMar>
    </w:tblPr>
  </w:style>
  <w:style w:type="character" w:customStyle="1" w:styleId="48">
    <w:name w:val="批注框文本 Char"/>
    <w:basedOn w:val="23"/>
    <w:link w:val="1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aceef2a7-d967-4af4-b70f-a9be8302397a</errorID>
      <errorWord>[2026]0000号</errorWord>
      <group>L1_Knowledge</group>
      <groupName>知识性问题</groupName>
      <ability>L2_Knowledge</ability>
      <abilityName>其他知识</abilityName>
      <candidateList>
        <item>〔2026〕号</item>
      </candidateList>
      <explain>发文字号格式错误。</explain>
      <paraID>35BEE729</paraID>
      <start>11</start>
      <end>22</end>
      <status>ignored</status>
      <modifiedWord/>
      <trackRevisions>false</trackRevisions>
    </reviewItem>
    <reviewItem>
      <errorID>d52bf8d2-48a2-4584-9ff2-ede80d84c8c6</errorID>
      <errorWord>第24条</errorWord>
      <group>L1_Knowledge</group>
      <groupName>知识性问题</groupName>
      <ability>L2_Knowledge</ability>
      <abilityName>其他知识</abilityName>
      <candidateList>
        <item>第二十四条</item>
      </candidateList>
      <explain>法律条目书写应使用汉字数字，不使用阿拉伯数字。</explain>
      <paraID>71690C0E</paraID>
      <start>242</start>
      <end>246</end>
      <status>unmodified</status>
      <modifiedWord/>
      <trackRevisions>false</trackRevisions>
    </reviewItem>
    <reviewItem>
      <errorID>6a300163-7d86-4814-b48e-dcf891f911a0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39F3038F</paraID>
      <start>0</start>
      <end>2</end>
      <status>unmodified</status>
      <modifiedWord/>
      <trackRevisions>false</trackRevisions>
    </reviewItem>
    <reviewItem>
      <errorID>c945c7c3-fad0-4cf1-8b70-7f9c81d9a5bf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248FD21E</paraID>
      <start>0</start>
      <end>2</end>
      <status>unmodified</status>
      <modifiedWord/>
      <trackRevisions>false</trackRevisions>
    </reviewItem>
    <reviewItem>
      <errorID>8ecb92e7-3621-4c40-b66f-ae8d364bc67f</errorID>
      <errorWord>[2026]0000号</errorWord>
      <group>L1_Knowledge</group>
      <groupName>知识性问题</groupName>
      <ability>L2_Knowledge</ability>
      <abilityName>其他知识</abilityName>
      <candidateList>
        <item>〔2026〕号</item>
      </candidateList>
      <explain>发文字号格式错误。</explain>
      <paraID>248FD21E</paraID>
      <start>13</start>
      <end>24</end>
      <status>unmodified</status>
      <modifiedWord/>
      <trackRevisions>false</trackRevisions>
    </reviewItem>
    <reviewItem>
      <errorID>276eee30-d21f-453a-8967-8372e9085a22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3892CD90</paraID>
      <start>0</start>
      <end>2</end>
      <status>unmodified</status>
      <modifiedWord/>
      <trackRevisions>false</trackRevisions>
    </reviewItem>
    <reviewItem>
      <errorID>32ea9977-f127-49ed-8b69-13cda1594fda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46D4BDFF</paraID>
      <start>0</start>
      <end>2</end>
      <status>unmodified</status>
      <modifiedWord/>
      <trackRevisions>false</trackRevisions>
    </reviewItem>
    <reviewItem>
      <errorID>f85bab6b-1ff8-49c9-912b-4f6dac874d6a</errorID>
      <errorWord>：/</errorWord>
      <group>L1_Punc</group>
      <groupName>标点问题</groupName>
      <ability>L2_Punc_CN</ability>
      <abilityName>标点符号问题</abilityName>
      <candidateList>
        <item>：</item>
      </candidateList>
      <explain/>
      <paraID>2AF3A32B</paraID>
      <start>11</start>
      <end>13</end>
      <status>unmodified</status>
      <modifiedWord/>
      <trackRevisions>false</trackRevisions>
    </reviewItem>
    <reviewItem>
      <errorID>d2f0eebf-1b44-42eb-a4b2-cf453ad3ac59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1E8960D3</paraID>
      <start>0</start>
      <end>2</end>
      <status>unmodified</status>
      <modifiedWord/>
      <trackRevisions>false</trackRevisions>
    </reviewItem>
    <reviewItem>
      <errorID>fedc4ac8-84fd-4191-9ac7-b7d2a8394510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24964C9E</paraID>
      <start>0</start>
      <end>2</end>
      <status>unmodified</status>
      <modifiedWord/>
      <trackRevisions>false</trackRevisions>
    </reviewItem>
    <reviewItem>
      <errorID>e8cbead8-57fe-4674-8f5d-d28279548631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3E91BA9A</paraID>
      <start>0</start>
      <end>2</end>
      <status>unmodified</status>
      <modifiedWord/>
      <trackRevisions>false</trackRevisions>
    </reviewItem>
    <reviewItem>
      <errorID>67ff105d-54b1-4ae9-83aa-7fc90a8a3889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682F0349</paraID>
      <start>0</start>
      <end>2</end>
      <status>unmodified</status>
      <modifiedWord/>
      <trackRevisions>false</trackRevisions>
    </reviewItem>
    <reviewItem>
      <errorID>f2f9eb91-c7aa-4c0e-a672-ae26ea898642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49A32F25</paraID>
      <start>0</start>
      <end>2</end>
      <status>unmodified</status>
      <modifiedWord/>
      <trackRevisions>false</trackRevisions>
    </reviewItem>
    <reviewItem>
      <errorID>7fe78c70-ae64-4743-9f03-d0c45d1def3c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2900976E</paraID>
      <start>0</start>
      <end>2</end>
      <status>unmodified</status>
      <modifiedWord/>
      <trackRevisions>false</trackRevisions>
    </reviewItem>
    <reviewItem>
      <errorID>43be9e53-0f9b-48eb-9909-8263f1e0afa9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4A814E9</paraID>
      <start>0</start>
      <end>2</end>
      <status>unmodified</status>
      <modifiedWord/>
      <trackRevisions>false</trackRevisions>
    </reviewItem>
    <reviewItem>
      <errorID>35b2bf98-8315-4547-8e85-b10e5c7c35f4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17627D97</paraID>
      <start>0</start>
      <end>2</end>
      <status>unmodified</status>
      <modifiedWord/>
      <trackRevisions>false</trackRevisions>
    </reviewItem>
    <reviewItem>
      <errorID>c48909cf-ec6c-4517-bfaf-afa601b609ff</errorID>
      <errorWord>《政府采购法》</errorWord>
      <group>L1_Word</group>
      <groupName>字词问题</groupName>
      <ability>L2_Typo</ability>
      <abilityName>字词错误</abilityName>
      <candidateList>
        <item>《中华人民共和国政府采购法》</item>
      </candidateList>
      <explain/>
      <paraID>17627D97</paraID>
      <start>52</start>
      <end>59</end>
      <status>unmodified</status>
      <modifiedWord/>
      <trackRevisions>false</trackRevisions>
    </reviewItem>
    <reviewItem>
      <errorID>d8db5437-f06c-41cb-85e4-ea841c031a46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267A1527</paraID>
      <start>0</start>
      <end>2</end>
      <status>unmodified</status>
      <modifiedWord/>
      <trackRevisions>false</trackRevisions>
    </reviewItem>
    <reviewItem>
      <errorID>981475c9-1135-483a-ac9b-4ca59df2f576</errorID>
      <errorWord>[2022]17号</errorWord>
      <group>L1_Knowledge</group>
      <groupName>知识性问题</groupName>
      <ability>L2_Knowledge</ability>
      <abilityName>其他知识</abilityName>
      <candidateList>
        <item>〔2022〕17号</item>
      </candidateList>
      <explain>发文字号格式错误。</explain>
      <paraID>3EB91A39</paraID>
      <start>37</start>
      <end>46</end>
      <status>unmodified</status>
      <modifiedWord/>
      <trackRevisions>false</trackRevisions>
    </reviewItem>
    <reviewItem>
      <errorID>5685d93a-1b8a-45fc-a80b-2d9eb12434bc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B415EC4</paraID>
      <start>0</start>
      <end>2</end>
      <status>unmodified</status>
      <modifiedWord/>
      <trackRevisions>false</trackRevisions>
    </reviewItem>
    <reviewItem>
      <errorID>363337f0-d836-493b-bb1b-dcbaf7b593d2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C0300EA</paraID>
      <start>0</start>
      <end>2</end>
      <status>unmodified</status>
      <modifiedWord/>
      <trackRevisions>false</trackRevisions>
    </reviewItem>
    <reviewItem>
      <errorID>062ac8b4-620e-482d-9225-8c0dc4a878b0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46C30AF5</paraID>
      <start>0</start>
      <end>2</end>
      <status>unmodified</status>
      <modifiedWord/>
      <trackRevisions>false</trackRevisions>
    </reviewItem>
    <reviewItem>
      <errorID>a2444e31-1b04-4ff6-ad8d-56551bf72e42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1A247AB0</paraID>
      <start>0</start>
      <end>2</end>
      <status>unmodified</status>
      <modifiedWord/>
      <trackRevisions>false</trackRevisions>
    </reviewItem>
    <reviewItem>
      <errorID>9be13e1c-43ea-456a-afe8-d1395236aab8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5F40F4C0</paraID>
      <start>0</start>
      <end>2</end>
      <status>unmodified</status>
      <modifiedWord/>
      <trackRevisions>false</trackRevisions>
    </reviewItem>
    <reviewItem>
      <errorID>965fe271-1183-4686-b1e1-10e3a54c9fe2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475905A9</paraID>
      <start>0</start>
      <end>2</end>
      <status>unmodified</status>
      <modifiedWord/>
      <trackRevisions>false</trackRevisions>
    </reviewItem>
    <reviewItem>
      <errorID>0d4f34b7-2146-4f84-af02-12d0825fdf4b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3C750000</paraID>
      <start>0</start>
      <end>2</end>
      <status>unmodified</status>
      <modifiedWord/>
      <trackRevisions>false</trackRevisions>
    </reviewItem>
    <reviewItem>
      <errorID>b4a82e3a-e47a-4d3d-ad24-3bb79ab5e2f2</errorID>
      <errorWord>：</errorWord>
      <group>L1_Format</group>
      <groupName>格式问题</groupName>
      <ability>L2_HalfPunc_CN</ability>
      <abilityName>全半角问题</abilityName>
      <candidateList>
        <item>:</item>
      </candidateList>
      <explain>文本全半角错误。</explain>
      <paraID>2503FFAD</paraID>
      <start>48</start>
      <end>49</end>
      <status>unmodified</status>
      <modifiedWord/>
      <trackRevisions>false</trackRevisions>
    </reviewItem>
    <reviewItem>
      <errorID>6be4c8f7-5178-42ce-8b0c-9a74c15223df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613D7617</paraID>
      <start>0</start>
      <end>2</end>
      <status>unmodified</status>
      <modifiedWord/>
      <trackRevisions>false</trackRevisions>
    </reviewItem>
    <reviewItem>
      <errorID>e96e6ad0-687a-4719-b3b4-f333e94c3da2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5466FE58</paraID>
      <start>0</start>
      <end>2</end>
      <status>unmodified</status>
      <modifiedWord/>
      <trackRevisions>false</trackRevisions>
    </reviewItem>
    <reviewItem>
      <errorID>0a5bb03f-60ac-40d6-82bb-ddf9b7533f83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1C45C7D4</paraID>
      <start>0</start>
      <end>2</end>
      <status>unmodified</status>
      <modifiedWord/>
      <trackRevisions>false</trackRevisions>
    </reviewItem>
    <reviewItem>
      <errorID>ed20bf03-b830-46a2-9ade-233951e97fb3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5E7BFAE2</paraID>
      <start>0</start>
      <end>2</end>
      <status>unmodified</status>
      <modifiedWord/>
      <trackRevisions>false</trackRevisions>
    </reviewItem>
    <reviewItem>
      <errorID>b27a638e-8508-4641-9d86-2749d74fcd9c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7332253E</paraID>
      <start>0</start>
      <end>2</end>
      <status>unmodified</status>
      <modifiedWord/>
      <trackRevisions>false</trackRevisions>
    </reviewItem>
    <reviewItem>
      <errorID>7eb32adc-c275-4eae-bf58-ace027b7e92c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F176DA6</paraID>
      <start>0</start>
      <end>2</end>
      <status>unmodified</status>
      <modifiedWord/>
      <trackRevisions>false</trackRevisions>
    </reviewItem>
    <reviewItem>
      <errorID>341e490b-997e-4b19-b4ec-84d0983dfe4c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3395E000</paraID>
      <start>0</start>
      <end>2</end>
      <status>unmodified</status>
      <modifiedWord/>
      <trackRevisions>false</trackRevisions>
    </reviewItem>
    <reviewItem>
      <errorID>c7ba1c50-8e34-4d70-9249-c3a84a7fc125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47B7693A</paraID>
      <start>0</start>
      <end>2</end>
      <status>unmodified</status>
      <modifiedWord/>
      <trackRevisions>false</trackRevisions>
    </reviewItem>
    <reviewItem>
      <errorID>66ffa0d9-649b-457d-a73b-510aff68620e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5EDE8B69</paraID>
      <start>0</start>
      <end>2</end>
      <status>unmodified</status>
      <modifiedWord/>
      <trackRevisions>false</trackRevisions>
    </reviewItem>
    <reviewItem>
      <errorID>93e2896f-1636-423f-8c8c-c8f24cd0f785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202E5F74</paraID>
      <start>0</start>
      <end>2</end>
      <status>unmodified</status>
      <modifiedWord/>
      <trackRevisions>false</trackRevisions>
    </reviewItem>
    <reviewItem>
      <errorID>342866a0-06a9-492b-8054-2685804b5476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47ACF001</paraID>
      <start>0</start>
      <end>2</end>
      <status>unmodified</status>
      <modifiedWord/>
      <trackRevisions>false</trackRevisions>
    </reviewItem>
    <reviewItem>
      <errorID>c47b9ec9-cb58-4cd0-b62b-75381e667eaa</errorID>
      <errorWord>(</errorWord>
      <group>L1_Format</group>
      <groupName>格式问题</groupName>
      <ability>L2_HalfPunc_CN</ability>
      <abilityName>全半角问题</abilityName>
      <candidateList>
        <item>（</item>
      </candidateList>
      <explain>文本全半角错误。</explain>
      <paraID>47ACF001</paraID>
      <start>81</start>
      <end>82</end>
      <status>unmodified</status>
      <modifiedWord/>
      <trackRevisions>false</trackRevisions>
    </reviewItem>
    <reviewItem>
      <errorID>2a85e204-8ef3-4685-95c0-a63eda99b6e9</errorID>
      <errorWord>)</errorWord>
      <group>L1_Format</group>
      <groupName>格式问题</groupName>
      <ability>L2_HalfPunc_CN</ability>
      <abilityName>全半角问题</abilityName>
      <candidateList>
        <item>）</item>
      </candidateList>
      <explain>文本全半角错误。</explain>
      <paraID>47ACF001</paraID>
      <start>94</start>
      <end>95</end>
      <status>unmodified</status>
      <modifiedWord/>
      <trackRevisions>false</trackRevisions>
    </reviewItem>
    <reviewItem>
      <errorID>760bd6fa-8adc-4d40-8dc7-89fc73bf1bf2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5111877E</paraID>
      <start>0</start>
      <end>2</end>
      <status>unmodified</status>
      <modifiedWord/>
      <trackRevisions>false</trackRevisions>
    </reviewItem>
    <reviewItem>
      <errorID>f1217013-cc2b-4f15-87be-0b0e0f0613f6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2AC26234</paraID>
      <start>0</start>
      <end>2</end>
      <status>unmodified</status>
      <modifiedWord/>
      <trackRevisions>false</trackRevisions>
    </reviewItem>
    <reviewItem>
      <errorID>75bf9be9-7470-4b52-876f-0b4b0c23859c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57F621F</paraID>
      <start>0</start>
      <end>2</end>
      <status>unmodified</status>
      <modifiedWord/>
      <trackRevisions>false</trackRevisions>
    </reviewItem>
    <reviewItem>
      <errorID>6bbafc44-afa2-4f26-92b0-e476ab713c62</errorID>
      <errorWord>其它</errorWord>
      <group>L1_Word</group>
      <groupName>字词问题</groupName>
      <ability>L2_Alias</ability>
      <abilityName>也作/曾用词</abilityName>
      <candidateList>
        <item>其他</item>
      </candidateList>
      <explain>词汇[其它]为不规范表述或旧称，其规范书面表述为[其他]。</explain>
      <paraID>4A2D81B3</paraID>
      <start>3</start>
      <end>5</end>
      <status>unmodified</status>
      <modifiedWord/>
      <trackRevisions>false</trackRevisions>
    </reviewItem>
    <reviewItem>
      <errorID>7e43420d-ad47-4b8a-bbee-f0ef29e1b580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6DF3044F</paraID>
      <start>0</start>
      <end>2</end>
      <status>unmodified</status>
      <modifiedWord/>
      <trackRevisions>false</trackRevisions>
    </reviewItem>
    <reviewItem>
      <errorID>67fc26a4-4f0f-42cb-8f03-8f84968323f8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34DE236B</paraID>
      <start>0</start>
      <end>2</end>
      <status>unmodified</status>
      <modifiedWord/>
      <trackRevisions>false</trackRevisions>
    </reviewItem>
    <reviewItem>
      <errorID>411607c6-cbdf-4321-8f37-bd674a0aa8f7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17C6CC42</paraID>
      <start>0</start>
      <end>2</end>
      <status>unmodified</status>
      <modifiedWord/>
      <trackRevisions>false</trackRevisions>
    </reviewItem>
    <reviewItem>
      <errorID>db48c5b2-0b8f-4730-b36f-451b7332aa5d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77742F46</paraID>
      <start>0</start>
      <end>2</end>
      <status>unmodified</status>
      <modifiedWord/>
      <trackRevisions>false</trackRevisions>
    </reviewItem>
    <reviewItem>
      <errorID>f895f581-7847-4c83-8058-4f0d6bb8ebd0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723379FB</paraID>
      <start>0</start>
      <end>2</end>
      <status>unmodified</status>
      <modifiedWord/>
      <trackRevisions>false</trackRevisions>
    </reviewItem>
    <reviewItem>
      <errorID>b23c99f9-8690-4c2f-92b7-89982f0654a4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1D32298A</paraID>
      <start>0</start>
      <end>2</end>
      <status>unmodified</status>
      <modifiedWord/>
      <trackRevisions>false</trackRevisions>
    </reviewItem>
    <reviewItem>
      <errorID>0850ecbf-8e27-42e8-8189-0460d261c8c0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2A937B47</paraID>
      <start>0</start>
      <end>2</end>
      <status>unmodified</status>
      <modifiedWord/>
      <trackRevisions>false</trackRevisions>
    </reviewItem>
    <reviewItem>
      <errorID>129e3e21-4af5-4f13-b47f-8520e11adcb1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241164F1</paraID>
      <start>0</start>
      <end>2</end>
      <status>unmodified</status>
      <modifiedWord/>
      <trackRevisions>false</trackRevisions>
    </reviewItem>
    <reviewItem>
      <errorID>03854567-0d2f-48dd-953a-a7c34fff3c98</errorID>
      <errorWord>(</errorWord>
      <group>L1_Format</group>
      <groupName>格式问题</groupName>
      <ability>L2_HalfPunc_CN</ability>
      <abilityName>全半角问题</abilityName>
      <candidateList>
        <item>（</item>
      </candidateList>
      <explain>文本全半角错误。</explain>
      <paraID>5FA812D5</paraID>
      <start>18</start>
      <end>19</end>
      <status>unmodified</status>
      <modifiedWord/>
      <trackRevisions>false</trackRevisions>
    </reviewItem>
    <reviewItem>
      <errorID>cb815243-68d5-4586-ae1f-1dee14d9f1dc</errorID>
      <errorWord>)</errorWord>
      <group>L1_Format</group>
      <groupName>格式问题</groupName>
      <ability>L2_HalfPunc_CN</ability>
      <abilityName>全半角问题</abilityName>
      <candidateList>
        <item>）</item>
      </candidateList>
      <explain>文本全半角错误。</explain>
      <paraID>5FA812D5</paraID>
      <start>21</start>
      <end>22</end>
      <status>unmodified</status>
      <modifiedWord/>
      <trackRevisions>false</trackRevisions>
    </reviewItem>
    <reviewItem>
      <errorID>9c2bea8c-ef5c-47d3-99a2-5a1b5f17b998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66915C8A</paraID>
      <start>0</start>
      <end>2</end>
      <status>unmodified</status>
      <modifiedWord/>
      <trackRevisions>false</trackRevisions>
    </reviewItem>
    <reviewItem>
      <errorID>e28a2692-303e-441f-9c06-81c34c21a805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4C4EFEEE</paraID>
      <start>0</start>
      <end>2</end>
      <status>unmodified</status>
      <modifiedWord/>
      <trackRevisions>false</trackRevisions>
    </reviewItem>
    <reviewItem>
      <errorID>4ef767aa-16a1-44ee-a2bd-eeb1849185e6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2E489AB1</paraID>
      <start>0</start>
      <end>2</end>
      <status>unmodified</status>
      <modifiedWord/>
      <trackRevisions>false</trackRevisions>
    </reviewItem>
    <reviewItem>
      <errorID>43765682-3737-459f-b40e-66ce8ebab6df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12129057</paraID>
      <start>0</start>
      <end>2</end>
      <status>unmodified</status>
      <modifiedWord/>
      <trackRevisions>false</trackRevisions>
    </reviewItem>
    <reviewItem>
      <errorID>34349737-6d6e-4f6b-8d1f-2f48fd5b7ba2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6AE9EF86</paraID>
      <start>0</start>
      <end>2</end>
      <status>unmodified</status>
      <modifiedWord/>
      <trackRevisions>false</trackRevisions>
    </reviewItem>
    <reviewItem>
      <errorID>ddff5e8c-6ba5-49f1-8fc3-729ca9e5c253</errorID>
      <errorWord>(</errorWord>
      <group>L1_Format</group>
      <groupName>格式问题</groupName>
      <ability>L2_HalfPunc_CN</ability>
      <abilityName>全半角问题</abilityName>
      <candidateList>
        <item>（</item>
      </candidateList>
      <explain>文本全半角错误。</explain>
      <paraID>6AE9EF86</paraID>
      <start>19</start>
      <end>20</end>
      <status>unmodified</status>
      <modifiedWord/>
      <trackRevisions>false</trackRevisions>
    </reviewItem>
    <reviewItem>
      <errorID>fe0cc23f-2b21-49c6-bf4a-a51d9967a631</errorID>
      <errorWord>)</errorWord>
      <group>L1_Format</group>
      <groupName>格式问题</groupName>
      <ability>L2_HalfPunc_CN</ability>
      <abilityName>全半角问题</abilityName>
      <candidateList>
        <item>）</item>
      </candidateList>
      <explain>文本全半角错误。</explain>
      <paraID>6AE9EF86</paraID>
      <start>23</start>
      <end>24</end>
      <status>unmodified</status>
      <modifiedWord/>
      <trackRevisions>false</trackRevisions>
    </reviewItem>
    <reviewItem>
      <errorID>85243d20-fe74-4639-a91f-1c68f82ae901</errorID>
      <errorWord>4%-8%</errorWord>
      <group>L1_Knowledge</group>
      <groupName>知识性问题</groupName>
      <ability>L2_Knowledge</ability>
      <abilityName>其他知识</abilityName>
      <candidateList>
        <item>4%—8%</item>
      </candidateList>
      <explain>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6AE9EF86</paraID>
      <start>48</start>
      <end>53</end>
      <status>unmodified</status>
      <modifiedWord/>
      <trackRevisions>false</trackRevisions>
    </reviewItem>
    <reviewItem>
      <errorID>4ea24545-c8a3-4ae0-b08e-36a451392a4a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3CA57D8A</paraID>
      <start>0</start>
      <end>2</end>
      <status>unmodified</status>
      <modifiedWord/>
      <trackRevisions>false</trackRevisions>
    </reviewItem>
    <reviewItem>
      <errorID>766a9218-5057-4081-beba-75b939a9e48d</errorID>
      <errorWord>4%-8%</errorWord>
      <group>L1_Knowledge</group>
      <groupName>知识性问题</groupName>
      <ability>L2_Knowledge</ability>
      <abilityName>其他知识</abilityName>
      <candidateList>
        <item>4%—8%</item>
      </candidateList>
      <explain>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3CA57D8A</paraID>
      <start>50</start>
      <end>55</end>
      <status>unmodified</status>
      <modifiedWord/>
      <trackRevisions>false</trackRevisions>
    </reviewItem>
    <reviewItem>
      <errorID>012fe9a0-60f2-4c2e-93b7-b170d87bd7f0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4679073B</paraID>
      <start>0</start>
      <end>2</end>
      <status>unmodified</status>
      <modifiedWord/>
      <trackRevisions>false</trackRevisions>
    </reviewItem>
    <reviewItem>
      <errorID>3d636704-850e-4408-97a3-3a9ab6f2570a</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7A440A22</paraID>
      <start>19</start>
      <end>26</end>
      <status>unmodified</status>
      <modifiedWord/>
      <trackRevisions>false</trackRevisions>
    </reviewItem>
    <reviewItem>
      <errorID>681911a9-6f25-431c-8115-faf119e2c20f</errorID>
      <errorWord>6%-10%</errorWord>
      <group>L1_Knowledge</group>
      <groupName>知识性问题</groupName>
      <ability>L2_Knowledge</ability>
      <abilityName>其他知识</abilityName>
      <candidateList>
        <item>6%—10%</item>
      </candidateList>
      <explain>1. “6%-10%”中的单位“%”仅出现在后一个数字上，容易引起歧义；根据《现代汉语标点符号数字用法规范手册》，数字表示范围两边需要使用统一的格式。2. 根据标点国标 4.13 中的规则，数字、时间或地域连接符应使用（视觉上更长的）“—”或“～”。</explain>
      <paraID>7A440A22</paraID>
      <start>34</start>
      <end>40</end>
      <status>unmodified</status>
      <modifiedWord/>
      <trackRevisions>false</trackRevisions>
    </reviewItem>
    <reviewItem>
      <errorID>8c87c5bb-4a41-44ec-95aa-564d16a1b937</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200E94C8</paraID>
      <start>8</start>
      <end>13</end>
      <status>unmodified</status>
      <modifiedWord/>
      <trackRevisions>false</trackRevisions>
    </reviewItem>
    <reviewItem>
      <errorID>31a29ded-f017-4a56-98fc-2ad6a6231969</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5BCB6BB0</paraID>
      <start>16</start>
      <end>21</end>
      <status>unmodified</status>
      <modifiedWord/>
      <trackRevisions>false</trackRevisions>
    </reviewItem>
    <reviewItem>
      <errorID>cff41880-9e4d-4ac6-a6f9-45280d6709a1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4F39337B</paraID>
      <start>0</start>
      <end>2</end>
      <status>unmodified</status>
      <modifiedWord/>
      <trackRevisions>false</trackRevisions>
    </reviewItem>
    <reviewItem>
      <errorID>8753f951-9f37-4270-8424-a60cd3deffac</errorID>
      <errorWord>(</errorWord>
      <group>L1_Format</group>
      <groupName>格式问题</groupName>
      <ability>L2_HalfPunc_CN</ability>
      <abilityName>全半角问题</abilityName>
      <candidateList>
        <item>（</item>
      </candidateList>
      <explain>文本全半角错误。</explain>
      <paraID>6A081F7C</paraID>
      <start>13</start>
      <end>14</end>
      <status>unmodified</status>
      <modifiedWord/>
      <trackRevisions>false</trackRevisions>
    </reviewItem>
    <reviewItem>
      <errorID>31b9bf1a-970e-4a3f-9b0b-d5139477ce3c</errorID>
      <errorWord>)</errorWord>
      <group>L1_Format</group>
      <groupName>格式问题</groupName>
      <ability>L2_HalfPunc_CN</ability>
      <abilityName>全半角问题</abilityName>
      <candidateList>
        <item>）</item>
      </candidateList>
      <explain>文本全半角错误。</explain>
      <paraID>6A081F7C</paraID>
      <start>18</start>
      <end>19</end>
      <status>unmodified</status>
      <modifiedWord/>
      <trackRevisions>false</trackRevisions>
    </reviewItem>
    <reviewItem>
      <errorID>9b2879c3-9321-4437-942d-786e138aed92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145574D3</paraID>
      <start>0</start>
      <end>2</end>
      <status>unmodified</status>
      <modifiedWord/>
      <trackRevisions>false</trackRevisions>
    </reviewItem>
    <reviewItem>
      <errorID>09db35f0-99af-45bb-afe3-d9c8291b9294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366F1F0E</paraID>
      <start>0</start>
      <end>2</end>
      <status>unmodified</status>
      <modifiedWord/>
      <trackRevisions>false</trackRevisions>
    </reviewItem>
    <reviewItem>
      <errorID>624fa6f0-bb86-430f-b4d7-e766c2ccacc3</errorID>
      <errorWord>&lt;</errorWord>
      <group>L1_Format</group>
      <groupName>格式问题</groupName>
      <ability>L2_HalfPunc_CN</ability>
      <abilityName>全半角问题</abilityName>
      <candidateList>
        <item>〈</item>
      </candidateList>
      <explain>文本全半角错误。</explain>
      <paraID>4B5E4DEE</paraID>
      <start>50</start>
      <end>51</end>
      <status>unmodified</status>
      <modifiedWord/>
      <trackRevisions>false</trackRevisions>
    </reviewItem>
    <reviewItem>
      <errorID>7c0626c6-7602-4076-8d3d-808839dd7e04</errorID>
      <errorWord>&lt;</errorWord>
      <group>L1_Format</group>
      <groupName>格式问题</groupName>
      <ability>L2_HalfPunc_CN</ability>
      <abilityName>全半角问题</abilityName>
      <candidateList>
        <item>〈</item>
      </candidateList>
      <explain>文本全半角错误。</explain>
      <paraID>2ED02682</paraID>
      <start>50</start>
      <end>51</end>
      <status>unmodified</status>
      <modifiedWord/>
      <trackRevisions>false</trackRevisions>
    </reviewItem>
    <reviewItem>
      <errorID>1e95ef7e-d44c-4772-9a0f-e0a39daad8b5</errorID>
      <errorWord>&lt;</errorWord>
      <group>L1_Format</group>
      <groupName>格式问题</groupName>
      <ability>L2_HalfPunc_CN</ability>
      <abilityName>全半角问题</abilityName>
      <candidateList>
        <item>〈</item>
      </candidateList>
      <explain>文本全半角错误。</explain>
      <paraID>6797376F</paraID>
      <start>35</start>
      <end>36</end>
      <status>unmodified</status>
      <modifiedWord/>
      <trackRevisions>false</trackRevisions>
    </reviewItem>
    <reviewItem>
      <errorID>be394bb4-f817-4568-979b-a8ee0e5e86c9</errorID>
      <errorWord>，</errorWord>
      <group>L1_Word</group>
      <groupName>字词问题</groupName>
      <ability>L2_Typo</ability>
      <abilityName>字词错误</abilityName>
      <candidateList>
        <item>，并</item>
      </candidateList>
      <explain/>
      <paraID>360BF53C</paraID>
      <start>76</start>
      <end>77</end>
      <status>unmodified</status>
      <modifiedWord/>
      <trackRevisions>false</trackRevisions>
    </reviewItem>
    <reviewItem>
      <errorID>48515bcc-87d9-4569-a165-9d76a5a102cc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72F5BEED</paraID>
      <start>0</start>
      <end>2</end>
      <status>unmodified</status>
      <modifiedWord/>
      <trackRevisions>false</trackRevisions>
    </reviewItem>
    <reviewItem>
      <errorID>07a3730d-054e-4a43-9159-ef4a9d84c9dd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76E3E0F5</paraID>
      <start>2</start>
      <end>4</end>
      <status>unmodified</status>
      <modifiedWord/>
      <trackRevisions>false</trackRevisions>
    </reviewItem>
    <reviewItem>
      <errorID>fff8dc0a-02de-4b4e-a448-3e930357d189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76E3E0F5</paraID>
      <start>10</start>
      <end>12</end>
      <status>unmodified</status>
      <modifiedWord/>
      <trackRevisions>false</trackRevisions>
    </reviewItem>
    <reviewItem>
      <errorID>2db414f0-8528-4096-b17b-f85bbdc32e0c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44080195</paraID>
      <start>0</start>
      <end>2</end>
      <status>unmodified</status>
      <modifiedWord/>
      <trackRevisions>false</trackRevisions>
    </reviewItem>
    <reviewItem>
      <errorID>666dee14-a67a-4a13-907e-47f61de4cd89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4123FC11</paraID>
      <start>0</start>
      <end>2</end>
      <status>unmodified</status>
      <modifiedWord/>
      <trackRevisions>false</trackRevisions>
    </reviewItem>
    <reviewItem>
      <errorID>d3acaf5d-ff47-48f3-b8b0-009adca3a02f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1A7A6BE1</paraID>
      <start>0</start>
      <end>2</end>
      <status>unmodified</status>
      <modifiedWord/>
      <trackRevisions>false</trackRevisions>
    </reviewItem>
    <reviewItem>
      <errorID>7dfa46c1-971e-4197-ab59-89aae9d81674</errorID>
      <errorWord>间</errorWord>
      <group>L1_Word</group>
      <groupName>字词问题</groupName>
      <ability>L2_Typo</ability>
      <abilityName>字词错误</abilityName>
      <candidateList>
        <item>间为</item>
      </candidateList>
      <explain/>
      <paraID>1A7A6BE1</paraID>
      <start>12</start>
      <end>13</end>
      <status>unmodified</status>
      <modifiedWord/>
      <trackRevisions>false</trackRevisions>
    </reviewItem>
    <reviewItem>
      <errorID>f9102dea-b6be-42ef-84b3-2ff4ef2b7a50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25B61B58</paraID>
      <start>0</start>
      <end>2</end>
      <status>unmodified</status>
      <modifiedWord/>
      <trackRevisions>false</trackRevisions>
    </reviewItem>
    <reviewItem>
      <errorID>824d24d3-6c91-4474-8ba7-3872aa856fd9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4AE092B6</paraID>
      <start>0</start>
      <end>2</end>
      <status>unmodified</status>
      <modifiedWord/>
      <trackRevisions>false</trackRevisions>
    </reviewItem>
    <reviewItem>
      <errorID>e96b46c3-a638-465d-92fb-c46b9a577f44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2FB1EA26</paraID>
      <start>0</start>
      <end>2</end>
      <status>unmodified</status>
      <modifiedWord/>
      <trackRevisions>false</trackRevisions>
    </reviewItem>
    <reviewItem>
      <errorID>781ed2b0-057b-41d6-97b1-57bb5e4510cb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60B6819B</paraID>
      <start>0</start>
      <end>2</end>
      <status>unmodified</status>
      <modifiedWord/>
      <trackRevisions>false</trackRevisions>
    </reviewItem>
    <reviewItem>
      <errorID>62cdd80d-ac6f-449c-a48c-16e5998f1d60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1BF28E37</paraID>
      <start>0</start>
      <end>2</end>
      <status>unmodified</status>
      <modifiedWord/>
      <trackRevisions>false</trackRevisions>
    </reviewItem>
    <reviewItem>
      <errorID>70998a45-d8a8-48cb-8a37-710e17105208</errorID>
      <errorWord>[2011]300号</errorWord>
      <group>L1_Knowledge</group>
      <groupName>知识性问题</groupName>
      <ability>L2_Knowledge</ability>
      <abilityName>其他知识</abilityName>
      <candidateList>
        <item>〔2011〕300号</item>
      </candidateList>
      <explain>发文字号格式错误。</explain>
      <paraID>546FD6B1</paraID>
      <start>74</start>
      <end>84</end>
      <status>unmodified</status>
      <modifiedWord/>
      <trackRevisions>false</trackRevisions>
    </reviewItem>
    <reviewItem>
      <errorID>47974ff1-6f2d-4965-a8ab-32958d8f8dfb</errorID>
      <errorWord>(</errorWord>
      <group>L1_Format</group>
      <groupName>格式问题</groupName>
      <ability>L2_HalfPunc_CN</ability>
      <abilityName>全半角问题</abilityName>
      <candidateList>
        <item>（</item>
      </candidateList>
      <explain>文本全半角错误。</explain>
      <paraID>546FD6B1</paraID>
      <start>121</start>
      <end>122</end>
      <status>unmodified</status>
      <modifiedWord/>
      <trackRevisions>false</trackRevisions>
    </reviewItem>
    <reviewItem>
      <errorID>8a19efe4-cfac-4a06-8d18-d328e7fd7a65</errorID>
      <errorWord>)</errorWord>
      <group>L1_Format</group>
      <groupName>格式问题</groupName>
      <ability>L2_HalfPunc_CN</ability>
      <abilityName>全半角问题</abilityName>
      <candidateList>
        <item>）</item>
      </candidateList>
      <explain>文本全半角错误。</explain>
      <paraID>546FD6B1</paraID>
      <start>133</start>
      <end>134</end>
      <status>unmodified</status>
      <modifiedWord/>
      <trackRevisions>false</trackRevisions>
    </reviewItem>
    <reviewItem>
      <errorID>fba9a1a9-3a08-49bf-881c-d5eb91133d84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169C8F8A</paraID>
      <start>0</start>
      <end>2</end>
      <status>unmodified</status>
      <modifiedWord/>
      <trackRevisions>false</trackRevisions>
    </reviewItem>
    <reviewItem>
      <errorID>ca938fa1-5360-4d84-8a6e-95aa496be602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79D3823A</paraID>
      <start>0</start>
      <end>2</end>
      <status>unmodified</status>
      <modifiedWord/>
      <trackRevisions>false</trackRevisions>
    </reviewItem>
    <reviewItem>
      <errorID>c9b41846-3bc1-4183-957c-a0fbbbd422e3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7BE25AE8</paraID>
      <start>0</start>
      <end>2</end>
      <status>unmodified</status>
      <modifiedWord/>
      <trackRevisions>false</trackRevisions>
    </reviewItem>
    <reviewItem>
      <errorID>820cf8e6-0d39-4a60-a6dd-2f8e8c59018d</errorID>
      <errorWord>(</errorWord>
      <group>L1_Format</group>
      <groupName>格式问题</groupName>
      <ability>L2_HalfPunc_CN</ability>
      <abilityName>全半角问题</abilityName>
      <candidateList>
        <item>（</item>
      </candidateList>
      <explain>文本全半角错误。</explain>
      <paraID>7BE25AE8</paraID>
      <start>42</start>
      <end>43</end>
      <status>unmodified</status>
      <modifiedWord/>
      <trackRevisions>false</trackRevisions>
    </reviewItem>
    <reviewItem>
      <errorID>3cf0e73f-5e0a-4c19-ab3c-08de5401829f</errorID>
      <errorWord>)</errorWord>
      <group>L1_Format</group>
      <groupName>格式问题</groupName>
      <ability>L2_HalfPunc_CN</ability>
      <abilityName>全半角问题</abilityName>
      <candidateList>
        <item>）</item>
      </candidateList>
      <explain>文本全半角错误。</explain>
      <paraID>7BE25AE8</paraID>
      <start>72</start>
      <end>73</end>
      <status>unmodified</status>
      <modifiedWord/>
      <trackRevisions>false</trackRevisions>
    </reviewItem>
    <reviewItem>
      <errorID>d83aa2f7-9f07-4bd9-9597-e986933d081e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7EAE82F6</paraID>
      <start>0</start>
      <end>2</end>
      <status>unmodified</status>
      <modifiedWord/>
      <trackRevisions>false</trackRevisions>
    </reviewItem>
    <reviewItem>
      <errorID>37c8d90d-bcdc-4164-a755-d669cd9ad0eb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69FBF09C</paraID>
      <start>0</start>
      <end>2</end>
      <status>unmodified</status>
      <modifiedWord/>
      <trackRevisions>false</trackRevisions>
    </reviewItem>
    <reviewItem>
      <errorID>bcd62c2c-1c9c-406a-8c11-a180416773d4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1A6AD62D</paraID>
      <start>0</start>
      <end>2</end>
      <status>unmodified</status>
      <modifiedWord/>
      <trackRevisions>false</trackRevisions>
    </reviewItem>
    <reviewItem>
      <errorID>c2c8cd3b-842f-4613-a650-53e35d74fee2</errorID>
      <errorWord>[2024]6号</errorWord>
      <group>L1_Knowledge</group>
      <groupName>知识性问题</groupName>
      <ability>L2_Knowledge</ability>
      <abilityName>其他知识</abilityName>
      <candidateList>
        <item>〔2024〕6号</item>
      </candidateList>
      <explain>发文字号格式错误。</explain>
      <paraID>1A6AD62D</paraID>
      <start>19</start>
      <end>27</end>
      <status>unmodified</status>
      <modifiedWord/>
      <trackRevisions>false</trackRevisions>
    </reviewItem>
    <reviewItem>
      <errorID>91a96e5d-3596-455b-a97d-0d68a0304bcc</errorID>
      <errorWord>个工作日 内</errorWord>
      <group>L1_Word</group>
      <groupName>字词问题</groupName>
      <ability>L2_Typo</ability>
      <abilityName>字词错误</abilityName>
      <candidateList>
        <item>个工作日内</item>
      </candidateList>
      <explain/>
      <paraID>1A6AD62D</paraID>
      <start>130</start>
      <end>136</end>
      <status>unmodified</status>
      <modifiedWord/>
      <trackRevisions>false</trackRevisions>
    </reviewItem>
    <reviewItem>
      <errorID>355d8022-78a2-4cb7-87b7-7eeabda325b0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76B07F8C</paraID>
      <start>0</start>
      <end>2</end>
      <status>unmodified</status>
      <modifiedWord/>
      <trackRevisions>false</trackRevisions>
    </reviewItem>
    <reviewItem>
      <errorID>d65661a1-f0fb-4e2f-82b3-88371519e348</errorID>
      <errorWord>(</errorWord>
      <group>L1_Format</group>
      <groupName>格式问题</groupName>
      <ability>L2_HalfPunc_CN</ability>
      <abilityName>全半角问题</abilityName>
      <candidateList>
        <item>（</item>
      </candidateList>
      <explain>文本全半角错误。</explain>
      <paraID>17E1AF26</paraID>
      <start>20</start>
      <end>21</end>
      <status>unmodified</status>
      <modifiedWord/>
      <trackRevisions>false</trackRevisions>
    </reviewItem>
    <reviewItem>
      <errorID>c333a9e2-0259-435d-8b3b-22c1bc704215</errorID>
      <errorWord>)</errorWord>
      <group>L1_Format</group>
      <groupName>格式问题</groupName>
      <ability>L2_HalfPunc_CN</ability>
      <abilityName>全半角问题</abilityName>
      <candidateList>
        <item>）</item>
      </candidateList>
      <explain>文本全半角错误。</explain>
      <paraID>17E1AF26</paraID>
      <start>32</start>
      <end>33</end>
      <status>unmodified</status>
      <modifiedWord/>
      <trackRevisions>false</trackRevisions>
    </reviewItem>
    <reviewItem>
      <errorID>af0a07a6-9fc8-40a4-909b-da22acb54a7d</errorID>
      <errorWord>己</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51CF0C27</paraID>
      <start>92</start>
      <end>93</end>
      <status>unmodified</status>
      <modifiedWord/>
      <trackRevisions>false</trackRevisions>
    </reviewItem>
    <reviewItem>
      <errorID>1fbe9220-fafc-4cbe-829c-739f28e0612e</errorID>
      <errorWord>》</errorWord>
      <group>L1_Word</group>
      <groupName>字词问题</groupName>
      <ability>L2_Typo</ability>
      <abilityName>字词错误</abilityName>
      <candidateList>
        <item>》等</item>
      </candidateList>
      <explain/>
      <paraID>5D28FAF2</paraID>
      <start>52</start>
      <end>53</end>
      <status>unmodified</status>
      <modifiedWord/>
      <trackRevisions>false</trackRevisions>
    </reviewItem>
    <reviewItem>
      <errorID>1bdae76d-c9b7-443a-9209-9097d0825637</errorID>
      <errorWord>(</errorWord>
      <group>L1_Format</group>
      <groupName>格式问题</groupName>
      <ability>L2_HalfPunc_CN</ability>
      <abilityName>全半角问题</abilityName>
      <candidateList>
        <item>（</item>
      </candidateList>
      <explain>文本全半角错误。</explain>
      <paraID>582907BC</paraID>
      <start>42</start>
      <end>43</end>
      <status>unmodified</status>
      <modifiedWord/>
      <trackRevisions>false</trackRevisions>
    </reviewItem>
    <reviewItem>
      <errorID>d2182df0-2da3-4d0c-9bf0-4d570826f105</errorID>
      <errorWord>[2013]</errorWord>
      <group>L1_Punc</group>
      <groupName>标点问题</groupName>
      <ability>L2_Punc_CN</ability>
      <abilityName>标点符号问题</abilityName>
      <candidateList>
        <item>〔2013〕</item>
      </candidateList>
      <explain/>
      <paraID>582907BC</paraID>
      <start>45</start>
      <end>51</end>
      <status>unmodified</status>
      <modifiedWord/>
      <trackRevisions>false</trackRevisions>
    </reviewItem>
    <reviewItem>
      <errorID>63fb035d-c3f8-4adc-8fc5-761401afbe37</errorID>
      <errorWord>)</errorWord>
      <group>L1_Format</group>
      <groupName>格式问题</groupName>
      <ability>L2_HalfPunc_CN</ability>
      <abilityName>全半角问题</abilityName>
      <candidateList>
        <item>）</item>
      </candidateList>
      <explain>文本全半角错误。</explain>
      <paraID>582907BC</paraID>
      <start>56</start>
      <end>57</end>
      <status>unmodified</status>
      <modifiedWord/>
      <trackRevisions>false</trackRevisions>
    </reviewItem>
    <reviewItem>
      <errorID>8bd36ef3-143a-4051-8dfe-72934a098a18</errorID>
      <errorWord>《政府采购法》</errorWord>
      <group>L1_Word</group>
      <groupName>字词问题</groupName>
      <ability>L2_Typo</ability>
      <abilityName>字词错误</abilityName>
      <candidateList>
        <item>《中华人民共和国政府采购法》</item>
      </candidateList>
      <explain/>
      <paraID>20CBCB34</paraID>
      <start>3</start>
      <end>10</end>
      <status>unmodified</status>
      <modifiedWord/>
      <trackRevisions>false</trackRevisions>
    </reviewItem>
    <reviewItem>
      <errorID>181a3c86-bdc1-4282-ba23-c9228b9a4fb3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1AB9F7E4</paraID>
      <start>0</start>
      <end>2</end>
      <status>unmodified</status>
      <modifiedWord/>
      <trackRevisions>false</trackRevisions>
    </reviewItem>
    <reviewItem>
      <errorID>f875dfc9-c1ba-43e9-9193-de2ae88e5da5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D2D3E5C</paraID>
      <start>0</start>
      <end>2</end>
      <status>unmodified</status>
      <modifiedWord/>
      <trackRevisions>false</trackRevisions>
    </reviewItem>
    <reviewItem>
      <errorID>33bf6bce-6c18-4f53-b05f-d97a1aaf99bd</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5F78A028</paraID>
      <start>4</start>
      <end>8</end>
      <status>unmodified</status>
      <modifiedWord/>
      <trackRevisions>false</trackRevisions>
    </reviewItem>
    <reviewItem>
      <errorID>6f9bd822-a89c-4527-bef3-ca83474a77f9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620F0728</paraID>
      <start>0</start>
      <end>2</end>
      <status>unmodified</status>
      <modifiedWord/>
      <trackRevisions>false</trackRevisions>
    </reviewItem>
    <reviewItem>
      <errorID>21652b80-31ea-4c30-8de1-edffeedbb6b5</errorID>
      <errorWord>其它语言</errorWord>
      <group>L1_Word</group>
      <groupName>字词问题</groupName>
      <ability>L2_Alias</ability>
      <abilityName>也作/曾用词</abilityName>
      <candidateList>
        <item>其他语言</item>
      </candidateList>
      <explain>词汇[其它语言]为不规范表述或旧称，其规范书面表述为[其他语言]。</explain>
      <paraID> B15EE81</paraID>
      <start>60</start>
      <end>64</end>
      <status>unmodified</status>
      <modifiedWord/>
      <trackRevisions>false</trackRevisions>
    </reviewItem>
    <reviewItem>
      <errorID>833e8bac-5d0c-4fe2-99c2-575270ff027c</errorID>
      <errorWord>(</errorWord>
      <group>L1_Format</group>
      <groupName>格式问题</groupName>
      <ability>L2_HalfPunc_CN</ability>
      <abilityName>全半角问题</abilityName>
      <candidateList>
        <item>（</item>
      </candidateList>
      <explain>文本全半角错误。</explain>
      <paraID> C256A6E</paraID>
      <start>21</start>
      <end>22</end>
      <status>unmodified</status>
      <modifiedWord/>
      <trackRevisions>false</trackRevisions>
    </reviewItem>
    <reviewItem>
      <errorID>d6e61b9f-6d21-4169-8fe5-591b7fb5b30f</errorID>
      <errorWord>)</errorWord>
      <group>L1_Format</group>
      <groupName>格式问题</groupName>
      <ability>L2_HalfPunc_CN</ability>
      <abilityName>全半角问题</abilityName>
      <candidateList>
        <item>）</item>
      </candidateList>
      <explain>文本全半角错误。</explain>
      <paraID> C256A6E</paraID>
      <start>30</start>
      <end>31</end>
      <status>unmodified</status>
      <modifiedWord/>
      <trackRevisions>false</trackRevisions>
    </reviewItem>
    <reviewItem>
      <errorID>dbaebde3-c6ce-4cc6-ac7f-b655748a1b0f</errorID>
      <errorWord>,</errorWord>
      <group>L1_Format</group>
      <groupName>格式问题</groupName>
      <ability>L2_HalfPunc_CN</ability>
      <abilityName>全半角问题</abilityName>
      <candidateList>
        <item>，</item>
      </candidateList>
      <explain>文本全半角错误。</explain>
      <paraID>4B4FB2FD</paraID>
      <start>41</start>
      <end>42</end>
      <status>unmodified</status>
      <modifiedWord/>
      <trackRevisions>false</trackRevisions>
    </reviewItem>
    <reviewItem>
      <errorID>1e64c703-4495-4050-95a4-da9fc66a29f8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4B4FB2FD</paraID>
      <start>49</start>
      <end>51</end>
      <status>unmodified</status>
      <modifiedWord/>
      <trackRevisions>false</trackRevisions>
    </reviewItem>
    <reviewItem>
      <errorID>b80c3f86-dd6b-4c8a-a460-a647a127eae8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4B4FB2FD</paraID>
      <start>57</start>
      <end>59</end>
      <status>unmodified</status>
      <modifiedWord/>
      <trackRevisions>false</trackRevisions>
    </reviewItem>
    <reviewItem>
      <errorID>d2e67761-0fbf-4426-8b15-db5c886739c9</errorID>
      <errorWord>(</errorWord>
      <group>L1_Format</group>
      <groupName>格式问题</groupName>
      <ability>L2_HalfPunc_CN</ability>
      <abilityName>全半角问题</abilityName>
      <candidateList>
        <item>（</item>
      </candidateList>
      <explain>文本全半角错误。</explain>
      <paraID>38B6893D</paraID>
      <start>34</start>
      <end>35</end>
      <status>unmodified</status>
      <modifiedWord/>
      <trackRevisions>false</trackRevisions>
    </reviewItem>
    <reviewItem>
      <errorID>f4f2fc26-7999-471c-9692-4ce347afdb55</errorID>
      <errorWord>)</errorWord>
      <group>L1_Format</group>
      <groupName>格式问题</groupName>
      <ability>L2_HalfPunc_CN</ability>
      <abilityName>全半角问题</abilityName>
      <candidateList>
        <item>）</item>
      </candidateList>
      <explain>文本全半角错误。</explain>
      <paraID>38B6893D</paraID>
      <start>51</start>
      <end>52</end>
      <status>unmodified</status>
      <modifiedWord/>
      <trackRevisions>false</trackRevisions>
    </reviewItem>
    <reviewItem>
      <errorID>508d003f-0cd1-439d-a046-6dfbe5a66afe</errorID>
      <errorWord>《政府采购法》</errorWord>
      <group>L1_Word</group>
      <groupName>字词问题</groupName>
      <ability>L2_Typo</ability>
      <abilityName>字词错误</abilityName>
      <candidateList>
        <item>《中华人民共和国政府采购法》</item>
      </candidateList>
      <explain/>
      <paraID>51CB0DA1</paraID>
      <start>7</start>
      <end>14</end>
      <status>unmodified</status>
      <modifiedWord/>
      <trackRevisions>false</trackRevisions>
    </reviewItem>
    <reviewItem>
      <errorID>e39b1913-61c4-47af-a2cb-e11fe340f3c3</errorID>
      <errorWord>(</errorWord>
      <group>L1_Format</group>
      <groupName>格式问题</groupName>
      <ability>L2_HalfPunc_CN</ability>
      <abilityName>全半角问题</abilityName>
      <candidateList>
        <item>（</item>
      </candidateList>
      <explain>文本全半角错误。</explain>
      <paraID>1C7CCBE6</paraID>
      <start>106</start>
      <end>107</end>
      <status>unmodified</status>
      <modifiedWord/>
      <trackRevisions>false</trackRevisions>
    </reviewItem>
    <reviewItem>
      <errorID>7f16245e-11e5-4e10-b19f-fa762263690a</errorID>
      <errorWord>)</errorWord>
      <group>L1_Format</group>
      <groupName>格式问题</groupName>
      <ability>L2_HalfPunc_CN</ability>
      <abilityName>全半角问题</abilityName>
      <candidateList>
        <item>）</item>
      </candidateList>
      <explain>文本全半角错误。</explain>
      <paraID>1C7CCBE6</paraID>
      <start>120</start>
      <end>121</end>
      <status>unmodified</status>
      <modifiedWord/>
      <trackRevisions>false</trackRevisions>
    </reviewItem>
    <reviewItem>
      <errorID>66fe911d-2aa0-4289-803c-8900987d58d1</errorID>
      <errorWord>签定</errorWord>
      <group>L1_Word</group>
      <groupName>字词问题</groupName>
      <ability>L2_Typo</ability>
      <abilityName>字词错误</abilityName>
      <candidateList>
        <item>签订</item>
      </candidateList>
      <explain>〈动〉订立条约或合同并签字：两国～了贸易议定书和支付协定。</explain>
      <paraID> ED44DC4</paraID>
      <start>46</start>
      <end>48</end>
      <status>unmodified</status>
      <modifiedWord/>
      <trackRevisions>false</trackRevisions>
    </reviewItem>
    <reviewItem>
      <errorID>cffe3e10-7cda-460c-b2e5-3fe44c2a9280</errorID>
      <errorWord>间</errorWord>
      <group>L1_Word</group>
      <groupName>字词问题</groupName>
      <ability>L2_Typo</ability>
      <abilityName>字词错误</abilityName>
      <candidateList>
        <item>间内</item>
      </candidateList>
      <explain/>
      <paraID> 576FAA7</paraID>
      <start>41</start>
      <end>42</end>
      <status>unmodified</status>
      <modifiedWord/>
      <trackRevisions>false</trackRevisions>
    </reviewItem>
    <reviewItem>
      <errorID>5b4daad8-fb6d-4581-8c29-72ffaa58e2cc</errorID>
      <errorWord>响应文件做</errorWord>
      <group>L1_Word</group>
      <groupName>字词问题</groupName>
      <ability>L2_Typo</ability>
      <abilityName>字词错误</abilityName>
      <candidateList>
        <item>响应文件作</item>
      </candidateList>
      <explain/>
      <paraID>4C540512</paraID>
      <start>124</start>
      <end>129</end>
      <status>unmodified</status>
      <modifiedWord/>
      <trackRevisions>false</trackRevisions>
    </reviewItem>
    <reviewItem>
      <errorID>e3db5b58-e25c-4af9-9e1d-f6c8f350d736</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5F03D8A8</paraID>
      <start>55</start>
      <end>57</end>
      <status>unmodified</status>
      <modifiedWord/>
      <trackRevisions>false</trackRevisions>
    </reviewItem>
    <reviewItem>
      <errorID>0547deb5-68c1-4f06-ab6d-c0204bfca342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1C85AD5D</paraID>
      <start>29</start>
      <end>31</end>
      <status>unmodified</status>
      <modifiedWord/>
      <trackRevisions>false</trackRevisions>
    </reviewItem>
    <reviewItem>
      <errorID>5ece18e9-5792-4bfb-b574-a60b4151489a</errorID>
      <errorWord>法律、法规</errorWord>
      <group>L1_Word</group>
      <groupName>字词问题</groupName>
      <ability>L2_Typo</ability>
      <abilityName>字词错误</abilityName>
      <candidateList>
        <item>法律法规</item>
      </candidateList>
      <explain/>
      <paraID>6C161500</paraID>
      <start>6</start>
      <end>11</end>
      <status>unmodified</status>
      <modifiedWord/>
      <trackRevisions>false</trackRevisions>
    </reviewItem>
    <reviewItem>
      <errorID>564d36c6-d302-4724-a089-a25995bb2fd8</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6C161500</paraID>
      <start>27</start>
      <end>30</end>
      <status>unmodified</status>
      <modifiedWord/>
      <trackRevisions>false</trackRevisions>
    </reviewItem>
    <reviewItem>
      <errorID>cc49162e-3b7c-4a70-8518-76c8f73b221a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6C161500</paraID>
      <start>33</start>
      <end>36</end>
      <status>unmodified</status>
      <modifiedWord/>
      <trackRevisions>false</trackRevisions>
    </reviewItem>
    <reviewItem>
      <errorID>cd4857f3-51cf-4d2d-9e81-f253ba41e733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6C161500</paraID>
      <start>38</start>
      <end>41</end>
      <status>unmodified</status>
      <modifiedWord/>
      <trackRevisions>false</trackRevisions>
    </reviewItem>
    <reviewItem>
      <errorID>070b9a1f-d7b0-4041-b1a2-8e4c5b272cde</errorID>
      <errorWord>(</errorWord>
      <group>L1_Format</group>
      <groupName>格式问题</groupName>
      <ability>L2_HalfPunc_CN</ability>
      <abilityName>全半角问题</abilityName>
      <candidateList>
        <item>（</item>
      </candidateList>
      <explain>文本全半角错误。</explain>
      <paraID>6C161500</paraID>
      <start>127</start>
      <end>128</end>
      <status>unmodified</status>
      <modifiedWord/>
      <trackRevisions>false</trackRevisions>
    </reviewItem>
    <reviewItem>
      <errorID>cfb38808-0016-45b2-b0a1-fd4213210c8c</errorID>
      <errorWord>)</errorWord>
      <group>L1_Format</group>
      <groupName>格式问题</groupName>
      <ability>L2_HalfPunc_CN</ability>
      <abilityName>全半角问题</abilityName>
      <candidateList>
        <item>）</item>
      </candidateList>
      <explain>文本全半角错误。</explain>
      <paraID>6C161500</paraID>
      <start>133</start>
      <end>134</end>
      <status>unmodified</status>
      <modifiedWord/>
      <trackRevisions>false</trackRevisions>
    </reviewItem>
    <reviewItem>
      <errorID>ff3e5607-9973-4693-abfa-9503e9e88e63</errorID>
      <errorWord>(</errorWord>
      <group>L1_Format</group>
      <groupName>格式问题</groupName>
      <ability>L2_HalfPunc_CN</ability>
      <abilityName>全半角问题</abilityName>
      <candidateList>
        <item>（</item>
      </candidateList>
      <explain>文本全半角错误。</explain>
      <paraID>12EFF424</paraID>
      <start>15</start>
      <end>16</end>
      <status>unmodified</status>
      <modifiedWord/>
      <trackRevisions>false</trackRevisions>
    </reviewItem>
    <reviewItem>
      <errorID>f255a93a-eff5-4754-881e-826b1f35fabf</errorID>
      <errorWord>)</errorWord>
      <group>L1_Format</group>
      <groupName>格式问题</groupName>
      <ability>L2_HalfPunc_CN</ability>
      <abilityName>全半角问题</abilityName>
      <candidateList>
        <item>）</item>
      </candidateList>
      <explain>文本全半角错误。</explain>
      <paraID>12EFF424</paraID>
      <start>34</start>
      <end>35</end>
      <status>unmodified</status>
      <modifiedWord/>
      <trackRevisions>false</trackRevisions>
    </reviewItem>
    <reviewItem>
      <errorID>f36da0bf-29ef-4557-b02f-224028d5e43d</errorID>
      <errorWord>(</errorWord>
      <group>L1_Format</group>
      <groupName>格式问题</groupName>
      <ability>L2_HalfPunc_CN</ability>
      <abilityName>全半角问题</abilityName>
      <candidateList>
        <item>（</item>
      </candidateList>
      <explain>文本全半角错误。</explain>
      <paraID>51EE80F9</paraID>
      <start>10</start>
      <end>11</end>
      <status>unmodified</status>
      <modifiedWord/>
      <trackRevisions>false</trackRevisions>
    </reviewItem>
    <reviewItem>
      <errorID>b3dfc5d9-c89c-4090-9f8b-b8d849b2e62c</errorID>
      <errorWord>)</errorWord>
      <group>L1_Format</group>
      <groupName>格式问题</groupName>
      <ability>L2_HalfPunc_CN</ability>
      <abilityName>全半角问题</abilityName>
      <candidateList>
        <item>）</item>
      </candidateList>
      <explain>文本全半角错误。</explain>
      <paraID>51EE80F9</paraID>
      <start>32</start>
      <end>33</end>
      <status>unmodified</status>
      <modifiedWord/>
      <trackRevisions>false</trackRevisions>
    </reviewItem>
    <reviewItem>
      <errorID>225cea96-ebd6-40a1-b8cf-e7e9b1e207d8</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2F775AB2</paraID>
      <start>43</start>
      <end>46</end>
      <status>unmodified</status>
      <modifiedWord/>
      <trackRevisions>false</trackRevisions>
    </reviewItem>
    <reviewItem>
      <errorID>5a7963c4-a949-460f-9665-a285ca545b87</errorID>
      <errorWord>间</errorWord>
      <group>L1_Word</group>
      <groupName>字词问题</groupName>
      <ability>L2_Typo</ability>
      <abilityName>字词错误</abilityName>
      <candidateList>
        <item>间内</item>
      </candidateList>
      <explain/>
      <paraID>4F99E2EF</paraID>
      <start>56</start>
      <end>57</end>
      <status>unmodified</status>
      <modifiedWord/>
      <trackRevisions>false</trackRevisions>
    </reviewItem>
    <reviewItem>
      <errorID>b70ff1c5-487c-4663-ab73-7c79802064ed</errorID>
      <errorWord>(</errorWord>
      <group>L1_Format</group>
      <groupName>格式问题</groupName>
      <ability>L2_HalfPunc_CN</ability>
      <abilityName>全半角问题</abilityName>
      <candidateList>
        <item>（</item>
      </candidateList>
      <explain>文本全半角错误。</explain>
      <paraID>1A450190</paraID>
      <start>126</start>
      <end>127</end>
      <status>unmodified</status>
      <modifiedWord/>
      <trackRevisions>false</trackRevisions>
    </reviewItem>
    <reviewItem>
      <errorID>7024a0c3-f01e-4b95-9249-c3b55d0ad866</errorID>
      <errorWord>)</errorWord>
      <group>L1_Format</group>
      <groupName>格式问题</groupName>
      <ability>L2_HalfPunc_CN</ability>
      <abilityName>全半角问题</abilityName>
      <candidateList>
        <item>）</item>
      </candidateList>
      <explain>文本全半角错误。</explain>
      <paraID>1A450190</paraID>
      <start>149</start>
      <end>150</end>
      <status>unmodified</status>
      <modifiedWord/>
      <trackRevisions>false</trackRevisions>
    </reviewItem>
    <reviewItem>
      <errorID>d8e41065-02b4-41ff-9345-707052412f63</errorID>
      <errorWord>间</errorWord>
      <group>L1_Word</group>
      <groupName>字词问题</groupName>
      <ability>L2_Typo</ability>
      <abilityName>字词错误</abilityName>
      <candidateList>
        <item>间内</item>
      </candidateList>
      <explain/>
      <paraID> BB48A2C</paraID>
      <start>112</start>
      <end>113</end>
      <status>unmodified</status>
      <modifiedWord/>
      <trackRevisions>false</trackRevisions>
    </reviewItem>
    <reviewItem>
      <errorID>3bdd0db9-b89b-44f3-86da-cf4c1fc13172</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6836ED2A</paraID>
      <start>0</start>
      <end>3</end>
      <status>unmodified</status>
      <modifiedWord/>
      <trackRevisions>false</trackRevisions>
    </reviewItem>
    <reviewItem>
      <errorID>16bce408-dbc6-4224-8535-6e544e340408</errorID>
      <errorWord>《政府采购法》</errorWord>
      <group>L1_Word</group>
      <groupName>字词问题</groupName>
      <ability>L2_Typo</ability>
      <abilityName>字词错误</abilityName>
      <candidateList>
        <item>《中华人民共和国政府采购法》</item>
      </candidateList>
      <explain/>
      <paraID>4DFB39B1</paraID>
      <start>29</start>
      <end>36</end>
      <status>unmodified</status>
      <modifiedWord/>
      <trackRevisions>false</trackRevisions>
    </reviewItem>
    <reviewItem>
      <errorID>e72f5550-d7c5-4725-b6fa-4a1a96816c0e</errorID>
      <errorWord>联合体中</errorWord>
      <group>L1_Word</group>
      <groupName>字词问题</groupName>
      <ability>L2_Typo</ability>
      <abilityName>字词错误</abilityName>
      <candidateList>
        <item>联合体</item>
      </candidateList>
      <explain/>
      <paraID>7E60B818</paraID>
      <start>74</start>
      <end>78</end>
      <status>unmodified</status>
      <modifiedWord/>
      <trackRevisions>false</trackRevisions>
    </reviewItem>
    <reviewItem>
      <errorID>98502685-4d8e-43b1-a6ee-bd0a277db693</errorID>
      <errorWord>《政府采购法》</errorWord>
      <group>L1_Word</group>
      <groupName>字词问题</groupName>
      <ability>L2_Typo</ability>
      <abilityName>字词错误</abilityName>
      <candidateList>
        <item>《中华人民共和国政府采购法》</item>
      </candidateList>
      <explain/>
      <paraID>6908BEC1</paraID>
      <start>39</start>
      <end>46</end>
      <status>unmodified</status>
      <modifiedWord/>
      <trackRevisions>false</trackRevisions>
    </reviewItem>
    <reviewItem>
      <errorID>147b0c25-120e-49bd-bde5-7660d8bfda54</errorID>
      <errorWord>法律、法规</errorWord>
      <group>L1_Word</group>
      <groupName>字词问题</groupName>
      <ability>L2_Typo</ability>
      <abilityName>字词错误</abilityName>
      <candidateList>
        <item>法律法规</item>
      </candidateList>
      <explain/>
      <paraID>27F3B99D</paraID>
      <start>0</start>
      <end>5</end>
      <status>unmodified</status>
      <modifiedWord/>
      <trackRevisions>false</trackRevisions>
    </reviewItem>
    <reviewItem>
      <errorID>787b7869-6418-4719-81a8-ebc6327e1365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5014CA80</paraID>
      <start>0</start>
      <end>2</end>
      <status>unmodified</status>
      <modifiedWord/>
      <trackRevisions>false</trackRevisions>
    </reviewItem>
    <reviewItem>
      <errorID>bdeb46e7-b09b-412f-840e-0a1aff764af7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1D6FD96C</paraID>
      <start>0</start>
      <end>3</end>
      <status>unmodified</status>
      <modifiedWord/>
      <trackRevisions>false</trackRevisions>
    </reviewItem>
    <reviewItem>
      <errorID>e08155a0-8475-411c-b1a3-61adcbfb293a</errorID>
      <errorWord>(</errorWord>
      <group>L1_Format</group>
      <groupName>格式问题</groupName>
      <ability>L2_HalfPunc_CN</ability>
      <abilityName>全半角问题</abilityName>
      <candidateList>
        <item>（</item>
      </candidateList>
      <explain>文本全半角错误。</explain>
      <paraID>1D6FD96C</paraID>
      <start>13</start>
      <end>14</end>
      <status>unmodified</status>
      <modifiedWord/>
      <trackRevisions>false</trackRevisions>
    </reviewItem>
    <reviewItem>
      <errorID>17ec0f0e-21c9-4823-955b-f16fb0999acc</errorID>
      <errorWord>)</errorWord>
      <group>L1_Format</group>
      <groupName>格式问题</groupName>
      <ability>L2_HalfPunc_CN</ability>
      <abilityName>全半角问题</abilityName>
      <candidateList>
        <item>）</item>
      </candidateList>
      <explain>文本全半角错误。</explain>
      <paraID>1D6FD96C</paraID>
      <start>17</start>
      <end>18</end>
      <status>unmodified</status>
      <modifiedWord/>
      <trackRevisions>false</trackRevisions>
    </reviewItem>
    <reviewItem>
      <errorID>1071c803-ec38-40a8-80de-d1f71df9d3df</errorID>
      <errorWord>(</errorWord>
      <group>L1_Format</group>
      <groupName>格式问题</groupName>
      <ability>L2_HalfPunc_CN</ability>
      <abilityName>全半角问题</abilityName>
      <candidateList>
        <item>（</item>
      </candidateList>
      <explain>文本全半角错误。</explain>
      <paraID>1D6FD96C</paraID>
      <start>42</start>
      <end>43</end>
      <status>unmodified</status>
      <modifiedWord/>
      <trackRevisions>false</trackRevisions>
    </reviewItem>
    <reviewItem>
      <errorID>98f3a300-8280-4cb3-acf1-695c25bfe375</errorID>
      <errorWord>)</errorWord>
      <group>L1_Format</group>
      <groupName>格式问题</groupName>
      <ability>L2_HalfPunc_CN</ability>
      <abilityName>全半角问题</abilityName>
      <candidateList>
        <item>）</item>
      </candidateList>
      <explain>文本全半角错误。</explain>
      <paraID>1D6FD96C</paraID>
      <start>46</start>
      <end>47</end>
      <status>unmodified</status>
      <modifiedWord/>
      <trackRevisions>false</trackRevisions>
    </reviewItem>
    <reviewItem>
      <errorID>ba9352ce-51da-476c-9c8e-6edda03c124a</errorID>
      <errorWord>;</errorWord>
      <group>L1_Format</group>
      <groupName>格式问题</groupName>
      <ability>L2_HalfPunc_CN</ability>
      <abilityName>全半角问题</abilityName>
      <candidateList>
        <item>；</item>
      </candidateList>
      <explain>文本全半角错误。</explain>
      <paraID>1D6FD96C</paraID>
      <start>49</start>
      <end>50</end>
      <status>unmodified</status>
      <modifiedWord/>
      <trackRevisions>false</trackRevisions>
    </reviewItem>
    <reviewItem>
      <errorID>022fdfd4-ea7d-4bbf-a665-b7a2685b64a1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63276214</paraID>
      <start>0</start>
      <end>3</end>
      <status>unmodified</status>
      <modifiedWord/>
      <trackRevisions>false</trackRevisions>
    </reviewItem>
    <reviewItem>
      <errorID>52dedbbb-148f-434d-be2d-86dd8c1550d2</errorID>
      <errorWord>;</errorWord>
      <group>L1_Format</group>
      <groupName>格式问题</groupName>
      <ability>L2_HalfPunc_CN</ability>
      <abilityName>全半角问题</abilityName>
      <candidateList>
        <item>；</item>
      </candidateList>
      <explain>文本全半角错误。</explain>
      <paraID>63276214</paraID>
      <start>26</start>
      <end>27</end>
      <status>unmodified</status>
      <modifiedWord/>
      <trackRevisions>false</trackRevisions>
    </reviewItem>
    <reviewItem>
      <errorID>d40ef2bb-ff4d-4d79-9868-987fc2450562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91B074E</paraID>
      <start>0</start>
      <end>3</end>
      <status>unmodified</status>
      <modifiedWord/>
      <trackRevisions>false</trackRevisions>
    </reviewItem>
    <reviewItem>
      <errorID>ffa4babc-73ca-412b-9e74-a24eff9f8d64</errorID>
      <errorWord>;</errorWord>
      <group>L1_Format</group>
      <groupName>格式问题</groupName>
      <ability>L2_HalfPunc_CN</ability>
      <abilityName>全半角问题</abilityName>
      <candidateList>
        <item>；</item>
      </candidateList>
      <explain>文本全半角错误。</explain>
      <paraID> 91B074E</paraID>
      <start>42</start>
      <end>43</end>
      <status>unmodified</status>
      <modifiedWord/>
      <trackRevisions>false</trackRevisions>
    </reviewItem>
    <reviewItem>
      <errorID>4a29b8fb-5cb5-4504-a4e4-8c3aa0642d7c</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19872F26</paraID>
      <start>0</start>
      <end>3</end>
      <status>unmodified</status>
      <modifiedWord/>
      <trackRevisions>false</trackRevisions>
    </reviewItem>
    <reviewItem>
      <errorID>b8af63a4-59e2-47c7-b273-2c288cb4f334</errorID>
      <errorWord>:</errorWord>
      <group>L1_Format</group>
      <groupName>格式问题</groupName>
      <ability>L2_HalfPunc_CN</ability>
      <abilityName>全半角问题</abilityName>
      <candidateList>
        <item>：</item>
      </candidateList>
      <explain>文本全半角错误。</explain>
      <paraID>1733669C</paraID>
      <start>12</start>
      <end>13</end>
      <status>unmodified</status>
      <modifiedWord/>
      <trackRevisions>false</trackRevisions>
    </reviewItem>
    <reviewItem>
      <errorID>a0a145bd-4280-4d54-a1d4-e1682aa44437</errorID>
      <errorWord>(</errorWord>
      <group>L1_Format</group>
      <groupName>格式问题</groupName>
      <ability>L2_HalfPunc_CN</ability>
      <abilityName>全半角问题</abilityName>
      <candidateList>
        <item>（</item>
      </candidateList>
      <explain>文本全半角错误。</explain>
      <paraID>1733669C</paraID>
      <start>25</start>
      <end>26</end>
      <status>unmodified</status>
      <modifiedWord/>
      <trackRevisions>false</trackRevisions>
    </reviewItem>
    <reviewItem>
      <errorID>701d6c41-5c78-438e-9aad-0c5b005258b9</errorID>
      <errorWord>)</errorWord>
      <group>L1_Format</group>
      <groupName>格式问题</groupName>
      <ability>L2_HalfPunc_CN</ability>
      <abilityName>全半角问题</abilityName>
      <candidateList>
        <item>）</item>
      </candidateList>
      <explain>文本全半角错误。</explain>
      <paraID>1733669C</paraID>
      <start>42</start>
      <end>43</end>
      <status>unmodified</status>
      <modifiedWord/>
      <trackRevisions>false</trackRevisions>
    </reviewItem>
    <reviewItem>
      <errorID>6eec61be-0dee-4539-a410-4131308d3d43</errorID>
      <errorWord>予以考虑</errorWord>
      <group>L1_Word</group>
      <groupName>字词问题</groupName>
      <ability>L2_Typo</ability>
      <abilityName>字词错误</abilityName>
      <candidateList>
        <item>予考虑</item>
      </candidateList>
      <explain/>
      <paraID>1733669C</paraID>
      <start>89</start>
      <end>93</end>
      <status>unmodified</status>
      <modifiedWord/>
      <trackRevisions>false</trackRevisions>
    </reviewItem>
    <reviewItem>
      <errorID>c451e63a-d2bc-4238-928d-c180709070ab</errorID>
      <errorWord>(</errorWord>
      <group>L1_Format</group>
      <groupName>格式问题</groupName>
      <ability>L2_HalfPunc_CN</ability>
      <abilityName>全半角问题</abilityName>
      <candidateList>
        <item>（</item>
      </candidateList>
      <explain>文本全半角错误。</explain>
      <paraID>1733669C</paraID>
      <start>105</start>
      <end>106</end>
      <status>unmodified</status>
      <modifiedWord/>
      <trackRevisions>false</trackRevisions>
    </reviewItem>
    <reviewItem>
      <errorID>311ebf36-e4a9-4102-80e7-98a839c20683</errorID>
      <errorWord>)</errorWord>
      <group>L1_Format</group>
      <groupName>格式问题</groupName>
      <ability>L2_HalfPunc_CN</ability>
      <abilityName>全半角问题</abilityName>
      <candidateList>
        <item>）</item>
      </candidateList>
      <explain>文本全半角错误。</explain>
      <paraID>1733669C</paraID>
      <start>129</start>
      <end>130</end>
      <status>unmodified</status>
      <modifiedWord/>
      <trackRevisions>false</trackRevisions>
    </reviewItem>
    <reviewItem>
      <errorID>ff5dcc4e-6ebf-4061-ab7d-b04b3ced7953</errorID>
      <errorWord>(</errorWord>
      <group>L1_Format</group>
      <groupName>格式问题</groupName>
      <ability>L2_HalfPunc_CN</ability>
      <abilityName>全半角问题</abilityName>
      <candidateList>
        <item>（</item>
      </candidateList>
      <explain>文本全半角错误。</explain>
      <paraID> 60D4816</paraID>
      <start>3</start>
      <end>4</end>
      <status>unmodified</status>
      <modifiedWord/>
      <trackRevisions>false</trackRevisions>
    </reviewItem>
    <reviewItem>
      <errorID>61c01123-c6fb-4f47-85f9-710423c2602e</errorID>
      <errorWord>6%-10%</errorWord>
      <group>L1_Knowledge</group>
      <groupName>知识性问题</groupName>
      <ability>L2_Knowledge</ability>
      <abilityName>其他知识</abilityName>
      <candidateList>
        <item>6%—10%</item>
      </candidateList>
      <explain>1. “6%-10%”中的单位“%”仅出现在后一个数字上，容易引起歧义；根据《现代汉语标点符号数字用法规范手册》，数字表示范围两边需要使用统一的格式。2. 根据标点国标 4.13 中的规则，数字、时间或地域连接符应使用（视觉上更长的）“—”或“～”。</explain>
      <paraID> 60D4816</paraID>
      <start>10</start>
      <end>16</end>
      <status>unmodified</status>
      <modifiedWord/>
      <trackRevisions>false</trackRevisions>
    </reviewItem>
    <reviewItem>
      <errorID>ce3e4188-84de-46f7-8b13-54d187b786ba</errorID>
      <errorWord>)</errorWord>
      <group>L1_Format</group>
      <groupName>格式问题</groupName>
      <ability>L2_HalfPunc_CN</ability>
      <abilityName>全半角问题</abilityName>
      <candidateList>
        <item>）</item>
      </candidateList>
      <explain>文本全半角错误。</explain>
      <paraID> 60D4816</paraID>
      <start>16</start>
      <end>17</end>
      <status>unmodified</status>
      <modifiedWord/>
      <trackRevisions>false</trackRevisions>
    </reviewItem>
    <reviewItem>
      <errorID>01e752a2-5d8b-4b0e-bedf-9200db1d0a07</errorID>
      <errorWord>:</errorWord>
      <group>L1_Format</group>
      <groupName>格式问题</groupName>
      <ability>L2_HalfPunc_CN</ability>
      <abilityName>全半角问题</abilityName>
      <candidateList>
        <item>：</item>
      </candidateList>
      <explain>文本全半角错误。</explain>
      <paraID> 60D4816</paraID>
      <start>44</start>
      <end>45</end>
      <status>unmodified</status>
      <modifiedWord/>
      <trackRevisions>false</trackRevisions>
    </reviewItem>
    <reviewItem>
      <errorID>0b3f9930-6bc9-42a3-9ff4-aada2695e173</errorID>
      <errorWord>:</errorWord>
      <group>L1_Format</group>
      <groupName>格式问题</groupName>
      <ability>L2_HalfPunc_CN</ability>
      <abilityName>全半角问题</abilityName>
      <candidateList>
        <item>：</item>
      </candidateList>
      <explain>文本全半角错误。</explain>
      <paraID>55D5C6D2</paraID>
      <start>41</start>
      <end>42</end>
      <status>unmodified</status>
      <modifiedWord/>
      <trackRevisions>false</trackRevisions>
    </reviewItem>
    <reviewItem>
      <errorID>2ac27cab-60e0-47f5-89f0-ffb6ae7a6d77</errorID>
      <errorWord>4%-8%</errorWord>
      <group>L1_Knowledge</group>
      <groupName>知识性问题</groupName>
      <ability>L2_Knowledge</ability>
      <abilityName>其他知识</abilityName>
      <candidateList>
        <item>4%—8%</item>
      </candidateList>
      <explain>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55D5C6D2</paraID>
      <start>66</start>
      <end>71</end>
      <status>unmodified</status>
      <modifiedWord/>
      <trackRevisions>false</trackRevisions>
    </reviewItem>
    <reviewItem>
      <errorID>6868e683-dced-4c12-866e-d83b23d66354</errorID>
      <errorWord>:</errorWord>
      <group>L1_Format</group>
      <groupName>格式问题</groupName>
      <ability>L2_HalfPunc_CN</ability>
      <abilityName>全半角问题</abilityName>
      <candidateList>
        <item>：</item>
      </candidateList>
      <explain>文本全半角错误。</explain>
      <paraID>3F026EF6</paraID>
      <start>8</start>
      <end>9</end>
      <status>unmodified</status>
      <modifiedWord/>
      <trackRevisions>false</trackRevisions>
    </reviewItem>
    <reviewItem>
      <errorID>fa1661c0-97ad-4956-90c3-e1e69748aa52</errorID>
      <errorWord>4%-8%</errorWord>
      <group>L1_Knowledge</group>
      <groupName>知识性问题</groupName>
      <ability>L2_Knowledge</ability>
      <abilityName>其他知识</abilityName>
      <candidateList>
        <item>4%—8%</item>
      </candidateList>
      <explain>1. “4%-8%”中的单位“%”仅出现在后一个数字上，容易引起歧义；根据《现代汉语标点符号数字用法规范手册》，数字表示范围两边需要使用统一的格式。2. 根据标点国标 4.13 中的规则，数字、时间或地域连接符应使用（视觉上更长的）“—”或“～”。</explain>
      <paraID>4126AB23</paraID>
      <start>0</start>
      <end>5</end>
      <status>unmodified</status>
      <modifiedWord/>
      <trackRevisions>false</trackRevisions>
    </reviewItem>
    <reviewItem>
      <errorID>5cf06d61-833a-4de0-aa82-97e2ee22689a</errorID>
      <errorWord>以上二项</errorWord>
      <group>L1_Word</group>
      <groupName>字词问题</groupName>
      <ability>L2_Typo</ability>
      <abilityName>字词错误</abilityName>
      <candidateList>
        <item>以上两项</item>
      </candidateList>
      <explain/>
      <paraID>4126AB23</paraID>
      <start>44</start>
      <end>48</end>
      <status>unmodified</status>
      <modifiedWord/>
      <trackRevisions>false</trackRevisions>
    </reviewItem>
    <reviewItem>
      <errorID>eafb9371-aeed-41cf-b9d3-19ac66123297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273D122</paraID>
      <start>0</start>
      <end>2</end>
      <status>unmodified</status>
      <modifiedWord/>
      <trackRevisions>false</trackRevisions>
    </reviewItem>
    <reviewItem>
      <errorID>601cb30d-d99a-47a1-83a0-156f52fd6342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4007218E</paraID>
      <start>0</start>
      <end>2</end>
      <status>unmodified</status>
      <modifiedWord/>
      <trackRevisions>false</trackRevisions>
    </reviewItem>
    <reviewItem>
      <errorID>646d0b02-a49e-4a75-a7d6-1cec703c8456</errorID>
      <errorWord>小组小组</errorWord>
      <group>L1_Word</group>
      <groupName>字词问题</groupName>
      <ability>L2_Typo</ability>
      <abilityName>字词错误</abilityName>
      <candidateList>
        <item>小组</item>
      </candidateList>
      <explain/>
      <paraID>6603BE26</paraID>
      <start>103</start>
      <end>107</end>
      <status>unmodified</status>
      <modifiedWord/>
      <trackRevisions>false</trackRevisions>
    </reviewItem>
    <reviewItem>
      <errorID>8f93236f-eaa5-426a-9809-5d354604251f</errorID>
      <errorWord>,</errorWord>
      <group>L1_Format</group>
      <groupName>格式问题</groupName>
      <ability>L2_HalfPunc_CN</ability>
      <abilityName>全半角问题</abilityName>
      <candidateList>
        <item>，</item>
      </candidateList>
      <explain>文本全半角错误。</explain>
      <paraID>5D02E1F7</paraID>
      <start>26</start>
      <end>27</end>
      <status>unmodified</status>
      <modifiedWord/>
      <trackRevisions>false</trackRevisions>
    </reviewItem>
    <reviewItem>
      <errorID>8ddfb46b-3b3c-406f-91f4-06627251a824</errorID>
      <errorWord>,</errorWord>
      <group>L1_Format</group>
      <groupName>格式问题</groupName>
      <ability>L2_HalfPunc_CN</ability>
      <abilityName>全半角问题</abilityName>
      <candidateList>
        <item>，</item>
      </candidateList>
      <explain>文本全半角错误。</explain>
      <paraID>27EDDC7F</paraID>
      <start>28</start>
      <end>29</end>
      <status>unmodified</status>
      <modifiedWord/>
      <trackRevisions>false</trackRevisions>
    </reviewItem>
    <reviewItem>
      <errorID>a86e0cf2-fc3e-458c-ad05-ae2d5811946e</errorID>
      <errorWord>,</errorWord>
      <group>L1_Format</group>
      <groupName>格式问题</groupName>
      <ability>L2_HalfPunc_CN</ability>
      <abilityName>全半角问题</abilityName>
      <candidateList>
        <item>，</item>
      </candidateList>
      <explain>文本全半角错误。</explain>
      <paraID>27EDDC7F</paraID>
      <start>92</start>
      <end>93</end>
      <status>unmodified</status>
      <modifiedWord/>
      <trackRevisions>false</trackRevisions>
    </reviewItem>
    <reviewItem>
      <errorID>ac984846-fe85-4800-b740-bd1fb19353a9</errorID>
      <errorWord>管</errorWord>
      <group>L1_Word</group>
      <groupName>字词问题</groupName>
      <ability>L2_Typo</ability>
      <abilityName>字词错误</abilityName>
      <candidateList>
        <item>管理</item>
      </candidateList>
      <explain>〈动〉❶负责某项工作使顺利进行：～财务｜～国家大事。❷保管和料理：～图书｜公园～处。❸照管并约束（人或动物）：～罪犯｜～牲口。</explain>
      <paraID>4754C0CA</paraID>
      <start>74</start>
      <end>75</end>
      <status>unmodified</status>
      <modifiedWord/>
      <trackRevisions>false</trackRevisions>
    </reviewItem>
    <reviewItem>
      <errorID>6f235d27-7dd6-409a-ae77-2765aae6a72a</errorID>
      <errorWord>(</errorWord>
      <group>L1_Format</group>
      <groupName>格式问题</groupName>
      <ability>L2_HalfPunc_CN</ability>
      <abilityName>全半角问题</abilityName>
      <candidateList>
        <item>（</item>
      </candidateList>
      <explain>文本全半角错误。</explain>
      <paraID>5F6BE0C4</paraID>
      <start>41</start>
      <end>42</end>
      <status>unmodified</status>
      <modifiedWord/>
      <trackRevisions>false</trackRevisions>
    </reviewItem>
    <reviewItem>
      <errorID>281bc6e7-467e-4b31-9b59-e204d996413c</errorID>
      <errorWord>)</errorWord>
      <group>L1_Format</group>
      <groupName>格式问题</groupName>
      <ability>L2_HalfPunc_CN</ability>
      <abilityName>全半角问题</abilityName>
      <candidateList>
        <item>）</item>
      </candidateList>
      <explain>文本全半角错误。</explain>
      <paraID>5F6BE0C4</paraID>
      <start>48</start>
      <end>49</end>
      <status>unmodified</status>
      <modifiedWord/>
      <trackRevisions>false</trackRevisions>
    </reviewItem>
    <reviewItem>
      <errorID>673fa44c-134a-4f8d-b206-3d2bdcc687a3</errorID>
      <errorWord>(</errorWord>
      <group>L1_Punc</group>
      <groupName>标点问题</groupName>
      <ability>L2_Punc_CN</ability>
      <abilityName>标点符号问题</abilityName>
      <candidateList/>
      <explain>同一形式括号套用。</explain>
      <paraID>2DBE71B5</paraID>
      <start>23</start>
      <end>24</end>
      <status>unmodified</status>
      <modifiedWord/>
      <trackRevisions>false</trackRevisions>
    </reviewItem>
    <reviewItem>
      <errorID>d10b9838-de96-49c9-968f-5832a42c8be0</errorID>
      <errorWord>（</errorWord>
      <group>L1_Punc</group>
      <groupName>标点问题</groupName>
      <ability>L2_Punc_CN</ability>
      <abilityName>标点符号问题</abilityName>
      <candidateList/>
      <explain>同一形式括号套用。</explain>
      <paraID>2DBE71B5</paraID>
      <start>35</start>
      <end>36</end>
      <status>unmodified</status>
      <modifiedWord/>
      <trackRevisions>false</trackRevisions>
    </reviewItem>
    <reviewItem>
      <errorID>c07479a1-18cd-43a1-a2ed-56db36eb308b</errorID>
      <errorWord>）</errorWord>
      <group>L1_Punc</group>
      <groupName>标点问题</groupName>
      <ability>L2_Punc_CN</ability>
      <abilityName>标点符号问题</abilityName>
      <candidateList/>
      <explain>同一形式括号套用。</explain>
      <paraID>2DBE71B5</paraID>
      <start>41</start>
      <end>42</end>
      <status>unmodified</status>
      <modifiedWord/>
      <trackRevisions>false</trackRevisions>
    </reviewItem>
    <reviewItem>
      <errorID>79225ca3-b198-4bd8-9ddc-0bf16ce97dfe</errorID>
      <errorWord>)</errorWord>
      <group>L1_Punc</group>
      <groupName>标点问题</groupName>
      <ability>L2_Punc_CN</ability>
      <abilityName>标点符号问题</abilityName>
      <candidateList/>
      <explain>同一形式括号套用。</explain>
      <paraID>2DBE71B5</paraID>
      <start>57</start>
      <end>58</end>
      <status>unmodified</status>
      <modifiedWord/>
      <trackRevisions>false</trackRevisions>
    </reviewItem>
    <reviewItem>
      <errorID>824fe682-1cb2-41b2-924a-196c5d2e4fe1</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55486793</paraID>
      <start>17</start>
      <end>27</end>
      <status>unmodified</status>
      <modifiedWord/>
      <trackRevisions>false</trackRevisions>
    </reviewItem>
    <reviewItem>
      <errorID>09019046-11bd-4dd2-9198-9733ff58a860</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55486793</paraID>
      <start>27</start>
      <end>30</end>
      <status>unmodified</status>
      <modifiedWord/>
      <trackRevisions>false</trackRevisions>
    </reviewItem>
    <reviewItem>
      <errorID>fdaae752-0c42-45c1-b950-095a4be53900</errorID>
      <errorWord>法律、法规</errorWord>
      <group>L1_Word</group>
      <groupName>字词问题</groupName>
      <ability>L2_Typo</ability>
      <abilityName>字词错误</abilityName>
      <candidateList>
        <item>法律法规</item>
      </candidateList>
      <explain/>
      <paraID>55486793</paraID>
      <start>48</start>
      <end>53</end>
      <status>unmodified</status>
      <modifiedWord/>
      <trackRevisions>false</trackRevisions>
    </reviewItem>
    <reviewItem>
      <errorID>b1f264e0-47d9-40b9-ae84-e211fcac9857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25832B5A</paraID>
      <start>0</start>
      <end>2</end>
      <status>unmodified</status>
      <modifiedWord/>
      <trackRevisions>false</trackRevisions>
    </reviewItem>
    <reviewItem>
      <errorID>80066777-b4dd-47af-84ea-f8bc08909f09</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265DA1A6</paraID>
      <start>18</start>
      <end>19</end>
      <status>unmodified</status>
      <modifiedWord/>
      <trackRevisions>false</trackRevisions>
    </reviewItem>
    <reviewItem>
      <errorID>b62bf629-0205-4ab6-bbf7-2df358cfe77e</errorID>
      <errorWord>(</errorWord>
      <group>L1_Format</group>
      <groupName>格式问题</groupName>
      <ability>L2_HalfPunc_CN</ability>
      <abilityName>全半角问题</abilityName>
      <candidateList>
        <item>（</item>
      </candidateList>
      <explain>文本全半角错误。</explain>
      <paraID>1181F4F1</paraID>
      <start>6</start>
      <end>7</end>
      <status>unmodified</status>
      <modifiedWord/>
      <trackRevisions>false</trackRevisions>
    </reviewItem>
    <reviewItem>
      <errorID>60345094-9021-49ef-a292-6a2c51c4163b</errorID>
      <errorWord>下</errorWord>
      <group>L1_Word</group>
      <groupName>字词问题</groupName>
      <ability>L2_Typo</ability>
      <abilityName>字词错误</abilityName>
      <candidateList>
        <item>下简</item>
      </candidateList>
      <explain/>
      <paraID>1181F4F1</paraID>
      <start>8</start>
      <end>9</end>
      <status>unmodified</status>
      <modifiedWord/>
      <trackRevisions>false</trackRevisions>
    </reviewItem>
    <reviewItem>
      <errorID>54ec6ee5-cce1-4141-b351-c5ef706bfb72</errorID>
      <errorWord>)</errorWord>
      <group>L1_Format</group>
      <groupName>格式问题</groupName>
      <ability>L2_HalfPunc_CN</ability>
      <abilityName>全半角问题</abilityName>
      <candidateList>
        <item>）</item>
      </candidateList>
      <explain>文本全半角错误。</explain>
      <paraID>1181F4F1</paraID>
      <start>12</start>
      <end>13</end>
      <status>unmodified</status>
      <modifiedWord/>
      <trackRevisions>false</trackRevisions>
    </reviewItem>
    <reviewItem>
      <errorID>4761138d-9756-444b-83d3-51a9c6a06e78</errorID>
      <errorWord>(</errorWord>
      <group>L1_Format</group>
      <groupName>格式问题</groupName>
      <ability>L2_HalfPunc_CN</ability>
      <abilityName>全半角问题</abilityName>
      <candidateList>
        <item>（</item>
      </candidateList>
      <explain>文本全半角错误。</explain>
      <paraID>1BA8F307</paraID>
      <start>6</start>
      <end>7</end>
      <status>unmodified</status>
      <modifiedWord/>
      <trackRevisions>false</trackRevisions>
    </reviewItem>
    <reviewItem>
      <errorID>60f169da-dd07-4cbe-aedd-41385fc292b9</errorID>
      <errorWord>下</errorWord>
      <group>L1_Word</group>
      <groupName>字词问题</groupName>
      <ability>L2_Typo</ability>
      <abilityName>字词错误</abilityName>
      <candidateList>
        <item>下简</item>
      </candidateList>
      <explain/>
      <paraID>1BA8F307</paraID>
      <start>8</start>
      <end>9</end>
      <status>unmodified</status>
      <modifiedWord/>
      <trackRevisions>false</trackRevisions>
    </reviewItem>
    <reviewItem>
      <errorID>f5266f93-327a-43af-b22c-8305e55f37a9</errorID>
      <errorWord>)</errorWord>
      <group>L1_Format</group>
      <groupName>格式问题</groupName>
      <ability>L2_HalfPunc_CN</ability>
      <abilityName>全半角问题</abilityName>
      <candidateList>
        <item>）</item>
      </candidateList>
      <explain>文本全半角错误。</explain>
      <paraID>1BA8F307</paraID>
      <start>12</start>
      <end>13</end>
      <status>unmodified</status>
      <modifiedWord/>
      <trackRevisions>false</trackRevisions>
    </reviewItem>
    <reviewItem>
      <errorID>8c3d8882-8eff-4985-91ff-ca0af8932f4a</errorID>
      <errorWord>(</errorWord>
      <group>L1_Format</group>
      <groupName>格式问题</groupName>
      <ability>L2_HalfPunc_CN</ability>
      <abilityName>全半角问题</abilityName>
      <candidateList>
        <item>（</item>
      </candidateList>
      <explain>文本全半角错误。</explain>
      <paraID>36C9672D</paraID>
      <start>47</start>
      <end>48</end>
      <status>unmodified</status>
      <modifiedWord/>
      <trackRevisions>false</trackRevisions>
    </reviewItem>
    <reviewItem>
      <errorID>5464a042-dd16-44dd-b114-1ece3a819211</errorID>
      <errorWord>)</errorWord>
      <group>L1_Format</group>
      <groupName>格式问题</groupName>
      <ability>L2_HalfPunc_CN</ability>
      <abilityName>全半角问题</abilityName>
      <candidateList>
        <item>）</item>
      </candidateList>
      <explain>文本全半角错误。</explain>
      <paraID>36C9672D</paraID>
      <start>52</start>
      <end>53</end>
      <status>unmodified</status>
      <modifiedWord/>
      <trackRevisions>false</trackRevisions>
    </reviewItem>
    <reviewItem>
      <errorID>4f6638c6-d899-4c5c-a197-18d5d2d488d4</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36C9672D</paraID>
      <start>57</start>
      <end>58</end>
      <status>unmodified</status>
      <modifiedWord/>
      <trackRevisions>false</trackRevisions>
    </reviewItem>
    <reviewItem>
      <errorID>0717f975-78af-4062-846a-433bb9b8dcf4</errorID>
      <errorWord>其它</errorWord>
      <group>L1_Word</group>
      <groupName>字词问题</groupName>
      <ability>L2_Alias</ability>
      <abilityName>也作/曾用词</abilityName>
      <candidateList>
        <item>其他</item>
      </candidateList>
      <explain>词汇[其它]为不规范表述或旧称，其规范书面表述为[其他]。</explain>
      <paraID>5BE9C0BE</paraID>
      <start>41</start>
      <end>43</end>
      <status>unmodified</status>
      <modifiedWord/>
      <trackRevisions>false</trackRevisions>
    </reviewItem>
    <reviewItem>
      <errorID>579c2e6d-4675-4ffe-8799-ce62bd1392f5</errorID>
      <errorWord>款</errorWord>
      <group>L1_Word</group>
      <groupName>字词问题</groupName>
      <ability>L2_Typo</ability>
      <abilityName>字词错误</abilityName>
      <candidateList>
        <item>款中</item>
      </candidateList>
      <explain/>
      <paraID>43DF3C85</paraID>
      <start>40</start>
      <end>41</end>
      <status>unmodified</status>
      <modifiedWord/>
      <trackRevisions>false</trackRevisions>
    </reviewItem>
    <reviewItem>
      <errorID>70c09de7-8044-4ed6-b161-936bd9e6fe00</errorID>
      <errorWord>其它</errorWord>
      <group>L1_Word</group>
      <groupName>字词问题</groupName>
      <ability>L2_Alias</ability>
      <abilityName>也作/曾用词</abilityName>
      <candidateList>
        <item>其他</item>
      </candidateList>
      <explain>词汇[其它]为不规范表述或旧称，其规范书面表述为[其他]。</explain>
      <paraID> 147245D</paraID>
      <start>57</start>
      <end>59</end>
      <status>unmodified</status>
      <modifiedWord/>
      <trackRevisions>false</trackRevisions>
    </reviewItem>
    <reviewItem>
      <errorID>c0fff148-2f6c-4c92-bdd3-dcb1bf01107b</errorID>
      <errorWord>工作内</errorWord>
      <group>L1_Word</group>
      <groupName>字词问题</groupName>
      <ability>L2_Typo</ability>
      <abilityName>字词错误</abilityName>
      <candidateList>
        <item>工作日内</item>
      </candidateList>
      <explain/>
      <paraID>114E0D39</paraID>
      <start>40</start>
      <end>43</end>
      <status>unmodified</status>
      <modifiedWord/>
      <trackRevisions>false</trackRevisions>
    </reviewItem>
    <reviewItem>
      <errorID>86793a35-91f8-48c5-a7c3-a1444e8320e7</errorID>
      <errorWord>帐号以</errorWord>
      <group>L1_Word</group>
      <groupName>字词问题</groupName>
      <ability>L2_Alias</ability>
      <abilityName>也作/曾用词</abilityName>
      <candidateList>
        <item>账号以</item>
      </candidateList>
      <explain>词汇[帐号以]为不规范表述或旧称，其规范书面表述为[账号以]。</explain>
      <paraID>23735C8B</paraID>
      <start>38</start>
      <end>41</end>
      <status>unmodified</status>
      <modifiedWord/>
      <trackRevisions>false</trackRevisions>
    </reviewItem>
    <reviewItem>
      <errorID>f9c3c41e-671c-49a5-9395-305d7c2bb6dc</errorID>
      <errorWord>按《中华人民共和国</errorWord>
      <group>L1_Political</group>
      <groupName>政治性问题</groupName>
      <ability>L2_Unpolitical</ability>
      <abilityName>政治敏感错误</abilityName>
      <candidateList>
        <item>按照《中华人民共和国</item>
      </candidateList>
      <explain/>
      <paraID>13D6ACF6</paraID>
      <start>34</start>
      <end>43</end>
      <status>unmodified</status>
      <modifiedWord/>
      <trackRevisions>false</trackRevisions>
    </reviewItem>
    <reviewItem>
      <errorID>8a22131f-d9f9-417c-bc97-8489516c7763</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43F7AA86</paraID>
      <start>18</start>
      <end>22</end>
      <status>unmodified</status>
      <modifiedWord/>
      <trackRevisions>false</trackRevisions>
    </reviewItem>
    <reviewItem>
      <errorID>b320a92d-c0b9-4a60-8337-667658f638dc</errorID>
      <errorWord>的其它部分</errorWord>
      <group>L1_Word</group>
      <groupName>字词问题</groupName>
      <ability>L2_Alias</ability>
      <abilityName>也作/曾用词</abilityName>
      <candidateList>
        <item>的其他部分</item>
      </candidateList>
      <explain>词汇[的其它部分]为不规范表述或旧称，其规范书面表述为[的其他部分]。</explain>
      <paraID>43F7AA86</paraID>
      <start>53</start>
      <end>58</end>
      <status>unmodified</status>
      <modifiedWord/>
      <trackRevisions>false</trackRevisions>
    </reviewItem>
    <reviewItem>
      <errorID>d42dade5-150f-4b0b-ae7e-384c44e525f2</errorID>
      <errorWord>现行中</errorWord>
      <group>L1_Word</group>
      <groupName>字词问题</groupName>
      <ability>L2_Typo</ability>
      <abilityName>字词错误</abilityName>
      <candidateList>
        <item>现行</item>
      </candidateList>
      <explain>〈形〉属性词。❶现在施行的；现在有效的：～法令｜～制度。❷正在进行或不久前曾进行犯罪活动的：～犯。</explain>
      <paraID>1F47622D</paraID>
      <start>11</start>
      <end>14</end>
      <status>unmodified</status>
      <modifiedWord/>
      <trackRevisions>false</trackRevisions>
    </reviewItem>
    <reviewItem>
      <errorID>8fe165c8-6353-4f20-9980-ca62637f3414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6CBCC3F6</paraID>
      <start>0</start>
      <end>2</end>
      <status>unmodified</status>
      <modifiedWord/>
      <trackRevisions>false</trackRevisions>
    </reviewItem>
    <reviewItem>
      <errorID>af3effed-1bca-4d24-9939-dfd31a132649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705E591E</paraID>
      <start>0</start>
      <end>2</end>
      <status>unmodified</status>
      <modifiedWord/>
      <trackRevisions>false</trackRevisions>
    </reviewItem>
    <reviewItem>
      <errorID>6b2bd254-85a3-400f-84c4-a216a9d79ffd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764CD9FE</paraID>
      <start>0</start>
      <end>2</end>
      <status>unmodified</status>
      <modifiedWord/>
      <trackRevisions>false</trackRevisions>
    </reviewItem>
    <reviewItem>
      <errorID>ea5cf697-ce0d-413b-ad1f-84d7b8929e4a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476BF254</paraID>
      <start>0</start>
      <end>2</end>
      <status>unmodified</status>
      <modifiedWord/>
      <trackRevisions>false</trackRevisions>
    </reviewItem>
    <reviewItem>
      <errorID>03771b4f-f07f-4339-8bbc-8c4367d25cbb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3F913B28</paraID>
      <start>0</start>
      <end>2</end>
      <status>unmodified</status>
      <modifiedWord/>
      <trackRevisions>false</trackRevisions>
    </reviewItem>
    <reviewItem>
      <errorID>ef75ca52-9de2-4328-9ac0-c8c77418cff5</errorID>
      <errorWord>(</errorWord>
      <group>L1_Format</group>
      <groupName>格式问题</groupName>
      <ability>L2_HalfPunc_CN</ability>
      <abilityName>全半角问题</abilityName>
      <candidateList>
        <item>（</item>
      </candidateList>
      <explain>文本全半角错误。</explain>
      <paraID>7CBE409A</paraID>
      <start>11</start>
      <end>12</end>
      <status>unmodified</status>
      <modifiedWord/>
      <trackRevisions>false</trackRevisions>
    </reviewItem>
    <reviewItem>
      <errorID>c2df1fd1-921d-4bac-b87f-8c960a47ab6e</errorID>
      <errorWord>)</errorWord>
      <group>L1_Format</group>
      <groupName>格式问题</groupName>
      <ability>L2_HalfPunc_CN</ability>
      <abilityName>全半角问题</abilityName>
      <candidateList>
        <item>）</item>
      </candidateList>
      <explain>文本全半角错误。</explain>
      <paraID>7CBE409A</paraID>
      <start>14</start>
      <end>15</end>
      <status>unmodified</status>
      <modifiedWord/>
      <trackRevisions>false</trackRevisions>
    </reviewItem>
    <reviewItem>
      <errorID>6c70835a-f047-4ea5-bf2d-88dcf7ae9ba8</errorID>
      <errorWord>其它</errorWord>
      <group>L1_Word</group>
      <groupName>字词问题</groupName>
      <ability>L2_Alias</ability>
      <abilityName>也作/曾用词</abilityName>
      <candidateList>
        <item>其他</item>
      </candidateList>
      <explain>词汇[其它]为不规范表述或旧称，其规范书面表述为[其他]。</explain>
      <paraID>13180CA7</paraID>
      <start>11</start>
      <end>13</end>
      <status>unmodified</status>
      <modifiedWord/>
      <trackRevisions>false</trackRevisions>
    </reviewItem>
    <reviewItem>
      <errorID>956a787e-9653-47ae-9b8a-1745ddd04d0e</errorID>
      <errorWord>(</errorWord>
      <group>L1_Format</group>
      <groupName>格式问题</groupName>
      <ability>L2_HalfPunc_CN</ability>
      <abilityName>全半角问题</abilityName>
      <candidateList>
        <item>（</item>
      </candidateList>
      <explain>文本全半角错误。</explain>
      <paraID>46A16D5A</paraID>
      <start>14</start>
      <end>15</end>
      <status>unmodified</status>
      <modifiedWord/>
      <trackRevisions>false</trackRevisions>
    </reviewItem>
    <reviewItem>
      <errorID>144418ba-4816-4061-aaeb-a7cee1ecfd48</errorID>
      <errorWord>)</errorWord>
      <group>L1_Format</group>
      <groupName>格式问题</groupName>
      <ability>L2_HalfPunc_CN</ability>
      <abilityName>全半角问题</abilityName>
      <candidateList>
        <item>）</item>
      </candidateList>
      <explain>文本全半角错误。</explain>
      <paraID>46A16D5A</paraID>
      <start>25</start>
      <end>26</end>
      <status>unmodified</status>
      <modifiedWord/>
      <trackRevisions>false</trackRevisions>
    </reviewItem>
    <reviewItem>
      <errorID>a202a6be-254c-4d95-a421-a3160daee7b2</errorID>
      <errorWord>(</errorWord>
      <group>L1_Format</group>
      <groupName>格式问题</groupName>
      <ability>L2_HalfPunc_CN</ability>
      <abilityName>全半角问题</abilityName>
      <candidateList>
        <item>（</item>
      </candidateList>
      <explain>文本全半角错误。</explain>
      <paraID>6D00FB65</paraID>
      <start>24</start>
      <end>25</end>
      <status>unmodified</status>
      <modifiedWord/>
      <trackRevisions>false</trackRevisions>
    </reviewItem>
    <reviewItem>
      <errorID>0c764086-348a-4032-9a9a-2617f63bec28</errorID>
      <errorWord>)</errorWord>
      <group>L1_Format</group>
      <groupName>格式问题</groupName>
      <ability>L2_HalfPunc_CN</ability>
      <abilityName>全半角问题</abilityName>
      <candidateList>
        <item>）</item>
      </candidateList>
      <explain>文本全半角错误。</explain>
      <paraID>6D00FB65</paraID>
      <start>29</start>
      <end>30</end>
      <status>unmodified</status>
      <modifiedWord/>
      <trackRevisions>false</trackRevisions>
    </reviewItem>
    <reviewItem>
      <errorID>7080984d-1078-4b26-a26b-9e3685d50a0d</errorID>
      <errorWord>(</errorWord>
      <group>L1_Format</group>
      <groupName>格式问题</groupName>
      <ability>L2_HalfPunc_CN</ability>
      <abilityName>全半角问题</abilityName>
      <candidateList>
        <item>（</item>
      </candidateList>
      <explain>文本全半角错误。</explain>
      <paraID>5E3F0D18</paraID>
      <start>32</start>
      <end>33</end>
      <status>unmodified</status>
      <modifiedWord/>
      <trackRevisions>false</trackRevisions>
    </reviewItem>
    <reviewItem>
      <errorID>618a18d5-c85f-4f8d-8957-819761596640</errorID>
      <errorWord>)</errorWord>
      <group>L1_Format</group>
      <groupName>格式问题</groupName>
      <ability>L2_HalfPunc_CN</ability>
      <abilityName>全半角问题</abilityName>
      <candidateList>
        <item>）</item>
      </candidateList>
      <explain>文本全半角错误。</explain>
      <paraID>5E3F0D18</paraID>
      <start>40</start>
      <end>41</end>
      <status>unmodified</status>
      <modifiedWord/>
      <trackRevisions>false</trackRevisions>
    </reviewItem>
    <reviewItem>
      <errorID>fb688a76-3c01-421f-bace-0eba53ac9179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78DCFD0C</paraID>
      <start>0</start>
      <end>2</end>
      <status>unmodified</status>
      <modifiedWord/>
      <trackRevisions>false</trackRevisions>
    </reviewItem>
    <reviewItem>
      <errorID>c9a12c8b-e217-4e56-8e39-09e2ace89bb7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7A19F478</paraID>
      <start>0</start>
      <end>2</end>
      <status>unmodified</status>
      <modifiedWord/>
      <trackRevisions>false</trackRevisions>
    </reviewItem>
    <reviewItem>
      <errorID>03caebc3-eeab-4d4f-bec6-56b163aa08ca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478689D2</paraID>
      <start>0</start>
      <end>3</end>
      <status>unmodified</status>
      <modifiedWord/>
      <trackRevisions>false</trackRevisions>
    </reviewItem>
    <reviewItem>
      <errorID>1124d532-279a-48de-82ff-8b2cca1aad59</errorID>
      <errorWord>(</errorWord>
      <group>L1_Format</group>
      <groupName>格式问题</groupName>
      <ability>L2_HalfPunc_CN</ability>
      <abilityName>全半角问题</abilityName>
      <candidateList>
        <item>（</item>
      </candidateList>
      <explain>文本全半角错误。</explain>
      <paraID>478689D2</paraID>
      <start>10</start>
      <end>11</end>
      <status>unmodified</status>
      <modifiedWord/>
      <trackRevisions>false</trackRevisions>
    </reviewItem>
    <reviewItem>
      <errorID>f762fa77-ff82-405d-8372-a76163d786ac</errorID>
      <errorWord>)</errorWord>
      <group>L1_Format</group>
      <groupName>格式问题</groupName>
      <ability>L2_HalfPunc_CN</ability>
      <abilityName>全半角问题</abilityName>
      <candidateList>
        <item>）</item>
      </candidateList>
      <explain>文本全半角错误。</explain>
      <paraID>478689D2</paraID>
      <start>12</start>
      <end>13</end>
      <status>unmodified</status>
      <modifiedWord/>
      <trackRevisions>false</trackRevisions>
    </reviewItem>
    <reviewItem>
      <errorID>f8c811af-caba-477c-8161-fb767b40b30a</errorID>
      <errorWord>(</errorWord>
      <group>L1_Format</group>
      <groupName>格式问题</groupName>
      <ability>L2_HalfPunc_CN</ability>
      <abilityName>全半角问题</abilityName>
      <candidateList>
        <item>（</item>
      </candidateList>
      <explain>文本全半角错误。</explain>
      <paraID>609B81BF</paraID>
      <start>5</start>
      <end>6</end>
      <status>unmodified</status>
      <modifiedWord/>
      <trackRevisions>false</trackRevisions>
    </reviewItem>
    <reviewItem>
      <errorID>981f095c-2a89-4b02-bc92-cb83011aab3e</errorID>
      <errorWord>)</errorWord>
      <group>L1_Format</group>
      <groupName>格式问题</groupName>
      <ability>L2_HalfPunc_CN</ability>
      <abilityName>全半角问题</abilityName>
      <candidateList>
        <item>）</item>
      </candidateList>
      <explain>文本全半角错误。</explain>
      <paraID>609B81BF</paraID>
      <start>10</start>
      <end>11</end>
      <status>unmodified</status>
      <modifiedWord/>
      <trackRevisions>false</trackRevisions>
    </reviewItem>
    <reviewItem>
      <errorID>13f9386d-5122-4c03-8e9d-d874a4abcb6d</errorID>
      <errorWord>(</errorWord>
      <group>L1_Format</group>
      <groupName>格式问题</groupName>
      <ability>L2_HalfPunc_CN</ability>
      <abilityName>全半角问题</abilityName>
      <candidateList>
        <item>（</item>
      </candidateList>
      <explain>文本全半角错误。</explain>
      <paraID>33EEDCC1</paraID>
      <start>13</start>
      <end>14</end>
      <status>unmodified</status>
      <modifiedWord/>
      <trackRevisions>false</trackRevisions>
    </reviewItem>
    <reviewItem>
      <errorID>c20b01b1-fa99-4846-8f52-a2346f092cdb</errorID>
      <errorWord>)</errorWord>
      <group>L1_Format</group>
      <groupName>格式问题</groupName>
      <ability>L2_HalfPunc_CN</ability>
      <abilityName>全半角问题</abilityName>
      <candidateList>
        <item>）</item>
      </candidateList>
      <explain>文本全半角错误。</explain>
      <paraID>33EEDCC1</paraID>
      <start>16</start>
      <end>17</end>
      <status>unmodified</status>
      <modifiedWord/>
      <trackRevisions>false</trackRevisions>
    </reviewItem>
    <reviewItem>
      <errorID>500eb1b4-9d6b-48ca-992d-3de92c2fb6e5</errorID>
      <errorWord>(</errorWord>
      <group>L1_Format</group>
      <groupName>格式问题</groupName>
      <ability>L2_HalfPunc_CN</ability>
      <abilityName>全半角问题</abilityName>
      <candidateList>
        <item>（</item>
      </candidateList>
      <explain>文本全半角错误。</explain>
      <paraID>7CF8863F</paraID>
      <start>100</start>
      <end>101</end>
      <status>unmodified</status>
      <modifiedWord/>
      <trackRevisions>false</trackRevisions>
    </reviewItem>
    <reviewItem>
      <errorID>c8b7a1c9-8bf1-474c-8584-0d8902117378</errorID>
      <errorWord>)</errorWord>
      <group>L1_Format</group>
      <groupName>格式问题</groupName>
      <ability>L2_HalfPunc_CN</ability>
      <abilityName>全半角问题</abilityName>
      <candidateList>
        <item>）</item>
      </candidateList>
      <explain>文本全半角错误。</explain>
      <paraID>7CF8863F</paraID>
      <start>102</start>
      <end>103</end>
      <status>unmodified</status>
      <modifiedWord/>
      <trackRevisions>false</trackRevisions>
    </reviewItem>
    <reviewItem>
      <errorID>f550f8a4-c5d5-49c9-bc31-b24b2ca221d3</errorID>
      <errorWord>(</errorWord>
      <group>L1_Format</group>
      <groupName>格式问题</groupName>
      <ability>L2_HalfPunc_CN</ability>
      <abilityName>全半角问题</abilityName>
      <candidateList>
        <item>（</item>
      </candidateList>
      <explain>文本全半角错误。</explain>
      <paraID>7CF8863F</paraID>
      <start>170</start>
      <end>171</end>
      <status>unmodified</status>
      <modifiedWord/>
      <trackRevisions>false</trackRevisions>
    </reviewItem>
    <reviewItem>
      <errorID>4ee48f4a-4977-4729-9bf4-8fb2dc6208fa</errorID>
      <errorWord>)</errorWord>
      <group>L1_Format</group>
      <groupName>格式问题</groupName>
      <ability>L2_HalfPunc_CN</ability>
      <abilityName>全半角问题</abilityName>
      <candidateList>
        <item>）</item>
      </candidateList>
      <explain>文本全半角错误。</explain>
      <paraID>7CF8863F</paraID>
      <start>172</start>
      <end>173</end>
      <status>unmodified</status>
      <modifiedWord/>
      <trackRevisions>false</trackRevisions>
    </reviewItem>
    <reviewItem>
      <errorID>9198d491-681c-4ea6-b47f-1807448dfb07</errorID>
      <errorWord>(</errorWord>
      <group>L1_Format</group>
      <groupName>格式问题</groupName>
      <ability>L2_HalfPunc_CN</ability>
      <abilityName>全半角问题</abilityName>
      <candidateList>
        <item>（</item>
      </candidateList>
      <explain>文本全半角错误。</explain>
      <paraID>7CF8863F</paraID>
      <start>190</start>
      <end>191</end>
      <status>unmodified</status>
      <modifiedWord/>
      <trackRevisions>false</trackRevisions>
    </reviewItem>
    <reviewItem>
      <errorID>0cce2cfc-fbca-4ced-ae39-3758f60ea9c8</errorID>
      <errorWord>)</errorWord>
      <group>L1_Format</group>
      <groupName>格式问题</groupName>
      <ability>L2_HalfPunc_CN</ability>
      <abilityName>全半角问题</abilityName>
      <candidateList>
        <item>）</item>
      </candidateList>
      <explain>文本全半角错误。</explain>
      <paraID>7CF8863F</paraID>
      <start>192</start>
      <end>193</end>
      <status>unmodified</status>
      <modifiedWord/>
      <trackRevisions>false</trackRevisions>
    </reviewItem>
    <reviewItem>
      <errorID>05bb3f2a-1231-4444-b447-62855fe9e209</errorID>
      <errorWord>(</errorWord>
      <group>L1_Format</group>
      <groupName>格式问题</groupName>
      <ability>L2_HalfPunc_CN</ability>
      <abilityName>全半角问题</abilityName>
      <candidateList>
        <item>（</item>
      </candidateList>
      <explain>文本全半角错误。</explain>
      <paraID>7714D5F2</paraID>
      <start>23</start>
      <end>24</end>
      <status>unmodified</status>
      <modifiedWord/>
      <trackRevisions>false</trackRevisions>
    </reviewItem>
    <reviewItem>
      <errorID>63dce194-cc24-40cc-9470-9a4238f4b897</errorID>
      <errorWord>)</errorWord>
      <group>L1_Format</group>
      <groupName>格式问题</groupName>
      <ability>L2_HalfPunc_CN</ability>
      <abilityName>全半角问题</abilityName>
      <candidateList>
        <item>）</item>
      </candidateList>
      <explain>文本全半角错误。</explain>
      <paraID>7714D5F2</paraID>
      <start>30</start>
      <end>31</end>
      <status>unmodified</status>
      <modifiedWord/>
      <trackRevisions>false</trackRevisions>
    </reviewItem>
    <reviewItem>
      <errorID>d2ac8f15-1633-45cc-9c10-3e2dd8dde4a7</errorID>
      <errorWord>(</errorWord>
      <group>L1_Format</group>
      <groupName>格式问题</groupName>
      <ability>L2_HalfPunc_CN</ability>
      <abilityName>全半角问题</abilityName>
      <candidateList>
        <item>（</item>
      </candidateList>
      <explain>文本全半角错误。</explain>
      <paraID>78CFE684</paraID>
      <start>15</start>
      <end>16</end>
      <status>unmodified</status>
      <modifiedWord/>
      <trackRevisions>false</trackRevisions>
    </reviewItem>
    <reviewItem>
      <errorID>4e2e4be2-2f16-4075-b31c-a08d52ce472e</errorID>
      <errorWord>)</errorWord>
      <group>L1_Format</group>
      <groupName>格式问题</groupName>
      <ability>L2_HalfPunc_CN</ability>
      <abilityName>全半角问题</abilityName>
      <candidateList>
        <item>）</item>
      </candidateList>
      <explain>文本全半角错误。</explain>
      <paraID>78CFE684</paraID>
      <start>26</start>
      <end>27</end>
      <status>unmodified</status>
      <modifiedWord/>
      <trackRevisions>false</trackRevisions>
    </reviewItem>
    <reviewItem>
      <errorID>f6cc9461-1fc7-4d47-9ee8-545900815fb6</errorID>
      <errorWord>(</errorWord>
      <group>L1_Format</group>
      <groupName>格式问题</groupName>
      <ability>L2_HalfPunc_CN</ability>
      <abilityName>全半角问题</abilityName>
      <candidateList>
        <item>（</item>
      </candidateList>
      <explain>文本全半角错误。</explain>
      <paraID>4714623D</paraID>
      <start>7</start>
      <end>8</end>
      <status>unmodified</status>
      <modifiedWord/>
      <trackRevisions>false</trackRevisions>
    </reviewItem>
    <reviewItem>
      <errorID>f20c7653-a94e-40f8-8f96-3ef5c2e8a90e</errorID>
      <errorWord>)</errorWord>
      <group>L1_Format</group>
      <groupName>格式问题</groupName>
      <ability>L2_HalfPunc_CN</ability>
      <abilityName>全半角问题</abilityName>
      <candidateList>
        <item>）</item>
      </candidateList>
      <explain>文本全半角错误。</explain>
      <paraID>4714623D</paraID>
      <start>10</start>
      <end>11</end>
      <status>unmodified</status>
      <modifiedWord/>
      <trackRevisions>false</trackRevisions>
    </reviewItem>
    <reviewItem>
      <errorID>f367522f-937d-4d32-966c-fcac22e3459d</errorID>
      <errorWord>(</errorWord>
      <group>L1_Format</group>
      <groupName>格式问题</groupName>
      <ability>L2_HalfPunc_CN</ability>
      <abilityName>全半角问题</abilityName>
      <candidateList>
        <item>（</item>
      </candidateList>
      <explain>文本全半角错误。</explain>
      <paraID>387786E1</paraID>
      <start>15</start>
      <end>16</end>
      <status>unmodified</status>
      <modifiedWord/>
      <trackRevisions>false</trackRevisions>
    </reviewItem>
    <reviewItem>
      <errorID>28003342-232a-4c51-a716-bac3ee751e62</errorID>
      <errorWord>)</errorWord>
      <group>L1_Format</group>
      <groupName>格式问题</groupName>
      <ability>L2_HalfPunc_CN</ability>
      <abilityName>全半角问题</abilityName>
      <candidateList>
        <item>）</item>
      </candidateList>
      <explain>文本全半角错误。</explain>
      <paraID>387786E1</paraID>
      <start>26</start>
      <end>27</end>
      <status>unmodified</status>
      <modifiedWord/>
      <trackRevisions>false</trackRevisions>
    </reviewItem>
    <reviewItem>
      <errorID>fb6d8bd7-bb51-43df-ad6f-0751631fd61f</errorID>
      <errorWord>(</errorWord>
      <group>L1_Format</group>
      <groupName>格式问题</groupName>
      <ability>L2_HalfPunc_CN</ability>
      <abilityName>全半角问题</abilityName>
      <candidateList>
        <item>（</item>
      </candidateList>
      <explain>文本全半角错误。</explain>
      <paraID> 56AA4C4</paraID>
      <start>22</start>
      <end>23</end>
      <status>unmodified</status>
      <modifiedWord/>
      <trackRevisions>false</trackRevisions>
    </reviewItem>
    <reviewItem>
      <errorID>f094122b-966a-4040-9aa3-9482df7528a2</errorID>
      <errorWord>)</errorWord>
      <group>L1_Format</group>
      <groupName>格式问题</groupName>
      <ability>L2_HalfPunc_CN</ability>
      <abilityName>全半角问题</abilityName>
      <candidateList>
        <item>）</item>
      </candidateList>
      <explain>文本全半角错误。</explain>
      <paraID> 56AA4C4</paraID>
      <start>27</start>
      <end>28</end>
      <status>unmodified</status>
      <modifiedWord/>
      <trackRevisions>false</trackRevisions>
    </reviewItem>
    <reviewItem>
      <errorID>a492052e-1db8-4e72-a710-bf22f8623bf8</errorID>
      <errorWord>法律、法规</errorWord>
      <group>L1_Word</group>
      <groupName>字词问题</groupName>
      <ability>L2_Typo</ability>
      <abilityName>字词错误</abilityName>
      <candidateList>
        <item>法律法规</item>
      </candidateList>
      <explain/>
      <paraID>63D3A375</paraID>
      <start>112</start>
      <end>117</end>
      <status>unmodified</status>
      <modifiedWord/>
      <trackRevisions>false</trackRevisions>
    </reviewItem>
    <reviewItem>
      <errorID>426b8f2c-493a-479d-807f-174fc57d6582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25437EBF</paraID>
      <start>0</start>
      <end>2</end>
      <status>unmodified</status>
      <modifiedWord/>
      <trackRevisions>false</trackRevisions>
    </reviewItem>
    <reviewItem>
      <errorID>c927607c-33dc-42ef-a3a5-6f8ec8b4108c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35C0B281</paraID>
      <start>0</start>
      <end>2</end>
      <status>unmodified</status>
      <modifiedWord/>
      <trackRevisions>false</trackRevisions>
    </reviewItem>
    <reviewItem>
      <errorID>b460361a-6dce-42d8-95a9-e59d132c0343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27DBC952</paraID>
      <start>0</start>
      <end>2</end>
      <status>unmodified</status>
      <modifiedWord/>
      <trackRevisions>false</trackRevisions>
    </reviewItem>
    <reviewItem>
      <errorID>36b5c9ee-5c2d-4ac5-9642-556dca6b317b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1490E309</paraID>
      <start>0</start>
      <end>2</end>
      <status>unmodified</status>
      <modifiedWord/>
      <trackRevisions>false</trackRevisions>
    </reviewItem>
    <reviewItem>
      <errorID>a884b49c-c380-4108-9ed9-77c0be9e30a3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5460AC33</paraID>
      <start>0</start>
      <end>2</end>
      <status>unmodified</status>
      <modifiedWord/>
      <trackRevisions>false</trackRevisions>
    </reviewItem>
    <reviewItem>
      <errorID>c8a63982-ff85-4b84-a2d4-13499d8a9698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2CCECA09</paraID>
      <start>0</start>
      <end>2</end>
      <status>unmodified</status>
      <modifiedWord/>
      <trackRevisions>false</trackRevisions>
    </reviewItem>
    <reviewItem>
      <errorID>c5c94090-707f-44fe-8def-964299eb39cf</errorID>
      <errorWord>《政府采购法》</errorWord>
      <group>L1_Word</group>
      <groupName>字词问题</groupName>
      <ability>L2_Typo</ability>
      <abilityName>字词错误</abilityName>
      <candidateList>
        <item>《中华人民共和国政府采购法》</item>
      </candidateList>
      <explain/>
      <paraID>2CCECA09</paraID>
      <start>5</start>
      <end>12</end>
      <status>unmodified</status>
      <modifiedWord/>
      <trackRevisions>false</trackRevisions>
    </reviewItem>
    <reviewItem>
      <errorID>18e95956-c51f-4c93-98e1-197f5152e56d</errorID>
      <errorWord>,</errorWord>
      <group>L1_Format</group>
      <groupName>格式问题</groupName>
      <ability>L2_HalfPunc_CN</ability>
      <abilityName>全半角问题</abilityName>
      <candidateList>
        <item>，</item>
      </candidateList>
      <explain>文本全半角错误。</explain>
      <paraID>19BEBB01</paraID>
      <start>45</start>
      <end>46</end>
      <status>unmodified</status>
      <modifiedWord/>
      <trackRevisions>false</trackRevisions>
    </reviewItem>
    <reviewItem>
      <errorID>4a80af91-0a0c-4e75-b198-7ec7bfd3e490</errorID>
      <errorWord>,</errorWord>
      <group>L1_Format</group>
      <groupName>格式问题</groupName>
      <ability>L2_HalfPunc_CN</ability>
      <abilityName>全半角问题</abilityName>
      <candidateList>
        <item>，</item>
      </candidateList>
      <explain>文本全半角错误。</explain>
      <paraID>19BEBB01</paraID>
      <start>63</start>
      <end>64</end>
      <status>unmodified</status>
      <modifiedWord/>
      <trackRevisions>false</trackRevisions>
    </reviewItem>
    <reviewItem>
      <errorID>0c519b8a-3abd-4271-aa58-86e022b77394</errorID>
      <errorWord>,</errorWord>
      <group>L1_Format</group>
      <groupName>格式问题</groupName>
      <ability>L2_HalfPunc_CN</ability>
      <abilityName>全半角问题</abilityName>
      <candidateList>
        <item>，</item>
      </candidateList>
      <explain>文本全半角错误。</explain>
      <paraID>19BEBB01</paraID>
      <start>75</start>
      <end>76</end>
      <status>unmodified</status>
      <modifiedWord/>
      <trackRevisions>false</trackRevisions>
    </reviewItem>
    <reviewItem>
      <errorID>8c2d62a2-d234-4531-92a6-ab49f285d76f</errorID>
      <errorWord>(</errorWord>
      <group>L1_Format</group>
      <groupName>格式问题</groupName>
      <ability>L2_HalfPunc_CN</ability>
      <abilityName>全半角问题</abilityName>
      <candidateList>
        <item>（</item>
      </candidateList>
      <explain>文本全半角错误。</explain>
      <paraID>63170D8E</paraID>
      <start>20</start>
      <end>21</end>
      <status>unmodified</status>
      <modifiedWord/>
      <trackRevisions>false</trackRevisions>
    </reviewItem>
    <reviewItem>
      <errorID>02c97034-fea5-4518-bced-43e30252a457</errorID>
      <errorWord>),</errorWord>
      <group>L1_Format</group>
      <groupName>格式问题</groupName>
      <ability>L2_HalfPunc_CN</ability>
      <abilityName>全半角问题</abilityName>
      <candidateList>
        <item>），</item>
      </candidateList>
      <explain>文本全半角错误。</explain>
      <paraID>63170D8E</paraID>
      <start>32</start>
      <end>34</end>
      <status>unmodified</status>
      <modifiedWord/>
      <trackRevisions>false</trackRevisions>
    </reviewItem>
    <reviewItem>
      <errorID>d8abed68-658a-4a0d-91a8-e5cc76adb756</errorID>
      <errorWord>,</errorWord>
      <group>L1_Format</group>
      <groupName>格式问题</groupName>
      <ability>L2_HalfPunc_CN</ability>
      <abilityName>全半角问题</abilityName>
      <candidateList>
        <item>，</item>
      </candidateList>
      <explain>文本全半角错误。</explain>
      <paraID>2E21258D</paraID>
      <start>19</start>
      <end>20</end>
      <status>unmodified</status>
      <modifiedWord/>
      <trackRevisions>false</trackRevisions>
    </reviewItem>
    <reviewItem>
      <errorID>ba5f3073-83b9-4460-8b30-350f05f21268</errorID>
      <errorWord>(</errorWord>
      <group>L1_Format</group>
      <groupName>格式问题</groupName>
      <ability>L2_HalfPunc_CN</ability>
      <abilityName>全半角问题</abilityName>
      <candidateList>
        <item>（</item>
      </candidateList>
      <explain>文本全半角错误。</explain>
      <paraID>2E21258D</paraID>
      <start>39</start>
      <end>40</end>
      <status>unmodified</status>
      <modifiedWord/>
      <trackRevisions>false</trackRevisions>
    </reviewItem>
    <reviewItem>
      <errorID>0a3e3958-f210-430c-a28d-625459492460</errorID>
      <errorWord>),</errorWord>
      <group>L1_Format</group>
      <groupName>格式问题</groupName>
      <ability>L2_HalfPunc_CN</ability>
      <abilityName>全半角问题</abilityName>
      <candidateList>
        <item>），</item>
      </candidateList>
      <explain>文本全半角错误。</explain>
      <paraID>2E21258D</paraID>
      <start>52</start>
      <end>54</end>
      <status>unmodified</status>
      <modifiedWord/>
      <trackRevisions>false</trackRevisions>
    </reviewItem>
    <reviewItem>
      <errorID>103e1866-1d9f-4f7e-a47c-a4fdb16e490e</errorID>
      <errorWord>,</errorWord>
      <group>L1_Format</group>
      <groupName>格式问题</groupName>
      <ability>L2_HalfPunc_CN</ability>
      <abilityName>全半角问题</abilityName>
      <candidateList>
        <item>，</item>
      </candidateList>
      <explain>文本全半角错误。</explain>
      <paraID>2E21258D</paraID>
      <start>59</start>
      <end>60</end>
      <status>unmodified</status>
      <modifiedWord/>
      <trackRevisions>false</trackRevisions>
    </reviewItem>
    <reviewItem>
      <errorID>111e5672-42b8-4287-ba19-3b3d70e32e64</errorID>
      <errorWord>证</errorWord>
      <group>L1_Word</group>
      <groupName>字词问题</groupName>
      <ability>L2_Typo</ability>
      <abilityName>字词错误</abilityName>
      <candidateList>
        <item>证金</item>
      </candidateList>
      <explain/>
      <paraID>2E21258D</paraID>
      <start>70</start>
      <end>71</end>
      <status>unmodified</status>
      <modifiedWord/>
      <trackRevisions>false</trackRevisions>
    </reviewItem>
    <reviewItem>
      <errorID>ec61fedc-4d9b-4328-9142-322f49255ce1</errorID>
      <errorWord>(</errorWord>
      <group>L1_Format</group>
      <groupName>格式问题</groupName>
      <ability>L2_HalfPunc_CN</ability>
      <abilityName>全半角问题</abilityName>
      <candidateList>
        <item>（</item>
      </candidateList>
      <explain>文本全半角错误。</explain>
      <paraID>2E21258D</paraID>
      <start>75</start>
      <end>76</end>
      <status>unmodified</status>
      <modifiedWord/>
      <trackRevisions>false</trackRevisions>
    </reviewItem>
    <reviewItem>
      <errorID>1501456a-3769-4304-bde4-30d9a85d17c3</errorID>
      <errorWord>)</errorWord>
      <group>L1_Format</group>
      <groupName>格式问题</groupName>
      <ability>L2_HalfPunc_CN</ability>
      <abilityName>全半角问题</abilityName>
      <candidateList>
        <item>）</item>
      </candidateList>
      <explain>文本全半角错误。</explain>
      <paraID>2E21258D</paraID>
      <start>91</start>
      <end>92</end>
      <status>unmodified</status>
      <modifiedWord/>
      <trackRevisions>false</trackRevisions>
    </reviewItem>
    <reviewItem>
      <errorID>57179856-a009-46dd-ad7d-78cb46bb7ab0</errorID>
      <errorWord>(</errorWord>
      <group>L1_Format</group>
      <groupName>格式问题</groupName>
      <ability>L2_HalfPunc_CN</ability>
      <abilityName>全半角问题</abilityName>
      <candidateList>
        <item>（</item>
      </candidateList>
      <explain>文本全半角错误。</explain>
      <paraID>3F08C28B</paraID>
      <start>5</start>
      <end>6</end>
      <status>unmodified</status>
      <modifiedWord/>
      <trackRevisions>false</trackRevisions>
    </reviewItem>
    <reviewItem>
      <errorID>e9cf0fd8-6f18-46cf-a445-4a35d29dd8d1</errorID>
      <errorWord>)</errorWord>
      <group>L1_Format</group>
      <groupName>格式问题</groupName>
      <ability>L2_HalfPunc_CN</ability>
      <abilityName>全半角问题</abilityName>
      <candidateList>
        <item>）</item>
      </candidateList>
      <explain>文本全半角错误。</explain>
      <paraID>3F08C28B</paraID>
      <start>9</start>
      <end>10</end>
      <status>unmodified</status>
      <modifiedWord/>
      <trackRevisions>false</trackRevisions>
    </reviewItem>
    <reviewItem>
      <errorID>22f46f03-76b9-4dcd-a1c1-8ee0cbc37454</errorID>
      <errorWord>(</errorWord>
      <group>L1_Format</group>
      <groupName>格式问题</groupName>
      <ability>L2_HalfPunc_CN</ability>
      <abilityName>全半角问题</abilityName>
      <candidateList>
        <item>（</item>
      </candidateList>
      <explain>文本全半角错误。</explain>
      <paraID>3F08C28B</paraID>
      <start>12</start>
      <end>13</end>
      <status>unmodified</status>
      <modifiedWord/>
      <trackRevisions>false</trackRevisions>
    </reviewItem>
    <reviewItem>
      <errorID>60c391e5-1f50-4ede-ba16-ee25435e61aa</errorID>
      <errorWord>)</errorWord>
      <group>L1_Format</group>
      <groupName>格式问题</groupName>
      <ability>L2_HalfPunc_CN</ability>
      <abilityName>全半角问题</abilityName>
      <candidateList>
        <item>）</item>
      </candidateList>
      <explain>文本全半角错误。</explain>
      <paraID>3F08C28B</paraID>
      <start>15</start>
      <end>16</end>
      <status>unmodified</status>
      <modifiedWord/>
      <trackRevisions>false</trackRevisions>
    </reviewItem>
    <reviewItem>
      <errorID>7a069f27-1ac1-4605-b640-b160d700f7e7</errorID>
      <errorWord>(</errorWord>
      <group>L1_Format</group>
      <groupName>格式问题</groupName>
      <ability>L2_HalfPunc_CN</ability>
      <abilityName>全半角问题</abilityName>
      <candidateList>
        <item>（</item>
      </candidateList>
      <explain>文本全半角错误。</explain>
      <paraID>55AE9C06</paraID>
      <start>7</start>
      <end>8</end>
      <status>unmodified</status>
      <modifiedWord/>
      <trackRevisions>false</trackRevisions>
    </reviewItem>
    <reviewItem>
      <errorID>b939594e-16c6-476a-87ef-04f6dada9cfc</errorID>
      <errorWord>)</errorWord>
      <group>L1_Format</group>
      <groupName>格式问题</groupName>
      <ability>L2_HalfPunc_CN</ability>
      <abilityName>全半角问题</abilityName>
      <candidateList>
        <item>）</item>
      </candidateList>
      <explain>文本全半角错误。</explain>
      <paraID>55AE9C06</paraID>
      <start>10</start>
      <end>11</end>
      <status>unmodified</status>
      <modifiedWord/>
      <trackRevisions>false</trackRevisions>
    </reviewItem>
    <reviewItem>
      <errorID>9d1a651b-77f9-4d5a-a50b-a6ba74f35970</errorID>
      <errorWord>(</errorWord>
      <group>L1_Format</group>
      <groupName>格式问题</groupName>
      <ability>L2_HalfPunc_CN</ability>
      <abilityName>全半角问题</abilityName>
      <candidateList>
        <item>（</item>
      </candidateList>
      <explain>文本全半角错误。</explain>
      <paraID>706433C0</paraID>
      <start>12</start>
      <end>13</end>
      <status>unmodified</status>
      <modifiedWord/>
      <trackRevisions>false</trackRevisions>
    </reviewItem>
    <reviewItem>
      <errorID>f0df5350-4e05-4016-9959-f86fe4831826</errorID>
      <errorWord>)</errorWord>
      <group>L1_Format</group>
      <groupName>格式问题</groupName>
      <ability>L2_HalfPunc_CN</ability>
      <abilityName>全半角问题</abilityName>
      <candidateList>
        <item>）</item>
      </candidateList>
      <explain>文本全半角错误。</explain>
      <paraID>706433C0</paraID>
      <start>15</start>
      <end>16</end>
      <status>unmodified</status>
      <modifiedWord/>
      <trackRevisions>false</trackRevisions>
    </reviewItem>
    <reviewItem>
      <errorID>b02351e8-dc93-4374-9c7a-8e7528188594</errorID>
      <errorWord>(</errorWord>
      <group>L1_Format</group>
      <groupName>格式问题</groupName>
      <ability>L2_HalfPunc_CN</ability>
      <abilityName>全半角问题</abilityName>
      <candidateList>
        <item>（</item>
      </candidateList>
      <explain>文本全半角错误。</explain>
      <paraID>4707694A</paraID>
      <start>12</start>
      <end>13</end>
      <status>unmodified</status>
      <modifiedWord/>
      <trackRevisions>false</trackRevisions>
    </reviewItem>
    <reviewItem>
      <errorID>92e04b23-63d0-46b5-9147-0312f075828d</errorID>
      <errorWord>)</errorWord>
      <group>L1_Format</group>
      <groupName>格式问题</groupName>
      <ability>L2_HalfPunc_CN</ability>
      <abilityName>全半角问题</abilityName>
      <candidateList>
        <item>）</item>
      </candidateList>
      <explain>文本全半角错误。</explain>
      <paraID>4707694A</paraID>
      <start>15</start>
      <end>16</end>
      <status>unmodified</status>
      <modifiedWord/>
      <trackRevisions>false</trackRevisions>
    </reviewItem>
    <reviewItem>
      <errorID>bc98f3e1-049e-4b60-9897-5c67f8cb8332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61F2FF57</paraID>
      <start>0</start>
      <end>2</end>
      <status>unmodified</status>
      <modifiedWord/>
      <trackRevisions>false</trackRevisions>
    </reviewItem>
    <reviewItem>
      <errorID>8f53bced-f6a0-4ec8-b04d-94307098c5c1</errorID>
      <errorWord>(</errorWord>
      <group>L1_Format</group>
      <groupName>格式问题</groupName>
      <ability>L2_HalfPunc_CN</ability>
      <abilityName>全半角问题</abilityName>
      <candidateList>
        <item>（</item>
      </candidateList>
      <explain>文本全半角错误。</explain>
      <paraID>179DB1D7</paraID>
      <start>12</start>
      <end>13</end>
      <status>unmodified</status>
      <modifiedWord/>
      <trackRevisions>false</trackRevisions>
    </reviewItem>
    <reviewItem>
      <errorID>349f8051-a82c-47bf-aa2c-9579a9089366</errorID>
      <errorWord>)</errorWord>
      <group>L1_Format</group>
      <groupName>格式问题</groupName>
      <ability>L2_HalfPunc_CN</ability>
      <abilityName>全半角问题</abilityName>
      <candidateList>
        <item>）</item>
      </candidateList>
      <explain>文本全半角错误。</explain>
      <paraID>179DB1D7</paraID>
      <start>15</start>
      <end>16</end>
      <status>unmodified</status>
      <modifiedWord/>
      <trackRevisions>false</trackRevisions>
    </reviewItem>
    <reviewItem>
      <errorID>aff5c9d6-6dec-49e7-a3c5-7daee3d44e0a</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68EF9200</paraID>
      <start>108</start>
      <end>109</end>
      <status>unmodified</status>
      <modifiedWord/>
      <trackRevisions>false</trackRevisions>
    </reviewItem>
    <reviewItem>
      <errorID>b57a3a1f-d46e-44d0-aab5-54c011997178</errorID>
      <errorWord>(</errorWord>
      <group>L1_Format</group>
      <groupName>格式问题</groupName>
      <ability>L2_HalfPunc_CN</ability>
      <abilityName>全半角问题</abilityName>
      <candidateList>
        <item>（</item>
      </candidateList>
      <explain>文本全半角错误。</explain>
      <paraID>775345E7</paraID>
      <start>32</start>
      <end>33</end>
      <status>unmodified</status>
      <modifiedWord/>
      <trackRevisions>false</trackRevisions>
    </reviewItem>
    <reviewItem>
      <errorID>1ae31f88-2c90-4e99-9a3b-4dff99bb1d24</errorID>
      <errorWord>)</errorWord>
      <group>L1_Format</group>
      <groupName>格式问题</groupName>
      <ability>L2_HalfPunc_CN</ability>
      <abilityName>全半角问题</abilityName>
      <candidateList>
        <item>）</item>
      </candidateList>
      <explain>文本全半角错误。</explain>
      <paraID>775345E7</paraID>
      <start>44</start>
      <end>45</end>
      <status>unmodified</status>
      <modifiedWord/>
      <trackRevisions>false</trackRevisions>
    </reviewItem>
    <reviewItem>
      <errorID>658dc334-4e3c-4f45-bdd5-eac32df99496</errorID>
      <errorWord>(</errorWord>
      <group>L1_Format</group>
      <groupName>格式问题</groupName>
      <ability>L2_HalfPunc_CN</ability>
      <abilityName>全半角问题</abilityName>
      <candidateList>
        <item>（</item>
      </candidateList>
      <explain>文本全半角错误。</explain>
      <paraID>1280C545</paraID>
      <start>0</start>
      <end>1</end>
      <status>unmodified</status>
      <modifiedWord/>
      <trackRevisions>false</trackRevisions>
    </reviewItem>
    <reviewItem>
      <errorID>9838c530-7460-48fa-9265-8232b3ec0312</errorID>
      <errorWord>)</errorWord>
      <group>L1_Format</group>
      <groupName>格式问题</groupName>
      <ability>L2_HalfPunc_CN</ability>
      <abilityName>全半角问题</abilityName>
      <candidateList>
        <item>）</item>
      </candidateList>
      <explain>文本全半角错误。</explain>
      <paraID>1280C545</paraID>
      <start>21</start>
      <end>22</end>
      <status>unmodified</status>
      <modifiedWord/>
      <trackRevisions>false</trackRevisions>
    </reviewItem>
    <reviewItem>
      <errorID>e309d55e-f647-4341-ae40-e5936d36bbd1</errorID>
      <errorWord>须</errorWord>
      <group>L1_Word</group>
      <groupName>字词问题</groupName>
      <ability>L2_Typo</ability>
      <abilityName>字词错误</abilityName>
      <candidateList>
        <item>需</item>
      </candidateList>
      <explain>存在发音相同字词的误用。</explain>
      <paraID>65BB4A2D</paraID>
      <start>63</start>
      <end>64</end>
      <status>unmodified</status>
      <modifiedWord/>
      <trackRevisions>false</trackRevisions>
    </reviewItem>
    <reviewItem>
      <errorID>c0c32b64-966c-403a-834f-df93cbe5c35b</errorID>
      <errorWord>予以考虑</errorWord>
      <group>L1_Word</group>
      <groupName>字词问题</groupName>
      <ability>L2_Typo</ability>
      <abilityName>字词错误</abilityName>
      <candidateList>
        <item>予考虑</item>
      </candidateList>
      <explain/>
      <paraID>170D3728</paraID>
      <start>67</start>
      <end>71</end>
      <status>unmodified</status>
      <modifiedWord/>
      <trackRevisions>false</trackRevisions>
    </reviewItem>
    <reviewItem>
      <errorID>d39e644a-622b-48ca-8731-7883c7935c50</errorID>
      <errorWord>须</errorWord>
      <group>L1_Word</group>
      <groupName>字词问题</groupName>
      <ability>L2_Typo</ability>
      <abilityName>字词错误</abilityName>
      <candidateList>
        <item>需</item>
      </candidateList>
      <explain>存在发音相同字词的误用。</explain>
      <paraID>45ACAB1F</paraID>
      <start>60</start>
      <end>61</end>
      <status>unmodified</status>
      <modifiedWord/>
      <trackRevisions>false</trackRevisions>
    </reviewItem>
    <reviewItem>
      <errorID>02ed4c0a-f1af-4cf4-834b-0538dd8694b3</errorID>
      <errorWord>(</errorWord>
      <group>L1_Format</group>
      <groupName>格式问题</groupName>
      <ability>L2_HalfPunc_CN</ability>
      <abilityName>全半角问题</abilityName>
      <candidateList>
        <item>（</item>
      </candidateList>
      <explain>文本全半角错误。</explain>
      <paraID>58E79AA9</paraID>
      <start>13</start>
      <end>14</end>
      <status>unmodified</status>
      <modifiedWord/>
      <trackRevisions>false</trackRevisions>
    </reviewItem>
    <reviewItem>
      <errorID>27cedaa6-4d63-468b-b436-404994254a46</errorID>
      <errorWord>)</errorWord>
      <group>L1_Format</group>
      <groupName>格式问题</groupName>
      <ability>L2_HalfPunc_CN</ability>
      <abilityName>全半角问题</abilityName>
      <candidateList>
        <item>）</item>
      </candidateList>
      <explain>文本全半角错误。</explain>
      <paraID>58E79AA9</paraID>
      <start>16</start>
      <end>17</end>
      <status>unmodified</status>
      <modifiedWord/>
      <trackRevisions>false</trackRevisions>
    </reviewItem>
    <reviewItem>
      <errorID>faf1269d-e769-4e2d-b10b-1f15181a0741</errorID>
      <errorWord>其它</errorWord>
      <group>L1_Word</group>
      <groupName>字词问题</groupName>
      <ability>L2_Alias</ability>
      <abilityName>也作/曾用词</abilityName>
      <candidateList>
        <item>其他</item>
      </candidateList>
      <explain>词汇[其它]为不规范表述或旧称，其规范书面表述为[其他]。</explain>
      <paraID>490B485F</paraID>
      <start>12</start>
      <end>14</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CE6278-46F1-452F-B9F0-DC247820279F}">
  <ds:schemaRefs/>
</ds:datastoreItem>
</file>

<file path=customXml/itemProps3.xml><?xml version="1.0" encoding="utf-8"?>
<ds:datastoreItem xmlns:ds="http://schemas.openxmlformats.org/officeDocument/2006/customXml" ds:itemID="{76F16D9B-F7C7-4687-B132-C2545F6B5AE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28824</Words>
  <Characters>31102</Characters>
  <Lines>313</Lines>
  <Paragraphs>88</Paragraphs>
  <TotalTime>0</TotalTime>
  <ScaleCrop>false</ScaleCrop>
  <LinksUpToDate>false</LinksUpToDate>
  <CharactersWithSpaces>31909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2026-07-21T07:07:00Z</dcterms:created>
  <dc:creator>Administrator</dc:creator>
  <cp:lastModifiedBy>DODO</cp:lastModifiedBy>
  <cp:lastPrinted>2021-12-16T08:11:00Z</cp:lastPrinted>
  <dcterms:modified xsi:type="dcterms:W3CDTF">2026-07-21T09:47:12Z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68E60421C9CD41FA8C3987C96631E1C2_13</vt:lpwstr>
  </property>
  <property fmtid="{D5CDD505-2E9C-101B-9397-08002B2CF9AE}" pid="4" name="KSOTemplateDocerSaveRecord">
    <vt:lpwstr>eyJoZGlkIjoiYjdmZGI0OTkwNGU0MmIzZDVkOGNmMTVhMDMzMTI1NDEiLCJ1c2VySWQiOiI2MjQ5MTM4NTUifQ==</vt:lpwstr>
  </property>
</Properties>
</file>