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5FE7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300"/>
        <w:jc w:val="center"/>
        <w:textAlignment w:val="auto"/>
        <w:rPr>
          <w:rFonts w:hint="eastAsia" w:ascii="宋体" w:hAnsi="宋体" w:eastAsia="宋体" w:cs="宋体"/>
          <w:b/>
          <w:bCs/>
          <w:i w:val="0"/>
          <w:iCs w:val="0"/>
          <w:caps w:val="0"/>
          <w:color w:val="auto"/>
          <w:spacing w:val="0"/>
          <w:kern w:val="0"/>
          <w:sz w:val="24"/>
          <w:szCs w:val="24"/>
          <w:lang w:val="en-US" w:eastAsia="zh-CN" w:bidi="ar-SA"/>
        </w:rPr>
      </w:pPr>
      <w:r>
        <w:rPr>
          <w:rFonts w:hint="eastAsia" w:ascii="宋体" w:hAnsi="宋体" w:cs="宋体"/>
          <w:b/>
          <w:bCs/>
          <w:i w:val="0"/>
          <w:iCs w:val="0"/>
          <w:caps w:val="0"/>
          <w:color w:val="auto"/>
          <w:spacing w:val="0"/>
          <w:kern w:val="0"/>
          <w:sz w:val="24"/>
          <w:szCs w:val="24"/>
          <w:lang w:val="en-US" w:eastAsia="zh-CN" w:bidi="ar-SA"/>
        </w:rPr>
        <w:t>醴陵市2026年“秋粮抗逆防灾”和“中晚稻重大病虫害应急防控”项目</w:t>
      </w:r>
      <w:r>
        <w:rPr>
          <w:rFonts w:hint="eastAsia" w:ascii="宋体" w:hAnsi="宋体" w:eastAsia="宋体" w:cs="宋体"/>
          <w:b/>
          <w:bCs/>
          <w:i w:val="0"/>
          <w:iCs w:val="0"/>
          <w:caps w:val="0"/>
          <w:color w:val="auto"/>
          <w:spacing w:val="0"/>
          <w:kern w:val="0"/>
          <w:sz w:val="24"/>
          <w:szCs w:val="24"/>
          <w:lang w:val="en-US" w:eastAsia="zh-CN" w:bidi="ar-SA"/>
        </w:rPr>
        <w:t>谈判公告</w:t>
      </w:r>
    </w:p>
    <w:p w14:paraId="7FF7A0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cs="宋体"/>
          <w:i w:val="0"/>
          <w:iCs w:val="0"/>
          <w:caps w:val="0"/>
          <w:color w:val="auto"/>
          <w:spacing w:val="0"/>
          <w:kern w:val="0"/>
          <w:sz w:val="24"/>
          <w:szCs w:val="24"/>
          <w:u w:val="single"/>
          <w:lang w:val="en-US" w:eastAsia="zh-CN" w:bidi="ar-SA"/>
        </w:rPr>
        <w:t>醴陵市农业农村局</w:t>
      </w:r>
      <w:r>
        <w:rPr>
          <w:rFonts w:hint="eastAsia" w:ascii="宋体" w:hAnsi="宋体" w:eastAsia="宋体" w:cs="宋体"/>
          <w:i w:val="0"/>
          <w:iCs w:val="0"/>
          <w:caps w:val="0"/>
          <w:color w:val="auto"/>
          <w:spacing w:val="0"/>
          <w:kern w:val="0"/>
          <w:sz w:val="24"/>
          <w:szCs w:val="24"/>
          <w:lang w:val="en-US" w:eastAsia="zh-CN" w:bidi="ar-SA"/>
        </w:rPr>
        <w:t>（采购人名称）的</w:t>
      </w:r>
      <w:r>
        <w:rPr>
          <w:rFonts w:hint="eastAsia" w:ascii="宋体" w:hAnsi="宋体" w:cs="宋体"/>
          <w:i w:val="0"/>
          <w:iCs w:val="0"/>
          <w:caps w:val="0"/>
          <w:color w:val="auto"/>
          <w:spacing w:val="0"/>
          <w:kern w:val="0"/>
          <w:sz w:val="24"/>
          <w:szCs w:val="24"/>
          <w:u w:val="single"/>
          <w:lang w:val="en-US" w:eastAsia="zh-CN" w:bidi="ar-SA"/>
        </w:rPr>
        <w:t>醴陵市2026年“秋粮抗逆防灾”和“中晚稻重大病虫害应急防控”项目</w:t>
      </w:r>
      <w:r>
        <w:rPr>
          <w:rFonts w:hint="eastAsia" w:ascii="宋体" w:hAnsi="宋体" w:eastAsia="宋体" w:cs="宋体"/>
          <w:i w:val="0"/>
          <w:iCs w:val="0"/>
          <w:caps w:val="0"/>
          <w:color w:val="auto"/>
          <w:spacing w:val="0"/>
          <w:kern w:val="0"/>
          <w:sz w:val="24"/>
          <w:szCs w:val="24"/>
          <w:lang w:val="en-US" w:eastAsia="zh-CN" w:bidi="ar-SA"/>
        </w:rPr>
        <w:t>(项目名称)进行竞争性谈判采购，现采用发布公告方式，邀请符合资格条件的供应商提交证明材料参与资格审查活动。</w:t>
      </w:r>
    </w:p>
    <w:p w14:paraId="1CDB32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82" w:firstLineChars="200"/>
        <w:jc w:val="left"/>
        <w:textAlignment w:val="auto"/>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i w:val="0"/>
          <w:iCs w:val="0"/>
          <w:caps w:val="0"/>
          <w:color w:val="auto"/>
          <w:spacing w:val="0"/>
          <w:kern w:val="0"/>
          <w:sz w:val="24"/>
          <w:szCs w:val="24"/>
          <w:lang w:val="en-US" w:eastAsia="zh-CN" w:bidi="ar-SA"/>
        </w:rPr>
        <w:t>一、项目概况</w:t>
      </w:r>
    </w:p>
    <w:p w14:paraId="73EDF7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1、采购项目名称：</w:t>
      </w:r>
      <w:r>
        <w:rPr>
          <w:rFonts w:hint="eastAsia" w:ascii="宋体" w:hAnsi="宋体" w:cs="宋体"/>
          <w:i w:val="0"/>
          <w:iCs w:val="0"/>
          <w:caps w:val="0"/>
          <w:color w:val="auto"/>
          <w:spacing w:val="0"/>
          <w:kern w:val="0"/>
          <w:sz w:val="24"/>
          <w:szCs w:val="24"/>
          <w:u w:val="single"/>
          <w:lang w:val="en-US" w:eastAsia="zh-CN" w:bidi="ar-SA"/>
        </w:rPr>
        <w:t>醴陵市2026年“秋粮抗逆防灾”和“中晚稻重大病虫害应急防控”项目</w:t>
      </w:r>
    </w:p>
    <w:p w14:paraId="2FBBD3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2、政府采购编号：</w:t>
      </w:r>
      <w:r>
        <w:rPr>
          <w:rFonts w:hint="eastAsia" w:ascii="宋体" w:hAnsi="宋体" w:cs="宋体"/>
          <w:i w:val="0"/>
          <w:iCs w:val="0"/>
          <w:caps w:val="0"/>
          <w:color w:val="auto"/>
          <w:spacing w:val="0"/>
          <w:kern w:val="0"/>
          <w:sz w:val="24"/>
          <w:szCs w:val="24"/>
          <w:u w:val="single"/>
          <w:lang w:val="en-US" w:eastAsia="zh-CN" w:bidi="ar-SA"/>
        </w:rPr>
        <w:t>醴财采计[2026]00141号</w:t>
      </w:r>
      <w:r>
        <w:rPr>
          <w:rFonts w:hint="eastAsia" w:ascii="宋体" w:hAnsi="宋体" w:eastAsia="宋体" w:cs="宋体"/>
          <w:i w:val="0"/>
          <w:iCs w:val="0"/>
          <w:caps w:val="0"/>
          <w:color w:val="auto"/>
          <w:spacing w:val="0"/>
          <w:kern w:val="0"/>
          <w:sz w:val="24"/>
          <w:szCs w:val="24"/>
          <w:u w:val="single"/>
          <w:lang w:val="en-US" w:eastAsia="zh-CN" w:bidi="ar-SA"/>
        </w:rPr>
        <w:t> </w:t>
      </w:r>
    </w:p>
    <w:p w14:paraId="61DE57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3、采购代理机构编号：</w:t>
      </w:r>
      <w:r>
        <w:rPr>
          <w:rFonts w:hint="eastAsia" w:ascii="宋体" w:hAnsi="宋体" w:cs="宋体"/>
          <w:i w:val="0"/>
          <w:iCs w:val="0"/>
          <w:caps w:val="0"/>
          <w:color w:val="auto"/>
          <w:spacing w:val="0"/>
          <w:kern w:val="0"/>
          <w:sz w:val="24"/>
          <w:szCs w:val="24"/>
          <w:u w:val="single"/>
          <w:lang w:val="en-US" w:eastAsia="zh-CN" w:bidi="ar-SA"/>
        </w:rPr>
        <w:t>HNYH-LL-2026-04</w:t>
      </w:r>
      <w:r>
        <w:rPr>
          <w:rFonts w:hint="eastAsia" w:ascii="宋体" w:hAnsi="宋体" w:eastAsia="宋体" w:cs="宋体"/>
          <w:i w:val="0"/>
          <w:iCs w:val="0"/>
          <w:caps w:val="0"/>
          <w:color w:val="auto"/>
          <w:spacing w:val="0"/>
          <w:kern w:val="0"/>
          <w:sz w:val="24"/>
          <w:szCs w:val="24"/>
          <w:lang w:val="en-US" w:eastAsia="zh-CN" w:bidi="ar-SA"/>
        </w:rPr>
        <w:t> </w:t>
      </w:r>
    </w:p>
    <w:p w14:paraId="69C520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4、采购项目预算</w:t>
      </w:r>
      <w:r>
        <w:rPr>
          <w:rFonts w:hint="eastAsia" w:ascii="宋体" w:hAnsi="宋体" w:eastAsia="宋体" w:cs="宋体"/>
          <w:i w:val="0"/>
          <w:iCs w:val="0"/>
          <w:caps w:val="0"/>
          <w:color w:val="auto"/>
          <w:spacing w:val="0"/>
          <w:kern w:val="0"/>
          <w:sz w:val="24"/>
          <w:szCs w:val="24"/>
          <w:lang w:val="en-US" w:eastAsia="zh-CN" w:bidi="ar-SA"/>
        </w:rPr>
        <w:t>：</w:t>
      </w:r>
      <w:r>
        <w:rPr>
          <w:rFonts w:hint="eastAsia" w:ascii="宋体" w:hAnsi="宋体" w:cs="宋体"/>
          <w:i w:val="0"/>
          <w:iCs w:val="0"/>
          <w:caps w:val="0"/>
          <w:color w:val="auto"/>
          <w:spacing w:val="0"/>
          <w:kern w:val="0"/>
          <w:sz w:val="24"/>
          <w:szCs w:val="24"/>
          <w:u w:val="single"/>
          <w:lang w:val="en-US" w:eastAsia="zh-CN" w:bidi="ar-SA"/>
        </w:rPr>
        <w:t>1930600.00</w:t>
      </w:r>
      <w:r>
        <w:rPr>
          <w:rFonts w:hint="eastAsia" w:ascii="宋体" w:hAnsi="宋体" w:eastAsia="宋体" w:cs="宋体"/>
          <w:i w:val="0"/>
          <w:iCs w:val="0"/>
          <w:caps w:val="0"/>
          <w:color w:val="auto"/>
          <w:spacing w:val="0"/>
          <w:kern w:val="0"/>
          <w:sz w:val="24"/>
          <w:szCs w:val="24"/>
          <w:u w:val="single"/>
          <w:lang w:val="en-US" w:eastAsia="zh-CN" w:bidi="ar-SA"/>
        </w:rPr>
        <w:t>元</w:t>
      </w:r>
      <w:r>
        <w:rPr>
          <w:rFonts w:hint="eastAsia" w:ascii="宋体" w:hAnsi="宋体" w:eastAsia="宋体" w:cs="宋体"/>
          <w:i w:val="0"/>
          <w:iCs w:val="0"/>
          <w:caps w:val="0"/>
          <w:color w:val="auto"/>
          <w:spacing w:val="0"/>
          <w:kern w:val="0"/>
          <w:sz w:val="24"/>
          <w:szCs w:val="24"/>
          <w:lang w:val="en-US" w:eastAsia="zh-CN" w:bidi="ar-SA"/>
        </w:rPr>
        <w:t> </w:t>
      </w:r>
    </w:p>
    <w:p w14:paraId="3E23F0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□支持预付款，预付比例：</w:t>
      </w:r>
      <w:r>
        <w:rPr>
          <w:rFonts w:hint="eastAsia" w:ascii="宋体" w:hAnsi="宋体" w:eastAsia="宋体" w:cs="宋体"/>
          <w:i w:val="0"/>
          <w:iCs w:val="0"/>
          <w:caps w:val="0"/>
          <w:color w:val="auto"/>
          <w:spacing w:val="0"/>
          <w:kern w:val="0"/>
          <w:sz w:val="24"/>
          <w:szCs w:val="24"/>
          <w:u w:val="single"/>
          <w:lang w:val="en-US" w:eastAsia="zh-CN" w:bidi="ar-SA"/>
        </w:rPr>
        <w:t>  /   </w:t>
      </w:r>
    </w:p>
    <w:p w14:paraId="35440E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5、本项目对应的中小企业划分标准所属行业：</w:t>
      </w:r>
      <w:r>
        <w:rPr>
          <w:rFonts w:hint="eastAsia" w:ascii="宋体" w:hAnsi="宋体" w:cs="宋体"/>
          <w:i w:val="0"/>
          <w:iCs w:val="0"/>
          <w:caps w:val="0"/>
          <w:color w:val="auto"/>
          <w:spacing w:val="0"/>
          <w:kern w:val="0"/>
          <w:sz w:val="24"/>
          <w:szCs w:val="24"/>
          <w:u w:val="single"/>
          <w:lang w:val="en-US" w:eastAsia="zh-CN" w:bidi="ar-SA"/>
        </w:rPr>
        <w:t>农、林、牧、渔业</w:t>
      </w:r>
    </w:p>
    <w:p w14:paraId="048455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6、合同定价方式：</w:t>
      </w:r>
      <w:r>
        <w:rPr>
          <w:rFonts w:hint="eastAsia" w:ascii="宋体" w:hAnsi="宋体" w:cs="宋体"/>
          <w:i w:val="0"/>
          <w:iCs w:val="0"/>
          <w:caps w:val="0"/>
          <w:color w:val="auto"/>
          <w:spacing w:val="0"/>
          <w:kern w:val="0"/>
          <w:sz w:val="24"/>
          <w:szCs w:val="24"/>
          <w:lang w:val="en-US" w:eastAsia="zh-CN" w:bidi="ar-SA"/>
        </w:rPr>
        <w:t>□</w:t>
      </w:r>
      <w:r>
        <w:rPr>
          <w:rFonts w:hint="eastAsia" w:ascii="宋体" w:hAnsi="宋体" w:eastAsia="宋体" w:cs="宋体"/>
          <w:i w:val="0"/>
          <w:iCs w:val="0"/>
          <w:caps w:val="0"/>
          <w:color w:val="auto"/>
          <w:spacing w:val="0"/>
          <w:kern w:val="0"/>
          <w:sz w:val="24"/>
          <w:szCs w:val="24"/>
          <w:lang w:val="en-US" w:eastAsia="zh-CN" w:bidi="ar-SA"/>
        </w:rPr>
        <w:t>固定总价 ■固定单价</w:t>
      </w:r>
      <w:r>
        <w:rPr>
          <w:rFonts w:hint="eastAsia" w:ascii="宋体" w:hAnsi="宋体" w:cs="宋体"/>
          <w:i w:val="0"/>
          <w:iCs w:val="0"/>
          <w:caps w:val="0"/>
          <w:color w:val="auto"/>
          <w:spacing w:val="0"/>
          <w:kern w:val="0"/>
          <w:sz w:val="24"/>
          <w:szCs w:val="24"/>
          <w:lang w:val="en-US" w:eastAsia="zh-CN" w:bidi="ar-SA"/>
        </w:rPr>
        <w:t>□</w:t>
      </w:r>
      <w:r>
        <w:rPr>
          <w:rFonts w:hint="eastAsia" w:ascii="宋体" w:hAnsi="宋体" w:eastAsia="宋体" w:cs="宋体"/>
          <w:i w:val="0"/>
          <w:iCs w:val="0"/>
          <w:caps w:val="0"/>
          <w:color w:val="auto"/>
          <w:spacing w:val="0"/>
          <w:kern w:val="0"/>
          <w:sz w:val="24"/>
          <w:szCs w:val="24"/>
          <w:lang w:val="en-US" w:eastAsia="zh-CN" w:bidi="ar-SA"/>
        </w:rPr>
        <w:t>成本补偿 □绩效激励</w:t>
      </w:r>
    </w:p>
    <w:p w14:paraId="181BAB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7、合同履行期限：</w:t>
      </w:r>
      <w:r>
        <w:rPr>
          <w:rFonts w:hint="eastAsia" w:ascii="宋体" w:hAnsi="宋体" w:cs="宋体"/>
          <w:i w:val="0"/>
          <w:iCs w:val="0"/>
          <w:caps w:val="0"/>
          <w:color w:val="auto"/>
          <w:spacing w:val="0"/>
          <w:kern w:val="0"/>
          <w:sz w:val="24"/>
          <w:szCs w:val="24"/>
          <w:u w:val="single"/>
          <w:lang w:val="en-US" w:eastAsia="zh-CN" w:bidi="ar-SA"/>
        </w:rPr>
        <w:t>详见采购需求</w:t>
      </w:r>
      <w:r>
        <w:rPr>
          <w:rFonts w:hint="eastAsia" w:ascii="宋体" w:hAnsi="宋体" w:eastAsia="宋体" w:cs="宋体"/>
          <w:i w:val="0"/>
          <w:iCs w:val="0"/>
          <w:caps w:val="0"/>
          <w:color w:val="auto"/>
          <w:spacing w:val="0"/>
          <w:kern w:val="0"/>
          <w:sz w:val="24"/>
          <w:szCs w:val="24"/>
          <w:u w:val="single"/>
          <w:lang w:val="en-US" w:eastAsia="zh-CN" w:bidi="ar-SA"/>
        </w:rPr>
        <w:t>。</w:t>
      </w:r>
    </w:p>
    <w:p w14:paraId="0E87B2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8、本项目分阶段要求供应商提供</w:t>
      </w:r>
      <w:r>
        <w:rPr>
          <w:rFonts w:hint="eastAsia" w:ascii="宋体" w:hAnsi="宋体" w:eastAsia="宋体" w:cs="宋体"/>
          <w:i w:val="0"/>
          <w:iCs w:val="0"/>
          <w:caps w:val="0"/>
          <w:color w:val="auto"/>
          <w:spacing w:val="0"/>
          <w:kern w:val="0"/>
          <w:sz w:val="24"/>
          <w:szCs w:val="24"/>
          <w:lang w:val="en-US" w:eastAsia="zh-CN" w:bidi="ar-SA"/>
        </w:rPr>
        <w:t>以下保证：</w:t>
      </w:r>
    </w:p>
    <w:p w14:paraId="08CEE7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□谈判保证金：采购项目预算的</w:t>
      </w:r>
      <w:r>
        <w:rPr>
          <w:rFonts w:hint="eastAsia" w:ascii="宋体" w:hAnsi="宋体" w:eastAsia="宋体" w:cs="宋体"/>
          <w:i w:val="0"/>
          <w:iCs w:val="0"/>
          <w:caps w:val="0"/>
          <w:color w:val="auto"/>
          <w:spacing w:val="0"/>
          <w:kern w:val="0"/>
          <w:sz w:val="24"/>
          <w:szCs w:val="24"/>
          <w:u w:val="single"/>
          <w:lang w:val="en-US" w:eastAsia="zh-CN" w:bidi="ar-SA"/>
        </w:rPr>
        <w:t> /  </w:t>
      </w:r>
      <w:r>
        <w:rPr>
          <w:rFonts w:hint="eastAsia" w:ascii="宋体" w:hAnsi="宋体" w:eastAsia="宋体" w:cs="宋体"/>
          <w:i w:val="0"/>
          <w:iCs w:val="0"/>
          <w:caps w:val="0"/>
          <w:color w:val="auto"/>
          <w:spacing w:val="0"/>
          <w:kern w:val="0"/>
          <w:sz w:val="24"/>
          <w:szCs w:val="24"/>
          <w:lang w:val="en-US" w:eastAsia="zh-CN" w:bidi="ar-SA"/>
        </w:rPr>
        <w:t>%；</w:t>
      </w:r>
    </w:p>
    <w:p w14:paraId="01E54F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□履约保证金：中标金额的</w:t>
      </w:r>
      <w:r>
        <w:rPr>
          <w:rFonts w:hint="eastAsia" w:ascii="宋体" w:hAnsi="宋体" w:eastAsia="宋体" w:cs="宋体"/>
          <w:i w:val="0"/>
          <w:iCs w:val="0"/>
          <w:caps w:val="0"/>
          <w:color w:val="auto"/>
          <w:spacing w:val="0"/>
          <w:kern w:val="0"/>
          <w:sz w:val="24"/>
          <w:szCs w:val="24"/>
          <w:u w:val="single"/>
          <w:lang w:val="en-US" w:eastAsia="zh-CN" w:bidi="ar-SA"/>
        </w:rPr>
        <w:t> /  </w:t>
      </w:r>
      <w:r>
        <w:rPr>
          <w:rFonts w:hint="eastAsia" w:ascii="宋体" w:hAnsi="宋体" w:eastAsia="宋体" w:cs="宋体"/>
          <w:i w:val="0"/>
          <w:iCs w:val="0"/>
          <w:caps w:val="0"/>
          <w:color w:val="auto"/>
          <w:spacing w:val="0"/>
          <w:kern w:val="0"/>
          <w:sz w:val="24"/>
          <w:szCs w:val="24"/>
          <w:lang w:val="en-US" w:eastAsia="zh-CN" w:bidi="ar-SA"/>
        </w:rPr>
        <w:t>%；</w:t>
      </w:r>
    </w:p>
    <w:p w14:paraId="3650F0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□预付款保证金：预付款的</w:t>
      </w:r>
      <w:r>
        <w:rPr>
          <w:rFonts w:hint="eastAsia" w:ascii="宋体" w:hAnsi="宋体" w:eastAsia="宋体" w:cs="宋体"/>
          <w:i w:val="0"/>
          <w:iCs w:val="0"/>
          <w:caps w:val="0"/>
          <w:color w:val="auto"/>
          <w:spacing w:val="0"/>
          <w:kern w:val="0"/>
          <w:sz w:val="24"/>
          <w:szCs w:val="24"/>
          <w:u w:val="single"/>
          <w:lang w:val="en-US" w:eastAsia="zh-CN" w:bidi="ar-SA"/>
        </w:rPr>
        <w:t> /  </w:t>
      </w:r>
      <w:r>
        <w:rPr>
          <w:rFonts w:hint="eastAsia" w:ascii="宋体" w:hAnsi="宋体" w:eastAsia="宋体" w:cs="宋体"/>
          <w:i w:val="0"/>
          <w:iCs w:val="0"/>
          <w:caps w:val="0"/>
          <w:color w:val="auto"/>
          <w:spacing w:val="0"/>
          <w:kern w:val="0"/>
          <w:sz w:val="24"/>
          <w:szCs w:val="24"/>
          <w:lang w:val="en-US" w:eastAsia="zh-CN" w:bidi="ar-SA"/>
        </w:rPr>
        <w:t>%；</w:t>
      </w:r>
    </w:p>
    <w:p w14:paraId="7756DF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□质量保证金：合同金额的</w:t>
      </w:r>
      <w:r>
        <w:rPr>
          <w:rFonts w:hint="eastAsia" w:ascii="宋体" w:hAnsi="宋体" w:eastAsia="宋体" w:cs="宋体"/>
          <w:i w:val="0"/>
          <w:iCs w:val="0"/>
          <w:caps w:val="0"/>
          <w:color w:val="auto"/>
          <w:spacing w:val="0"/>
          <w:kern w:val="0"/>
          <w:sz w:val="24"/>
          <w:szCs w:val="24"/>
          <w:u w:val="single"/>
          <w:lang w:val="en-US" w:eastAsia="zh-CN" w:bidi="ar-SA"/>
        </w:rPr>
        <w:t> /  </w:t>
      </w:r>
      <w:r>
        <w:rPr>
          <w:rFonts w:hint="eastAsia" w:ascii="宋体" w:hAnsi="宋体" w:eastAsia="宋体" w:cs="宋体"/>
          <w:i w:val="0"/>
          <w:iCs w:val="0"/>
          <w:caps w:val="0"/>
          <w:color w:val="auto"/>
          <w:spacing w:val="0"/>
          <w:kern w:val="0"/>
          <w:sz w:val="24"/>
          <w:szCs w:val="24"/>
          <w:lang w:val="en-US" w:eastAsia="zh-CN" w:bidi="ar-SA"/>
        </w:rPr>
        <w:t>%。</w:t>
      </w:r>
    </w:p>
    <w:p w14:paraId="797841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82" w:firstLineChars="200"/>
        <w:jc w:val="left"/>
        <w:textAlignment w:val="auto"/>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i w:val="0"/>
          <w:iCs w:val="0"/>
          <w:caps w:val="0"/>
          <w:color w:val="auto"/>
          <w:spacing w:val="0"/>
          <w:kern w:val="0"/>
          <w:sz w:val="24"/>
          <w:szCs w:val="24"/>
          <w:lang w:val="en-US" w:eastAsia="zh-CN" w:bidi="ar-SA"/>
        </w:rPr>
        <w:t>二、采购需求</w:t>
      </w:r>
    </w:p>
    <w:tbl>
      <w:tblPr>
        <w:tblStyle w:val="6"/>
        <w:tblW w:w="9594" w:type="dxa"/>
        <w:tblInd w:w="206" w:type="dxa"/>
        <w:tblBorders>
          <w:top w:val="double" w:color="000000" w:sz="2" w:space="0"/>
          <w:left w:val="double" w:color="000000" w:sz="2" w:space="0"/>
          <w:bottom w:val="double" w:color="000000" w:sz="2" w:space="0"/>
          <w:right w:val="double" w:color="000000" w:sz="2"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620"/>
        <w:gridCol w:w="1091"/>
        <w:gridCol w:w="1072"/>
        <w:gridCol w:w="1027"/>
        <w:gridCol w:w="915"/>
        <w:gridCol w:w="1235"/>
        <w:gridCol w:w="1416"/>
        <w:gridCol w:w="1131"/>
        <w:gridCol w:w="1087"/>
      </w:tblGrid>
      <w:tr w14:paraId="4533CA2A">
        <w:tblPrEx>
          <w:tblBorders>
            <w:top w:val="double" w:color="000000" w:sz="2" w:space="0"/>
            <w:left w:val="double" w:color="000000" w:sz="2" w:space="0"/>
            <w:bottom w:val="double" w:color="000000" w:sz="2" w:space="0"/>
            <w:right w:val="double" w:color="000000" w:sz="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022" w:hRule="atLeast"/>
        </w:trPr>
        <w:tc>
          <w:tcPr>
            <w:tcW w:w="620" w:type="dxa"/>
            <w:tcBorders>
              <w:tl2br w:val="nil"/>
              <w:tr2bl w:val="nil"/>
            </w:tcBorders>
            <w:shd w:val="clear" w:color="auto" w:fill="auto"/>
            <w:tcMar>
              <w:left w:w="108" w:type="dxa"/>
              <w:right w:w="108" w:type="dxa"/>
            </w:tcMar>
            <w:vAlign w:val="center"/>
          </w:tcPr>
          <w:p w14:paraId="4F87DF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szCs w:val="24"/>
                <w:lang w:val="en-US" w:eastAsia="zh-CN" w:bidi="ar-SA"/>
              </w:rPr>
              <w:t>分</w:t>
            </w:r>
            <w:r>
              <w:rPr>
                <w:rFonts w:hint="eastAsia" w:ascii="宋体" w:hAnsi="宋体" w:eastAsia="宋体" w:cs="宋体"/>
                <w:color w:val="auto"/>
                <w:kern w:val="0"/>
                <w:sz w:val="24"/>
                <w:szCs w:val="24"/>
                <w:lang w:val="en-US" w:eastAsia="zh-CN" w:bidi="ar-SA"/>
              </w:rPr>
              <w:t>包号</w:t>
            </w:r>
          </w:p>
        </w:tc>
        <w:tc>
          <w:tcPr>
            <w:tcW w:w="1091" w:type="dxa"/>
            <w:tcBorders>
              <w:tl2br w:val="nil"/>
              <w:tr2bl w:val="nil"/>
            </w:tcBorders>
            <w:shd w:val="clear" w:color="auto" w:fill="auto"/>
            <w:tcMar>
              <w:left w:w="108" w:type="dxa"/>
              <w:right w:w="108" w:type="dxa"/>
            </w:tcMar>
            <w:vAlign w:val="center"/>
          </w:tcPr>
          <w:p w14:paraId="24FD2B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包名称</w:t>
            </w:r>
          </w:p>
        </w:tc>
        <w:tc>
          <w:tcPr>
            <w:tcW w:w="1072" w:type="dxa"/>
            <w:tcBorders>
              <w:tl2br w:val="nil"/>
              <w:tr2bl w:val="nil"/>
            </w:tcBorders>
            <w:shd w:val="clear" w:color="auto" w:fill="auto"/>
            <w:tcMar>
              <w:left w:w="108" w:type="dxa"/>
              <w:right w:w="108" w:type="dxa"/>
            </w:tcMar>
            <w:vAlign w:val="center"/>
          </w:tcPr>
          <w:p w14:paraId="3939FD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标的</w:t>
            </w:r>
          </w:p>
          <w:p w14:paraId="494A65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名称</w:t>
            </w:r>
          </w:p>
        </w:tc>
        <w:tc>
          <w:tcPr>
            <w:tcW w:w="1027" w:type="dxa"/>
            <w:tcBorders>
              <w:tl2br w:val="nil"/>
              <w:tr2bl w:val="nil"/>
            </w:tcBorders>
            <w:shd w:val="clear" w:color="auto" w:fill="auto"/>
            <w:tcMar>
              <w:left w:w="108" w:type="dxa"/>
              <w:right w:w="108" w:type="dxa"/>
            </w:tcMar>
            <w:vAlign w:val="center"/>
          </w:tcPr>
          <w:p w14:paraId="4580AD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简要技术要求</w:t>
            </w:r>
          </w:p>
        </w:tc>
        <w:tc>
          <w:tcPr>
            <w:tcW w:w="915" w:type="dxa"/>
            <w:tcBorders>
              <w:tl2br w:val="nil"/>
              <w:tr2bl w:val="nil"/>
            </w:tcBorders>
            <w:shd w:val="clear" w:color="auto" w:fill="auto"/>
            <w:tcMar>
              <w:left w:w="108" w:type="dxa"/>
              <w:right w:w="108" w:type="dxa"/>
            </w:tcMar>
            <w:vAlign w:val="center"/>
          </w:tcPr>
          <w:p w14:paraId="731A3B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数量</w:t>
            </w:r>
          </w:p>
        </w:tc>
        <w:tc>
          <w:tcPr>
            <w:tcW w:w="1235" w:type="dxa"/>
            <w:tcBorders>
              <w:tl2br w:val="nil"/>
              <w:tr2bl w:val="nil"/>
            </w:tcBorders>
            <w:shd w:val="clear" w:color="auto" w:fill="auto"/>
            <w:tcMar>
              <w:left w:w="108" w:type="dxa"/>
              <w:right w:w="108" w:type="dxa"/>
            </w:tcMar>
            <w:vAlign w:val="center"/>
          </w:tcPr>
          <w:p w14:paraId="261174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标的预算（元）</w:t>
            </w:r>
          </w:p>
        </w:tc>
        <w:tc>
          <w:tcPr>
            <w:tcW w:w="1416" w:type="dxa"/>
            <w:tcBorders>
              <w:tl2br w:val="nil"/>
              <w:tr2bl w:val="nil"/>
            </w:tcBorders>
            <w:shd w:val="clear" w:color="auto" w:fill="auto"/>
            <w:tcMar>
              <w:left w:w="108" w:type="dxa"/>
              <w:right w:w="108" w:type="dxa"/>
            </w:tcMar>
            <w:vAlign w:val="center"/>
          </w:tcPr>
          <w:p w14:paraId="385EE3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最高限价（元）</w:t>
            </w:r>
          </w:p>
        </w:tc>
        <w:tc>
          <w:tcPr>
            <w:tcW w:w="1131" w:type="dxa"/>
            <w:tcBorders>
              <w:tl2br w:val="nil"/>
              <w:tr2bl w:val="nil"/>
            </w:tcBorders>
            <w:shd w:val="clear" w:color="auto" w:fill="auto"/>
            <w:tcMar>
              <w:left w:w="108" w:type="dxa"/>
              <w:right w:w="108" w:type="dxa"/>
            </w:tcMar>
            <w:vAlign w:val="center"/>
          </w:tcPr>
          <w:p w14:paraId="501C64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节能产品</w:t>
            </w:r>
          </w:p>
        </w:tc>
        <w:tc>
          <w:tcPr>
            <w:tcW w:w="1087" w:type="dxa"/>
            <w:tcBorders>
              <w:tl2br w:val="nil"/>
              <w:tr2bl w:val="nil"/>
            </w:tcBorders>
            <w:shd w:val="clear" w:color="auto" w:fill="auto"/>
            <w:tcMar>
              <w:left w:w="108" w:type="dxa"/>
              <w:right w:w="108" w:type="dxa"/>
            </w:tcMar>
            <w:vAlign w:val="center"/>
          </w:tcPr>
          <w:p w14:paraId="55ED0B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进□产品</w:t>
            </w:r>
          </w:p>
        </w:tc>
      </w:tr>
      <w:tr w14:paraId="4D1688D0">
        <w:tblPrEx>
          <w:tblBorders>
            <w:top w:val="double" w:color="000000" w:sz="2" w:space="0"/>
            <w:left w:val="double" w:color="000000" w:sz="2" w:space="0"/>
            <w:bottom w:val="double" w:color="000000" w:sz="2" w:space="0"/>
            <w:right w:val="double" w:color="000000" w:sz="2"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620" w:type="dxa"/>
            <w:tcBorders>
              <w:tl2br w:val="nil"/>
              <w:tr2bl w:val="nil"/>
            </w:tcBorders>
            <w:shd w:val="clear" w:color="auto" w:fill="auto"/>
            <w:tcMar>
              <w:left w:w="108" w:type="dxa"/>
              <w:right w:w="108" w:type="dxa"/>
            </w:tcMar>
            <w:vAlign w:val="center"/>
          </w:tcPr>
          <w:p w14:paraId="1AD4E8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1</w:t>
            </w:r>
          </w:p>
        </w:tc>
        <w:tc>
          <w:tcPr>
            <w:tcW w:w="1091" w:type="dxa"/>
            <w:tcBorders>
              <w:tl2br w:val="nil"/>
              <w:tr2bl w:val="nil"/>
            </w:tcBorders>
            <w:shd w:val="clear" w:color="auto" w:fill="auto"/>
            <w:tcMar>
              <w:left w:w="108" w:type="dxa"/>
              <w:right w:w="108" w:type="dxa"/>
            </w:tcMar>
            <w:vAlign w:val="center"/>
          </w:tcPr>
          <w:p w14:paraId="673730BF">
            <w:pPr>
              <w:adjustRightInd w:val="0"/>
              <w:snapToGrid w:val="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b w:val="0"/>
                <w:bCs w:val="0"/>
                <w:i w:val="0"/>
                <w:iCs w:val="0"/>
                <w:caps w:val="0"/>
                <w:color w:val="auto"/>
                <w:spacing w:val="0"/>
                <w:kern w:val="0"/>
                <w:sz w:val="21"/>
                <w:szCs w:val="21"/>
                <w:lang w:val="en-US" w:eastAsia="zh-CN" w:bidi="ar"/>
              </w:rPr>
              <w:t>醴陵市2026年“秋粮抗逆防灾”购买无人机飞防服务采购项目包1</w:t>
            </w:r>
          </w:p>
        </w:tc>
        <w:tc>
          <w:tcPr>
            <w:tcW w:w="1072" w:type="dxa"/>
            <w:tcBorders>
              <w:tl2br w:val="nil"/>
              <w:tr2bl w:val="nil"/>
            </w:tcBorders>
            <w:shd w:val="clear" w:color="auto" w:fill="auto"/>
            <w:tcMar>
              <w:left w:w="108" w:type="dxa"/>
              <w:right w:w="108" w:type="dxa"/>
            </w:tcMar>
            <w:vAlign w:val="center"/>
          </w:tcPr>
          <w:p w14:paraId="686096F1">
            <w:pPr>
              <w:adjustRightInd w:val="0"/>
              <w:snapToGrid w:val="0"/>
              <w:jc w:val="center"/>
              <w:rPr>
                <w:rFonts w:hint="default" w:ascii="宋体" w:hAnsi="宋体" w:eastAsia="宋体" w:cs="宋体"/>
                <w:color w:val="auto"/>
                <w:kern w:val="0"/>
                <w:sz w:val="24"/>
                <w:szCs w:val="24"/>
                <w:lang w:val="en-US" w:eastAsia="zh-CN" w:bidi="ar-SA"/>
              </w:rPr>
            </w:pPr>
            <w:r>
              <w:rPr>
                <w:rFonts w:hint="eastAsia"/>
                <w:color w:val="auto"/>
              </w:rPr>
              <w:t>详见采购需求</w:t>
            </w:r>
          </w:p>
        </w:tc>
        <w:tc>
          <w:tcPr>
            <w:tcW w:w="1027" w:type="dxa"/>
            <w:tcBorders>
              <w:tl2br w:val="nil"/>
              <w:tr2bl w:val="nil"/>
            </w:tcBorders>
            <w:shd w:val="clear" w:color="auto" w:fill="auto"/>
            <w:tcMar>
              <w:left w:w="108" w:type="dxa"/>
              <w:right w:w="108" w:type="dxa"/>
            </w:tcMar>
            <w:vAlign w:val="center"/>
          </w:tcPr>
          <w:p w14:paraId="4CD1ED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color w:val="auto"/>
                <w:kern w:val="0"/>
                <w:sz w:val="24"/>
                <w:szCs w:val="24"/>
                <w:lang w:val="en-US" w:eastAsia="zh-CN" w:bidi="ar-SA"/>
              </w:rPr>
            </w:pPr>
            <w:r>
              <w:rPr>
                <w:rFonts w:hint="eastAsia"/>
                <w:color w:val="auto"/>
              </w:rPr>
              <w:t>详见采购需求</w:t>
            </w:r>
          </w:p>
        </w:tc>
        <w:tc>
          <w:tcPr>
            <w:tcW w:w="915" w:type="dxa"/>
            <w:tcBorders>
              <w:tl2br w:val="nil"/>
              <w:tr2bl w:val="nil"/>
            </w:tcBorders>
            <w:shd w:val="clear" w:color="auto" w:fill="auto"/>
            <w:tcMar>
              <w:left w:w="108" w:type="dxa"/>
              <w:right w:w="108" w:type="dxa"/>
            </w:tcMar>
            <w:vAlign w:val="center"/>
          </w:tcPr>
          <w:p w14:paraId="47A597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宋体" w:hAnsi="宋体" w:eastAsia="宋体" w:cs="宋体"/>
                <w:color w:val="auto"/>
                <w:kern w:val="0"/>
                <w:sz w:val="24"/>
                <w:szCs w:val="24"/>
                <w:lang w:val="en-US" w:eastAsia="zh-CN" w:bidi="ar-SA"/>
              </w:rPr>
            </w:pPr>
            <w:r>
              <w:rPr>
                <w:rFonts w:hint="eastAsia"/>
                <w:color w:val="auto"/>
              </w:rPr>
              <w:t>详见采购需求</w:t>
            </w:r>
          </w:p>
        </w:tc>
        <w:tc>
          <w:tcPr>
            <w:tcW w:w="1235" w:type="dxa"/>
            <w:tcBorders>
              <w:tl2br w:val="nil"/>
              <w:tr2bl w:val="nil"/>
            </w:tcBorders>
            <w:shd w:val="clear" w:color="auto" w:fill="auto"/>
            <w:tcMar>
              <w:left w:w="108" w:type="dxa"/>
              <w:right w:w="108" w:type="dxa"/>
            </w:tcMar>
            <w:vAlign w:val="center"/>
          </w:tcPr>
          <w:p w14:paraId="333BC434">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156800</w:t>
            </w:r>
          </w:p>
        </w:tc>
        <w:tc>
          <w:tcPr>
            <w:tcW w:w="1416" w:type="dxa"/>
            <w:tcBorders>
              <w:tl2br w:val="nil"/>
              <w:tr2bl w:val="nil"/>
            </w:tcBorders>
            <w:shd w:val="clear" w:color="auto" w:fill="auto"/>
            <w:tcMar>
              <w:left w:w="108" w:type="dxa"/>
              <w:right w:w="108" w:type="dxa"/>
            </w:tcMar>
            <w:vAlign w:val="center"/>
          </w:tcPr>
          <w:p w14:paraId="50B79A1F">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156800</w:t>
            </w:r>
          </w:p>
        </w:tc>
        <w:tc>
          <w:tcPr>
            <w:tcW w:w="1131" w:type="dxa"/>
            <w:tcBorders>
              <w:tl2br w:val="nil"/>
              <w:tr2bl w:val="nil"/>
            </w:tcBorders>
            <w:shd w:val="clear" w:color="auto" w:fill="auto"/>
            <w:tcMar>
              <w:left w:w="108" w:type="dxa"/>
              <w:right w:w="108" w:type="dxa"/>
            </w:tcMar>
            <w:vAlign w:val="center"/>
          </w:tcPr>
          <w:p w14:paraId="23A928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w:t>
            </w:r>
          </w:p>
        </w:tc>
        <w:tc>
          <w:tcPr>
            <w:tcW w:w="1087" w:type="dxa"/>
            <w:tcBorders>
              <w:tl2br w:val="nil"/>
              <w:tr2bl w:val="nil"/>
            </w:tcBorders>
            <w:shd w:val="clear" w:color="auto" w:fill="auto"/>
            <w:tcMar>
              <w:left w:w="108" w:type="dxa"/>
              <w:right w:w="108" w:type="dxa"/>
            </w:tcMar>
            <w:vAlign w:val="center"/>
          </w:tcPr>
          <w:p w14:paraId="0A648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w:t>
            </w:r>
          </w:p>
        </w:tc>
      </w:tr>
      <w:tr w14:paraId="4B8B4F8C">
        <w:tblPrEx>
          <w:tblBorders>
            <w:top w:val="double" w:color="000000" w:sz="2" w:space="0"/>
            <w:left w:val="double" w:color="000000" w:sz="2" w:space="0"/>
            <w:bottom w:val="double" w:color="000000" w:sz="2" w:space="0"/>
            <w:right w:val="double" w:color="000000" w:sz="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27" w:hRule="atLeast"/>
        </w:trPr>
        <w:tc>
          <w:tcPr>
            <w:tcW w:w="620" w:type="dxa"/>
            <w:tcBorders>
              <w:tl2br w:val="nil"/>
              <w:tr2bl w:val="nil"/>
            </w:tcBorders>
            <w:shd w:val="clear" w:color="auto" w:fill="auto"/>
            <w:tcMar>
              <w:left w:w="108" w:type="dxa"/>
              <w:right w:w="108" w:type="dxa"/>
            </w:tcMar>
            <w:vAlign w:val="center"/>
          </w:tcPr>
          <w:p w14:paraId="0CD2EA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eastAsia="宋体" w:cs="宋体"/>
                <w:color w:val="auto"/>
                <w:kern w:val="0"/>
                <w:sz w:val="24"/>
                <w:szCs w:val="24"/>
                <w:lang w:val="en-US" w:eastAsia="zh-CN" w:bidi="ar-SA"/>
              </w:rPr>
            </w:pPr>
            <w:r>
              <w:rPr>
                <w:rFonts w:hint="eastAsia" w:ascii="宋体" w:hAnsi="宋体" w:cs="宋体"/>
                <w:color w:val="auto"/>
                <w:kern w:val="0"/>
                <w:sz w:val="24"/>
                <w:szCs w:val="24"/>
                <w:lang w:val="en-US" w:eastAsia="zh-CN" w:bidi="ar-SA"/>
              </w:rPr>
              <w:t>2</w:t>
            </w:r>
          </w:p>
        </w:tc>
        <w:tc>
          <w:tcPr>
            <w:tcW w:w="1091" w:type="dxa"/>
            <w:tcBorders>
              <w:tl2br w:val="nil"/>
              <w:tr2bl w:val="nil"/>
            </w:tcBorders>
            <w:shd w:val="clear" w:color="auto" w:fill="auto"/>
            <w:tcMar>
              <w:left w:w="108" w:type="dxa"/>
              <w:right w:w="108" w:type="dxa"/>
            </w:tcMar>
            <w:vAlign w:val="center"/>
          </w:tcPr>
          <w:p w14:paraId="12966805">
            <w:pPr>
              <w:adjustRightInd w:val="0"/>
              <w:snapToGrid w:val="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b w:val="0"/>
                <w:bCs w:val="0"/>
                <w:i w:val="0"/>
                <w:iCs w:val="0"/>
                <w:caps w:val="0"/>
                <w:color w:val="auto"/>
                <w:spacing w:val="0"/>
                <w:kern w:val="0"/>
                <w:sz w:val="21"/>
                <w:szCs w:val="21"/>
                <w:lang w:val="en-US" w:eastAsia="zh-CN" w:bidi="ar"/>
              </w:rPr>
              <w:t>醴陵市2026年“秋粮抗逆防灾”购买无人机飞防服务采购项目包2</w:t>
            </w:r>
          </w:p>
        </w:tc>
        <w:tc>
          <w:tcPr>
            <w:tcW w:w="1072" w:type="dxa"/>
            <w:tcBorders>
              <w:tl2br w:val="nil"/>
              <w:tr2bl w:val="nil"/>
            </w:tcBorders>
            <w:shd w:val="clear" w:color="auto" w:fill="auto"/>
            <w:tcMar>
              <w:left w:w="108" w:type="dxa"/>
              <w:right w:w="108" w:type="dxa"/>
            </w:tcMar>
            <w:vAlign w:val="center"/>
          </w:tcPr>
          <w:p w14:paraId="39D3B1E6">
            <w:pPr>
              <w:adjustRightInd w:val="0"/>
              <w:snapToGrid w:val="0"/>
              <w:jc w:val="center"/>
              <w:rPr>
                <w:rFonts w:hint="eastAsia" w:ascii="宋体" w:hAnsi="宋体" w:cs="宋体"/>
                <w:color w:val="auto"/>
                <w:kern w:val="0"/>
                <w:sz w:val="24"/>
                <w:szCs w:val="24"/>
                <w:lang w:val="en-US" w:eastAsia="zh-CN" w:bidi="ar-SA"/>
              </w:rPr>
            </w:pPr>
            <w:r>
              <w:rPr>
                <w:rFonts w:hint="eastAsia"/>
                <w:color w:val="auto"/>
              </w:rPr>
              <w:t>详见采购需求</w:t>
            </w:r>
          </w:p>
        </w:tc>
        <w:tc>
          <w:tcPr>
            <w:tcW w:w="1027" w:type="dxa"/>
            <w:tcBorders>
              <w:tl2br w:val="nil"/>
              <w:tr2bl w:val="nil"/>
            </w:tcBorders>
            <w:shd w:val="clear" w:color="auto" w:fill="auto"/>
            <w:tcMar>
              <w:left w:w="108" w:type="dxa"/>
              <w:right w:w="108" w:type="dxa"/>
            </w:tcMar>
            <w:vAlign w:val="center"/>
          </w:tcPr>
          <w:p w14:paraId="53F6C7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color w:val="auto"/>
                <w:kern w:val="0"/>
                <w:sz w:val="24"/>
                <w:szCs w:val="24"/>
                <w:lang w:val="en-US" w:eastAsia="zh-CN" w:bidi="ar-SA"/>
              </w:rPr>
            </w:pPr>
            <w:r>
              <w:rPr>
                <w:rFonts w:hint="eastAsia"/>
                <w:color w:val="auto"/>
              </w:rPr>
              <w:t>详见采购需求</w:t>
            </w:r>
          </w:p>
        </w:tc>
        <w:tc>
          <w:tcPr>
            <w:tcW w:w="915" w:type="dxa"/>
            <w:tcBorders>
              <w:tl2br w:val="nil"/>
              <w:tr2bl w:val="nil"/>
            </w:tcBorders>
            <w:shd w:val="clear" w:color="auto" w:fill="auto"/>
            <w:tcMar>
              <w:left w:w="108" w:type="dxa"/>
              <w:right w:w="108" w:type="dxa"/>
            </w:tcMar>
            <w:vAlign w:val="center"/>
          </w:tcPr>
          <w:p w14:paraId="4DEA77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color w:val="auto"/>
                <w:kern w:val="0"/>
                <w:sz w:val="24"/>
                <w:szCs w:val="24"/>
                <w:lang w:val="en-US" w:eastAsia="zh-CN" w:bidi="ar-SA"/>
              </w:rPr>
            </w:pPr>
            <w:r>
              <w:rPr>
                <w:rFonts w:hint="eastAsia"/>
                <w:color w:val="auto"/>
              </w:rPr>
              <w:t>详见采购需求</w:t>
            </w:r>
          </w:p>
        </w:tc>
        <w:tc>
          <w:tcPr>
            <w:tcW w:w="1235" w:type="dxa"/>
            <w:tcBorders>
              <w:tl2br w:val="nil"/>
              <w:tr2bl w:val="nil"/>
            </w:tcBorders>
            <w:shd w:val="clear" w:color="auto" w:fill="auto"/>
            <w:tcMar>
              <w:left w:w="108" w:type="dxa"/>
              <w:right w:w="108" w:type="dxa"/>
            </w:tcMar>
            <w:vAlign w:val="center"/>
          </w:tcPr>
          <w:p w14:paraId="3569FB3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134880</w:t>
            </w:r>
          </w:p>
        </w:tc>
        <w:tc>
          <w:tcPr>
            <w:tcW w:w="1416" w:type="dxa"/>
            <w:tcBorders>
              <w:tl2br w:val="nil"/>
              <w:tr2bl w:val="nil"/>
            </w:tcBorders>
            <w:shd w:val="clear" w:color="auto" w:fill="auto"/>
            <w:tcMar>
              <w:left w:w="108" w:type="dxa"/>
              <w:right w:w="108" w:type="dxa"/>
            </w:tcMar>
            <w:vAlign w:val="center"/>
          </w:tcPr>
          <w:p w14:paraId="3DAF3AA0">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134880</w:t>
            </w:r>
          </w:p>
        </w:tc>
        <w:tc>
          <w:tcPr>
            <w:tcW w:w="1131" w:type="dxa"/>
            <w:tcBorders>
              <w:tl2br w:val="nil"/>
              <w:tr2bl w:val="nil"/>
            </w:tcBorders>
            <w:shd w:val="clear" w:color="auto" w:fill="auto"/>
            <w:tcMar>
              <w:left w:w="108" w:type="dxa"/>
              <w:right w:w="108" w:type="dxa"/>
            </w:tcMar>
            <w:vAlign w:val="center"/>
          </w:tcPr>
          <w:p w14:paraId="481CE5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w:t>
            </w:r>
          </w:p>
        </w:tc>
        <w:tc>
          <w:tcPr>
            <w:tcW w:w="1087" w:type="dxa"/>
            <w:tcBorders>
              <w:tl2br w:val="nil"/>
              <w:tr2bl w:val="nil"/>
            </w:tcBorders>
            <w:shd w:val="clear" w:color="auto" w:fill="auto"/>
            <w:tcMar>
              <w:left w:w="108" w:type="dxa"/>
              <w:right w:w="108" w:type="dxa"/>
            </w:tcMar>
            <w:vAlign w:val="center"/>
          </w:tcPr>
          <w:p w14:paraId="4EF14F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w:t>
            </w:r>
          </w:p>
        </w:tc>
      </w:tr>
      <w:tr w14:paraId="0EEDCA4F">
        <w:tblPrEx>
          <w:tblBorders>
            <w:top w:val="double" w:color="000000" w:sz="2" w:space="0"/>
            <w:left w:val="double" w:color="000000" w:sz="2" w:space="0"/>
            <w:bottom w:val="double" w:color="000000" w:sz="2" w:space="0"/>
            <w:right w:val="double" w:color="000000" w:sz="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27" w:hRule="atLeast"/>
        </w:trPr>
        <w:tc>
          <w:tcPr>
            <w:tcW w:w="620" w:type="dxa"/>
            <w:tcBorders>
              <w:tl2br w:val="nil"/>
              <w:tr2bl w:val="nil"/>
            </w:tcBorders>
            <w:shd w:val="clear" w:color="auto" w:fill="auto"/>
            <w:tcMar>
              <w:left w:w="108" w:type="dxa"/>
              <w:right w:w="108" w:type="dxa"/>
            </w:tcMar>
            <w:vAlign w:val="center"/>
          </w:tcPr>
          <w:p w14:paraId="6FDDC4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eastAsia="宋体" w:cs="宋体"/>
                <w:color w:val="auto"/>
                <w:kern w:val="0"/>
                <w:sz w:val="24"/>
                <w:szCs w:val="24"/>
                <w:lang w:val="en-US" w:eastAsia="zh-CN" w:bidi="ar-SA"/>
              </w:rPr>
            </w:pPr>
            <w:r>
              <w:rPr>
                <w:rFonts w:hint="eastAsia" w:ascii="宋体" w:hAnsi="宋体" w:cs="宋体"/>
                <w:color w:val="auto"/>
                <w:kern w:val="0"/>
                <w:sz w:val="24"/>
                <w:szCs w:val="24"/>
                <w:lang w:val="en-US" w:eastAsia="zh-CN" w:bidi="ar-SA"/>
              </w:rPr>
              <w:t>3</w:t>
            </w:r>
          </w:p>
        </w:tc>
        <w:tc>
          <w:tcPr>
            <w:tcW w:w="1091" w:type="dxa"/>
            <w:tcBorders>
              <w:tl2br w:val="nil"/>
              <w:tr2bl w:val="nil"/>
            </w:tcBorders>
            <w:shd w:val="clear" w:color="auto" w:fill="auto"/>
            <w:tcMar>
              <w:left w:w="108" w:type="dxa"/>
              <w:right w:w="108" w:type="dxa"/>
            </w:tcMar>
            <w:vAlign w:val="center"/>
          </w:tcPr>
          <w:p w14:paraId="74C1429D">
            <w:pPr>
              <w:adjustRightInd w:val="0"/>
              <w:snapToGrid w:val="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b w:val="0"/>
                <w:bCs w:val="0"/>
                <w:i w:val="0"/>
                <w:iCs w:val="0"/>
                <w:caps w:val="0"/>
                <w:color w:val="auto"/>
                <w:spacing w:val="0"/>
                <w:kern w:val="0"/>
                <w:sz w:val="21"/>
                <w:szCs w:val="21"/>
                <w:lang w:val="en-US" w:eastAsia="zh-CN" w:bidi="ar"/>
              </w:rPr>
              <w:t>醴陵市2026年“秋粮抗逆防灾”购买无人机飞防服务采购项目包3</w:t>
            </w:r>
          </w:p>
        </w:tc>
        <w:tc>
          <w:tcPr>
            <w:tcW w:w="1072" w:type="dxa"/>
            <w:tcBorders>
              <w:tl2br w:val="nil"/>
              <w:tr2bl w:val="nil"/>
            </w:tcBorders>
            <w:shd w:val="clear" w:color="auto" w:fill="auto"/>
            <w:tcMar>
              <w:left w:w="108" w:type="dxa"/>
              <w:right w:w="108" w:type="dxa"/>
            </w:tcMar>
            <w:vAlign w:val="center"/>
          </w:tcPr>
          <w:p w14:paraId="4D5E870C">
            <w:pPr>
              <w:adjustRightInd w:val="0"/>
              <w:snapToGrid w:val="0"/>
              <w:jc w:val="center"/>
              <w:rPr>
                <w:rFonts w:hint="eastAsia" w:ascii="宋体" w:hAnsi="宋体" w:cs="宋体"/>
                <w:color w:val="auto"/>
                <w:kern w:val="0"/>
                <w:sz w:val="24"/>
                <w:szCs w:val="24"/>
                <w:lang w:val="en-US" w:eastAsia="zh-CN" w:bidi="ar-SA"/>
              </w:rPr>
            </w:pPr>
            <w:r>
              <w:rPr>
                <w:rFonts w:hint="eastAsia"/>
                <w:color w:val="auto"/>
              </w:rPr>
              <w:t>详见采购需求</w:t>
            </w:r>
          </w:p>
        </w:tc>
        <w:tc>
          <w:tcPr>
            <w:tcW w:w="1027" w:type="dxa"/>
            <w:tcBorders>
              <w:tl2br w:val="nil"/>
              <w:tr2bl w:val="nil"/>
            </w:tcBorders>
            <w:shd w:val="clear" w:color="auto" w:fill="auto"/>
            <w:tcMar>
              <w:left w:w="108" w:type="dxa"/>
              <w:right w:w="108" w:type="dxa"/>
            </w:tcMar>
            <w:vAlign w:val="center"/>
          </w:tcPr>
          <w:p w14:paraId="0CE986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color w:val="auto"/>
                <w:kern w:val="0"/>
                <w:sz w:val="24"/>
                <w:szCs w:val="24"/>
                <w:lang w:val="en-US" w:eastAsia="zh-CN" w:bidi="ar-SA"/>
              </w:rPr>
            </w:pPr>
            <w:r>
              <w:rPr>
                <w:rFonts w:hint="eastAsia"/>
                <w:color w:val="auto"/>
              </w:rPr>
              <w:t>详见采购需求</w:t>
            </w:r>
          </w:p>
        </w:tc>
        <w:tc>
          <w:tcPr>
            <w:tcW w:w="915" w:type="dxa"/>
            <w:tcBorders>
              <w:tl2br w:val="nil"/>
              <w:tr2bl w:val="nil"/>
            </w:tcBorders>
            <w:shd w:val="clear" w:color="auto" w:fill="auto"/>
            <w:tcMar>
              <w:left w:w="108" w:type="dxa"/>
              <w:right w:w="108" w:type="dxa"/>
            </w:tcMar>
            <w:vAlign w:val="center"/>
          </w:tcPr>
          <w:p w14:paraId="2E99BA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color w:val="auto"/>
                <w:kern w:val="0"/>
                <w:sz w:val="24"/>
                <w:szCs w:val="24"/>
                <w:lang w:val="en-US" w:eastAsia="zh-CN" w:bidi="ar-SA"/>
              </w:rPr>
            </w:pPr>
            <w:r>
              <w:rPr>
                <w:rFonts w:hint="eastAsia"/>
                <w:color w:val="auto"/>
              </w:rPr>
              <w:t>详见采购需求</w:t>
            </w:r>
          </w:p>
        </w:tc>
        <w:tc>
          <w:tcPr>
            <w:tcW w:w="1235" w:type="dxa"/>
            <w:tcBorders>
              <w:tl2br w:val="nil"/>
              <w:tr2bl w:val="nil"/>
            </w:tcBorders>
            <w:shd w:val="clear" w:color="auto" w:fill="auto"/>
            <w:tcMar>
              <w:left w:w="108" w:type="dxa"/>
              <w:right w:w="108" w:type="dxa"/>
            </w:tcMar>
            <w:vAlign w:val="center"/>
          </w:tcPr>
          <w:p w14:paraId="63B9C56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217280</w:t>
            </w:r>
          </w:p>
        </w:tc>
        <w:tc>
          <w:tcPr>
            <w:tcW w:w="1416" w:type="dxa"/>
            <w:tcBorders>
              <w:tl2br w:val="nil"/>
              <w:tr2bl w:val="nil"/>
            </w:tcBorders>
            <w:shd w:val="clear" w:color="auto" w:fill="auto"/>
            <w:tcMar>
              <w:left w:w="108" w:type="dxa"/>
              <w:right w:w="108" w:type="dxa"/>
            </w:tcMar>
            <w:vAlign w:val="center"/>
          </w:tcPr>
          <w:p w14:paraId="4D847ED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217280</w:t>
            </w:r>
          </w:p>
        </w:tc>
        <w:tc>
          <w:tcPr>
            <w:tcW w:w="1131" w:type="dxa"/>
            <w:tcBorders>
              <w:tl2br w:val="nil"/>
              <w:tr2bl w:val="nil"/>
            </w:tcBorders>
            <w:shd w:val="clear" w:color="auto" w:fill="auto"/>
            <w:tcMar>
              <w:left w:w="108" w:type="dxa"/>
              <w:right w:w="108" w:type="dxa"/>
            </w:tcMar>
            <w:vAlign w:val="center"/>
          </w:tcPr>
          <w:p w14:paraId="6AFFF6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w:t>
            </w:r>
          </w:p>
        </w:tc>
        <w:tc>
          <w:tcPr>
            <w:tcW w:w="1087" w:type="dxa"/>
            <w:tcBorders>
              <w:tl2br w:val="nil"/>
              <w:tr2bl w:val="nil"/>
            </w:tcBorders>
            <w:shd w:val="clear" w:color="auto" w:fill="auto"/>
            <w:tcMar>
              <w:left w:w="108" w:type="dxa"/>
              <w:right w:w="108" w:type="dxa"/>
            </w:tcMar>
            <w:vAlign w:val="center"/>
          </w:tcPr>
          <w:p w14:paraId="4E100C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w:t>
            </w:r>
          </w:p>
        </w:tc>
      </w:tr>
      <w:tr w14:paraId="5C7091F0">
        <w:tblPrEx>
          <w:tblBorders>
            <w:top w:val="double" w:color="000000" w:sz="2" w:space="0"/>
            <w:left w:val="double" w:color="000000" w:sz="2" w:space="0"/>
            <w:bottom w:val="double" w:color="000000" w:sz="2" w:space="0"/>
            <w:right w:val="double" w:color="000000" w:sz="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27" w:hRule="atLeast"/>
        </w:trPr>
        <w:tc>
          <w:tcPr>
            <w:tcW w:w="620" w:type="dxa"/>
            <w:tcBorders>
              <w:tl2br w:val="nil"/>
              <w:tr2bl w:val="nil"/>
            </w:tcBorders>
            <w:shd w:val="clear" w:color="auto" w:fill="auto"/>
            <w:tcMar>
              <w:left w:w="108" w:type="dxa"/>
              <w:right w:w="108" w:type="dxa"/>
            </w:tcMar>
            <w:vAlign w:val="center"/>
          </w:tcPr>
          <w:p w14:paraId="1A2E03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eastAsia="宋体" w:cs="宋体"/>
                <w:color w:val="auto"/>
                <w:kern w:val="0"/>
                <w:sz w:val="24"/>
                <w:szCs w:val="24"/>
                <w:lang w:val="en-US" w:eastAsia="zh-CN" w:bidi="ar-SA"/>
              </w:rPr>
            </w:pPr>
            <w:r>
              <w:rPr>
                <w:rFonts w:hint="eastAsia" w:ascii="宋体" w:hAnsi="宋体" w:cs="宋体"/>
                <w:color w:val="auto"/>
                <w:kern w:val="0"/>
                <w:sz w:val="24"/>
                <w:szCs w:val="24"/>
                <w:lang w:val="en-US" w:eastAsia="zh-CN" w:bidi="ar-SA"/>
              </w:rPr>
              <w:t>4</w:t>
            </w:r>
          </w:p>
        </w:tc>
        <w:tc>
          <w:tcPr>
            <w:tcW w:w="1091" w:type="dxa"/>
            <w:tcBorders>
              <w:tl2br w:val="nil"/>
              <w:tr2bl w:val="nil"/>
            </w:tcBorders>
            <w:shd w:val="clear" w:color="auto" w:fill="auto"/>
            <w:tcMar>
              <w:left w:w="108" w:type="dxa"/>
              <w:right w:w="108" w:type="dxa"/>
            </w:tcMar>
            <w:vAlign w:val="center"/>
          </w:tcPr>
          <w:p w14:paraId="3F35CFDA">
            <w:pPr>
              <w:adjustRightInd w:val="0"/>
              <w:snapToGrid w:val="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b w:val="0"/>
                <w:bCs w:val="0"/>
                <w:i w:val="0"/>
                <w:iCs w:val="0"/>
                <w:caps w:val="0"/>
                <w:color w:val="auto"/>
                <w:spacing w:val="0"/>
                <w:kern w:val="0"/>
                <w:sz w:val="21"/>
                <w:szCs w:val="21"/>
                <w:lang w:val="en-US" w:eastAsia="zh-CN" w:bidi="ar"/>
              </w:rPr>
              <w:t>醴陵市2026年“秋粮抗逆防灾”购买无人机飞防服务采购项目包4</w:t>
            </w:r>
          </w:p>
        </w:tc>
        <w:tc>
          <w:tcPr>
            <w:tcW w:w="1072" w:type="dxa"/>
            <w:tcBorders>
              <w:tl2br w:val="nil"/>
              <w:tr2bl w:val="nil"/>
            </w:tcBorders>
            <w:shd w:val="clear" w:color="auto" w:fill="auto"/>
            <w:tcMar>
              <w:left w:w="108" w:type="dxa"/>
              <w:right w:w="108" w:type="dxa"/>
            </w:tcMar>
            <w:vAlign w:val="center"/>
          </w:tcPr>
          <w:p w14:paraId="6BA65A42">
            <w:pPr>
              <w:adjustRightInd w:val="0"/>
              <w:snapToGrid w:val="0"/>
              <w:jc w:val="center"/>
              <w:rPr>
                <w:rFonts w:hint="eastAsia" w:ascii="宋体" w:hAnsi="宋体" w:cs="宋体"/>
                <w:color w:val="auto"/>
                <w:kern w:val="0"/>
                <w:sz w:val="24"/>
                <w:szCs w:val="24"/>
                <w:lang w:val="en-US" w:eastAsia="zh-CN" w:bidi="ar-SA"/>
              </w:rPr>
            </w:pPr>
            <w:r>
              <w:rPr>
                <w:rFonts w:hint="eastAsia"/>
                <w:color w:val="auto"/>
              </w:rPr>
              <w:t>详见采购需求</w:t>
            </w:r>
          </w:p>
        </w:tc>
        <w:tc>
          <w:tcPr>
            <w:tcW w:w="1027" w:type="dxa"/>
            <w:tcBorders>
              <w:tl2br w:val="nil"/>
              <w:tr2bl w:val="nil"/>
            </w:tcBorders>
            <w:shd w:val="clear" w:color="auto" w:fill="auto"/>
            <w:tcMar>
              <w:left w:w="108" w:type="dxa"/>
              <w:right w:w="108" w:type="dxa"/>
            </w:tcMar>
            <w:vAlign w:val="center"/>
          </w:tcPr>
          <w:p w14:paraId="10DC65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color w:val="auto"/>
                <w:kern w:val="0"/>
                <w:sz w:val="24"/>
                <w:szCs w:val="24"/>
                <w:lang w:val="en-US" w:eastAsia="zh-CN" w:bidi="ar-SA"/>
              </w:rPr>
            </w:pPr>
            <w:r>
              <w:rPr>
                <w:rFonts w:hint="eastAsia"/>
                <w:color w:val="auto"/>
              </w:rPr>
              <w:t>详见采购需求</w:t>
            </w:r>
          </w:p>
        </w:tc>
        <w:tc>
          <w:tcPr>
            <w:tcW w:w="915" w:type="dxa"/>
            <w:tcBorders>
              <w:tl2br w:val="nil"/>
              <w:tr2bl w:val="nil"/>
            </w:tcBorders>
            <w:shd w:val="clear" w:color="auto" w:fill="auto"/>
            <w:tcMar>
              <w:left w:w="108" w:type="dxa"/>
              <w:right w:w="108" w:type="dxa"/>
            </w:tcMar>
            <w:vAlign w:val="center"/>
          </w:tcPr>
          <w:p w14:paraId="060508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color w:val="auto"/>
                <w:kern w:val="0"/>
                <w:sz w:val="24"/>
                <w:szCs w:val="24"/>
                <w:lang w:val="en-US" w:eastAsia="zh-CN" w:bidi="ar-SA"/>
              </w:rPr>
            </w:pPr>
            <w:r>
              <w:rPr>
                <w:rFonts w:hint="eastAsia"/>
                <w:color w:val="auto"/>
              </w:rPr>
              <w:t>详见采购需求</w:t>
            </w:r>
          </w:p>
        </w:tc>
        <w:tc>
          <w:tcPr>
            <w:tcW w:w="1235" w:type="dxa"/>
            <w:tcBorders>
              <w:tl2br w:val="nil"/>
              <w:tr2bl w:val="nil"/>
            </w:tcBorders>
            <w:shd w:val="clear" w:color="auto" w:fill="auto"/>
            <w:tcMar>
              <w:left w:w="108" w:type="dxa"/>
              <w:right w:w="108" w:type="dxa"/>
            </w:tcMar>
            <w:vAlign w:val="center"/>
          </w:tcPr>
          <w:p w14:paraId="55C85EA9">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184640</w:t>
            </w:r>
          </w:p>
        </w:tc>
        <w:tc>
          <w:tcPr>
            <w:tcW w:w="1416" w:type="dxa"/>
            <w:tcBorders>
              <w:tl2br w:val="nil"/>
              <w:tr2bl w:val="nil"/>
            </w:tcBorders>
            <w:shd w:val="clear" w:color="auto" w:fill="auto"/>
            <w:tcMar>
              <w:left w:w="108" w:type="dxa"/>
              <w:right w:w="108" w:type="dxa"/>
            </w:tcMar>
            <w:vAlign w:val="center"/>
          </w:tcPr>
          <w:p w14:paraId="56B189F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184640</w:t>
            </w:r>
          </w:p>
        </w:tc>
        <w:tc>
          <w:tcPr>
            <w:tcW w:w="1131" w:type="dxa"/>
            <w:tcBorders>
              <w:tl2br w:val="nil"/>
              <w:tr2bl w:val="nil"/>
            </w:tcBorders>
            <w:shd w:val="clear" w:color="auto" w:fill="auto"/>
            <w:tcMar>
              <w:left w:w="108" w:type="dxa"/>
              <w:right w:w="108" w:type="dxa"/>
            </w:tcMar>
            <w:vAlign w:val="center"/>
          </w:tcPr>
          <w:p w14:paraId="71F3B5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w:t>
            </w:r>
          </w:p>
        </w:tc>
        <w:tc>
          <w:tcPr>
            <w:tcW w:w="1087" w:type="dxa"/>
            <w:tcBorders>
              <w:tl2br w:val="nil"/>
              <w:tr2bl w:val="nil"/>
            </w:tcBorders>
            <w:shd w:val="clear" w:color="auto" w:fill="auto"/>
            <w:tcMar>
              <w:left w:w="108" w:type="dxa"/>
              <w:right w:w="108" w:type="dxa"/>
            </w:tcMar>
            <w:vAlign w:val="center"/>
          </w:tcPr>
          <w:p w14:paraId="54029F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w:t>
            </w:r>
          </w:p>
        </w:tc>
      </w:tr>
      <w:tr w14:paraId="55DC8727">
        <w:tblPrEx>
          <w:tblBorders>
            <w:top w:val="double" w:color="000000" w:sz="2" w:space="0"/>
            <w:left w:val="double" w:color="000000" w:sz="2" w:space="0"/>
            <w:bottom w:val="double" w:color="000000" w:sz="2" w:space="0"/>
            <w:right w:val="double" w:color="000000" w:sz="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27" w:hRule="atLeast"/>
        </w:trPr>
        <w:tc>
          <w:tcPr>
            <w:tcW w:w="620" w:type="dxa"/>
            <w:tcBorders>
              <w:tl2br w:val="nil"/>
              <w:tr2bl w:val="nil"/>
            </w:tcBorders>
            <w:shd w:val="clear" w:color="auto" w:fill="auto"/>
            <w:tcMar>
              <w:left w:w="108" w:type="dxa"/>
              <w:right w:w="108" w:type="dxa"/>
            </w:tcMar>
            <w:vAlign w:val="center"/>
          </w:tcPr>
          <w:p w14:paraId="02A8A0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cs="宋体"/>
                <w:color w:val="auto"/>
                <w:kern w:val="0"/>
                <w:sz w:val="24"/>
                <w:szCs w:val="24"/>
                <w:lang w:val="en-US" w:eastAsia="zh-CN" w:bidi="ar-SA"/>
              </w:rPr>
            </w:pPr>
            <w:r>
              <w:rPr>
                <w:rFonts w:hint="eastAsia" w:ascii="宋体" w:hAnsi="宋体" w:cs="宋体"/>
                <w:color w:val="auto"/>
                <w:kern w:val="0"/>
                <w:sz w:val="24"/>
                <w:szCs w:val="24"/>
                <w:lang w:val="en-US" w:eastAsia="zh-CN" w:bidi="ar-SA"/>
              </w:rPr>
              <w:t>5</w:t>
            </w:r>
          </w:p>
        </w:tc>
        <w:tc>
          <w:tcPr>
            <w:tcW w:w="1091" w:type="dxa"/>
            <w:tcBorders>
              <w:tl2br w:val="nil"/>
              <w:tr2bl w:val="nil"/>
            </w:tcBorders>
            <w:shd w:val="clear" w:color="auto" w:fill="auto"/>
            <w:tcMar>
              <w:left w:w="108" w:type="dxa"/>
              <w:right w:w="108" w:type="dxa"/>
            </w:tcMar>
            <w:vAlign w:val="center"/>
          </w:tcPr>
          <w:p w14:paraId="46408E86">
            <w:pPr>
              <w:adjustRightInd w:val="0"/>
              <w:snapToGrid w:val="0"/>
              <w:jc w:val="center"/>
              <w:rPr>
                <w:rFonts w:hint="default"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醴陵市2026年“秋粮抗逆防灾”肥药采购包1</w:t>
            </w:r>
          </w:p>
        </w:tc>
        <w:tc>
          <w:tcPr>
            <w:tcW w:w="1072" w:type="dxa"/>
            <w:tcBorders>
              <w:tl2br w:val="nil"/>
              <w:tr2bl w:val="nil"/>
            </w:tcBorders>
            <w:shd w:val="clear" w:color="auto" w:fill="auto"/>
            <w:tcMar>
              <w:left w:w="108" w:type="dxa"/>
              <w:right w:w="108" w:type="dxa"/>
            </w:tcMar>
            <w:vAlign w:val="center"/>
          </w:tcPr>
          <w:p w14:paraId="1EA01E49">
            <w:pPr>
              <w:adjustRightInd w:val="0"/>
              <w:snapToGrid w:val="0"/>
              <w:jc w:val="center"/>
              <w:rPr>
                <w:rFonts w:hint="eastAsia" w:ascii="宋体" w:hAnsi="宋体" w:eastAsia="宋体" w:cs="宋体"/>
                <w:b w:val="0"/>
                <w:bCs w:val="0"/>
                <w:i w:val="0"/>
                <w:iCs w:val="0"/>
                <w:caps w:val="0"/>
                <w:color w:val="auto"/>
                <w:spacing w:val="0"/>
                <w:kern w:val="0"/>
                <w:sz w:val="21"/>
                <w:szCs w:val="21"/>
                <w:lang w:val="en-US" w:eastAsia="zh-CN" w:bidi="ar"/>
              </w:rPr>
            </w:pPr>
            <w:r>
              <w:rPr>
                <w:rFonts w:hint="eastAsia"/>
                <w:color w:val="auto"/>
              </w:rPr>
              <w:t>详见采购需求</w:t>
            </w:r>
          </w:p>
        </w:tc>
        <w:tc>
          <w:tcPr>
            <w:tcW w:w="1027" w:type="dxa"/>
            <w:tcBorders>
              <w:tl2br w:val="nil"/>
              <w:tr2bl w:val="nil"/>
            </w:tcBorders>
            <w:shd w:val="clear" w:color="auto" w:fill="auto"/>
            <w:tcMar>
              <w:left w:w="108" w:type="dxa"/>
              <w:right w:w="108" w:type="dxa"/>
            </w:tcMar>
            <w:vAlign w:val="center"/>
          </w:tcPr>
          <w:p w14:paraId="4CB235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color w:val="auto"/>
                <w:kern w:val="0"/>
                <w:sz w:val="24"/>
                <w:szCs w:val="24"/>
                <w:lang w:val="en-US" w:eastAsia="zh-CN" w:bidi="ar-SA"/>
              </w:rPr>
            </w:pPr>
            <w:r>
              <w:rPr>
                <w:rFonts w:hint="eastAsia"/>
                <w:color w:val="auto"/>
              </w:rPr>
              <w:t>详见采购需求</w:t>
            </w:r>
          </w:p>
        </w:tc>
        <w:tc>
          <w:tcPr>
            <w:tcW w:w="915" w:type="dxa"/>
            <w:tcBorders>
              <w:tl2br w:val="nil"/>
              <w:tr2bl w:val="nil"/>
            </w:tcBorders>
            <w:shd w:val="clear" w:color="auto" w:fill="auto"/>
            <w:tcMar>
              <w:left w:w="108" w:type="dxa"/>
              <w:right w:w="108" w:type="dxa"/>
            </w:tcMar>
            <w:vAlign w:val="center"/>
          </w:tcPr>
          <w:p w14:paraId="3A051D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Cs/>
                <w:color w:val="auto"/>
                <w:spacing w:val="-2"/>
                <w:sz w:val="22"/>
                <w:szCs w:val="22"/>
                <w:highlight w:val="none"/>
                <w:lang w:val="en-US" w:eastAsia="zh-CN"/>
              </w:rPr>
            </w:pPr>
            <w:r>
              <w:rPr>
                <w:rFonts w:hint="eastAsia"/>
                <w:color w:val="auto"/>
              </w:rPr>
              <w:t>详见采购需求</w:t>
            </w:r>
          </w:p>
        </w:tc>
        <w:tc>
          <w:tcPr>
            <w:tcW w:w="1235" w:type="dxa"/>
            <w:tcBorders>
              <w:tl2br w:val="nil"/>
              <w:tr2bl w:val="nil"/>
            </w:tcBorders>
            <w:shd w:val="clear" w:color="auto" w:fill="auto"/>
            <w:tcMar>
              <w:left w:w="108" w:type="dxa"/>
              <w:right w:w="108" w:type="dxa"/>
            </w:tcMar>
            <w:vAlign w:val="center"/>
          </w:tcPr>
          <w:p w14:paraId="12F86631">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41600</w:t>
            </w:r>
            <w:r>
              <w:rPr>
                <w:rFonts w:hint="eastAsia" w:ascii="宋体" w:hAnsi="宋体" w:cs="宋体"/>
                <w:i w:val="0"/>
                <w:iCs w:val="0"/>
                <w:color w:val="auto"/>
                <w:kern w:val="0"/>
                <w:sz w:val="22"/>
                <w:szCs w:val="22"/>
                <w:u w:val="none"/>
                <w:lang w:val="en-US" w:eastAsia="zh-CN" w:bidi="ar"/>
              </w:rPr>
              <w:t>0</w:t>
            </w:r>
          </w:p>
        </w:tc>
        <w:tc>
          <w:tcPr>
            <w:tcW w:w="1416" w:type="dxa"/>
            <w:tcBorders>
              <w:tl2br w:val="nil"/>
              <w:tr2bl w:val="nil"/>
            </w:tcBorders>
            <w:shd w:val="clear" w:color="auto" w:fill="auto"/>
            <w:tcMar>
              <w:left w:w="108" w:type="dxa"/>
              <w:right w:w="108" w:type="dxa"/>
            </w:tcMar>
            <w:vAlign w:val="center"/>
          </w:tcPr>
          <w:p w14:paraId="52891AA0">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41600</w:t>
            </w:r>
            <w:r>
              <w:rPr>
                <w:rFonts w:hint="eastAsia" w:ascii="宋体" w:hAnsi="宋体" w:cs="宋体"/>
                <w:i w:val="0"/>
                <w:iCs w:val="0"/>
                <w:color w:val="auto"/>
                <w:kern w:val="0"/>
                <w:sz w:val="22"/>
                <w:szCs w:val="22"/>
                <w:u w:val="none"/>
                <w:lang w:val="en-US" w:eastAsia="zh-CN" w:bidi="ar"/>
              </w:rPr>
              <w:t>0</w:t>
            </w:r>
          </w:p>
        </w:tc>
        <w:tc>
          <w:tcPr>
            <w:tcW w:w="1131" w:type="dxa"/>
            <w:tcBorders>
              <w:tl2br w:val="nil"/>
              <w:tr2bl w:val="nil"/>
            </w:tcBorders>
            <w:shd w:val="clear" w:color="auto" w:fill="auto"/>
            <w:tcMar>
              <w:left w:w="108" w:type="dxa"/>
              <w:right w:w="108" w:type="dxa"/>
            </w:tcMar>
            <w:vAlign w:val="center"/>
          </w:tcPr>
          <w:p w14:paraId="77E95E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w:t>
            </w:r>
          </w:p>
        </w:tc>
        <w:tc>
          <w:tcPr>
            <w:tcW w:w="1087" w:type="dxa"/>
            <w:tcBorders>
              <w:tl2br w:val="nil"/>
              <w:tr2bl w:val="nil"/>
            </w:tcBorders>
            <w:shd w:val="clear" w:color="auto" w:fill="auto"/>
            <w:tcMar>
              <w:left w:w="108" w:type="dxa"/>
              <w:right w:w="108" w:type="dxa"/>
            </w:tcMar>
            <w:vAlign w:val="center"/>
          </w:tcPr>
          <w:p w14:paraId="52E569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w:t>
            </w:r>
          </w:p>
        </w:tc>
      </w:tr>
      <w:tr w14:paraId="35975F85">
        <w:tblPrEx>
          <w:tblBorders>
            <w:top w:val="double" w:color="000000" w:sz="2" w:space="0"/>
            <w:left w:val="double" w:color="000000" w:sz="2" w:space="0"/>
            <w:bottom w:val="double" w:color="000000" w:sz="2" w:space="0"/>
            <w:right w:val="double" w:color="000000" w:sz="2"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620" w:type="dxa"/>
            <w:tcBorders>
              <w:tl2br w:val="nil"/>
              <w:tr2bl w:val="nil"/>
            </w:tcBorders>
            <w:shd w:val="clear" w:color="auto" w:fill="auto"/>
            <w:tcMar>
              <w:left w:w="108" w:type="dxa"/>
              <w:right w:w="108" w:type="dxa"/>
            </w:tcMar>
            <w:vAlign w:val="center"/>
          </w:tcPr>
          <w:p w14:paraId="4C051C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cs="宋体"/>
                <w:color w:val="auto"/>
                <w:kern w:val="0"/>
                <w:sz w:val="24"/>
                <w:szCs w:val="24"/>
                <w:lang w:val="en-US" w:eastAsia="zh-CN" w:bidi="ar-SA"/>
              </w:rPr>
            </w:pPr>
            <w:r>
              <w:rPr>
                <w:rFonts w:hint="eastAsia" w:ascii="宋体" w:hAnsi="宋体" w:cs="宋体"/>
                <w:color w:val="auto"/>
                <w:kern w:val="0"/>
                <w:sz w:val="24"/>
                <w:szCs w:val="24"/>
                <w:lang w:val="en-US" w:eastAsia="zh-CN" w:bidi="ar-SA"/>
              </w:rPr>
              <w:t>6</w:t>
            </w:r>
          </w:p>
        </w:tc>
        <w:tc>
          <w:tcPr>
            <w:tcW w:w="1091" w:type="dxa"/>
            <w:tcBorders>
              <w:tl2br w:val="nil"/>
              <w:tr2bl w:val="nil"/>
            </w:tcBorders>
            <w:shd w:val="clear" w:color="auto" w:fill="auto"/>
            <w:tcMar>
              <w:left w:w="108" w:type="dxa"/>
              <w:right w:w="108" w:type="dxa"/>
            </w:tcMar>
            <w:vAlign w:val="center"/>
          </w:tcPr>
          <w:p w14:paraId="4FD8BE8B">
            <w:pPr>
              <w:adjustRightInd w:val="0"/>
              <w:snapToGrid w:val="0"/>
              <w:jc w:val="center"/>
              <w:rPr>
                <w:rFonts w:hint="default"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醴陵市2026年“秋粮抗逆防灾”肥药采购包2</w:t>
            </w:r>
          </w:p>
        </w:tc>
        <w:tc>
          <w:tcPr>
            <w:tcW w:w="1072" w:type="dxa"/>
            <w:tcBorders>
              <w:tl2br w:val="nil"/>
              <w:tr2bl w:val="nil"/>
            </w:tcBorders>
            <w:shd w:val="clear" w:color="auto" w:fill="auto"/>
            <w:tcMar>
              <w:left w:w="108" w:type="dxa"/>
              <w:right w:w="108" w:type="dxa"/>
            </w:tcMar>
            <w:vAlign w:val="center"/>
          </w:tcPr>
          <w:p w14:paraId="647FBD5B">
            <w:pPr>
              <w:adjustRightInd w:val="0"/>
              <w:snapToGrid w:val="0"/>
              <w:jc w:val="center"/>
              <w:rPr>
                <w:rFonts w:hint="eastAsia" w:ascii="宋体" w:hAnsi="宋体" w:eastAsia="宋体" w:cs="宋体"/>
                <w:b w:val="0"/>
                <w:bCs w:val="0"/>
                <w:i w:val="0"/>
                <w:iCs w:val="0"/>
                <w:caps w:val="0"/>
                <w:color w:val="auto"/>
                <w:spacing w:val="0"/>
                <w:kern w:val="0"/>
                <w:sz w:val="21"/>
                <w:szCs w:val="21"/>
                <w:lang w:val="en-US" w:eastAsia="zh-CN" w:bidi="ar"/>
              </w:rPr>
            </w:pPr>
            <w:r>
              <w:rPr>
                <w:rFonts w:hint="eastAsia"/>
                <w:color w:val="auto"/>
              </w:rPr>
              <w:t>详见采购需求</w:t>
            </w:r>
          </w:p>
        </w:tc>
        <w:tc>
          <w:tcPr>
            <w:tcW w:w="1027" w:type="dxa"/>
            <w:tcBorders>
              <w:tl2br w:val="nil"/>
              <w:tr2bl w:val="nil"/>
            </w:tcBorders>
            <w:shd w:val="clear" w:color="auto" w:fill="auto"/>
            <w:tcMar>
              <w:left w:w="108" w:type="dxa"/>
              <w:right w:w="108" w:type="dxa"/>
            </w:tcMar>
            <w:vAlign w:val="center"/>
          </w:tcPr>
          <w:p w14:paraId="3A51AD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color w:val="auto"/>
                <w:kern w:val="0"/>
                <w:sz w:val="24"/>
                <w:szCs w:val="24"/>
                <w:lang w:val="en-US" w:eastAsia="zh-CN" w:bidi="ar-SA"/>
              </w:rPr>
            </w:pPr>
            <w:r>
              <w:rPr>
                <w:rFonts w:hint="eastAsia"/>
                <w:color w:val="auto"/>
              </w:rPr>
              <w:t>详见采购需求</w:t>
            </w:r>
          </w:p>
        </w:tc>
        <w:tc>
          <w:tcPr>
            <w:tcW w:w="915" w:type="dxa"/>
            <w:tcBorders>
              <w:tl2br w:val="nil"/>
              <w:tr2bl w:val="nil"/>
            </w:tcBorders>
            <w:shd w:val="clear" w:color="auto" w:fill="auto"/>
            <w:tcMar>
              <w:left w:w="108" w:type="dxa"/>
              <w:right w:w="108" w:type="dxa"/>
            </w:tcMar>
            <w:vAlign w:val="center"/>
          </w:tcPr>
          <w:p w14:paraId="5EF8D4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Cs/>
                <w:color w:val="auto"/>
                <w:spacing w:val="-2"/>
                <w:sz w:val="22"/>
                <w:szCs w:val="22"/>
                <w:highlight w:val="none"/>
                <w:lang w:val="en-US" w:eastAsia="zh-CN"/>
              </w:rPr>
            </w:pPr>
            <w:r>
              <w:rPr>
                <w:rFonts w:hint="eastAsia"/>
                <w:color w:val="auto"/>
              </w:rPr>
              <w:t>详见采购需求</w:t>
            </w:r>
          </w:p>
        </w:tc>
        <w:tc>
          <w:tcPr>
            <w:tcW w:w="1235" w:type="dxa"/>
            <w:tcBorders>
              <w:tl2br w:val="nil"/>
              <w:tr2bl w:val="nil"/>
            </w:tcBorders>
            <w:shd w:val="clear" w:color="auto" w:fill="auto"/>
            <w:tcMar>
              <w:left w:w="108" w:type="dxa"/>
              <w:right w:w="108" w:type="dxa"/>
            </w:tcMar>
            <w:vAlign w:val="center"/>
          </w:tcPr>
          <w:p w14:paraId="5E823B2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451000</w:t>
            </w:r>
          </w:p>
        </w:tc>
        <w:tc>
          <w:tcPr>
            <w:tcW w:w="1416" w:type="dxa"/>
            <w:tcBorders>
              <w:tl2br w:val="nil"/>
              <w:tr2bl w:val="nil"/>
            </w:tcBorders>
            <w:shd w:val="clear" w:color="auto" w:fill="auto"/>
            <w:tcMar>
              <w:left w:w="108" w:type="dxa"/>
              <w:right w:w="108" w:type="dxa"/>
            </w:tcMar>
            <w:vAlign w:val="center"/>
          </w:tcPr>
          <w:p w14:paraId="5DA1F878">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451000</w:t>
            </w:r>
          </w:p>
        </w:tc>
        <w:tc>
          <w:tcPr>
            <w:tcW w:w="1131" w:type="dxa"/>
            <w:tcBorders>
              <w:tl2br w:val="nil"/>
              <w:tr2bl w:val="nil"/>
            </w:tcBorders>
            <w:shd w:val="clear" w:color="auto" w:fill="auto"/>
            <w:tcMar>
              <w:left w:w="108" w:type="dxa"/>
              <w:right w:w="108" w:type="dxa"/>
            </w:tcMar>
            <w:vAlign w:val="center"/>
          </w:tcPr>
          <w:p w14:paraId="73B965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w:t>
            </w:r>
          </w:p>
        </w:tc>
        <w:tc>
          <w:tcPr>
            <w:tcW w:w="1087" w:type="dxa"/>
            <w:tcBorders>
              <w:tl2br w:val="nil"/>
              <w:tr2bl w:val="nil"/>
            </w:tcBorders>
            <w:shd w:val="clear" w:color="auto" w:fill="auto"/>
            <w:tcMar>
              <w:left w:w="108" w:type="dxa"/>
              <w:right w:w="108" w:type="dxa"/>
            </w:tcMar>
            <w:vAlign w:val="center"/>
          </w:tcPr>
          <w:p w14:paraId="1E6C37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w:t>
            </w:r>
          </w:p>
        </w:tc>
      </w:tr>
      <w:tr w14:paraId="00B01CAC">
        <w:tblPrEx>
          <w:tblBorders>
            <w:top w:val="double" w:color="000000" w:sz="2" w:space="0"/>
            <w:left w:val="double" w:color="000000" w:sz="2" w:space="0"/>
            <w:bottom w:val="double" w:color="000000" w:sz="2" w:space="0"/>
            <w:right w:val="double" w:color="000000" w:sz="2"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620" w:type="dxa"/>
            <w:tcBorders>
              <w:tl2br w:val="nil"/>
              <w:tr2bl w:val="nil"/>
            </w:tcBorders>
            <w:shd w:val="clear" w:color="auto" w:fill="auto"/>
            <w:tcMar>
              <w:left w:w="108" w:type="dxa"/>
              <w:right w:w="108" w:type="dxa"/>
            </w:tcMar>
            <w:vAlign w:val="center"/>
          </w:tcPr>
          <w:p w14:paraId="739348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cs="宋体"/>
                <w:color w:val="auto"/>
                <w:kern w:val="0"/>
                <w:sz w:val="24"/>
                <w:szCs w:val="24"/>
                <w:lang w:val="en-US" w:eastAsia="zh-CN" w:bidi="ar-SA"/>
              </w:rPr>
            </w:pPr>
            <w:r>
              <w:rPr>
                <w:rFonts w:hint="eastAsia" w:ascii="宋体" w:hAnsi="宋体" w:cs="宋体"/>
                <w:color w:val="auto"/>
                <w:kern w:val="0"/>
                <w:sz w:val="24"/>
                <w:szCs w:val="24"/>
                <w:lang w:val="en-US" w:eastAsia="zh-CN" w:bidi="ar-SA"/>
              </w:rPr>
              <w:t>7</w:t>
            </w:r>
          </w:p>
        </w:tc>
        <w:tc>
          <w:tcPr>
            <w:tcW w:w="1091" w:type="dxa"/>
            <w:tcBorders>
              <w:tl2br w:val="nil"/>
              <w:tr2bl w:val="nil"/>
            </w:tcBorders>
            <w:shd w:val="clear" w:color="auto" w:fill="auto"/>
            <w:tcMar>
              <w:left w:w="108" w:type="dxa"/>
              <w:right w:w="108" w:type="dxa"/>
            </w:tcMar>
            <w:vAlign w:val="center"/>
          </w:tcPr>
          <w:p w14:paraId="428C49F1">
            <w:pPr>
              <w:adjustRightInd w:val="0"/>
              <w:snapToGrid w:val="0"/>
              <w:jc w:val="center"/>
              <w:rPr>
                <w:rFonts w:hint="default"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醴陵市2026年“中晚稻重大病虫害应急防控”肥药采购包3</w:t>
            </w:r>
          </w:p>
        </w:tc>
        <w:tc>
          <w:tcPr>
            <w:tcW w:w="1072" w:type="dxa"/>
            <w:tcBorders>
              <w:tl2br w:val="nil"/>
              <w:tr2bl w:val="nil"/>
            </w:tcBorders>
            <w:shd w:val="clear" w:color="auto" w:fill="auto"/>
            <w:tcMar>
              <w:left w:w="108" w:type="dxa"/>
              <w:right w:w="108" w:type="dxa"/>
            </w:tcMar>
            <w:vAlign w:val="center"/>
          </w:tcPr>
          <w:p w14:paraId="1EF7C756">
            <w:pPr>
              <w:adjustRightInd w:val="0"/>
              <w:snapToGrid w:val="0"/>
              <w:jc w:val="center"/>
              <w:rPr>
                <w:rFonts w:hint="eastAsia" w:ascii="宋体" w:hAnsi="宋体" w:eastAsia="宋体" w:cs="宋体"/>
                <w:b w:val="0"/>
                <w:bCs w:val="0"/>
                <w:i w:val="0"/>
                <w:iCs w:val="0"/>
                <w:caps w:val="0"/>
                <w:color w:val="auto"/>
                <w:spacing w:val="0"/>
                <w:kern w:val="0"/>
                <w:sz w:val="21"/>
                <w:szCs w:val="21"/>
                <w:lang w:val="en-US" w:eastAsia="zh-CN" w:bidi="ar"/>
              </w:rPr>
            </w:pPr>
            <w:r>
              <w:rPr>
                <w:rFonts w:hint="eastAsia"/>
                <w:color w:val="auto"/>
              </w:rPr>
              <w:t>详见采购需求</w:t>
            </w:r>
          </w:p>
        </w:tc>
        <w:tc>
          <w:tcPr>
            <w:tcW w:w="1027" w:type="dxa"/>
            <w:tcBorders>
              <w:tl2br w:val="nil"/>
              <w:tr2bl w:val="nil"/>
            </w:tcBorders>
            <w:shd w:val="clear" w:color="auto" w:fill="auto"/>
            <w:tcMar>
              <w:left w:w="108" w:type="dxa"/>
              <w:right w:w="108" w:type="dxa"/>
            </w:tcMar>
            <w:vAlign w:val="center"/>
          </w:tcPr>
          <w:p w14:paraId="034B09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color w:val="auto"/>
                <w:kern w:val="0"/>
                <w:sz w:val="24"/>
                <w:szCs w:val="24"/>
                <w:lang w:val="en-US" w:eastAsia="zh-CN" w:bidi="ar-SA"/>
              </w:rPr>
            </w:pPr>
            <w:r>
              <w:rPr>
                <w:rFonts w:hint="eastAsia"/>
                <w:color w:val="auto"/>
              </w:rPr>
              <w:t>详见采购需求</w:t>
            </w:r>
          </w:p>
        </w:tc>
        <w:tc>
          <w:tcPr>
            <w:tcW w:w="915" w:type="dxa"/>
            <w:tcBorders>
              <w:tl2br w:val="nil"/>
              <w:tr2bl w:val="nil"/>
            </w:tcBorders>
            <w:shd w:val="clear" w:color="auto" w:fill="auto"/>
            <w:tcMar>
              <w:left w:w="108" w:type="dxa"/>
              <w:right w:w="108" w:type="dxa"/>
            </w:tcMar>
            <w:vAlign w:val="center"/>
          </w:tcPr>
          <w:p w14:paraId="58359B92">
            <w:pPr>
              <w:adjustRightInd w:val="0"/>
              <w:snapToGrid w:val="0"/>
              <w:jc w:val="center"/>
              <w:rPr>
                <w:rFonts w:hint="eastAsia" w:ascii="宋体" w:hAnsi="宋体" w:eastAsia="宋体" w:cs="宋体"/>
                <w:bCs/>
                <w:color w:val="auto"/>
                <w:spacing w:val="-2"/>
                <w:sz w:val="22"/>
                <w:szCs w:val="22"/>
                <w:highlight w:val="none"/>
                <w:lang w:val="en-US" w:eastAsia="zh-CN"/>
              </w:rPr>
            </w:pPr>
            <w:r>
              <w:rPr>
                <w:rFonts w:hint="eastAsia"/>
                <w:color w:val="auto"/>
              </w:rPr>
              <w:t>详见采购需求</w:t>
            </w:r>
          </w:p>
        </w:tc>
        <w:tc>
          <w:tcPr>
            <w:tcW w:w="1235" w:type="dxa"/>
            <w:tcBorders>
              <w:tl2br w:val="nil"/>
              <w:tr2bl w:val="nil"/>
            </w:tcBorders>
            <w:shd w:val="clear" w:color="auto" w:fill="auto"/>
            <w:tcMar>
              <w:left w:w="108" w:type="dxa"/>
              <w:right w:w="108" w:type="dxa"/>
            </w:tcMar>
            <w:vAlign w:val="center"/>
          </w:tcPr>
          <w:p w14:paraId="07170B38">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370000</w:t>
            </w:r>
          </w:p>
        </w:tc>
        <w:tc>
          <w:tcPr>
            <w:tcW w:w="1416" w:type="dxa"/>
            <w:tcBorders>
              <w:tl2br w:val="nil"/>
              <w:tr2bl w:val="nil"/>
            </w:tcBorders>
            <w:shd w:val="clear" w:color="auto" w:fill="auto"/>
            <w:tcMar>
              <w:left w:w="108" w:type="dxa"/>
              <w:right w:w="108" w:type="dxa"/>
            </w:tcMar>
            <w:vAlign w:val="center"/>
          </w:tcPr>
          <w:p w14:paraId="6BFF311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370000</w:t>
            </w:r>
          </w:p>
        </w:tc>
        <w:tc>
          <w:tcPr>
            <w:tcW w:w="1131" w:type="dxa"/>
            <w:tcBorders>
              <w:tl2br w:val="nil"/>
              <w:tr2bl w:val="nil"/>
            </w:tcBorders>
            <w:shd w:val="clear" w:color="auto" w:fill="auto"/>
            <w:tcMar>
              <w:left w:w="108" w:type="dxa"/>
              <w:right w:w="108" w:type="dxa"/>
            </w:tcMar>
            <w:vAlign w:val="center"/>
          </w:tcPr>
          <w:p w14:paraId="775D36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w:t>
            </w:r>
          </w:p>
        </w:tc>
        <w:tc>
          <w:tcPr>
            <w:tcW w:w="1087" w:type="dxa"/>
            <w:tcBorders>
              <w:tl2br w:val="nil"/>
              <w:tr2bl w:val="nil"/>
            </w:tcBorders>
            <w:shd w:val="clear" w:color="auto" w:fill="auto"/>
            <w:tcMar>
              <w:left w:w="108" w:type="dxa"/>
              <w:right w:w="108" w:type="dxa"/>
            </w:tcMar>
            <w:vAlign w:val="center"/>
          </w:tcPr>
          <w:p w14:paraId="74850B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w:t>
            </w:r>
          </w:p>
        </w:tc>
      </w:tr>
    </w:tbl>
    <w:p w14:paraId="267B21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说明：</w:t>
      </w:r>
    </w:p>
    <w:p w14:paraId="10AC11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1.节能产品实行强制</w:t>
      </w:r>
      <w:r>
        <w:rPr>
          <w:rFonts w:hint="eastAsia" w:ascii="宋体" w:hAnsi="宋体" w:eastAsia="宋体" w:cs="宋体"/>
          <w:i w:val="0"/>
          <w:iCs w:val="0"/>
          <w:caps w:val="0"/>
          <w:color w:val="auto"/>
          <w:spacing w:val="0"/>
          <w:kern w:val="0"/>
          <w:sz w:val="24"/>
          <w:szCs w:val="24"/>
          <w:lang w:val="en-US" w:eastAsia="zh-CN" w:bidi="ar-SA"/>
        </w:rPr>
        <w:t>采购的，需提供国家认证机构出具的、处于有效期内的节能产品书。</w:t>
      </w:r>
    </w:p>
    <w:p w14:paraId="52E990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2.同意购买进口产品的，不限制满足采购需求的国内产品参与谈判。</w:t>
      </w:r>
    </w:p>
    <w:p w14:paraId="4CE5A7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default"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3.供应商可投多包，一个投标人仅能中 1 包；按采购需求包 1→包 2→包 3→包 4 →包 5→包 6→包 7顺序评审，已成为前序包第一成交候选人不得参与后续包的候选人推荐。</w:t>
      </w:r>
    </w:p>
    <w:p w14:paraId="12E246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2"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i w:val="0"/>
          <w:iCs w:val="0"/>
          <w:caps w:val="0"/>
          <w:color w:val="auto"/>
          <w:spacing w:val="0"/>
          <w:kern w:val="0"/>
          <w:sz w:val="24"/>
          <w:szCs w:val="24"/>
          <w:lang w:val="en-US" w:eastAsia="zh-CN" w:bidi="ar-SA"/>
        </w:rPr>
        <w:t>三、采购项目需落实的政府采购政策</w:t>
      </w:r>
    </w:p>
    <w:p w14:paraId="269C72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1、优先采购：节能产品、环境标志产品、两型产品享受加分或价格折扣。</w:t>
      </w:r>
    </w:p>
    <w:p w14:paraId="29E886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2、支持中小企业：中小企业享受预留采购份额或价格折扣。</w:t>
      </w:r>
    </w:p>
    <w:p w14:paraId="73C978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2"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i w:val="0"/>
          <w:iCs w:val="0"/>
          <w:caps w:val="0"/>
          <w:color w:val="auto"/>
          <w:spacing w:val="0"/>
          <w:kern w:val="0"/>
          <w:sz w:val="24"/>
          <w:szCs w:val="24"/>
          <w:lang w:val="en-US" w:eastAsia="zh-CN" w:bidi="ar-SA"/>
        </w:rPr>
        <w:t>四、供应商资质要求</w:t>
      </w:r>
    </w:p>
    <w:p w14:paraId="37118F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1、满足《中华人民共和国政府采购法》第二十二条规定；</w:t>
      </w:r>
    </w:p>
    <w:p w14:paraId="116B02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(1)具有独立承担民事责任的能力</w:t>
      </w:r>
    </w:p>
    <w:p w14:paraId="130990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(2)具有良好的商业信誉和健全完整的财务会计制度</w:t>
      </w:r>
    </w:p>
    <w:p w14:paraId="6693CB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(3)具有履行合同所必需的设备和专业技术能力的证明材料</w:t>
      </w:r>
    </w:p>
    <w:p w14:paraId="1F1A9A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(4)有依法缴纳税收和社会保障资金的良好记录</w:t>
      </w:r>
    </w:p>
    <w:p w14:paraId="0A372B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default"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(5)参加政府采购活动前三年内，在经营活动中没有重大违法记录和不良记录的承诺函</w:t>
      </w:r>
    </w:p>
    <w:p w14:paraId="22C89A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(6) 法律、行政法规规定的其他条件。</w:t>
      </w:r>
    </w:p>
    <w:p w14:paraId="150C6F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2、落实政府采购政策需满足的资格要求：</w:t>
      </w:r>
    </w:p>
    <w:p w14:paraId="4B4326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■专门面向：■中小企业 □小微企业 □监狱企业 □福利性单位。</w:t>
      </w:r>
    </w:p>
    <w:p w14:paraId="1A572B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□强制分包：大型企业应将采购份额的</w:t>
      </w:r>
      <w:r>
        <w:rPr>
          <w:rFonts w:hint="eastAsia" w:ascii="宋体" w:hAnsi="宋体" w:eastAsia="宋体" w:cs="宋体"/>
          <w:b/>
          <w:bCs/>
          <w:i w:val="0"/>
          <w:iCs w:val="0"/>
          <w:caps w:val="0"/>
          <w:color w:val="auto"/>
          <w:spacing w:val="0"/>
          <w:kern w:val="0"/>
          <w:sz w:val="24"/>
          <w:szCs w:val="24"/>
          <w:u w:val="single"/>
          <w:lang w:val="en-US" w:eastAsia="zh-CN" w:bidi="ar-SA"/>
        </w:rPr>
        <w:t> /%</w:t>
      </w:r>
      <w:r>
        <w:rPr>
          <w:rFonts w:hint="eastAsia" w:ascii="宋体" w:hAnsi="宋体" w:eastAsia="宋体" w:cs="宋体"/>
          <w:i w:val="0"/>
          <w:iCs w:val="0"/>
          <w:caps w:val="0"/>
          <w:color w:val="auto"/>
          <w:spacing w:val="0"/>
          <w:kern w:val="0"/>
          <w:sz w:val="24"/>
          <w:szCs w:val="24"/>
          <w:lang w:val="en-US" w:eastAsia="zh-CN" w:bidi="ar-SA"/>
        </w:rPr>
        <w:t>分包给中小企业。</w:t>
      </w:r>
    </w:p>
    <w:p w14:paraId="3C2A9086">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本项目的特定资格要求：</w:t>
      </w:r>
    </w:p>
    <w:p w14:paraId="4648975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200" w:right="0" w:rightChars="0"/>
        <w:jc w:val="left"/>
        <w:textAlignment w:val="auto"/>
        <w:rPr>
          <w:rFonts w:hint="default"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3.1、醴陵市2026年“秋粮抗逆防灾”购买无人机飞防服务采购项目包1、醴陵市2026年“秋粮抗逆防灾”购买无人机飞防服务采购项目包2、醴陵市2026年“秋粮抗逆防灾”购买无人机飞防服务采购项目包3、醴陵市2026年“秋粮抗逆防灾”购买无人机飞防服务采购项目包4无特定资格要求。</w:t>
      </w:r>
    </w:p>
    <w:p w14:paraId="4C900555">
      <w:pPr>
        <w:keepNext w:val="0"/>
        <w:keepLines w:val="0"/>
        <w:widowControl/>
        <w:suppressLineNumbers w:val="0"/>
        <w:ind w:firstLine="480" w:firstLineChars="200"/>
        <w:jc w:val="left"/>
        <w:rPr>
          <w:rFonts w:hint="default" w:ascii="宋体" w:hAnsi="宋体" w:cs="宋体"/>
          <w:i w:val="0"/>
          <w:iCs w:val="0"/>
          <w:caps w:val="0"/>
          <w:color w:val="auto"/>
          <w:spacing w:val="0"/>
          <w:kern w:val="0"/>
          <w:sz w:val="24"/>
          <w:szCs w:val="24"/>
          <w:lang w:val="en-US" w:eastAsia="zh-CN" w:bidi="ar-SA"/>
        </w:rPr>
      </w:pPr>
      <w:r>
        <w:rPr>
          <w:rFonts w:hint="eastAsia" w:ascii="宋体" w:hAnsi="宋体" w:cs="宋体"/>
          <w:i w:val="0"/>
          <w:iCs w:val="0"/>
          <w:caps w:val="0"/>
          <w:color w:val="auto"/>
          <w:spacing w:val="0"/>
          <w:kern w:val="0"/>
          <w:sz w:val="24"/>
          <w:szCs w:val="24"/>
          <w:lang w:val="en-US" w:eastAsia="zh-CN" w:bidi="ar-SA"/>
        </w:rPr>
        <w:t>3.2、醴陵市2026年“秋粮抗逆防灾”肥药采购包1、醴陵市2026年“秋粮抗逆防灾”肥药采购包2、醴陵市2026年“中晚稻重大病虫害应急防控”肥药采购包3的特定资格要求：</w:t>
      </w:r>
    </w:p>
    <w:p w14:paraId="11A0974F">
      <w:pPr>
        <w:keepNext w:val="0"/>
        <w:keepLines w:val="0"/>
        <w:widowControl/>
        <w:suppressLineNumbers w:val="0"/>
        <w:jc w:val="left"/>
        <w:rPr>
          <w:rFonts w:hint="eastAsia" w:ascii="宋体" w:hAnsi="宋体" w:cs="宋体"/>
          <w:i w:val="0"/>
          <w:iCs w:val="0"/>
          <w:caps w:val="0"/>
          <w:color w:val="auto"/>
          <w:spacing w:val="0"/>
          <w:kern w:val="0"/>
          <w:sz w:val="24"/>
          <w:szCs w:val="24"/>
          <w:lang w:val="en-US" w:eastAsia="zh-CN" w:bidi="ar-SA"/>
        </w:rPr>
      </w:pPr>
      <w:r>
        <w:rPr>
          <w:rFonts w:hint="eastAsia" w:ascii="宋体" w:hAnsi="宋体" w:cs="宋体"/>
          <w:i w:val="0"/>
          <w:iCs w:val="0"/>
          <w:caps w:val="0"/>
          <w:color w:val="auto"/>
          <w:spacing w:val="0"/>
          <w:kern w:val="0"/>
          <w:sz w:val="24"/>
          <w:szCs w:val="24"/>
          <w:lang w:val="en-US" w:eastAsia="zh-CN" w:bidi="ar-SA"/>
        </w:rPr>
        <w:t>①供应商是经销商的，须具有有效期内的《农药经营许可证》；并提供所供产品生产企业有效期内符合需求的农药三证(即农药产品登记证、农药生产许可证、农药产品标准证)。</w:t>
      </w:r>
    </w:p>
    <w:p w14:paraId="20C10937">
      <w:pPr>
        <w:keepNext w:val="0"/>
        <w:keepLines w:val="0"/>
        <w:widowControl/>
        <w:suppressLineNumbers w:val="0"/>
        <w:jc w:val="left"/>
        <w:rPr>
          <w:rFonts w:hint="eastAsia" w:ascii="宋体" w:hAnsi="宋体" w:cs="宋体"/>
          <w:i w:val="0"/>
          <w:iCs w:val="0"/>
          <w:caps w:val="0"/>
          <w:color w:val="auto"/>
          <w:spacing w:val="0"/>
          <w:kern w:val="0"/>
          <w:sz w:val="24"/>
          <w:szCs w:val="24"/>
          <w:lang w:val="en-US" w:eastAsia="zh-CN" w:bidi="ar-SA"/>
        </w:rPr>
      </w:pPr>
      <w:r>
        <w:rPr>
          <w:rFonts w:hint="eastAsia" w:ascii="宋体" w:hAnsi="宋体" w:cs="宋体"/>
          <w:i w:val="0"/>
          <w:iCs w:val="0"/>
          <w:caps w:val="0"/>
          <w:color w:val="auto"/>
          <w:spacing w:val="0"/>
          <w:kern w:val="0"/>
          <w:sz w:val="24"/>
          <w:szCs w:val="24"/>
          <w:lang w:val="en-US" w:eastAsia="zh-CN" w:bidi="ar-SA"/>
        </w:rPr>
        <w:t>②供应商是农药生产企业的，须具有有效期内符合需求的农药三证(即农药产品登记证、农药生产许可证、农药产品标准证)。</w:t>
      </w:r>
    </w:p>
    <w:p w14:paraId="457E9644">
      <w:pPr>
        <w:keepNext w:val="0"/>
        <w:keepLines w:val="0"/>
        <w:widowControl/>
        <w:suppressLineNumbers w:val="0"/>
        <w:jc w:val="left"/>
        <w:rPr>
          <w:rFonts w:hint="eastAsia" w:ascii="宋体" w:hAnsi="宋体" w:cs="宋体"/>
          <w:i w:val="0"/>
          <w:iCs w:val="0"/>
          <w:caps w:val="0"/>
          <w:color w:val="auto"/>
          <w:spacing w:val="0"/>
          <w:kern w:val="0"/>
          <w:sz w:val="24"/>
          <w:szCs w:val="24"/>
          <w:lang w:val="en-US" w:eastAsia="zh-CN" w:bidi="ar-SA"/>
        </w:rPr>
      </w:pPr>
      <w:r>
        <w:rPr>
          <w:rFonts w:hint="eastAsia" w:ascii="宋体" w:hAnsi="宋体" w:cs="宋体"/>
          <w:i w:val="0"/>
          <w:iCs w:val="0"/>
          <w:caps w:val="0"/>
          <w:color w:val="auto"/>
          <w:spacing w:val="0"/>
          <w:kern w:val="0"/>
          <w:sz w:val="24"/>
          <w:szCs w:val="24"/>
          <w:lang w:val="en-US" w:eastAsia="zh-CN" w:bidi="ar-SA"/>
        </w:rPr>
        <w:t>同时需满足其他法律法规规定。</w:t>
      </w:r>
    </w:p>
    <w:p w14:paraId="3D888D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lang w:val="en-US" w:eastAsia="zh-CN" w:bidi="ar-SA"/>
        </w:rPr>
        <w:t>4、单位负责人为同一人或者存在直接控股、管理关系的不同投标人，不得参加同一合同项下的政府采购活动。</w:t>
      </w:r>
    </w:p>
    <w:p w14:paraId="0B5999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lang w:val="en-US" w:eastAsia="zh-CN" w:bidi="ar-SA"/>
        </w:rPr>
        <w:t>5、为本采购项目提供整体设计、规范编制或者项目管理、监理、检测等服务的，不得再参加此项目的其他政府采购采购活动。</w:t>
      </w:r>
    </w:p>
    <w:p w14:paraId="266C31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6、列入失信被执行人、重大税收违法失信主体名单、政府采购严重违法失信行为记录名单、行贿受贿犯罪行为记录的拒绝其参与政府采购活动（提供信用中国网、中国政府采购网、中国裁判文书网、中国执行信息公开网在本项目公告期间的查询记录）。资格审查时，由采购人、采购代理机构对投标人信用记录进行甄别，以采购人、采购代理机构查询结果为准。</w:t>
      </w:r>
    </w:p>
    <w:p w14:paraId="3AE10C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cs="宋体"/>
          <w:i w:val="0"/>
          <w:iCs w:val="0"/>
          <w:caps w:val="0"/>
          <w:color w:val="auto"/>
          <w:spacing w:val="0"/>
          <w:kern w:val="0"/>
          <w:sz w:val="24"/>
          <w:szCs w:val="24"/>
          <w:lang w:val="en-US" w:eastAsia="zh-CN" w:bidi="ar-SA"/>
        </w:rPr>
        <w:t>7</w:t>
      </w:r>
      <w:r>
        <w:rPr>
          <w:rFonts w:hint="eastAsia" w:ascii="宋体" w:hAnsi="宋体" w:eastAsia="宋体" w:cs="宋体"/>
          <w:i w:val="0"/>
          <w:iCs w:val="0"/>
          <w:caps w:val="0"/>
          <w:color w:val="auto"/>
          <w:spacing w:val="0"/>
          <w:kern w:val="0"/>
          <w:sz w:val="24"/>
          <w:szCs w:val="24"/>
          <w:lang w:val="en-US" w:eastAsia="zh-CN" w:bidi="ar-SA"/>
        </w:rPr>
        <w:t>、联合体。本次采购</w:t>
      </w:r>
      <w:r>
        <w:rPr>
          <w:rFonts w:hint="eastAsia" w:ascii="宋体" w:hAnsi="宋体" w:eastAsia="宋体" w:cs="宋体"/>
          <w:i w:val="0"/>
          <w:iCs w:val="0"/>
          <w:caps w:val="0"/>
          <w:color w:val="auto"/>
          <w:spacing w:val="0"/>
          <w:kern w:val="0"/>
          <w:sz w:val="24"/>
          <w:szCs w:val="24"/>
          <w:u w:val="single"/>
          <w:lang w:val="en-US" w:eastAsia="zh-CN" w:bidi="ar-SA"/>
        </w:rPr>
        <w:t> 不接受 </w:t>
      </w:r>
      <w:r>
        <w:rPr>
          <w:rFonts w:hint="eastAsia" w:ascii="宋体" w:hAnsi="宋体" w:eastAsia="宋体" w:cs="宋体"/>
          <w:i w:val="0"/>
          <w:iCs w:val="0"/>
          <w:caps w:val="0"/>
          <w:color w:val="auto"/>
          <w:spacing w:val="0"/>
          <w:kern w:val="0"/>
          <w:sz w:val="24"/>
          <w:szCs w:val="24"/>
          <w:lang w:val="en-US" w:eastAsia="zh-CN" w:bidi="ar-SA"/>
        </w:rPr>
        <w:t>(接受或不接受)联合体形式；</w:t>
      </w:r>
    </w:p>
    <w:p w14:paraId="29DA05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cs="宋体"/>
          <w:i w:val="0"/>
          <w:iCs w:val="0"/>
          <w:caps w:val="0"/>
          <w:color w:val="auto"/>
          <w:spacing w:val="0"/>
          <w:kern w:val="0"/>
          <w:sz w:val="24"/>
          <w:szCs w:val="24"/>
          <w:lang w:val="en-US" w:eastAsia="zh-CN" w:bidi="ar-SA"/>
        </w:rPr>
        <w:t>8</w:t>
      </w:r>
      <w:r>
        <w:rPr>
          <w:rFonts w:hint="eastAsia" w:ascii="宋体" w:hAnsi="宋体" w:eastAsia="宋体" w:cs="宋体"/>
          <w:i w:val="0"/>
          <w:iCs w:val="0"/>
          <w:caps w:val="0"/>
          <w:color w:val="auto"/>
          <w:spacing w:val="0"/>
          <w:kern w:val="0"/>
          <w:sz w:val="24"/>
          <w:szCs w:val="24"/>
          <w:lang w:val="en-US" w:eastAsia="zh-CN" w:bidi="ar-SA"/>
        </w:rPr>
        <w:t>、中小企业参加政府采购活动，应当出具政府采购促进中小企业发展管理办法中规定的《中小企业声明函》。</w:t>
      </w:r>
    </w:p>
    <w:p w14:paraId="77642F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82" w:firstLineChars="200"/>
        <w:jc w:val="left"/>
        <w:textAlignment w:val="auto"/>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i w:val="0"/>
          <w:iCs w:val="0"/>
          <w:caps w:val="0"/>
          <w:color w:val="auto"/>
          <w:spacing w:val="0"/>
          <w:kern w:val="0"/>
          <w:sz w:val="24"/>
          <w:szCs w:val="24"/>
          <w:lang w:val="en-US" w:eastAsia="zh-CN" w:bidi="ar-SA"/>
        </w:rPr>
        <w:t>五、供应商应提交的资格证明材料及说明</w:t>
      </w:r>
    </w:p>
    <w:p w14:paraId="025518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1、供应商应按下列规定提供资格证明文件。</w:t>
      </w:r>
    </w:p>
    <w:p w14:paraId="5A46D7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1）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p w14:paraId="35B48E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（2）法人提交法定代表人资格证明书复印件或者法定代表人授权委托书原件；自然人提交身份证明复印件；</w:t>
      </w:r>
    </w:p>
    <w:p w14:paraId="5996FB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（3）湖南省政府采购供应商资格承诺函原件(格式见附件一)；</w:t>
      </w:r>
    </w:p>
    <w:p w14:paraId="265B4A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（4）供应商资格声明原件(格式见附件二)</w:t>
      </w:r>
    </w:p>
    <w:p w14:paraId="12014F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（5）符合特定资格条件证明材料复印件或者情况说明原件；</w:t>
      </w:r>
    </w:p>
    <w:p w14:paraId="7DAE79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（6）符合采购项目供应商资格要求的其他证明材料：</w:t>
      </w:r>
    </w:p>
    <w:p w14:paraId="0E1161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□联合体协议书（供应商为联合体形式的）；</w:t>
      </w:r>
    </w:p>
    <w:p w14:paraId="25BB80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□分包承诺（执行强制分包的），格式自拟；</w:t>
      </w:r>
    </w:p>
    <w:p w14:paraId="5BA20F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■其他说明；失信被执行人包括公司、法人；</w:t>
      </w:r>
    </w:p>
    <w:p w14:paraId="5A3494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承诺函均需法定代表人签字盖私章。</w:t>
      </w:r>
    </w:p>
    <w:p w14:paraId="51E404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授权委托书要求：法定代表人（签章）、授权委托人签字均须是亲笔签名。</w:t>
      </w:r>
    </w:p>
    <w:p w14:paraId="21C4F6E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2、供应商为联合体形式的，除应提交联合协议(格式)外，参加联合体的各方均应提交上款资格证明材料。</w:t>
      </w:r>
    </w:p>
    <w:p w14:paraId="723FE7B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3、供应商的资格证明文件均应为有效文件并加盖供应商单位公章，并按其规定签署。</w:t>
      </w:r>
    </w:p>
    <w:p w14:paraId="6B61383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firstLine="482" w:firstLineChars="200"/>
        <w:jc w:val="left"/>
        <w:textAlignment w:val="auto"/>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i w:val="0"/>
          <w:iCs w:val="0"/>
          <w:caps w:val="0"/>
          <w:color w:val="auto"/>
          <w:spacing w:val="0"/>
          <w:kern w:val="0"/>
          <w:sz w:val="24"/>
          <w:szCs w:val="24"/>
          <w:lang w:val="en-US" w:eastAsia="zh-CN" w:bidi="ar-SA"/>
        </w:rPr>
        <w:t>六、资格审查证明材料的递交</w:t>
      </w:r>
    </w:p>
    <w:p w14:paraId="4EEFB55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right="0" w:firstLine="480" w:firstLineChars="20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1、按本公告第四、第五条规定提交的证明材料及说明应装订成册，一式三份。</w:t>
      </w:r>
    </w:p>
    <w:p w14:paraId="602AF24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2、资格审查证明材料的递交截止时间为</w:t>
      </w:r>
      <w:r>
        <w:rPr>
          <w:rFonts w:hint="eastAsia" w:ascii="宋体" w:hAnsi="宋体" w:eastAsia="宋体" w:cs="宋体"/>
          <w:b/>
          <w:bCs/>
          <w:i w:val="0"/>
          <w:iCs w:val="0"/>
          <w:caps w:val="0"/>
          <w:color w:val="auto"/>
          <w:spacing w:val="0"/>
          <w:kern w:val="0"/>
          <w:sz w:val="24"/>
          <w:szCs w:val="24"/>
          <w:u w:val="single"/>
          <w:lang w:val="en-US" w:eastAsia="zh-CN" w:bidi="ar-SA"/>
        </w:rPr>
        <w:t>2026年 0</w:t>
      </w:r>
      <w:r>
        <w:rPr>
          <w:rFonts w:hint="eastAsia" w:ascii="宋体" w:hAnsi="宋体" w:cs="宋体"/>
          <w:b/>
          <w:bCs/>
          <w:i w:val="0"/>
          <w:iCs w:val="0"/>
          <w:caps w:val="0"/>
          <w:color w:val="auto"/>
          <w:spacing w:val="0"/>
          <w:kern w:val="0"/>
          <w:sz w:val="24"/>
          <w:szCs w:val="24"/>
          <w:u w:val="single"/>
          <w:lang w:val="en-US" w:eastAsia="zh-CN" w:bidi="ar-SA"/>
        </w:rPr>
        <w:t>9</w:t>
      </w:r>
      <w:r>
        <w:rPr>
          <w:rFonts w:hint="eastAsia" w:ascii="宋体" w:hAnsi="宋体" w:eastAsia="宋体" w:cs="宋体"/>
          <w:b/>
          <w:bCs/>
          <w:i w:val="0"/>
          <w:iCs w:val="0"/>
          <w:caps w:val="0"/>
          <w:color w:val="auto"/>
          <w:spacing w:val="0"/>
          <w:kern w:val="0"/>
          <w:sz w:val="24"/>
          <w:szCs w:val="24"/>
          <w:u w:val="single"/>
          <w:lang w:val="en-US" w:eastAsia="zh-CN" w:bidi="ar-SA"/>
        </w:rPr>
        <w:t xml:space="preserve">月 </w:t>
      </w:r>
      <w:r>
        <w:rPr>
          <w:rFonts w:hint="eastAsia" w:ascii="宋体" w:hAnsi="宋体" w:cs="宋体"/>
          <w:b/>
          <w:bCs/>
          <w:i w:val="0"/>
          <w:iCs w:val="0"/>
          <w:caps w:val="0"/>
          <w:color w:val="auto"/>
          <w:spacing w:val="0"/>
          <w:kern w:val="0"/>
          <w:sz w:val="24"/>
          <w:szCs w:val="24"/>
          <w:u w:val="single"/>
          <w:lang w:val="en-US" w:eastAsia="zh-CN" w:bidi="ar-SA"/>
        </w:rPr>
        <w:t>08</w:t>
      </w:r>
      <w:r>
        <w:rPr>
          <w:rFonts w:hint="eastAsia" w:ascii="宋体" w:hAnsi="宋体" w:eastAsia="宋体" w:cs="宋体"/>
          <w:b/>
          <w:bCs/>
          <w:i w:val="0"/>
          <w:iCs w:val="0"/>
          <w:caps w:val="0"/>
          <w:color w:val="auto"/>
          <w:spacing w:val="0"/>
          <w:kern w:val="0"/>
          <w:sz w:val="24"/>
          <w:szCs w:val="24"/>
          <w:u w:val="single"/>
          <w:lang w:val="en-US" w:eastAsia="zh-CN" w:bidi="ar-SA"/>
        </w:rPr>
        <w:t xml:space="preserve"> 日1</w:t>
      </w:r>
      <w:r>
        <w:rPr>
          <w:rFonts w:hint="eastAsia" w:ascii="宋体" w:hAnsi="宋体" w:cs="宋体"/>
          <w:b/>
          <w:bCs/>
          <w:i w:val="0"/>
          <w:iCs w:val="0"/>
          <w:caps w:val="0"/>
          <w:color w:val="auto"/>
          <w:spacing w:val="0"/>
          <w:kern w:val="0"/>
          <w:sz w:val="24"/>
          <w:szCs w:val="24"/>
          <w:u w:val="single"/>
          <w:lang w:val="en-US" w:eastAsia="zh-CN" w:bidi="ar-SA"/>
        </w:rPr>
        <w:t>7</w:t>
      </w:r>
      <w:r>
        <w:rPr>
          <w:rFonts w:hint="eastAsia" w:ascii="宋体" w:hAnsi="宋体" w:eastAsia="宋体" w:cs="宋体"/>
          <w:b/>
          <w:bCs/>
          <w:i w:val="0"/>
          <w:iCs w:val="0"/>
          <w:caps w:val="0"/>
          <w:color w:val="auto"/>
          <w:spacing w:val="0"/>
          <w:kern w:val="0"/>
          <w:sz w:val="24"/>
          <w:szCs w:val="24"/>
          <w:u w:val="single"/>
          <w:lang w:val="en-US" w:eastAsia="zh-CN" w:bidi="ar-SA"/>
        </w:rPr>
        <w:t>:00</w:t>
      </w:r>
      <w:r>
        <w:rPr>
          <w:rFonts w:hint="eastAsia" w:ascii="宋体" w:hAnsi="宋体" w:eastAsia="宋体" w:cs="宋体"/>
          <w:i w:val="0"/>
          <w:iCs w:val="0"/>
          <w:caps w:val="0"/>
          <w:color w:val="auto"/>
          <w:spacing w:val="0"/>
          <w:kern w:val="0"/>
          <w:sz w:val="24"/>
          <w:szCs w:val="24"/>
          <w:lang w:val="en-US" w:eastAsia="zh-CN" w:bidi="ar-SA"/>
        </w:rPr>
        <w:t>（北京时间，法定节假日周末除外），地点为湖南允禾项目管理有限公司（醴陵市烟花大市场二期A5栋2楼），逾期送达的，不予受理。</w:t>
      </w:r>
    </w:p>
    <w:p w14:paraId="647F673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firstLine="482" w:firstLineChars="200"/>
        <w:jc w:val="left"/>
        <w:textAlignment w:val="auto"/>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i w:val="0"/>
          <w:iCs w:val="0"/>
          <w:caps w:val="0"/>
          <w:color w:val="auto"/>
          <w:spacing w:val="0"/>
          <w:kern w:val="0"/>
          <w:sz w:val="24"/>
          <w:szCs w:val="24"/>
          <w:lang w:val="en-US" w:eastAsia="zh-CN" w:bidi="ar-SA"/>
        </w:rPr>
        <w:t>七、资格审查方法及标准</w:t>
      </w:r>
    </w:p>
    <w:p w14:paraId="4ADF9CC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1、谈判小组按本公告第四、五条规定，对供应商提交的资格审查证明材料进行资格审查。</w:t>
      </w:r>
    </w:p>
    <w:p w14:paraId="589B367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2、供应商提交的资格审查证明材料符合本公告第四、五条规定，采购人或谈判小组按照本公告第七条规定确定拟邀请参加谈判的供应商。</w:t>
      </w:r>
    </w:p>
    <w:p w14:paraId="0425E9E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3、未通过资格审查的供应商，采购人、采购代理机构应当及时告知其未通过的原因。</w:t>
      </w:r>
    </w:p>
    <w:p w14:paraId="56386EB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firstLine="482" w:firstLineChars="200"/>
        <w:jc w:val="left"/>
        <w:textAlignment w:val="auto"/>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i w:val="0"/>
          <w:iCs w:val="0"/>
          <w:caps w:val="0"/>
          <w:color w:val="auto"/>
          <w:spacing w:val="0"/>
          <w:kern w:val="0"/>
          <w:sz w:val="24"/>
          <w:szCs w:val="24"/>
          <w:lang w:val="en-US" w:eastAsia="zh-CN" w:bidi="ar-SA"/>
        </w:rPr>
        <w:t>八、确定拟邀请供应商</w:t>
      </w:r>
    </w:p>
    <w:p w14:paraId="66B6A5E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1、采购人确定所有符合相应资格条件的供应商参加谈判，也可以由谈判小组从符合相应资格条件的供应商名单中确定不少于三家的供应商参加谈判。</w:t>
      </w:r>
    </w:p>
    <w:p w14:paraId="41482B3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2、采购人、采购代理机构向确定参加谈判的供应商发出谈判邀请，并发出谈判文件。</w:t>
      </w:r>
    </w:p>
    <w:p w14:paraId="6D0A8FC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firstLine="482" w:firstLineChars="200"/>
        <w:jc w:val="left"/>
        <w:textAlignment w:val="auto"/>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i w:val="0"/>
          <w:iCs w:val="0"/>
          <w:caps w:val="0"/>
          <w:color w:val="auto"/>
          <w:spacing w:val="0"/>
          <w:kern w:val="0"/>
          <w:sz w:val="24"/>
          <w:szCs w:val="24"/>
          <w:lang w:val="en-US" w:eastAsia="zh-CN" w:bidi="ar-SA"/>
        </w:rPr>
        <w:t>九、公告期限</w:t>
      </w:r>
    </w:p>
    <w:p w14:paraId="53B4567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1、本公告在中国湖南政府采购网（www.ccgp-hunan.gov.cn）发布。公告期限自本公告发布之日起5个工作日。</w:t>
      </w:r>
    </w:p>
    <w:p w14:paraId="50BEA8A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2、在其他媒体发布的邀请公告，公告内容以本公告为准。</w:t>
      </w:r>
    </w:p>
    <w:p w14:paraId="69377F1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firstLine="482" w:firstLineChars="200"/>
        <w:jc w:val="left"/>
        <w:textAlignment w:val="auto"/>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i w:val="0"/>
          <w:iCs w:val="0"/>
          <w:caps w:val="0"/>
          <w:color w:val="auto"/>
          <w:spacing w:val="0"/>
          <w:kern w:val="0"/>
          <w:sz w:val="24"/>
          <w:szCs w:val="24"/>
          <w:lang w:val="en-US" w:eastAsia="zh-CN" w:bidi="ar-SA"/>
        </w:rPr>
        <w:t>十、询问及质疑</w:t>
      </w:r>
    </w:p>
    <w:p w14:paraId="4E7E532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1、供应商对政府采购活动事项如有疑问的，可以向采购人、采购代理机构提出询问。采购人、采购代理机构将在3个工作日内作出答复。</w:t>
      </w:r>
    </w:p>
    <w:p w14:paraId="23F0B22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2、供应商认为谈判文件或本公告使自己的合法权益受到损害的，可以在收到谈判文件之日或本公告期限届满之日起7个工作日内，按《湖南省财政厅关于印发《湖南省财政厅关于印发＜政府采购质疑答复和投诉处理操作规程＞的通知》(湘财购〔2024〕67号)规定，以纸质书面形式向采购人、采购代理机构提出质疑。</w:t>
      </w:r>
    </w:p>
    <w:p w14:paraId="6F02C61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firstLine="482" w:firstLineChars="200"/>
        <w:jc w:val="left"/>
        <w:textAlignment w:val="auto"/>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i w:val="0"/>
          <w:iCs w:val="0"/>
          <w:caps w:val="0"/>
          <w:color w:val="auto"/>
          <w:spacing w:val="0"/>
          <w:kern w:val="0"/>
          <w:sz w:val="24"/>
          <w:szCs w:val="24"/>
          <w:lang w:val="en-US" w:eastAsia="zh-CN" w:bidi="ar-SA"/>
        </w:rPr>
        <w:t>十一、谈判说明</w:t>
      </w:r>
    </w:p>
    <w:p w14:paraId="339BBB6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1、本公告选项：■ 表示选择，□表示未选择。</w:t>
      </w:r>
    </w:p>
    <w:p w14:paraId="70BC6FC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firstLine="482" w:firstLineChars="200"/>
        <w:jc w:val="left"/>
        <w:textAlignment w:val="auto"/>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i w:val="0"/>
          <w:iCs w:val="0"/>
          <w:caps w:val="0"/>
          <w:color w:val="auto"/>
          <w:spacing w:val="0"/>
          <w:kern w:val="0"/>
          <w:sz w:val="24"/>
          <w:szCs w:val="24"/>
          <w:lang w:val="en-US" w:eastAsia="zh-CN" w:bidi="ar-SA"/>
        </w:rPr>
        <w:t>十二、采购项目联系人姓名和电话</w:t>
      </w:r>
    </w:p>
    <w:p w14:paraId="7529DE3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1、联系人姓名：</w:t>
      </w:r>
      <w:r>
        <w:rPr>
          <w:rFonts w:hint="eastAsia" w:ascii="宋体" w:hAnsi="宋体" w:cs="宋体"/>
          <w:i w:val="0"/>
          <w:iCs w:val="0"/>
          <w:caps w:val="0"/>
          <w:color w:val="auto"/>
          <w:spacing w:val="0"/>
          <w:kern w:val="0"/>
          <w:sz w:val="24"/>
          <w:szCs w:val="24"/>
          <w:lang w:val="en-US" w:eastAsia="zh-CN" w:bidi="ar-SA"/>
        </w:rPr>
        <w:t>黄志斌</w:t>
      </w:r>
    </w:p>
    <w:p w14:paraId="2C6F4BD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right="0" w:firstLine="480" w:firstLineChars="200"/>
        <w:jc w:val="left"/>
        <w:textAlignment w:val="auto"/>
        <w:rPr>
          <w:rFonts w:hint="default"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2、电 话：</w:t>
      </w:r>
      <w:r>
        <w:rPr>
          <w:rFonts w:hint="eastAsia" w:ascii="宋体" w:hAnsi="宋体" w:cs="宋体"/>
          <w:i w:val="0"/>
          <w:iCs w:val="0"/>
          <w:caps w:val="0"/>
          <w:color w:val="auto"/>
          <w:spacing w:val="0"/>
          <w:kern w:val="0"/>
          <w:sz w:val="24"/>
          <w:szCs w:val="24"/>
          <w:lang w:val="en-US" w:eastAsia="zh-CN" w:bidi="ar-SA"/>
        </w:rPr>
        <w:t>13367336759</w:t>
      </w:r>
    </w:p>
    <w:p w14:paraId="60365B1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firstLine="482" w:firstLineChars="200"/>
        <w:jc w:val="left"/>
        <w:textAlignment w:val="auto"/>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i w:val="0"/>
          <w:iCs w:val="0"/>
          <w:caps w:val="0"/>
          <w:color w:val="auto"/>
          <w:spacing w:val="0"/>
          <w:kern w:val="0"/>
          <w:sz w:val="24"/>
          <w:szCs w:val="24"/>
          <w:lang w:val="en-US" w:eastAsia="zh-CN" w:bidi="ar-SA"/>
        </w:rPr>
        <w:t>十三、采购人、采购代理机构的名称、地址和联系方法</w:t>
      </w:r>
    </w:p>
    <w:p w14:paraId="663FB3A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firstLine="482" w:firstLineChars="200"/>
        <w:jc w:val="left"/>
        <w:textAlignment w:val="auto"/>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i w:val="0"/>
          <w:iCs w:val="0"/>
          <w:caps w:val="0"/>
          <w:color w:val="auto"/>
          <w:spacing w:val="0"/>
          <w:kern w:val="0"/>
          <w:sz w:val="24"/>
          <w:szCs w:val="24"/>
          <w:lang w:val="en-US" w:eastAsia="zh-CN" w:bidi="ar-SA"/>
        </w:rPr>
        <w:t>1、采购人信息</w:t>
      </w:r>
    </w:p>
    <w:p w14:paraId="1F1042A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（1）名 称：</w:t>
      </w:r>
      <w:r>
        <w:rPr>
          <w:rFonts w:hint="eastAsia" w:ascii="宋体" w:hAnsi="宋体" w:cs="宋体"/>
          <w:i w:val="0"/>
          <w:iCs w:val="0"/>
          <w:caps w:val="0"/>
          <w:color w:val="auto"/>
          <w:spacing w:val="0"/>
          <w:kern w:val="0"/>
          <w:sz w:val="24"/>
          <w:szCs w:val="24"/>
          <w:lang w:val="en-US" w:eastAsia="zh-CN" w:bidi="ar-SA"/>
        </w:rPr>
        <w:t>醴陵市农业农村局</w:t>
      </w:r>
    </w:p>
    <w:p w14:paraId="046230F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（2）地 址：</w:t>
      </w:r>
      <w:r>
        <w:rPr>
          <w:rFonts w:hint="eastAsia" w:ascii="宋体" w:hAnsi="宋体" w:cs="宋体"/>
          <w:i w:val="0"/>
          <w:iCs w:val="0"/>
          <w:caps w:val="0"/>
          <w:color w:val="auto"/>
          <w:spacing w:val="0"/>
          <w:kern w:val="0"/>
          <w:sz w:val="24"/>
          <w:szCs w:val="24"/>
          <w:lang w:val="en-US" w:eastAsia="zh-CN" w:bidi="ar-SA"/>
        </w:rPr>
        <w:t>湖南省株洲市醴陵市仙岳山街道五里墩村（农业农村局机关院内）</w:t>
      </w:r>
    </w:p>
    <w:p w14:paraId="47A30EF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（3）联系人：</w:t>
      </w:r>
      <w:r>
        <w:rPr>
          <w:rFonts w:hint="eastAsia" w:ascii="宋体" w:hAnsi="宋体" w:cs="宋体"/>
          <w:i w:val="0"/>
          <w:iCs w:val="0"/>
          <w:caps w:val="0"/>
          <w:color w:val="auto"/>
          <w:spacing w:val="0"/>
          <w:kern w:val="0"/>
          <w:sz w:val="24"/>
          <w:szCs w:val="24"/>
          <w:lang w:val="en-US" w:eastAsia="zh-CN" w:bidi="ar-SA"/>
        </w:rPr>
        <w:t>黄志斌</w:t>
      </w:r>
    </w:p>
    <w:p w14:paraId="4F809AB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（4）邮 编：412200</w:t>
      </w:r>
    </w:p>
    <w:p w14:paraId="6D84261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（5）电 话：</w:t>
      </w:r>
      <w:r>
        <w:rPr>
          <w:rFonts w:hint="eastAsia" w:ascii="宋体" w:hAnsi="宋体" w:cs="宋体"/>
          <w:i w:val="0"/>
          <w:iCs w:val="0"/>
          <w:caps w:val="0"/>
          <w:color w:val="auto"/>
          <w:spacing w:val="0"/>
          <w:kern w:val="0"/>
          <w:sz w:val="24"/>
          <w:szCs w:val="24"/>
          <w:lang w:val="en-US" w:eastAsia="zh-CN" w:bidi="ar-SA"/>
        </w:rPr>
        <w:t>13367336759</w:t>
      </w:r>
    </w:p>
    <w:p w14:paraId="1E72F88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firstLine="482" w:firstLineChars="200"/>
        <w:jc w:val="left"/>
        <w:textAlignment w:val="auto"/>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i w:val="0"/>
          <w:iCs w:val="0"/>
          <w:caps w:val="0"/>
          <w:color w:val="auto"/>
          <w:spacing w:val="0"/>
          <w:kern w:val="0"/>
          <w:sz w:val="24"/>
          <w:szCs w:val="24"/>
          <w:lang w:val="en-US" w:eastAsia="zh-CN" w:bidi="ar-SA"/>
        </w:rPr>
        <w:t>2、采购代理机构信息</w:t>
      </w:r>
    </w:p>
    <w:p w14:paraId="001AEDE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（1）名 称：湖南允禾项目管理有限公司</w:t>
      </w:r>
    </w:p>
    <w:p w14:paraId="2A129C5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（2）地 址：醴陵市烟花大市场二期A5栋2楼</w:t>
      </w:r>
    </w:p>
    <w:p w14:paraId="56C3131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（3）联系人：黄纯</w:t>
      </w:r>
    </w:p>
    <w:p w14:paraId="7770D01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28" w:lineRule="auto"/>
        <w:ind w:left="0" w:right="0"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（4）邮 编：412200</w:t>
      </w:r>
    </w:p>
    <w:p w14:paraId="2B30DA85">
      <w:pPr>
        <w:keepNext w:val="0"/>
        <w:keepLines w:val="0"/>
        <w:pageBreakBefore w:val="0"/>
        <w:kinsoku/>
        <w:wordWrap/>
        <w:overflowPunct/>
        <w:topLinePunct w:val="0"/>
        <w:autoSpaceDE/>
        <w:autoSpaceDN/>
        <w:bidi w:val="0"/>
        <w:adjustRightInd w:val="0"/>
        <w:snapToGrid w:val="0"/>
        <w:spacing w:line="228" w:lineRule="auto"/>
        <w:ind w:firstLine="480" w:firstLineChars="200"/>
        <w:jc w:val="both"/>
        <w:textAlignment w:val="auto"/>
        <w:rPr>
          <w:rFonts w:hint="eastAsia" w:ascii="宋体" w:hAnsi="宋体" w:eastAsia="宋体" w:cs="宋体"/>
          <w:i w:val="0"/>
          <w:iCs w:val="0"/>
          <w:caps w:val="0"/>
          <w:color w:val="auto"/>
          <w:spacing w:val="0"/>
          <w:kern w:val="2"/>
          <w:sz w:val="24"/>
          <w:szCs w:val="24"/>
          <w:lang w:val="en-US" w:eastAsia="zh-CN" w:bidi="ar-SA"/>
        </w:rPr>
      </w:pPr>
      <w:r>
        <w:rPr>
          <w:rFonts w:hint="eastAsia" w:ascii="宋体" w:hAnsi="宋体" w:eastAsia="宋体" w:cs="宋体"/>
          <w:i w:val="0"/>
          <w:iCs w:val="0"/>
          <w:caps w:val="0"/>
          <w:color w:val="auto"/>
          <w:spacing w:val="0"/>
          <w:sz w:val="24"/>
          <w:szCs w:val="24"/>
        </w:rPr>
        <w:t>（5）电 话：0731-23658980</w:t>
      </w:r>
    </w:p>
    <w:p w14:paraId="4E2ECD6E">
      <w:pPr>
        <w:keepNext w:val="0"/>
        <w:keepLines w:val="0"/>
        <w:pageBreakBefore w:val="0"/>
        <w:kinsoku/>
        <w:wordWrap/>
        <w:overflowPunct/>
        <w:topLinePunct w:val="0"/>
        <w:autoSpaceDE/>
        <w:autoSpaceDN/>
        <w:bidi w:val="0"/>
        <w:snapToGrid w:val="0"/>
        <w:spacing w:line="228" w:lineRule="auto"/>
        <w:textAlignment w:val="auto"/>
        <w:rPr>
          <w:rFonts w:hint="eastAsia"/>
          <w:color w:val="auto"/>
        </w:rPr>
        <w:sectPr>
          <w:pgSz w:w="11906" w:h="16838"/>
          <w:pgMar w:top="1020" w:right="1080" w:bottom="1440" w:left="1080" w:header="851" w:footer="992" w:gutter="0"/>
          <w:pgBorders>
            <w:top w:val="none" w:sz="0" w:space="0"/>
            <w:left w:val="none" w:sz="0" w:space="0"/>
            <w:bottom w:val="none" w:sz="0" w:space="0"/>
            <w:right w:val="none" w:sz="0" w:space="0"/>
          </w:pgBorders>
          <w:cols w:space="425" w:num="1"/>
          <w:docGrid w:type="lines" w:linePitch="312" w:charSpace="0"/>
        </w:sectPr>
      </w:pPr>
    </w:p>
    <w:p w14:paraId="5F4FD6B3">
      <w:pPr>
        <w:adjustRightInd w:val="0"/>
        <w:snapToGrid w:val="0"/>
        <w:spacing w:line="360" w:lineRule="auto"/>
        <w:jc w:val="both"/>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 xml:space="preserve">附：                      </w:t>
      </w:r>
    </w:p>
    <w:p w14:paraId="47B02C2E">
      <w:pPr>
        <w:adjustRightInd w:val="0"/>
        <w:snapToGrid w:val="0"/>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资格审查证明材料清单</w:t>
      </w:r>
    </w:p>
    <w:p w14:paraId="0E3D41E6">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p w14:paraId="1F9D15C2">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政府采购编号：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委托代理编号：</w:t>
      </w:r>
    </w:p>
    <w:tbl>
      <w:tblPr>
        <w:tblStyle w:val="6"/>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4407"/>
        <w:gridCol w:w="1701"/>
        <w:gridCol w:w="1701"/>
      </w:tblGrid>
      <w:tr w14:paraId="5B7CF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vAlign w:val="center"/>
          </w:tcPr>
          <w:p w14:paraId="2E398E12">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4407" w:type="dxa"/>
            <w:vAlign w:val="center"/>
          </w:tcPr>
          <w:p w14:paraId="75C64C06">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证明材料名称</w:t>
            </w:r>
          </w:p>
        </w:tc>
        <w:tc>
          <w:tcPr>
            <w:tcW w:w="1701" w:type="dxa"/>
            <w:vAlign w:val="center"/>
          </w:tcPr>
          <w:p w14:paraId="094A3E36">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页码</w:t>
            </w:r>
          </w:p>
        </w:tc>
        <w:tc>
          <w:tcPr>
            <w:tcW w:w="1701" w:type="dxa"/>
            <w:vAlign w:val="center"/>
          </w:tcPr>
          <w:p w14:paraId="4E1F69A2">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r>
      <w:tr w14:paraId="188D2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vAlign w:val="center"/>
          </w:tcPr>
          <w:p w14:paraId="0900EBB2">
            <w:pPr>
              <w:adjustRightInd w:val="0"/>
              <w:snapToGrid w:val="0"/>
              <w:jc w:val="center"/>
              <w:rPr>
                <w:rFonts w:hint="eastAsia" w:ascii="宋体" w:hAnsi="宋体" w:eastAsia="宋体" w:cs="宋体"/>
                <w:color w:val="auto"/>
                <w:sz w:val="24"/>
                <w:szCs w:val="24"/>
              </w:rPr>
            </w:pPr>
          </w:p>
        </w:tc>
        <w:tc>
          <w:tcPr>
            <w:tcW w:w="4407" w:type="dxa"/>
            <w:vAlign w:val="center"/>
          </w:tcPr>
          <w:p w14:paraId="68703198">
            <w:pPr>
              <w:adjustRightInd w:val="0"/>
              <w:snapToGrid w:val="0"/>
              <w:jc w:val="center"/>
              <w:rPr>
                <w:rFonts w:hint="eastAsia" w:ascii="宋体" w:hAnsi="宋体" w:eastAsia="宋体" w:cs="宋体"/>
                <w:color w:val="auto"/>
                <w:sz w:val="24"/>
                <w:szCs w:val="24"/>
              </w:rPr>
            </w:pPr>
          </w:p>
        </w:tc>
        <w:tc>
          <w:tcPr>
            <w:tcW w:w="1701" w:type="dxa"/>
            <w:vAlign w:val="center"/>
          </w:tcPr>
          <w:p w14:paraId="23F245D7">
            <w:pPr>
              <w:adjustRightInd w:val="0"/>
              <w:snapToGrid w:val="0"/>
              <w:jc w:val="center"/>
              <w:rPr>
                <w:rFonts w:hint="eastAsia" w:ascii="宋体" w:hAnsi="宋体" w:eastAsia="宋体" w:cs="宋体"/>
                <w:color w:val="auto"/>
                <w:sz w:val="24"/>
                <w:szCs w:val="24"/>
              </w:rPr>
            </w:pPr>
          </w:p>
        </w:tc>
        <w:tc>
          <w:tcPr>
            <w:tcW w:w="1701" w:type="dxa"/>
            <w:vAlign w:val="center"/>
          </w:tcPr>
          <w:p w14:paraId="3A734267">
            <w:pPr>
              <w:adjustRightInd w:val="0"/>
              <w:snapToGrid w:val="0"/>
              <w:jc w:val="center"/>
              <w:rPr>
                <w:rFonts w:hint="eastAsia" w:ascii="宋体" w:hAnsi="宋体" w:eastAsia="宋体" w:cs="宋体"/>
                <w:color w:val="auto"/>
                <w:sz w:val="24"/>
                <w:szCs w:val="24"/>
              </w:rPr>
            </w:pPr>
          </w:p>
        </w:tc>
      </w:tr>
      <w:tr w14:paraId="10EB8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vAlign w:val="center"/>
          </w:tcPr>
          <w:p w14:paraId="73767D23">
            <w:pPr>
              <w:adjustRightInd w:val="0"/>
              <w:snapToGrid w:val="0"/>
              <w:jc w:val="center"/>
              <w:rPr>
                <w:rFonts w:hint="eastAsia" w:ascii="宋体" w:hAnsi="宋体" w:eastAsia="宋体" w:cs="宋体"/>
                <w:color w:val="auto"/>
                <w:sz w:val="24"/>
                <w:szCs w:val="24"/>
              </w:rPr>
            </w:pPr>
          </w:p>
        </w:tc>
        <w:tc>
          <w:tcPr>
            <w:tcW w:w="4407" w:type="dxa"/>
            <w:vAlign w:val="center"/>
          </w:tcPr>
          <w:p w14:paraId="2EE50845">
            <w:pPr>
              <w:adjustRightInd w:val="0"/>
              <w:snapToGrid w:val="0"/>
              <w:jc w:val="center"/>
              <w:rPr>
                <w:rFonts w:hint="eastAsia" w:ascii="宋体" w:hAnsi="宋体" w:eastAsia="宋体" w:cs="宋体"/>
                <w:color w:val="auto"/>
                <w:sz w:val="24"/>
                <w:szCs w:val="24"/>
              </w:rPr>
            </w:pPr>
          </w:p>
        </w:tc>
        <w:tc>
          <w:tcPr>
            <w:tcW w:w="1701" w:type="dxa"/>
            <w:vAlign w:val="center"/>
          </w:tcPr>
          <w:p w14:paraId="560606FF">
            <w:pPr>
              <w:adjustRightInd w:val="0"/>
              <w:snapToGrid w:val="0"/>
              <w:jc w:val="center"/>
              <w:rPr>
                <w:rFonts w:hint="eastAsia" w:ascii="宋体" w:hAnsi="宋体" w:eastAsia="宋体" w:cs="宋体"/>
                <w:color w:val="auto"/>
                <w:sz w:val="24"/>
                <w:szCs w:val="24"/>
              </w:rPr>
            </w:pPr>
          </w:p>
        </w:tc>
        <w:tc>
          <w:tcPr>
            <w:tcW w:w="1701" w:type="dxa"/>
            <w:vAlign w:val="center"/>
          </w:tcPr>
          <w:p w14:paraId="788AB5C7">
            <w:pPr>
              <w:adjustRightInd w:val="0"/>
              <w:snapToGrid w:val="0"/>
              <w:jc w:val="center"/>
              <w:rPr>
                <w:rFonts w:hint="eastAsia" w:ascii="宋体" w:hAnsi="宋体" w:eastAsia="宋体" w:cs="宋体"/>
                <w:color w:val="auto"/>
                <w:sz w:val="24"/>
                <w:szCs w:val="24"/>
              </w:rPr>
            </w:pPr>
          </w:p>
        </w:tc>
      </w:tr>
      <w:tr w14:paraId="07E0D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vAlign w:val="center"/>
          </w:tcPr>
          <w:p w14:paraId="706C1250">
            <w:pPr>
              <w:adjustRightInd w:val="0"/>
              <w:snapToGrid w:val="0"/>
              <w:jc w:val="center"/>
              <w:rPr>
                <w:rFonts w:hint="eastAsia" w:ascii="宋体" w:hAnsi="宋体" w:eastAsia="宋体" w:cs="宋体"/>
                <w:color w:val="auto"/>
                <w:sz w:val="24"/>
                <w:szCs w:val="24"/>
              </w:rPr>
            </w:pPr>
          </w:p>
        </w:tc>
        <w:tc>
          <w:tcPr>
            <w:tcW w:w="4407" w:type="dxa"/>
            <w:vAlign w:val="center"/>
          </w:tcPr>
          <w:p w14:paraId="7BA4DE58">
            <w:pPr>
              <w:adjustRightInd w:val="0"/>
              <w:snapToGrid w:val="0"/>
              <w:jc w:val="center"/>
              <w:rPr>
                <w:rFonts w:hint="eastAsia" w:ascii="宋体" w:hAnsi="宋体" w:eastAsia="宋体" w:cs="宋体"/>
                <w:color w:val="auto"/>
                <w:sz w:val="24"/>
                <w:szCs w:val="24"/>
              </w:rPr>
            </w:pPr>
          </w:p>
        </w:tc>
        <w:tc>
          <w:tcPr>
            <w:tcW w:w="1701" w:type="dxa"/>
            <w:vAlign w:val="center"/>
          </w:tcPr>
          <w:p w14:paraId="48F3632C">
            <w:pPr>
              <w:adjustRightInd w:val="0"/>
              <w:snapToGrid w:val="0"/>
              <w:jc w:val="center"/>
              <w:rPr>
                <w:rFonts w:hint="eastAsia" w:ascii="宋体" w:hAnsi="宋体" w:eastAsia="宋体" w:cs="宋体"/>
                <w:color w:val="auto"/>
                <w:sz w:val="24"/>
                <w:szCs w:val="24"/>
              </w:rPr>
            </w:pPr>
          </w:p>
        </w:tc>
        <w:tc>
          <w:tcPr>
            <w:tcW w:w="1701" w:type="dxa"/>
            <w:vAlign w:val="center"/>
          </w:tcPr>
          <w:p w14:paraId="7FF9A0EF">
            <w:pPr>
              <w:adjustRightInd w:val="0"/>
              <w:snapToGrid w:val="0"/>
              <w:jc w:val="center"/>
              <w:rPr>
                <w:rFonts w:hint="eastAsia" w:ascii="宋体" w:hAnsi="宋体" w:eastAsia="宋体" w:cs="宋体"/>
                <w:color w:val="auto"/>
                <w:sz w:val="24"/>
                <w:szCs w:val="24"/>
              </w:rPr>
            </w:pPr>
          </w:p>
        </w:tc>
      </w:tr>
      <w:tr w14:paraId="2BF7D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vAlign w:val="center"/>
          </w:tcPr>
          <w:p w14:paraId="022FC519">
            <w:pPr>
              <w:adjustRightInd w:val="0"/>
              <w:snapToGrid w:val="0"/>
              <w:jc w:val="center"/>
              <w:rPr>
                <w:rFonts w:hint="eastAsia" w:ascii="宋体" w:hAnsi="宋体" w:eastAsia="宋体" w:cs="宋体"/>
                <w:color w:val="auto"/>
                <w:sz w:val="24"/>
                <w:szCs w:val="24"/>
              </w:rPr>
            </w:pPr>
          </w:p>
        </w:tc>
        <w:tc>
          <w:tcPr>
            <w:tcW w:w="4407" w:type="dxa"/>
            <w:vAlign w:val="center"/>
          </w:tcPr>
          <w:p w14:paraId="578897B6">
            <w:pPr>
              <w:adjustRightInd w:val="0"/>
              <w:snapToGrid w:val="0"/>
              <w:jc w:val="center"/>
              <w:rPr>
                <w:rFonts w:hint="eastAsia" w:ascii="宋体" w:hAnsi="宋体" w:eastAsia="宋体" w:cs="宋体"/>
                <w:color w:val="auto"/>
                <w:sz w:val="24"/>
                <w:szCs w:val="24"/>
              </w:rPr>
            </w:pPr>
          </w:p>
        </w:tc>
        <w:tc>
          <w:tcPr>
            <w:tcW w:w="1701" w:type="dxa"/>
            <w:vAlign w:val="center"/>
          </w:tcPr>
          <w:p w14:paraId="1EECC198">
            <w:pPr>
              <w:adjustRightInd w:val="0"/>
              <w:snapToGrid w:val="0"/>
              <w:jc w:val="center"/>
              <w:rPr>
                <w:rFonts w:hint="eastAsia" w:ascii="宋体" w:hAnsi="宋体" w:eastAsia="宋体" w:cs="宋体"/>
                <w:color w:val="auto"/>
                <w:sz w:val="24"/>
                <w:szCs w:val="24"/>
              </w:rPr>
            </w:pPr>
          </w:p>
        </w:tc>
        <w:tc>
          <w:tcPr>
            <w:tcW w:w="1701" w:type="dxa"/>
            <w:vAlign w:val="center"/>
          </w:tcPr>
          <w:p w14:paraId="571008EE">
            <w:pPr>
              <w:adjustRightInd w:val="0"/>
              <w:snapToGrid w:val="0"/>
              <w:jc w:val="center"/>
              <w:rPr>
                <w:rFonts w:hint="eastAsia" w:ascii="宋体" w:hAnsi="宋体" w:eastAsia="宋体" w:cs="宋体"/>
                <w:color w:val="auto"/>
                <w:sz w:val="24"/>
                <w:szCs w:val="24"/>
              </w:rPr>
            </w:pPr>
          </w:p>
        </w:tc>
      </w:tr>
      <w:tr w14:paraId="2C139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vAlign w:val="center"/>
          </w:tcPr>
          <w:p w14:paraId="3762BEAA">
            <w:pPr>
              <w:adjustRightInd w:val="0"/>
              <w:snapToGrid w:val="0"/>
              <w:jc w:val="center"/>
              <w:rPr>
                <w:rFonts w:hint="eastAsia" w:ascii="宋体" w:hAnsi="宋体" w:eastAsia="宋体" w:cs="宋体"/>
                <w:color w:val="auto"/>
                <w:sz w:val="24"/>
                <w:szCs w:val="24"/>
              </w:rPr>
            </w:pPr>
          </w:p>
        </w:tc>
        <w:tc>
          <w:tcPr>
            <w:tcW w:w="4407" w:type="dxa"/>
            <w:vAlign w:val="center"/>
          </w:tcPr>
          <w:p w14:paraId="01BEDE79">
            <w:pPr>
              <w:adjustRightInd w:val="0"/>
              <w:snapToGrid w:val="0"/>
              <w:jc w:val="center"/>
              <w:rPr>
                <w:rFonts w:hint="eastAsia" w:ascii="宋体" w:hAnsi="宋体" w:eastAsia="宋体" w:cs="宋体"/>
                <w:color w:val="auto"/>
                <w:sz w:val="24"/>
                <w:szCs w:val="24"/>
              </w:rPr>
            </w:pPr>
          </w:p>
        </w:tc>
        <w:tc>
          <w:tcPr>
            <w:tcW w:w="1701" w:type="dxa"/>
            <w:vAlign w:val="center"/>
          </w:tcPr>
          <w:p w14:paraId="6EB567C4">
            <w:pPr>
              <w:adjustRightInd w:val="0"/>
              <w:snapToGrid w:val="0"/>
              <w:jc w:val="center"/>
              <w:rPr>
                <w:rFonts w:hint="eastAsia" w:ascii="宋体" w:hAnsi="宋体" w:eastAsia="宋体" w:cs="宋体"/>
                <w:color w:val="auto"/>
                <w:sz w:val="24"/>
                <w:szCs w:val="24"/>
              </w:rPr>
            </w:pPr>
          </w:p>
        </w:tc>
        <w:tc>
          <w:tcPr>
            <w:tcW w:w="1701" w:type="dxa"/>
            <w:vAlign w:val="center"/>
          </w:tcPr>
          <w:p w14:paraId="3DF86538">
            <w:pPr>
              <w:adjustRightInd w:val="0"/>
              <w:snapToGrid w:val="0"/>
              <w:jc w:val="center"/>
              <w:rPr>
                <w:rFonts w:hint="eastAsia" w:ascii="宋体" w:hAnsi="宋体" w:eastAsia="宋体" w:cs="宋体"/>
                <w:color w:val="auto"/>
                <w:sz w:val="24"/>
                <w:szCs w:val="24"/>
              </w:rPr>
            </w:pPr>
          </w:p>
        </w:tc>
      </w:tr>
      <w:tr w14:paraId="6CDAE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vAlign w:val="center"/>
          </w:tcPr>
          <w:p w14:paraId="58E3C9D2">
            <w:pPr>
              <w:adjustRightInd w:val="0"/>
              <w:snapToGrid w:val="0"/>
              <w:jc w:val="center"/>
              <w:rPr>
                <w:rFonts w:hint="eastAsia" w:ascii="宋体" w:hAnsi="宋体" w:eastAsia="宋体" w:cs="宋体"/>
                <w:color w:val="auto"/>
                <w:sz w:val="24"/>
                <w:szCs w:val="24"/>
              </w:rPr>
            </w:pPr>
          </w:p>
        </w:tc>
        <w:tc>
          <w:tcPr>
            <w:tcW w:w="4407" w:type="dxa"/>
            <w:vAlign w:val="center"/>
          </w:tcPr>
          <w:p w14:paraId="6500119F">
            <w:pPr>
              <w:adjustRightInd w:val="0"/>
              <w:snapToGrid w:val="0"/>
              <w:jc w:val="center"/>
              <w:rPr>
                <w:rFonts w:hint="eastAsia" w:ascii="宋体" w:hAnsi="宋体" w:eastAsia="宋体" w:cs="宋体"/>
                <w:color w:val="auto"/>
                <w:sz w:val="24"/>
                <w:szCs w:val="24"/>
              </w:rPr>
            </w:pPr>
          </w:p>
        </w:tc>
        <w:tc>
          <w:tcPr>
            <w:tcW w:w="1701" w:type="dxa"/>
            <w:vAlign w:val="center"/>
          </w:tcPr>
          <w:p w14:paraId="322E29B4">
            <w:pPr>
              <w:adjustRightInd w:val="0"/>
              <w:snapToGrid w:val="0"/>
              <w:jc w:val="center"/>
              <w:rPr>
                <w:rFonts w:hint="eastAsia" w:ascii="宋体" w:hAnsi="宋体" w:eastAsia="宋体" w:cs="宋体"/>
                <w:color w:val="auto"/>
                <w:sz w:val="24"/>
                <w:szCs w:val="24"/>
              </w:rPr>
            </w:pPr>
          </w:p>
        </w:tc>
        <w:tc>
          <w:tcPr>
            <w:tcW w:w="1701" w:type="dxa"/>
            <w:vAlign w:val="center"/>
          </w:tcPr>
          <w:p w14:paraId="155CB63F">
            <w:pPr>
              <w:adjustRightInd w:val="0"/>
              <w:snapToGrid w:val="0"/>
              <w:jc w:val="center"/>
              <w:rPr>
                <w:rFonts w:hint="eastAsia" w:ascii="宋体" w:hAnsi="宋体" w:eastAsia="宋体" w:cs="宋体"/>
                <w:color w:val="auto"/>
                <w:sz w:val="24"/>
                <w:szCs w:val="24"/>
              </w:rPr>
            </w:pPr>
          </w:p>
        </w:tc>
      </w:tr>
      <w:tr w14:paraId="124E0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vAlign w:val="center"/>
          </w:tcPr>
          <w:p w14:paraId="49EB8D6F">
            <w:pPr>
              <w:adjustRightInd w:val="0"/>
              <w:snapToGrid w:val="0"/>
              <w:jc w:val="center"/>
              <w:rPr>
                <w:rFonts w:hint="eastAsia" w:ascii="宋体" w:hAnsi="宋体" w:eastAsia="宋体" w:cs="宋体"/>
                <w:color w:val="auto"/>
                <w:sz w:val="24"/>
                <w:szCs w:val="24"/>
              </w:rPr>
            </w:pPr>
          </w:p>
        </w:tc>
        <w:tc>
          <w:tcPr>
            <w:tcW w:w="4407" w:type="dxa"/>
            <w:vAlign w:val="center"/>
          </w:tcPr>
          <w:p w14:paraId="547FBF52">
            <w:pPr>
              <w:adjustRightInd w:val="0"/>
              <w:snapToGrid w:val="0"/>
              <w:jc w:val="center"/>
              <w:rPr>
                <w:rFonts w:hint="eastAsia" w:ascii="宋体" w:hAnsi="宋体" w:eastAsia="宋体" w:cs="宋体"/>
                <w:color w:val="auto"/>
                <w:sz w:val="24"/>
                <w:szCs w:val="24"/>
              </w:rPr>
            </w:pPr>
          </w:p>
        </w:tc>
        <w:tc>
          <w:tcPr>
            <w:tcW w:w="1701" w:type="dxa"/>
            <w:vAlign w:val="center"/>
          </w:tcPr>
          <w:p w14:paraId="0AEF937A">
            <w:pPr>
              <w:adjustRightInd w:val="0"/>
              <w:snapToGrid w:val="0"/>
              <w:jc w:val="center"/>
              <w:rPr>
                <w:rFonts w:hint="eastAsia" w:ascii="宋体" w:hAnsi="宋体" w:eastAsia="宋体" w:cs="宋体"/>
                <w:color w:val="auto"/>
                <w:sz w:val="24"/>
                <w:szCs w:val="24"/>
              </w:rPr>
            </w:pPr>
          </w:p>
        </w:tc>
        <w:tc>
          <w:tcPr>
            <w:tcW w:w="1701" w:type="dxa"/>
            <w:vAlign w:val="center"/>
          </w:tcPr>
          <w:p w14:paraId="15C0E6A2">
            <w:pPr>
              <w:adjustRightInd w:val="0"/>
              <w:snapToGrid w:val="0"/>
              <w:jc w:val="center"/>
              <w:rPr>
                <w:rFonts w:hint="eastAsia" w:ascii="宋体" w:hAnsi="宋体" w:eastAsia="宋体" w:cs="宋体"/>
                <w:color w:val="auto"/>
                <w:sz w:val="24"/>
                <w:szCs w:val="24"/>
              </w:rPr>
            </w:pPr>
          </w:p>
        </w:tc>
      </w:tr>
      <w:tr w14:paraId="7C3C9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vAlign w:val="center"/>
          </w:tcPr>
          <w:p w14:paraId="14A16F5B">
            <w:pPr>
              <w:adjustRightInd w:val="0"/>
              <w:snapToGrid w:val="0"/>
              <w:jc w:val="center"/>
              <w:rPr>
                <w:rFonts w:hint="eastAsia" w:ascii="宋体" w:hAnsi="宋体" w:eastAsia="宋体" w:cs="宋体"/>
                <w:color w:val="auto"/>
                <w:sz w:val="24"/>
                <w:szCs w:val="24"/>
              </w:rPr>
            </w:pPr>
          </w:p>
        </w:tc>
        <w:tc>
          <w:tcPr>
            <w:tcW w:w="4407" w:type="dxa"/>
            <w:vAlign w:val="center"/>
          </w:tcPr>
          <w:p w14:paraId="79392E9D">
            <w:pPr>
              <w:adjustRightInd w:val="0"/>
              <w:snapToGrid w:val="0"/>
              <w:jc w:val="center"/>
              <w:rPr>
                <w:rFonts w:hint="eastAsia" w:ascii="宋体" w:hAnsi="宋体" w:eastAsia="宋体" w:cs="宋体"/>
                <w:color w:val="auto"/>
                <w:sz w:val="24"/>
                <w:szCs w:val="24"/>
              </w:rPr>
            </w:pPr>
          </w:p>
        </w:tc>
        <w:tc>
          <w:tcPr>
            <w:tcW w:w="1701" w:type="dxa"/>
            <w:vAlign w:val="center"/>
          </w:tcPr>
          <w:p w14:paraId="7CEFCB2E">
            <w:pPr>
              <w:adjustRightInd w:val="0"/>
              <w:snapToGrid w:val="0"/>
              <w:jc w:val="center"/>
              <w:rPr>
                <w:rFonts w:hint="eastAsia" w:ascii="宋体" w:hAnsi="宋体" w:eastAsia="宋体" w:cs="宋体"/>
                <w:color w:val="auto"/>
                <w:sz w:val="24"/>
                <w:szCs w:val="24"/>
              </w:rPr>
            </w:pPr>
          </w:p>
        </w:tc>
        <w:tc>
          <w:tcPr>
            <w:tcW w:w="1701" w:type="dxa"/>
            <w:vAlign w:val="center"/>
          </w:tcPr>
          <w:p w14:paraId="05F41161">
            <w:pPr>
              <w:adjustRightInd w:val="0"/>
              <w:snapToGrid w:val="0"/>
              <w:jc w:val="center"/>
              <w:rPr>
                <w:rFonts w:hint="eastAsia" w:ascii="宋体" w:hAnsi="宋体" w:eastAsia="宋体" w:cs="宋体"/>
                <w:color w:val="auto"/>
                <w:sz w:val="24"/>
                <w:szCs w:val="24"/>
              </w:rPr>
            </w:pPr>
          </w:p>
        </w:tc>
      </w:tr>
      <w:tr w14:paraId="170FE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vAlign w:val="center"/>
          </w:tcPr>
          <w:p w14:paraId="3D206F83">
            <w:pPr>
              <w:adjustRightInd w:val="0"/>
              <w:snapToGrid w:val="0"/>
              <w:jc w:val="center"/>
              <w:rPr>
                <w:rFonts w:hint="eastAsia" w:ascii="宋体" w:hAnsi="宋体" w:eastAsia="宋体" w:cs="宋体"/>
                <w:color w:val="auto"/>
                <w:sz w:val="24"/>
                <w:szCs w:val="24"/>
              </w:rPr>
            </w:pPr>
          </w:p>
        </w:tc>
        <w:tc>
          <w:tcPr>
            <w:tcW w:w="4407" w:type="dxa"/>
            <w:vAlign w:val="center"/>
          </w:tcPr>
          <w:p w14:paraId="506E5B0B">
            <w:pPr>
              <w:adjustRightInd w:val="0"/>
              <w:snapToGrid w:val="0"/>
              <w:jc w:val="center"/>
              <w:rPr>
                <w:rFonts w:hint="eastAsia" w:ascii="宋体" w:hAnsi="宋体" w:eastAsia="宋体" w:cs="宋体"/>
                <w:color w:val="auto"/>
                <w:sz w:val="24"/>
                <w:szCs w:val="24"/>
              </w:rPr>
            </w:pPr>
          </w:p>
        </w:tc>
        <w:tc>
          <w:tcPr>
            <w:tcW w:w="1701" w:type="dxa"/>
            <w:vAlign w:val="center"/>
          </w:tcPr>
          <w:p w14:paraId="3CE4A495">
            <w:pPr>
              <w:adjustRightInd w:val="0"/>
              <w:snapToGrid w:val="0"/>
              <w:jc w:val="center"/>
              <w:rPr>
                <w:rFonts w:hint="eastAsia" w:ascii="宋体" w:hAnsi="宋体" w:eastAsia="宋体" w:cs="宋体"/>
                <w:color w:val="auto"/>
                <w:sz w:val="24"/>
                <w:szCs w:val="24"/>
              </w:rPr>
            </w:pPr>
          </w:p>
        </w:tc>
        <w:tc>
          <w:tcPr>
            <w:tcW w:w="1701" w:type="dxa"/>
            <w:vAlign w:val="center"/>
          </w:tcPr>
          <w:p w14:paraId="0FF01A95">
            <w:pPr>
              <w:adjustRightInd w:val="0"/>
              <w:snapToGrid w:val="0"/>
              <w:jc w:val="center"/>
              <w:rPr>
                <w:rFonts w:hint="eastAsia" w:ascii="宋体" w:hAnsi="宋体" w:eastAsia="宋体" w:cs="宋体"/>
                <w:color w:val="auto"/>
                <w:sz w:val="24"/>
                <w:szCs w:val="24"/>
              </w:rPr>
            </w:pPr>
          </w:p>
        </w:tc>
      </w:tr>
      <w:tr w14:paraId="3DD94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vAlign w:val="center"/>
          </w:tcPr>
          <w:p w14:paraId="13CED544">
            <w:pPr>
              <w:adjustRightInd w:val="0"/>
              <w:snapToGrid w:val="0"/>
              <w:jc w:val="center"/>
              <w:rPr>
                <w:rFonts w:hint="eastAsia" w:ascii="宋体" w:hAnsi="宋体" w:eastAsia="宋体" w:cs="宋体"/>
                <w:color w:val="auto"/>
                <w:sz w:val="24"/>
                <w:szCs w:val="24"/>
              </w:rPr>
            </w:pPr>
          </w:p>
        </w:tc>
        <w:tc>
          <w:tcPr>
            <w:tcW w:w="4407" w:type="dxa"/>
            <w:vAlign w:val="center"/>
          </w:tcPr>
          <w:p w14:paraId="15658DC3">
            <w:pPr>
              <w:adjustRightInd w:val="0"/>
              <w:snapToGrid w:val="0"/>
              <w:jc w:val="center"/>
              <w:rPr>
                <w:rFonts w:hint="eastAsia" w:ascii="宋体" w:hAnsi="宋体" w:eastAsia="宋体" w:cs="宋体"/>
                <w:color w:val="auto"/>
                <w:sz w:val="24"/>
                <w:szCs w:val="24"/>
              </w:rPr>
            </w:pPr>
          </w:p>
        </w:tc>
        <w:tc>
          <w:tcPr>
            <w:tcW w:w="1701" w:type="dxa"/>
            <w:vAlign w:val="center"/>
          </w:tcPr>
          <w:p w14:paraId="1B14641A">
            <w:pPr>
              <w:adjustRightInd w:val="0"/>
              <w:snapToGrid w:val="0"/>
              <w:jc w:val="center"/>
              <w:rPr>
                <w:rFonts w:hint="eastAsia" w:ascii="宋体" w:hAnsi="宋体" w:eastAsia="宋体" w:cs="宋体"/>
                <w:color w:val="auto"/>
                <w:sz w:val="24"/>
                <w:szCs w:val="24"/>
              </w:rPr>
            </w:pPr>
          </w:p>
        </w:tc>
        <w:tc>
          <w:tcPr>
            <w:tcW w:w="1701" w:type="dxa"/>
            <w:vAlign w:val="center"/>
          </w:tcPr>
          <w:p w14:paraId="3352895B">
            <w:pPr>
              <w:adjustRightInd w:val="0"/>
              <w:snapToGrid w:val="0"/>
              <w:jc w:val="center"/>
              <w:rPr>
                <w:rFonts w:hint="eastAsia" w:ascii="宋体" w:hAnsi="宋体" w:eastAsia="宋体" w:cs="宋体"/>
                <w:color w:val="auto"/>
                <w:sz w:val="24"/>
                <w:szCs w:val="24"/>
              </w:rPr>
            </w:pPr>
          </w:p>
        </w:tc>
      </w:tr>
      <w:tr w14:paraId="52E0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vAlign w:val="center"/>
          </w:tcPr>
          <w:p w14:paraId="109DD0C3">
            <w:pPr>
              <w:adjustRightInd w:val="0"/>
              <w:snapToGrid w:val="0"/>
              <w:jc w:val="center"/>
              <w:rPr>
                <w:rFonts w:hint="eastAsia" w:ascii="宋体" w:hAnsi="宋体" w:eastAsia="宋体" w:cs="宋体"/>
                <w:color w:val="auto"/>
                <w:sz w:val="24"/>
                <w:szCs w:val="24"/>
              </w:rPr>
            </w:pPr>
          </w:p>
        </w:tc>
        <w:tc>
          <w:tcPr>
            <w:tcW w:w="4407" w:type="dxa"/>
            <w:vAlign w:val="center"/>
          </w:tcPr>
          <w:p w14:paraId="094D622D">
            <w:pPr>
              <w:adjustRightInd w:val="0"/>
              <w:snapToGrid w:val="0"/>
              <w:jc w:val="center"/>
              <w:rPr>
                <w:rFonts w:hint="eastAsia" w:ascii="宋体" w:hAnsi="宋体" w:eastAsia="宋体" w:cs="宋体"/>
                <w:color w:val="auto"/>
                <w:sz w:val="24"/>
                <w:szCs w:val="24"/>
              </w:rPr>
            </w:pPr>
          </w:p>
        </w:tc>
        <w:tc>
          <w:tcPr>
            <w:tcW w:w="1701" w:type="dxa"/>
            <w:vAlign w:val="center"/>
          </w:tcPr>
          <w:p w14:paraId="02022129">
            <w:pPr>
              <w:adjustRightInd w:val="0"/>
              <w:snapToGrid w:val="0"/>
              <w:jc w:val="center"/>
              <w:rPr>
                <w:rFonts w:hint="eastAsia" w:ascii="宋体" w:hAnsi="宋体" w:eastAsia="宋体" w:cs="宋体"/>
                <w:color w:val="auto"/>
                <w:sz w:val="24"/>
                <w:szCs w:val="24"/>
              </w:rPr>
            </w:pPr>
          </w:p>
        </w:tc>
        <w:tc>
          <w:tcPr>
            <w:tcW w:w="1701" w:type="dxa"/>
            <w:vAlign w:val="center"/>
          </w:tcPr>
          <w:p w14:paraId="3FC99531">
            <w:pPr>
              <w:adjustRightInd w:val="0"/>
              <w:snapToGrid w:val="0"/>
              <w:jc w:val="center"/>
              <w:rPr>
                <w:rFonts w:hint="eastAsia" w:ascii="宋体" w:hAnsi="宋体" w:eastAsia="宋体" w:cs="宋体"/>
                <w:color w:val="auto"/>
                <w:sz w:val="24"/>
                <w:szCs w:val="24"/>
              </w:rPr>
            </w:pPr>
          </w:p>
        </w:tc>
      </w:tr>
      <w:tr w14:paraId="744ED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vAlign w:val="center"/>
          </w:tcPr>
          <w:p w14:paraId="7FBB69CC">
            <w:pPr>
              <w:adjustRightInd w:val="0"/>
              <w:snapToGrid w:val="0"/>
              <w:jc w:val="center"/>
              <w:rPr>
                <w:rFonts w:hint="eastAsia" w:ascii="宋体" w:hAnsi="宋体" w:eastAsia="宋体" w:cs="宋体"/>
                <w:color w:val="auto"/>
                <w:sz w:val="24"/>
                <w:szCs w:val="24"/>
              </w:rPr>
            </w:pPr>
          </w:p>
        </w:tc>
        <w:tc>
          <w:tcPr>
            <w:tcW w:w="4407" w:type="dxa"/>
            <w:vAlign w:val="center"/>
          </w:tcPr>
          <w:p w14:paraId="3904F9DA">
            <w:pPr>
              <w:adjustRightInd w:val="0"/>
              <w:snapToGrid w:val="0"/>
              <w:jc w:val="center"/>
              <w:rPr>
                <w:rFonts w:hint="eastAsia" w:ascii="宋体" w:hAnsi="宋体" w:eastAsia="宋体" w:cs="宋体"/>
                <w:color w:val="auto"/>
                <w:sz w:val="24"/>
                <w:szCs w:val="24"/>
              </w:rPr>
            </w:pPr>
          </w:p>
        </w:tc>
        <w:tc>
          <w:tcPr>
            <w:tcW w:w="1701" w:type="dxa"/>
            <w:vAlign w:val="center"/>
          </w:tcPr>
          <w:p w14:paraId="3ED1CEA2">
            <w:pPr>
              <w:adjustRightInd w:val="0"/>
              <w:snapToGrid w:val="0"/>
              <w:jc w:val="center"/>
              <w:rPr>
                <w:rFonts w:hint="eastAsia" w:ascii="宋体" w:hAnsi="宋体" w:eastAsia="宋体" w:cs="宋体"/>
                <w:color w:val="auto"/>
                <w:sz w:val="24"/>
                <w:szCs w:val="24"/>
              </w:rPr>
            </w:pPr>
          </w:p>
        </w:tc>
        <w:tc>
          <w:tcPr>
            <w:tcW w:w="1701" w:type="dxa"/>
            <w:vAlign w:val="center"/>
          </w:tcPr>
          <w:p w14:paraId="310718DE">
            <w:pPr>
              <w:adjustRightInd w:val="0"/>
              <w:snapToGrid w:val="0"/>
              <w:jc w:val="center"/>
              <w:rPr>
                <w:rFonts w:hint="eastAsia" w:ascii="宋体" w:hAnsi="宋体" w:eastAsia="宋体" w:cs="宋体"/>
                <w:color w:val="auto"/>
                <w:sz w:val="24"/>
                <w:szCs w:val="24"/>
              </w:rPr>
            </w:pPr>
          </w:p>
        </w:tc>
      </w:tr>
      <w:tr w14:paraId="008D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vAlign w:val="center"/>
          </w:tcPr>
          <w:p w14:paraId="2E45D502">
            <w:pPr>
              <w:adjustRightInd w:val="0"/>
              <w:snapToGrid w:val="0"/>
              <w:jc w:val="center"/>
              <w:rPr>
                <w:rFonts w:hint="eastAsia" w:ascii="宋体" w:hAnsi="宋体" w:eastAsia="宋体" w:cs="宋体"/>
                <w:color w:val="auto"/>
                <w:sz w:val="24"/>
                <w:szCs w:val="24"/>
              </w:rPr>
            </w:pPr>
          </w:p>
        </w:tc>
        <w:tc>
          <w:tcPr>
            <w:tcW w:w="4407" w:type="dxa"/>
            <w:vAlign w:val="center"/>
          </w:tcPr>
          <w:p w14:paraId="0B45AB45">
            <w:pPr>
              <w:adjustRightInd w:val="0"/>
              <w:snapToGrid w:val="0"/>
              <w:jc w:val="center"/>
              <w:rPr>
                <w:rFonts w:hint="eastAsia" w:ascii="宋体" w:hAnsi="宋体" w:eastAsia="宋体" w:cs="宋体"/>
                <w:color w:val="auto"/>
                <w:sz w:val="24"/>
                <w:szCs w:val="24"/>
              </w:rPr>
            </w:pPr>
          </w:p>
        </w:tc>
        <w:tc>
          <w:tcPr>
            <w:tcW w:w="1701" w:type="dxa"/>
            <w:vAlign w:val="center"/>
          </w:tcPr>
          <w:p w14:paraId="4123471A">
            <w:pPr>
              <w:adjustRightInd w:val="0"/>
              <w:snapToGrid w:val="0"/>
              <w:jc w:val="center"/>
              <w:rPr>
                <w:rFonts w:hint="eastAsia" w:ascii="宋体" w:hAnsi="宋体" w:eastAsia="宋体" w:cs="宋体"/>
                <w:color w:val="auto"/>
                <w:sz w:val="24"/>
                <w:szCs w:val="24"/>
              </w:rPr>
            </w:pPr>
          </w:p>
        </w:tc>
        <w:tc>
          <w:tcPr>
            <w:tcW w:w="1701" w:type="dxa"/>
            <w:vAlign w:val="center"/>
          </w:tcPr>
          <w:p w14:paraId="284B9FE0">
            <w:pPr>
              <w:adjustRightInd w:val="0"/>
              <w:snapToGrid w:val="0"/>
              <w:jc w:val="center"/>
              <w:rPr>
                <w:rFonts w:hint="eastAsia" w:ascii="宋体" w:hAnsi="宋体" w:eastAsia="宋体" w:cs="宋体"/>
                <w:color w:val="auto"/>
                <w:sz w:val="24"/>
                <w:szCs w:val="24"/>
              </w:rPr>
            </w:pPr>
          </w:p>
        </w:tc>
      </w:tr>
    </w:tbl>
    <w:p w14:paraId="47217137">
      <w:pPr>
        <w:widowControl/>
        <w:spacing w:line="400" w:lineRule="exact"/>
        <w:ind w:firstLine="420"/>
        <w:jc w:val="left"/>
        <w:rPr>
          <w:rFonts w:hint="eastAsia" w:ascii="宋体" w:hAnsi="宋体" w:eastAsia="宋体" w:cs="宋体"/>
          <w:color w:val="auto"/>
          <w:kern w:val="0"/>
          <w:sz w:val="24"/>
          <w:szCs w:val="24"/>
        </w:rPr>
      </w:pPr>
    </w:p>
    <w:p w14:paraId="44C8D769">
      <w:pPr>
        <w:widowControl/>
        <w:spacing w:line="500" w:lineRule="exact"/>
        <w:ind w:firstLine="420"/>
        <w:jc w:val="left"/>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（盖单位章）：</w:t>
      </w:r>
      <w:r>
        <w:rPr>
          <w:rFonts w:hint="eastAsia" w:ascii="宋体" w:hAnsi="宋体" w:eastAsia="宋体" w:cs="宋体"/>
          <w:color w:val="auto"/>
          <w:kern w:val="0"/>
          <w:sz w:val="24"/>
          <w:szCs w:val="24"/>
          <w:u w:val="single"/>
        </w:rPr>
        <w:t>                   </w:t>
      </w:r>
    </w:p>
    <w:p w14:paraId="7A4F1978">
      <w:pPr>
        <w:widowControl/>
        <w:spacing w:line="500" w:lineRule="exact"/>
        <w:ind w:firstLine="420"/>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公司电话：</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none"/>
          <w:lang w:val="en-US" w:eastAsia="zh-CN"/>
        </w:rPr>
        <w:t xml:space="preserve">       公司电子邮箱：</w:t>
      </w:r>
      <w:r>
        <w:rPr>
          <w:rFonts w:hint="eastAsia" w:ascii="宋体" w:hAnsi="宋体" w:eastAsia="宋体" w:cs="宋体"/>
          <w:color w:val="auto"/>
          <w:kern w:val="0"/>
          <w:sz w:val="24"/>
          <w:szCs w:val="24"/>
          <w:u w:val="single"/>
          <w:lang w:val="en-US" w:eastAsia="zh-CN"/>
        </w:rPr>
        <w:t xml:space="preserve">            </w:t>
      </w:r>
    </w:p>
    <w:p w14:paraId="47549D10">
      <w:pPr>
        <w:widowControl/>
        <w:spacing w:line="500" w:lineRule="exact"/>
        <w:ind w:firstLine="420"/>
        <w:jc w:val="left"/>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联系人：</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 </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rPr>
        <w:t>联系电话</w:t>
      </w:r>
      <w:r>
        <w:rPr>
          <w:rFonts w:hint="eastAsia" w:ascii="宋体" w:hAnsi="宋体" w:eastAsia="宋体" w:cs="宋体"/>
          <w:color w:val="auto"/>
          <w:kern w:val="0"/>
          <w:sz w:val="24"/>
          <w:szCs w:val="24"/>
          <w:u w:val="single"/>
        </w:rPr>
        <w:t xml:space="preserve">                  </w:t>
      </w:r>
    </w:p>
    <w:p w14:paraId="5537D6A1">
      <w:pPr>
        <w:widowControl/>
        <w:spacing w:line="500" w:lineRule="exact"/>
        <w:ind w:firstLine="42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日 期：</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 月</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日</w:t>
      </w:r>
    </w:p>
    <w:p w14:paraId="21C86C95">
      <w:pPr>
        <w:pageBreakBefore w:val="0"/>
        <w:widowControl/>
        <w:kinsoku/>
        <w:wordWrap/>
        <w:overflowPunct/>
        <w:topLinePunct w:val="0"/>
        <w:autoSpaceDE/>
        <w:autoSpaceDN/>
        <w:bidi w:val="0"/>
        <w:adjustRightInd/>
        <w:snapToGrid/>
        <w:spacing w:line="348" w:lineRule="auto"/>
        <w:jc w:val="left"/>
        <w:textAlignment w:val="auto"/>
        <w:rPr>
          <w:rFonts w:hint="eastAsia" w:ascii="宋体" w:hAnsi="宋体" w:eastAsia="宋体" w:cs="宋体"/>
          <w:color w:val="auto"/>
          <w:sz w:val="21"/>
          <w:szCs w:val="21"/>
        </w:rPr>
      </w:pPr>
    </w:p>
    <w:p w14:paraId="41D6E096">
      <w:pPr>
        <w:pageBreakBefore w:val="0"/>
        <w:widowControl/>
        <w:kinsoku/>
        <w:wordWrap/>
        <w:overflowPunct/>
        <w:topLinePunct w:val="0"/>
        <w:autoSpaceDE/>
        <w:autoSpaceDN/>
        <w:bidi w:val="0"/>
        <w:adjustRightInd/>
        <w:snapToGrid/>
        <w:spacing w:line="348" w:lineRule="auto"/>
        <w:jc w:val="left"/>
        <w:textAlignment w:val="auto"/>
        <w:rPr>
          <w:rFonts w:hint="eastAsia" w:ascii="宋体" w:hAnsi="宋体" w:eastAsia="宋体" w:cs="宋体"/>
          <w:color w:val="auto"/>
          <w:sz w:val="21"/>
          <w:szCs w:val="21"/>
        </w:rPr>
      </w:pPr>
    </w:p>
    <w:p w14:paraId="5D402D8E">
      <w:pPr>
        <w:pageBreakBefore w:val="0"/>
        <w:widowControl/>
        <w:kinsoku/>
        <w:wordWrap/>
        <w:overflowPunct/>
        <w:topLinePunct w:val="0"/>
        <w:autoSpaceDE/>
        <w:autoSpaceDN/>
        <w:bidi w:val="0"/>
        <w:adjustRightInd/>
        <w:snapToGrid/>
        <w:spacing w:line="348" w:lineRule="auto"/>
        <w:jc w:val="left"/>
        <w:textAlignment w:val="auto"/>
        <w:rPr>
          <w:rFonts w:hint="eastAsia" w:ascii="宋体" w:hAnsi="宋体" w:eastAsia="宋体" w:cs="宋体"/>
          <w:color w:val="auto"/>
          <w:sz w:val="21"/>
          <w:szCs w:val="21"/>
        </w:rPr>
      </w:pPr>
    </w:p>
    <w:p w14:paraId="20CC3BB3">
      <w:pPr>
        <w:pageBreakBefore w:val="0"/>
        <w:widowControl/>
        <w:kinsoku/>
        <w:wordWrap/>
        <w:overflowPunct/>
        <w:topLinePunct w:val="0"/>
        <w:autoSpaceDE/>
        <w:autoSpaceDN/>
        <w:bidi w:val="0"/>
        <w:adjustRightInd/>
        <w:snapToGrid/>
        <w:spacing w:line="348" w:lineRule="auto"/>
        <w:jc w:val="left"/>
        <w:textAlignment w:val="auto"/>
        <w:rPr>
          <w:rFonts w:hint="eastAsia" w:ascii="宋体" w:hAnsi="宋体" w:eastAsia="宋体" w:cs="宋体"/>
          <w:color w:val="auto"/>
          <w:sz w:val="21"/>
          <w:szCs w:val="21"/>
        </w:rPr>
      </w:pPr>
    </w:p>
    <w:p w14:paraId="444CF328">
      <w:pPr>
        <w:pageBreakBefore w:val="0"/>
        <w:widowControl/>
        <w:kinsoku/>
        <w:wordWrap/>
        <w:overflowPunct/>
        <w:topLinePunct w:val="0"/>
        <w:autoSpaceDE/>
        <w:autoSpaceDN/>
        <w:bidi w:val="0"/>
        <w:adjustRightInd/>
        <w:snapToGrid/>
        <w:spacing w:line="348" w:lineRule="auto"/>
        <w:jc w:val="left"/>
        <w:textAlignment w:val="auto"/>
        <w:rPr>
          <w:rFonts w:hint="eastAsia" w:ascii="Calibri" w:hAnsi="Calibri" w:eastAsia="宋体" w:cs="宋体"/>
          <w:color w:val="auto"/>
          <w:sz w:val="21"/>
          <w:szCs w:val="21"/>
        </w:rPr>
      </w:pPr>
      <w:r>
        <w:rPr>
          <w:rFonts w:hint="eastAsia" w:ascii="宋体" w:hAnsi="宋体" w:eastAsia="宋体" w:cs="宋体"/>
          <w:color w:val="auto"/>
          <w:sz w:val="21"/>
          <w:szCs w:val="21"/>
        </w:rPr>
        <w:t>附件一:</w:t>
      </w:r>
    </w:p>
    <w:p w14:paraId="32777C19">
      <w:pPr>
        <w:adjustRightInd w:val="0"/>
        <w:snapToGrid w:val="0"/>
        <w:spacing w:line="360" w:lineRule="auto"/>
        <w:jc w:val="center"/>
        <w:rPr>
          <w:rFonts w:hint="default" w:ascii="黑体" w:hAnsi="黑体" w:eastAsia="黑体" w:cs="宋体"/>
          <w:b/>
          <w:color w:val="auto"/>
          <w:sz w:val="28"/>
          <w:szCs w:val="28"/>
        </w:rPr>
      </w:pPr>
      <w:r>
        <w:rPr>
          <w:rFonts w:hint="eastAsia" w:ascii="黑体" w:hAnsi="黑体" w:eastAsia="黑体" w:cs="宋体"/>
          <w:b/>
          <w:color w:val="auto"/>
          <w:sz w:val="28"/>
          <w:szCs w:val="28"/>
          <w:lang w:eastAsia="zh-CN"/>
        </w:rPr>
        <w:t>湖南</w:t>
      </w:r>
      <w:r>
        <w:rPr>
          <w:rFonts w:hint="eastAsia" w:ascii="黑体" w:hAnsi="黑体" w:eastAsia="黑体" w:cs="宋体"/>
          <w:b/>
          <w:color w:val="auto"/>
          <w:sz w:val="28"/>
          <w:szCs w:val="28"/>
          <w:lang w:val="en-US" w:eastAsia="zh-CN"/>
        </w:rPr>
        <w:t>省政府采购供应商资格承诺函</w:t>
      </w:r>
      <w:r>
        <w:rPr>
          <w:rFonts w:hint="eastAsia" w:ascii="黑体" w:hAnsi="黑体" w:eastAsia="黑体" w:cs="宋体"/>
          <w:b/>
          <w:color w:val="auto"/>
          <w:sz w:val="28"/>
          <w:szCs w:val="28"/>
        </w:rPr>
        <w:t>(格式)</w:t>
      </w:r>
    </w:p>
    <w:p w14:paraId="268EB48C">
      <w:pPr>
        <w:keepNext w:val="0"/>
        <w:keepLines w:val="0"/>
        <w:widowControl/>
        <w:suppressLineNumbers w:val="0"/>
        <w:spacing w:before="0" w:beforeAutospacing="0" w:after="0" w:afterAutospacing="0" w:line="560" w:lineRule="atLeast"/>
        <w:ind w:left="0" w:right="0" w:firstLine="64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4A2804FE">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按照《政府采购促进中小企业发展管理办法》（财库〔2020〕46号），本公司企业规模为：大型</w:t>
      </w:r>
      <w:r>
        <w:rPr>
          <w:rFonts w:hint="eastAsia" w:ascii="宋体" w:hAnsi="宋体" w:eastAsia="宋体" w:cs="宋体"/>
          <w:color w:val="auto"/>
          <w:kern w:val="2"/>
          <w:sz w:val="24"/>
          <w:szCs w:val="24"/>
          <w:highlight w:val="none"/>
          <w:lang w:val="en-US" w:eastAsia="zh-CN" w:bidi="ar-SA"/>
        </w:rPr>
        <w:sym w:font="Wingdings" w:char="00A8"/>
      </w:r>
      <w:r>
        <w:rPr>
          <w:rFonts w:hint="eastAsia" w:ascii="宋体" w:hAnsi="宋体" w:eastAsia="宋体" w:cs="宋体"/>
          <w:color w:val="auto"/>
          <w:kern w:val="2"/>
          <w:sz w:val="24"/>
          <w:szCs w:val="24"/>
          <w:highlight w:val="none"/>
          <w:lang w:val="en-US" w:eastAsia="zh-CN" w:bidi="ar-SA"/>
        </w:rPr>
        <w:t> 中型</w:t>
      </w:r>
      <w:r>
        <w:rPr>
          <w:rFonts w:hint="eastAsia" w:ascii="宋体" w:hAnsi="宋体" w:eastAsia="宋体" w:cs="宋体"/>
          <w:color w:val="auto"/>
          <w:kern w:val="2"/>
          <w:sz w:val="24"/>
          <w:szCs w:val="24"/>
          <w:highlight w:val="none"/>
          <w:lang w:val="en-US" w:eastAsia="zh-CN" w:bidi="ar-SA"/>
        </w:rPr>
        <w:sym w:font="Wingdings" w:char="00A8"/>
      </w:r>
      <w:r>
        <w:rPr>
          <w:rFonts w:hint="eastAsia" w:ascii="宋体" w:hAnsi="宋体" w:eastAsia="宋体" w:cs="宋体"/>
          <w:color w:val="auto"/>
          <w:kern w:val="2"/>
          <w:sz w:val="24"/>
          <w:szCs w:val="24"/>
          <w:highlight w:val="none"/>
          <w:lang w:val="en-US" w:eastAsia="zh-CN" w:bidi="ar-SA"/>
        </w:rPr>
        <w:t> 小型</w:t>
      </w:r>
      <w:r>
        <w:rPr>
          <w:rFonts w:hint="eastAsia" w:ascii="宋体" w:hAnsi="宋体" w:eastAsia="宋体" w:cs="宋体"/>
          <w:color w:val="auto"/>
          <w:kern w:val="2"/>
          <w:sz w:val="24"/>
          <w:szCs w:val="24"/>
          <w:highlight w:val="none"/>
          <w:lang w:val="en-US" w:eastAsia="zh-CN" w:bidi="ar-SA"/>
        </w:rPr>
        <w:sym w:font="Wingdings" w:char="00A8"/>
      </w:r>
      <w:r>
        <w:rPr>
          <w:rFonts w:hint="eastAsia" w:ascii="宋体" w:hAnsi="宋体" w:eastAsia="宋体" w:cs="宋体"/>
          <w:color w:val="auto"/>
          <w:kern w:val="2"/>
          <w:sz w:val="24"/>
          <w:szCs w:val="24"/>
          <w:highlight w:val="none"/>
          <w:lang w:val="en-US" w:eastAsia="zh-CN" w:bidi="ar-SA"/>
        </w:rPr>
        <w:t> 微型</w:t>
      </w:r>
      <w:r>
        <w:rPr>
          <w:rFonts w:hint="eastAsia" w:ascii="宋体" w:hAnsi="宋体" w:eastAsia="宋体" w:cs="宋体"/>
          <w:color w:val="auto"/>
          <w:kern w:val="2"/>
          <w:sz w:val="24"/>
          <w:szCs w:val="24"/>
          <w:highlight w:val="none"/>
          <w:lang w:val="en-US" w:eastAsia="zh-CN" w:bidi="ar-SA"/>
        </w:rPr>
        <w:sym w:font="Wingdings" w:char="00A8"/>
      </w:r>
    </w:p>
    <w:p w14:paraId="5BC65888">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sym w:font="Wingdings" w:char="00A8"/>
      </w:r>
      <w:r>
        <w:rPr>
          <w:rFonts w:hint="eastAsia" w:ascii="宋体" w:hAnsi="宋体" w:eastAsia="宋体" w:cs="宋体"/>
          <w:color w:val="auto"/>
          <w:kern w:val="2"/>
          <w:sz w:val="24"/>
          <w:szCs w:val="24"/>
          <w:highlight w:val="none"/>
          <w:lang w:val="en-US" w:eastAsia="zh-CN" w:bidi="ar-SA"/>
        </w:rPr>
        <w:t>本公司自愿入驻湖南省政府采购电子卖场，遵守《湖南省政府采购电子卖场管理办法》（湘财购〔2019〕27号），如违反承诺，同意金融机构将增信保证划缴国库（非电子卖场采购活动项目不需勾选）。</w:t>
      </w:r>
    </w:p>
    <w:p w14:paraId="66C7C0B4">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color w:val="auto"/>
          <w:kern w:val="2"/>
          <w:sz w:val="24"/>
          <w:szCs w:val="24"/>
          <w:highlight w:val="none"/>
          <w:lang w:val="en-US" w:eastAsia="zh-CN" w:bidi="ar-SA"/>
        </w:rPr>
      </w:pPr>
    </w:p>
    <w:p w14:paraId="66967CEB">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color w:val="auto"/>
          <w:kern w:val="2"/>
          <w:sz w:val="24"/>
          <w:szCs w:val="24"/>
          <w:highlight w:val="none"/>
          <w:lang w:val="en-US" w:eastAsia="zh-CN" w:bidi="ar-SA"/>
        </w:rPr>
      </w:pPr>
    </w:p>
    <w:p w14:paraId="4E04764B">
      <w:pPr>
        <w:keepNext w:val="0"/>
        <w:keepLines w:val="0"/>
        <w:widowControl/>
        <w:suppressLineNumbers w:val="0"/>
        <w:spacing w:before="0" w:beforeAutospacing="0" w:after="0" w:afterAutospacing="0" w:line="560" w:lineRule="atLeast"/>
        <w:ind w:right="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公司（单位）名称（盖章）</w:t>
      </w:r>
    </w:p>
    <w:p w14:paraId="16A2AD02">
      <w:pPr>
        <w:keepNext w:val="0"/>
        <w:keepLines w:val="0"/>
        <w:widowControl/>
        <w:suppressLineNumbers w:val="0"/>
        <w:spacing w:before="0" w:beforeAutospacing="0" w:after="0" w:afterAutospacing="0" w:line="560" w:lineRule="atLeast"/>
        <w:ind w:left="0" w:right="0" w:firstLine="448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w:t>
      </w:r>
    </w:p>
    <w:p w14:paraId="2C7A63A7">
      <w:pPr>
        <w:keepNext w:val="0"/>
        <w:keepLines w:val="0"/>
        <w:widowControl/>
        <w:suppressLineNumbers w:val="0"/>
        <w:spacing w:before="0" w:beforeAutospacing="0" w:after="0" w:afterAutospacing="0" w:line="560" w:lineRule="atLeast"/>
        <w:ind w:left="0" w:right="0" w:firstLine="4800"/>
        <w:jc w:val="righ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4"/>
          <w:szCs w:val="24"/>
          <w:highlight w:val="none"/>
          <w:lang w:val="en-US" w:eastAsia="zh-CN" w:bidi="ar-SA"/>
        </w:rPr>
        <w:t>   年   月   日</w:t>
      </w:r>
      <w:r>
        <w:rPr>
          <w:rFonts w:hint="eastAsia" w:ascii="宋体" w:hAnsi="宋体" w:eastAsia="宋体" w:cs="宋体"/>
          <w:color w:val="auto"/>
          <w:kern w:val="2"/>
          <w:sz w:val="21"/>
          <w:szCs w:val="21"/>
          <w:highlight w:val="none"/>
          <w:lang w:val="en-US" w:eastAsia="zh-CN" w:bidi="ar-SA"/>
        </w:rPr>
        <w:t>                 </w:t>
      </w:r>
    </w:p>
    <w:p w14:paraId="00F22597">
      <w:pPr>
        <w:keepNext w:val="0"/>
        <w:keepLines w:val="0"/>
        <w:widowControl/>
        <w:suppressLineNumbers w:val="0"/>
        <w:spacing w:before="0" w:beforeAutospacing="0" w:after="0" w:afterAutospacing="0" w:line="560" w:lineRule="atLeast"/>
        <w:ind w:left="0" w:right="0"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w:t>
      </w:r>
    </w:p>
    <w:p w14:paraId="78F401E0">
      <w:pPr>
        <w:keepNext w:val="0"/>
        <w:keepLines w:val="0"/>
        <w:widowControl/>
        <w:suppressLineNumbers w:val="0"/>
        <w:spacing w:before="0" w:beforeAutospacing="0" w:after="0" w:afterAutospacing="0" w:line="560" w:lineRule="atLeast"/>
        <w:ind w:left="0" w:right="0" w:firstLine="0"/>
        <w:jc w:val="both"/>
        <w:rPr>
          <w:rFonts w:hint="default"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机构代码</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、注册登记机构</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、日期</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、有效期</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、注册资本</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、地址</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、经济行业</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、经济性质</w:t>
      </w:r>
      <w:r>
        <w:rPr>
          <w:rFonts w:hint="eastAsia" w:ascii="宋体" w:hAnsi="宋体" w:eastAsia="宋体" w:cs="宋体"/>
          <w:color w:val="auto"/>
          <w:kern w:val="2"/>
          <w:sz w:val="21"/>
          <w:szCs w:val="21"/>
          <w:highlight w:val="none"/>
          <w:u w:val="single"/>
          <w:lang w:val="en-US" w:eastAsia="zh-CN" w:bidi="ar-SA"/>
        </w:rPr>
        <w:t xml:space="preserve">     </w:t>
      </w:r>
    </w:p>
    <w:p w14:paraId="366C0E20">
      <w:pPr>
        <w:keepNext w:val="0"/>
        <w:keepLines w:val="0"/>
        <w:widowControl/>
        <w:suppressLineNumbers w:val="0"/>
        <w:spacing w:before="0" w:beforeAutospacing="0" w:after="0" w:afterAutospacing="0" w:line="560" w:lineRule="atLeast"/>
        <w:ind w:left="0" w:right="0" w:firstLine="0"/>
        <w:jc w:val="both"/>
        <w:rPr>
          <w:rFonts w:hint="default"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法定代表人（负责人）姓名（签字）</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、身份证号</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、手机号：</w:t>
      </w:r>
      <w:r>
        <w:rPr>
          <w:rFonts w:hint="eastAsia" w:ascii="宋体" w:hAnsi="宋体" w:eastAsia="宋体" w:cs="宋体"/>
          <w:color w:val="auto"/>
          <w:kern w:val="2"/>
          <w:sz w:val="21"/>
          <w:szCs w:val="21"/>
          <w:highlight w:val="none"/>
          <w:u w:val="single"/>
          <w:lang w:val="en-US" w:eastAsia="zh-CN" w:bidi="ar-SA"/>
        </w:rPr>
        <w:t xml:space="preserve">      </w:t>
      </w:r>
    </w:p>
    <w:p w14:paraId="5DCFA9BC">
      <w:pPr>
        <w:keepNext w:val="0"/>
        <w:keepLines w:val="0"/>
        <w:widowControl/>
        <w:suppressLineNumbers w:val="0"/>
        <w:spacing w:before="0" w:beforeAutospacing="0" w:after="0" w:afterAutospacing="0" w:line="560" w:lineRule="atLeast"/>
        <w:ind w:left="0" w:right="0" w:firstLine="0"/>
        <w:jc w:val="both"/>
        <w:rPr>
          <w:rFonts w:hint="default"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授权代表人姓名（签字）</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、身份证号</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、手机号：</w:t>
      </w:r>
      <w:r>
        <w:rPr>
          <w:rFonts w:hint="eastAsia" w:ascii="宋体" w:hAnsi="宋体" w:eastAsia="宋体" w:cs="宋体"/>
          <w:color w:val="auto"/>
          <w:kern w:val="2"/>
          <w:sz w:val="21"/>
          <w:szCs w:val="21"/>
          <w:highlight w:val="none"/>
          <w:u w:val="single"/>
          <w:lang w:val="en-US" w:eastAsia="zh-CN" w:bidi="ar-SA"/>
        </w:rPr>
        <w:t xml:space="preserve">      </w:t>
      </w:r>
    </w:p>
    <w:p w14:paraId="1A2BB9A2">
      <w:pPr>
        <w:widowControl/>
        <w:spacing w:before="76" w:beforeAutospacing="0" w:afterAutospacing="0"/>
        <w:ind w:left="304" w:firstLine="300"/>
        <w:jc w:val="left"/>
        <w:rPr>
          <w:rFonts w:hint="eastAsia" w:ascii="宋体" w:hAnsi="宋体" w:eastAsia="宋体" w:cs="宋体"/>
          <w:color w:val="auto"/>
          <w:kern w:val="0"/>
          <w:sz w:val="21"/>
          <w:szCs w:val="21"/>
          <w:lang w:val="en-US" w:eastAsia="zh-CN" w:bidi="ar-SA"/>
        </w:rPr>
      </w:pPr>
    </w:p>
    <w:p w14:paraId="4057C213">
      <w:pPr>
        <w:widowControl/>
        <w:jc w:val="left"/>
        <w:rPr>
          <w:rFonts w:ascii="宋体" w:hAnsi="宋体" w:eastAsia="宋体" w:cs="宋体"/>
          <w:color w:val="auto"/>
          <w:kern w:val="0"/>
          <w:sz w:val="21"/>
          <w:szCs w:val="21"/>
        </w:rPr>
      </w:pPr>
      <w:r>
        <w:rPr>
          <w:rFonts w:ascii="宋体" w:hAnsi="宋体" w:eastAsia="宋体" w:cs="宋体"/>
          <w:color w:val="auto"/>
          <w:sz w:val="21"/>
          <w:szCs w:val="21"/>
        </w:rPr>
        <w:br w:type="page"/>
      </w:r>
    </w:p>
    <w:p w14:paraId="570E151B">
      <w:pPr>
        <w:widowControl/>
        <w:spacing w:before="76" w:beforeAutospacing="0" w:afterAutospacing="0"/>
        <w:jc w:val="left"/>
        <w:rPr>
          <w:rFonts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附件二：</w:t>
      </w:r>
    </w:p>
    <w:p w14:paraId="3857B991">
      <w:pPr>
        <w:widowControl/>
        <w:spacing w:before="75" w:beforeAutospacing="0" w:afterAutospacing="1"/>
        <w:ind w:left="456" w:firstLine="250"/>
        <w:jc w:val="center"/>
        <w:rPr>
          <w:rFonts w:ascii="宋体" w:hAnsi="宋体" w:eastAsia="宋体" w:cs="宋体"/>
          <w:color w:val="auto"/>
          <w:kern w:val="0"/>
          <w:sz w:val="21"/>
          <w:szCs w:val="21"/>
          <w:lang w:val="en-US" w:eastAsia="zh-CN" w:bidi="ar-SA"/>
        </w:rPr>
      </w:pPr>
      <w:r>
        <w:rPr>
          <w:rFonts w:hint="eastAsia" w:ascii="宋体" w:hAnsi="宋体" w:eastAsia="宋体" w:cs="宋体"/>
          <w:b/>
          <w:bCs/>
          <w:color w:val="auto"/>
          <w:kern w:val="0"/>
          <w:sz w:val="21"/>
          <w:szCs w:val="21"/>
          <w:lang w:val="en-US" w:eastAsia="zh-CN" w:bidi="ar-SA"/>
        </w:rPr>
        <w:t>供应商资格声明(格式)</w:t>
      </w:r>
    </w:p>
    <w:p w14:paraId="55CC5E57">
      <w:pPr>
        <w:widowControl/>
        <w:spacing w:before="75" w:beforeAutospacing="0" w:afterAutospacing="1"/>
        <w:ind w:left="456" w:firstLine="613"/>
        <w:jc w:val="left"/>
        <w:rPr>
          <w:rFonts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致</w:t>
      </w:r>
      <w:r>
        <w:rPr>
          <w:rFonts w:hint="eastAsia" w:ascii="宋体" w:hAnsi="宋体" w:eastAsia="宋体" w:cs="宋体"/>
          <w:color w:val="auto"/>
          <w:kern w:val="0"/>
          <w:sz w:val="21"/>
          <w:szCs w:val="21"/>
          <w:u w:val="single"/>
          <w:lang w:val="en-US" w:eastAsia="zh-CN" w:bidi="ar-SA"/>
        </w:rPr>
        <w:t>     </w:t>
      </w:r>
      <w:r>
        <w:rPr>
          <w:rFonts w:hint="eastAsia" w:ascii="宋体" w:hAnsi="宋体" w:eastAsia="宋体" w:cs="宋体"/>
          <w:color w:val="auto"/>
          <w:kern w:val="0"/>
          <w:sz w:val="21"/>
          <w:szCs w:val="21"/>
          <w:lang w:val="en-US" w:eastAsia="zh-CN" w:bidi="ar-SA"/>
        </w:rPr>
        <w:t>(采购人、采购代理机构)：</w:t>
      </w:r>
    </w:p>
    <w:p w14:paraId="2144E5F8">
      <w:pPr>
        <w:widowControl/>
        <w:spacing w:before="75" w:beforeAutospacing="0" w:afterAutospacing="1"/>
        <w:ind w:left="456" w:firstLine="420"/>
        <w:jc w:val="left"/>
        <w:rPr>
          <w:rFonts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按照《中华人民共和国政府采购法》及实施条例和</w:t>
      </w:r>
      <w:r>
        <w:rPr>
          <w:rFonts w:hint="eastAsia" w:ascii="宋体" w:hAnsi="宋体" w:eastAsia="宋体" w:cs="宋体"/>
          <w:color w:val="auto"/>
          <w:kern w:val="0"/>
          <w:sz w:val="21"/>
          <w:szCs w:val="21"/>
          <w:u w:val="single"/>
          <w:lang w:val="en-US" w:eastAsia="zh-CN" w:bidi="ar-SA"/>
        </w:rPr>
        <w:t>     </w:t>
      </w:r>
      <w:r>
        <w:rPr>
          <w:rFonts w:hint="eastAsia" w:ascii="宋体" w:hAnsi="宋体" w:eastAsia="宋体" w:cs="宋体"/>
          <w:color w:val="auto"/>
          <w:kern w:val="0"/>
          <w:sz w:val="21"/>
          <w:szCs w:val="21"/>
          <w:lang w:val="en-US" w:eastAsia="zh-CN" w:bidi="ar-SA"/>
        </w:rPr>
        <w:t>(项目名称)邀请公告的规定，我单位郑重声明如下：</w:t>
      </w:r>
    </w:p>
    <w:p w14:paraId="4BE2FA72">
      <w:pPr>
        <w:widowControl/>
        <w:spacing w:before="75" w:beforeAutospacing="0" w:afterAutospacing="1" w:line="240" w:lineRule="auto"/>
        <w:ind w:left="456" w:firstLine="420"/>
        <w:jc w:val="left"/>
        <w:rPr>
          <w:rFonts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一、我单位是按照中华人民共和国法律规定登记注册的，注册地点为</w:t>
      </w:r>
      <w:r>
        <w:rPr>
          <w:rFonts w:hint="eastAsia" w:ascii="宋体" w:hAnsi="宋体" w:eastAsia="宋体" w:cs="宋体"/>
          <w:color w:val="auto"/>
          <w:kern w:val="0"/>
          <w:sz w:val="21"/>
          <w:szCs w:val="21"/>
          <w:u w:val="single"/>
          <w:lang w:val="en-US" w:eastAsia="zh-CN" w:bidi="ar-SA"/>
        </w:rPr>
        <w:t>    </w:t>
      </w:r>
      <w:r>
        <w:rPr>
          <w:rFonts w:hint="eastAsia" w:ascii="宋体" w:hAnsi="宋体" w:eastAsia="宋体" w:cs="宋体"/>
          <w:color w:val="auto"/>
          <w:kern w:val="0"/>
          <w:sz w:val="21"/>
          <w:szCs w:val="21"/>
          <w:lang w:val="en-US" w:eastAsia="zh-CN" w:bidi="ar-SA"/>
        </w:rPr>
        <w:t>，全称为</w:t>
      </w:r>
      <w:r>
        <w:rPr>
          <w:rFonts w:hint="eastAsia" w:ascii="宋体" w:hAnsi="宋体" w:eastAsia="宋体" w:cs="宋体"/>
          <w:color w:val="auto"/>
          <w:kern w:val="0"/>
          <w:sz w:val="21"/>
          <w:szCs w:val="21"/>
          <w:u w:val="single"/>
          <w:lang w:val="en-US" w:eastAsia="zh-CN" w:bidi="ar-SA"/>
        </w:rPr>
        <w:t>    </w:t>
      </w:r>
      <w:r>
        <w:rPr>
          <w:rFonts w:hint="eastAsia" w:ascii="宋体" w:hAnsi="宋体" w:eastAsia="宋体" w:cs="宋体"/>
          <w:color w:val="auto"/>
          <w:kern w:val="0"/>
          <w:sz w:val="21"/>
          <w:szCs w:val="21"/>
          <w:lang w:val="en-US" w:eastAsia="zh-CN" w:bidi="ar-SA"/>
        </w:rPr>
        <w:t>，统一社会信用代码为</w:t>
      </w:r>
      <w:r>
        <w:rPr>
          <w:rFonts w:hint="eastAsia" w:ascii="宋体" w:hAnsi="宋体" w:eastAsia="宋体" w:cs="宋体"/>
          <w:color w:val="auto"/>
          <w:kern w:val="0"/>
          <w:sz w:val="21"/>
          <w:szCs w:val="21"/>
          <w:u w:val="single"/>
          <w:lang w:val="en-US" w:eastAsia="zh-CN" w:bidi="ar-SA"/>
        </w:rPr>
        <w:t>     </w:t>
      </w:r>
      <w:r>
        <w:rPr>
          <w:rFonts w:hint="eastAsia" w:ascii="宋体" w:hAnsi="宋体" w:eastAsia="宋体" w:cs="宋体"/>
          <w:color w:val="auto"/>
          <w:kern w:val="0"/>
          <w:sz w:val="21"/>
          <w:szCs w:val="21"/>
          <w:lang w:val="en-US" w:eastAsia="zh-CN" w:bidi="ar-SA"/>
        </w:rPr>
        <w:t>，法定代表人（</w:t>
      </w:r>
      <w:r>
        <w:rPr>
          <w:rFonts w:hint="eastAsia" w:ascii="宋体" w:hAnsi="宋体" w:eastAsia="宋体" w:cs="宋体"/>
          <w:color w:val="auto"/>
          <w:spacing w:val="-2"/>
          <w:kern w:val="0"/>
          <w:sz w:val="21"/>
          <w:szCs w:val="21"/>
          <w:lang w:val="en-US" w:eastAsia="zh-CN" w:bidi="ar-SA"/>
        </w:rPr>
        <w:t>单</w:t>
      </w:r>
      <w:r>
        <w:rPr>
          <w:rFonts w:hint="eastAsia" w:ascii="宋体" w:hAnsi="宋体" w:eastAsia="宋体" w:cs="宋体"/>
          <w:color w:val="auto"/>
          <w:kern w:val="0"/>
          <w:sz w:val="21"/>
          <w:szCs w:val="21"/>
          <w:lang w:val="en-US" w:eastAsia="zh-CN" w:bidi="ar-SA"/>
        </w:rPr>
        <w:t>位</w:t>
      </w:r>
      <w:r>
        <w:rPr>
          <w:rFonts w:hint="eastAsia" w:ascii="宋体" w:hAnsi="宋体" w:eastAsia="宋体" w:cs="宋体"/>
          <w:color w:val="auto"/>
          <w:spacing w:val="-2"/>
          <w:kern w:val="0"/>
          <w:sz w:val="21"/>
          <w:szCs w:val="21"/>
          <w:lang w:val="en-US" w:eastAsia="zh-CN" w:bidi="ar-SA"/>
        </w:rPr>
        <w:t>负</w:t>
      </w:r>
      <w:r>
        <w:rPr>
          <w:rFonts w:hint="eastAsia" w:ascii="宋体" w:hAnsi="宋体" w:eastAsia="宋体" w:cs="宋体"/>
          <w:color w:val="auto"/>
          <w:kern w:val="0"/>
          <w:sz w:val="21"/>
          <w:szCs w:val="21"/>
          <w:lang w:val="en-US" w:eastAsia="zh-CN" w:bidi="ar-SA"/>
        </w:rPr>
        <w:t>责人</w:t>
      </w:r>
      <w:r>
        <w:rPr>
          <w:rFonts w:hint="eastAsia" w:ascii="宋体" w:hAnsi="宋体" w:eastAsia="宋体" w:cs="宋体"/>
          <w:color w:val="auto"/>
          <w:spacing w:val="-2"/>
          <w:kern w:val="0"/>
          <w:sz w:val="21"/>
          <w:szCs w:val="21"/>
          <w:lang w:val="en-US" w:eastAsia="zh-CN" w:bidi="ar-SA"/>
        </w:rPr>
        <w:t>）</w:t>
      </w:r>
      <w:r>
        <w:rPr>
          <w:rFonts w:hint="eastAsia" w:ascii="宋体" w:hAnsi="宋体" w:eastAsia="宋体" w:cs="宋体"/>
          <w:color w:val="auto"/>
          <w:kern w:val="0"/>
          <w:sz w:val="21"/>
          <w:szCs w:val="21"/>
          <w:lang w:val="en-US" w:eastAsia="zh-CN" w:bidi="ar-SA"/>
        </w:rPr>
        <w:t>为</w:t>
      </w:r>
      <w:r>
        <w:rPr>
          <w:rFonts w:hint="eastAsia" w:ascii="宋体" w:hAnsi="宋体" w:eastAsia="宋体" w:cs="宋体"/>
          <w:color w:val="auto"/>
          <w:kern w:val="0"/>
          <w:sz w:val="21"/>
          <w:szCs w:val="21"/>
          <w:u w:val="single"/>
          <w:lang w:val="en-US" w:eastAsia="zh-CN" w:bidi="ar-SA"/>
        </w:rPr>
        <w:t>     </w:t>
      </w:r>
      <w:r>
        <w:rPr>
          <w:rFonts w:hint="eastAsia" w:ascii="宋体" w:hAnsi="宋体" w:eastAsia="宋体" w:cs="宋体"/>
          <w:color w:val="auto"/>
          <w:kern w:val="0"/>
          <w:sz w:val="21"/>
          <w:szCs w:val="21"/>
          <w:lang w:val="en-US" w:eastAsia="zh-CN" w:bidi="ar-SA"/>
        </w:rPr>
        <w:t>，具有独立承担民事责任的能力。</w:t>
      </w:r>
    </w:p>
    <w:p w14:paraId="241AD94C">
      <w:pPr>
        <w:widowControl/>
        <w:spacing w:before="75" w:beforeAutospacing="0" w:afterAutospacing="1" w:line="240" w:lineRule="auto"/>
        <w:ind w:left="456" w:firstLine="25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二、我单位具有良好的商业信誉和健全的财务会计制度。</w:t>
      </w:r>
    </w:p>
    <w:p w14:paraId="4023865E">
      <w:pPr>
        <w:widowControl/>
        <w:spacing w:before="75" w:beforeAutospacing="0" w:afterAutospacing="1" w:line="240" w:lineRule="auto"/>
        <w:ind w:left="456" w:firstLine="25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三、我单位依法进行纳税和社会保险申报并实际履行了义务。</w:t>
      </w:r>
    </w:p>
    <w:p w14:paraId="4ADC1B1F">
      <w:pPr>
        <w:widowControl/>
        <w:spacing w:before="75" w:beforeAutospacing="0" w:afterAutospacing="1" w:line="240" w:lineRule="auto"/>
        <w:ind w:left="456" w:firstLine="25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四、我单位具有履行合同的良好记录。</w:t>
      </w:r>
    </w:p>
    <w:p w14:paraId="4BD1E092">
      <w:pPr>
        <w:widowControl/>
        <w:spacing w:before="75" w:beforeAutospacing="0" w:afterAutospacing="1" w:line="240" w:lineRule="auto"/>
        <w:ind w:left="456" w:firstLine="25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6D9CD33C">
      <w:pPr>
        <w:widowControl/>
        <w:spacing w:before="75" w:beforeAutospacing="0" w:afterAutospacing="1" w:line="240" w:lineRule="auto"/>
        <w:ind w:left="456" w:firstLine="25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供应商在参加政府采购活动前3年内因违法经营被禁止在一定期限内参加政府采购活动，期限届满的，可以参加政府采购活动。</w:t>
      </w:r>
    </w:p>
    <w:p w14:paraId="4A46CAC5">
      <w:pPr>
        <w:widowControl/>
        <w:spacing w:before="75" w:beforeAutospacing="0" w:afterAutospacing="1" w:line="240" w:lineRule="auto"/>
        <w:ind w:left="456" w:firstLine="25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六、我单位具备法律、行政法规规定的其他条件。</w:t>
      </w:r>
    </w:p>
    <w:p w14:paraId="5DB4557C">
      <w:pPr>
        <w:widowControl/>
        <w:spacing w:before="75" w:beforeAutospacing="0" w:afterAutospacing="1" w:line="240" w:lineRule="auto"/>
        <w:ind w:left="456" w:firstLine="25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七、与我单位存在“单位负责人为同一人或者存在直接控股、管理关系”的其他单位信息如下（如无，填写“无”）：</w:t>
      </w:r>
    </w:p>
    <w:p w14:paraId="521615AD">
      <w:pPr>
        <w:widowControl/>
        <w:spacing w:before="75" w:beforeAutospacing="0" w:afterAutospacing="1" w:line="240" w:lineRule="auto"/>
        <w:ind w:left="456" w:firstLine="25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1、与我单位的法定代表人（单位负责人）为同一人的其他单位如下：    </w:t>
      </w:r>
    </w:p>
    <w:p w14:paraId="61648ED0">
      <w:pPr>
        <w:widowControl/>
        <w:spacing w:before="75" w:beforeAutospacing="0" w:afterAutospacing="1" w:line="240" w:lineRule="auto"/>
        <w:ind w:left="456" w:firstLine="25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2、我单位直接控股的其他单位如下：     </w:t>
      </w:r>
    </w:p>
    <w:p w14:paraId="0B2EEF72">
      <w:pPr>
        <w:widowControl/>
        <w:spacing w:before="75" w:beforeAutospacing="0" w:afterAutospacing="1" w:line="240" w:lineRule="auto"/>
        <w:ind w:left="456" w:firstLine="25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3、与我单位存在管理关系的其他单位如下：   </w:t>
      </w:r>
    </w:p>
    <w:p w14:paraId="2A6691E6">
      <w:pPr>
        <w:widowControl/>
        <w:spacing w:before="75" w:beforeAutospacing="0" w:afterAutospacing="1" w:line="240" w:lineRule="auto"/>
        <w:ind w:left="456" w:firstLine="25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八、我单位不属于为本项目提供整体设计、规范编制或者项目管理、监理、检测等服务的供应商。</w:t>
      </w:r>
    </w:p>
    <w:p w14:paraId="0BE69CC6">
      <w:pPr>
        <w:widowControl/>
        <w:spacing w:before="75" w:beforeAutospacing="0" w:afterAutospacing="1" w:line="240" w:lineRule="auto"/>
        <w:ind w:left="456" w:firstLine="25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九、我单位</w:t>
      </w:r>
      <w:r>
        <w:rPr>
          <w:rFonts w:hint="eastAsia" w:ascii="宋体" w:hAnsi="宋体" w:cs="宋体"/>
          <w:color w:val="auto"/>
          <w:kern w:val="0"/>
          <w:sz w:val="21"/>
          <w:szCs w:val="21"/>
          <w:lang w:val="en-US" w:eastAsia="zh-CN" w:bidi="ar-SA"/>
        </w:rPr>
        <w:t>有</w:t>
      </w:r>
      <w:r>
        <w:rPr>
          <w:rFonts w:hint="eastAsia" w:ascii="宋体" w:hAnsi="宋体" w:eastAsia="宋体" w:cs="宋体"/>
          <w:color w:val="auto"/>
          <w:kern w:val="0"/>
          <w:sz w:val="21"/>
          <w:szCs w:val="21"/>
          <w:lang w:val="en-US" w:eastAsia="zh-CN" w:bidi="ar-SA"/>
        </w:rPr>
        <w:t>无以下不良信用记录情形：</w:t>
      </w:r>
    </w:p>
    <w:p w14:paraId="44ACC064">
      <w:pPr>
        <w:widowControl/>
        <w:spacing w:before="75" w:beforeAutospacing="0" w:afterAutospacing="1" w:line="240" w:lineRule="auto"/>
        <w:ind w:left="456" w:firstLine="25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1、在“信用中国”网站被列入失信被执行人和重大税收违法案件当事人名单；</w:t>
      </w:r>
    </w:p>
    <w:p w14:paraId="069C62C6">
      <w:pPr>
        <w:widowControl/>
        <w:spacing w:before="75" w:beforeAutospacing="0" w:afterAutospacing="1" w:line="240" w:lineRule="auto"/>
        <w:ind w:left="456" w:firstLine="25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2、在“中国政府采购网”网站被列入政府采购严重违法失信行为记录名单；</w:t>
      </w:r>
    </w:p>
    <w:p w14:paraId="1D48B4A0">
      <w:pPr>
        <w:widowControl/>
        <w:spacing w:before="75" w:beforeAutospacing="0" w:afterAutospacing="1" w:line="240" w:lineRule="auto"/>
        <w:ind w:left="456" w:firstLine="25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3、不符合《政府采购法》第二十二条规定的条件。</w:t>
      </w:r>
    </w:p>
    <w:p w14:paraId="53FF8C48">
      <w:pPr>
        <w:widowControl/>
        <w:spacing w:before="75" w:beforeAutospacing="0" w:afterAutospacing="1" w:line="240" w:lineRule="auto"/>
        <w:ind w:left="456" w:firstLine="250"/>
        <w:jc w:val="left"/>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十、一旦我方中标，我方保证按完成</w:t>
      </w:r>
      <w:r>
        <w:rPr>
          <w:rFonts w:hint="eastAsia" w:ascii="宋体" w:hAnsi="宋体" w:cs="宋体"/>
          <w:color w:val="auto"/>
          <w:kern w:val="0"/>
          <w:sz w:val="21"/>
          <w:szCs w:val="21"/>
          <w:lang w:val="en-US" w:eastAsia="zh-CN" w:bidi="ar-SA"/>
        </w:rPr>
        <w:t>采购需求的内容，并达到采购需求要求的质量标准。</w:t>
      </w:r>
    </w:p>
    <w:p w14:paraId="4F5655B9">
      <w:pPr>
        <w:widowControl/>
        <w:spacing w:before="75" w:beforeAutospacing="0" w:afterAutospacing="1" w:line="240" w:lineRule="auto"/>
        <w:ind w:left="456" w:firstLine="25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我单位保证上述声明的事项都是真实的，完整的，如有虚假或填写内容不完整，我单位愿意承担相应的法律责任，并承担因此所造成的一切损失。</w:t>
      </w:r>
    </w:p>
    <w:p w14:paraId="52304FF5">
      <w:pPr>
        <w:widowControl/>
        <w:spacing w:before="75" w:beforeAutospacing="0" w:afterAutospacing="1" w:line="240" w:lineRule="auto"/>
        <w:ind w:left="456" w:firstLine="250"/>
        <w:jc w:val="left"/>
        <w:rPr>
          <w:rFonts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注：第二条“良好的商业信誉”是指供应商经营状况良好。</w:t>
      </w:r>
    </w:p>
    <w:p w14:paraId="1148E4BB">
      <w:pPr>
        <w:widowControl/>
        <w:spacing w:before="75" w:beforeAutospacing="0" w:afterAutospacing="1"/>
        <w:ind w:left="456" w:firstLine="250"/>
        <w:jc w:val="left"/>
        <w:rPr>
          <w:rFonts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供应商名称（盖单位公章）：</w:t>
      </w:r>
    </w:p>
    <w:p w14:paraId="39B2FA0F">
      <w:pPr>
        <w:widowControl/>
        <w:spacing w:before="75" w:beforeAutospacing="0" w:afterAutospacing="1"/>
        <w:ind w:left="456" w:firstLine="250"/>
        <w:jc w:val="left"/>
        <w:rPr>
          <w:rFonts w:ascii="宋体" w:hAnsi="宋体" w:eastAsia="宋体" w:cs="宋体"/>
          <w:color w:val="auto"/>
          <w:kern w:val="0"/>
          <w:sz w:val="21"/>
          <w:szCs w:val="21"/>
          <w:lang w:val="en-US" w:eastAsia="zh-CN" w:bidi="ar-SA"/>
        </w:rPr>
      </w:pPr>
      <w:r>
        <w:rPr>
          <w:rFonts w:hint="eastAsia" w:ascii="宋体" w:hAnsi="宋体" w:eastAsia="宋体" w:cs="宋体"/>
          <w:color w:val="auto"/>
          <w:spacing w:val="-2"/>
          <w:kern w:val="0"/>
          <w:sz w:val="21"/>
          <w:szCs w:val="21"/>
          <w:lang w:val="en-US" w:eastAsia="zh-CN" w:bidi="ar-SA"/>
        </w:rPr>
        <w:t>法</w:t>
      </w:r>
      <w:r>
        <w:rPr>
          <w:rFonts w:hint="eastAsia" w:ascii="宋体" w:hAnsi="宋体" w:eastAsia="宋体" w:cs="宋体"/>
          <w:color w:val="auto"/>
          <w:kern w:val="0"/>
          <w:sz w:val="21"/>
          <w:szCs w:val="21"/>
          <w:lang w:val="en-US" w:eastAsia="zh-CN" w:bidi="ar-SA"/>
        </w:rPr>
        <w:t>定</w:t>
      </w:r>
      <w:r>
        <w:rPr>
          <w:rFonts w:hint="eastAsia" w:ascii="宋体" w:hAnsi="宋体" w:eastAsia="宋体" w:cs="宋体"/>
          <w:color w:val="auto"/>
          <w:spacing w:val="-2"/>
          <w:kern w:val="0"/>
          <w:sz w:val="21"/>
          <w:szCs w:val="21"/>
          <w:lang w:val="en-US" w:eastAsia="zh-CN" w:bidi="ar-SA"/>
        </w:rPr>
        <w:t>代</w:t>
      </w:r>
      <w:r>
        <w:rPr>
          <w:rFonts w:hint="eastAsia" w:ascii="宋体" w:hAnsi="宋体" w:eastAsia="宋体" w:cs="宋体"/>
          <w:color w:val="auto"/>
          <w:kern w:val="0"/>
          <w:sz w:val="21"/>
          <w:szCs w:val="21"/>
          <w:lang w:val="en-US" w:eastAsia="zh-CN" w:bidi="ar-SA"/>
        </w:rPr>
        <w:t>表</w:t>
      </w:r>
      <w:r>
        <w:rPr>
          <w:rFonts w:hint="eastAsia" w:ascii="宋体" w:hAnsi="宋体" w:eastAsia="宋体" w:cs="宋体"/>
          <w:color w:val="auto"/>
          <w:spacing w:val="-2"/>
          <w:kern w:val="0"/>
          <w:sz w:val="21"/>
          <w:szCs w:val="21"/>
          <w:lang w:val="en-US" w:eastAsia="zh-CN" w:bidi="ar-SA"/>
        </w:rPr>
        <w:t>人</w:t>
      </w:r>
      <w:r>
        <w:rPr>
          <w:rFonts w:hint="eastAsia" w:ascii="宋体" w:hAnsi="宋体" w:eastAsia="宋体" w:cs="宋体"/>
          <w:color w:val="auto"/>
          <w:kern w:val="0"/>
          <w:sz w:val="21"/>
          <w:szCs w:val="21"/>
          <w:lang w:val="en-US" w:eastAsia="zh-CN" w:bidi="ar-SA"/>
        </w:rPr>
        <w:t>（</w:t>
      </w:r>
      <w:r>
        <w:rPr>
          <w:rFonts w:hint="eastAsia" w:ascii="宋体" w:hAnsi="宋体" w:eastAsia="宋体" w:cs="宋体"/>
          <w:color w:val="auto"/>
          <w:spacing w:val="-2"/>
          <w:kern w:val="0"/>
          <w:sz w:val="21"/>
          <w:szCs w:val="21"/>
          <w:lang w:val="en-US" w:eastAsia="zh-CN" w:bidi="ar-SA"/>
        </w:rPr>
        <w:t>单</w:t>
      </w:r>
      <w:r>
        <w:rPr>
          <w:rFonts w:hint="eastAsia" w:ascii="宋体" w:hAnsi="宋体" w:eastAsia="宋体" w:cs="宋体"/>
          <w:color w:val="auto"/>
          <w:kern w:val="0"/>
          <w:sz w:val="21"/>
          <w:szCs w:val="21"/>
          <w:lang w:val="en-US" w:eastAsia="zh-CN" w:bidi="ar-SA"/>
        </w:rPr>
        <w:t>位</w:t>
      </w:r>
      <w:r>
        <w:rPr>
          <w:rFonts w:hint="eastAsia" w:ascii="宋体" w:hAnsi="宋体" w:eastAsia="宋体" w:cs="宋体"/>
          <w:color w:val="auto"/>
          <w:spacing w:val="-2"/>
          <w:kern w:val="0"/>
          <w:sz w:val="21"/>
          <w:szCs w:val="21"/>
          <w:lang w:val="en-US" w:eastAsia="zh-CN" w:bidi="ar-SA"/>
        </w:rPr>
        <w:t>负</w:t>
      </w:r>
      <w:r>
        <w:rPr>
          <w:rFonts w:hint="eastAsia" w:ascii="宋体" w:hAnsi="宋体" w:eastAsia="宋体" w:cs="宋体"/>
          <w:color w:val="auto"/>
          <w:kern w:val="0"/>
          <w:sz w:val="21"/>
          <w:szCs w:val="21"/>
          <w:lang w:val="en-US" w:eastAsia="zh-CN" w:bidi="ar-SA"/>
        </w:rPr>
        <w:t>责人</w:t>
      </w:r>
      <w:r>
        <w:rPr>
          <w:rFonts w:hint="eastAsia" w:ascii="宋体" w:hAnsi="宋体" w:eastAsia="宋体" w:cs="宋体"/>
          <w:color w:val="auto"/>
          <w:spacing w:val="-2"/>
          <w:kern w:val="0"/>
          <w:sz w:val="21"/>
          <w:szCs w:val="21"/>
          <w:lang w:val="en-US" w:eastAsia="zh-CN" w:bidi="ar-SA"/>
        </w:rPr>
        <w:t>）</w:t>
      </w:r>
      <w:r>
        <w:rPr>
          <w:rFonts w:hint="eastAsia" w:ascii="宋体" w:hAnsi="宋体" w:cs="宋体"/>
          <w:color w:val="auto"/>
          <w:kern w:val="0"/>
          <w:sz w:val="21"/>
          <w:szCs w:val="21"/>
          <w:lang w:val="en-US" w:eastAsia="zh-CN" w:bidi="ar-SA"/>
        </w:rPr>
        <w:t>和</w:t>
      </w:r>
      <w:r>
        <w:rPr>
          <w:rFonts w:hint="eastAsia" w:ascii="宋体" w:hAnsi="宋体" w:eastAsia="宋体" w:cs="宋体"/>
          <w:color w:val="auto"/>
          <w:kern w:val="0"/>
          <w:sz w:val="21"/>
          <w:szCs w:val="21"/>
          <w:lang w:val="en-US" w:eastAsia="zh-CN" w:bidi="ar-SA"/>
        </w:rPr>
        <w:t>委托代理人：</w:t>
      </w:r>
      <w:r>
        <w:rPr>
          <w:rFonts w:hint="eastAsia" w:ascii="宋体" w:hAnsi="宋体" w:eastAsia="宋体" w:cs="宋体"/>
          <w:color w:val="auto"/>
          <w:kern w:val="0"/>
          <w:sz w:val="21"/>
          <w:szCs w:val="21"/>
          <w:u w:val="single"/>
          <w:lang w:val="en-US" w:eastAsia="zh-CN" w:bidi="ar-SA"/>
        </w:rPr>
        <w:t>     </w:t>
      </w:r>
      <w:r>
        <w:rPr>
          <w:rFonts w:hint="eastAsia" w:ascii="宋体" w:hAnsi="宋体" w:eastAsia="宋体" w:cs="宋体"/>
          <w:color w:val="auto"/>
          <w:kern w:val="0"/>
          <w:sz w:val="21"/>
          <w:szCs w:val="21"/>
          <w:lang w:val="en-US" w:eastAsia="zh-CN" w:bidi="ar-SA"/>
        </w:rPr>
        <w:t>（签字</w:t>
      </w:r>
      <w:r>
        <w:rPr>
          <w:rFonts w:hint="eastAsia" w:ascii="宋体" w:hAnsi="宋体" w:cs="宋体"/>
          <w:color w:val="auto"/>
          <w:kern w:val="0"/>
          <w:sz w:val="21"/>
          <w:szCs w:val="21"/>
          <w:lang w:val="en-US" w:eastAsia="zh-CN" w:bidi="ar-SA"/>
        </w:rPr>
        <w:t>或</w:t>
      </w:r>
      <w:r>
        <w:rPr>
          <w:rFonts w:hint="eastAsia" w:ascii="宋体" w:hAnsi="宋体" w:eastAsia="宋体" w:cs="宋体"/>
          <w:color w:val="auto"/>
          <w:kern w:val="0"/>
          <w:sz w:val="21"/>
          <w:szCs w:val="21"/>
          <w:lang w:val="en-US" w:eastAsia="zh-CN" w:bidi="ar-SA"/>
        </w:rPr>
        <w:t>印章）</w:t>
      </w:r>
    </w:p>
    <w:p w14:paraId="65C3684E">
      <w:pPr>
        <w:widowControl/>
        <w:spacing w:before="75"/>
        <w:ind w:left="75" w:firstLine="718" w:firstLineChars="342"/>
        <w:jc w:val="left"/>
        <w:rPr>
          <w:rFonts w:ascii="宋体" w:hAnsi="宋体" w:eastAsia="宋体" w:cs="宋体"/>
          <w:color w:val="auto"/>
          <w:sz w:val="21"/>
          <w:szCs w:val="21"/>
        </w:rPr>
      </w:pPr>
      <w:r>
        <w:rPr>
          <w:rFonts w:hint="eastAsia" w:ascii="宋体" w:hAnsi="宋体" w:eastAsia="宋体" w:cs="宋体"/>
          <w:color w:val="auto"/>
          <w:kern w:val="0"/>
          <w:sz w:val="21"/>
          <w:szCs w:val="21"/>
        </w:rPr>
        <w:t>日    期：</w:t>
      </w:r>
      <w:r>
        <w:rPr>
          <w:rFonts w:hint="eastAsia" w:ascii="宋体" w:hAnsi="宋体" w:eastAsia="宋体" w:cs="宋体"/>
          <w:color w:val="auto"/>
          <w:kern w:val="0"/>
          <w:sz w:val="21"/>
          <w:szCs w:val="21"/>
          <w:u w:val="single"/>
        </w:rPr>
        <w:t>   </w:t>
      </w:r>
      <w:r>
        <w:rPr>
          <w:rFonts w:hint="eastAsia" w:ascii="宋体" w:hAnsi="宋体" w:eastAsia="宋体" w:cs="宋体"/>
          <w:color w:val="auto"/>
          <w:kern w:val="0"/>
          <w:sz w:val="21"/>
          <w:szCs w:val="21"/>
        </w:rPr>
        <w:t>年</w:t>
      </w:r>
      <w:r>
        <w:rPr>
          <w:rFonts w:hint="eastAsia" w:ascii="宋体" w:hAnsi="宋体" w:eastAsia="宋体" w:cs="宋体"/>
          <w:color w:val="auto"/>
          <w:kern w:val="0"/>
          <w:sz w:val="21"/>
          <w:szCs w:val="21"/>
          <w:u w:val="single"/>
        </w:rPr>
        <w:t>  </w:t>
      </w:r>
      <w:r>
        <w:rPr>
          <w:rFonts w:hint="eastAsia" w:ascii="宋体" w:hAnsi="宋体" w:eastAsia="宋体" w:cs="宋体"/>
          <w:color w:val="auto"/>
          <w:kern w:val="0"/>
          <w:sz w:val="21"/>
          <w:szCs w:val="21"/>
        </w:rPr>
        <w:t>月</w:t>
      </w:r>
      <w:r>
        <w:rPr>
          <w:rFonts w:hint="eastAsia" w:ascii="宋体" w:hAnsi="宋体" w:eastAsia="宋体" w:cs="宋体"/>
          <w:color w:val="auto"/>
          <w:kern w:val="0"/>
          <w:sz w:val="21"/>
          <w:szCs w:val="21"/>
          <w:u w:val="single"/>
        </w:rPr>
        <w:t>  </w:t>
      </w:r>
      <w:r>
        <w:rPr>
          <w:rFonts w:hint="eastAsia" w:ascii="宋体" w:hAnsi="宋体" w:eastAsia="宋体" w:cs="宋体"/>
          <w:color w:val="auto"/>
          <w:kern w:val="0"/>
          <w:sz w:val="21"/>
          <w:szCs w:val="21"/>
        </w:rPr>
        <w:t>日</w:t>
      </w:r>
    </w:p>
    <w:p w14:paraId="655B27D9">
      <w:pPr>
        <w:rPr>
          <w:rFonts w:ascii="宋体" w:hAnsi="宋体" w:eastAsia="宋体" w:cs="宋体"/>
          <w:color w:val="auto"/>
          <w:sz w:val="24"/>
          <w:szCs w:val="22"/>
        </w:rPr>
      </w:pPr>
    </w:p>
    <w:p w14:paraId="687E52EE">
      <w:pPr>
        <w:rPr>
          <w:rFonts w:ascii="Calibri" w:hAnsi="Calibri" w:eastAsia="宋体" w:cs="宋体"/>
          <w:color w:val="auto"/>
          <w:szCs w:val="22"/>
        </w:rPr>
      </w:pPr>
    </w:p>
    <w:p w14:paraId="5D7B2743">
      <w:pPr>
        <w:rPr>
          <w:rFonts w:ascii="Calibri" w:hAnsi="Calibri" w:eastAsia="宋体" w:cs="宋体"/>
          <w:color w:val="auto"/>
          <w:szCs w:val="22"/>
        </w:rPr>
      </w:pPr>
    </w:p>
    <w:p w14:paraId="0EEEE8B9">
      <w:pPr>
        <w:widowControl w:val="0"/>
        <w:spacing w:after="120"/>
        <w:ind w:left="420" w:leftChars="200" w:firstLine="420" w:firstLineChars="200"/>
        <w:jc w:val="both"/>
        <w:rPr>
          <w:rFonts w:ascii="Calibri" w:hAnsi="Calibri" w:eastAsia="宋体" w:cs="宋体"/>
          <w:color w:val="auto"/>
          <w:kern w:val="2"/>
          <w:sz w:val="21"/>
          <w:szCs w:val="22"/>
          <w:lang w:val="en-US" w:eastAsia="zh-CN" w:bidi="ar-SA"/>
        </w:rPr>
      </w:pPr>
    </w:p>
    <w:p w14:paraId="7664F4BD">
      <w:pPr>
        <w:rPr>
          <w:rFonts w:ascii="Calibri" w:hAnsi="Calibri" w:eastAsia="宋体" w:cs="宋体"/>
          <w:color w:val="auto"/>
          <w:szCs w:val="22"/>
        </w:rPr>
      </w:pPr>
    </w:p>
    <w:p w14:paraId="40BAA1A2">
      <w:pPr>
        <w:widowControl w:val="0"/>
        <w:spacing w:after="120"/>
        <w:ind w:left="420" w:leftChars="200" w:firstLine="420" w:firstLineChars="200"/>
        <w:jc w:val="both"/>
        <w:rPr>
          <w:rFonts w:ascii="Calibri" w:hAnsi="Calibri" w:eastAsia="宋体" w:cs="宋体"/>
          <w:color w:val="auto"/>
          <w:kern w:val="2"/>
          <w:sz w:val="21"/>
          <w:szCs w:val="22"/>
          <w:lang w:val="en-US" w:eastAsia="zh-CN" w:bidi="ar-SA"/>
        </w:rPr>
      </w:pPr>
    </w:p>
    <w:p w14:paraId="06365938">
      <w:pPr>
        <w:rPr>
          <w:rFonts w:ascii="Calibri" w:hAnsi="Calibri" w:eastAsia="宋体" w:cs="宋体"/>
          <w:color w:val="auto"/>
          <w:szCs w:val="22"/>
        </w:rPr>
      </w:pPr>
    </w:p>
    <w:p w14:paraId="4CBA7D51">
      <w:pPr>
        <w:widowControl w:val="0"/>
        <w:spacing w:after="120"/>
        <w:ind w:left="0" w:leftChars="0" w:firstLine="0" w:firstLineChars="0"/>
        <w:jc w:val="both"/>
        <w:rPr>
          <w:rFonts w:ascii="Calibri" w:hAnsi="Calibri" w:eastAsia="宋体" w:cs="宋体"/>
          <w:color w:val="auto"/>
          <w:kern w:val="2"/>
          <w:sz w:val="21"/>
          <w:szCs w:val="22"/>
          <w:lang w:val="en-US" w:eastAsia="zh-CN" w:bidi="ar-SA"/>
        </w:rPr>
      </w:pPr>
    </w:p>
    <w:p w14:paraId="39D78B20">
      <w:pPr>
        <w:rPr>
          <w:rFonts w:ascii="Calibri" w:hAnsi="Calibri" w:eastAsia="宋体" w:cs="宋体"/>
          <w:color w:val="auto"/>
          <w:szCs w:val="22"/>
        </w:rPr>
      </w:pPr>
    </w:p>
    <w:p w14:paraId="1CF7529A">
      <w:pPr>
        <w:widowControl w:val="0"/>
        <w:spacing w:after="120"/>
        <w:ind w:left="420" w:leftChars="200" w:firstLine="420" w:firstLineChars="200"/>
        <w:jc w:val="both"/>
        <w:rPr>
          <w:rFonts w:ascii="Calibri" w:hAnsi="Calibri" w:eastAsia="宋体" w:cs="宋体"/>
          <w:color w:val="auto"/>
          <w:kern w:val="2"/>
          <w:sz w:val="21"/>
          <w:szCs w:val="22"/>
          <w:lang w:val="en-US" w:eastAsia="zh-CN" w:bidi="ar-SA"/>
        </w:rPr>
      </w:pPr>
    </w:p>
    <w:p w14:paraId="5EFB8383">
      <w:pPr>
        <w:rPr>
          <w:rFonts w:ascii="Calibri" w:hAnsi="Calibri" w:eastAsia="宋体" w:cs="宋体"/>
          <w:color w:val="auto"/>
          <w:szCs w:val="22"/>
        </w:rPr>
      </w:pPr>
    </w:p>
    <w:p w14:paraId="254B2C34">
      <w:pPr>
        <w:widowControl w:val="0"/>
        <w:spacing w:after="120"/>
        <w:ind w:left="420" w:leftChars="200" w:firstLine="420" w:firstLineChars="200"/>
        <w:jc w:val="both"/>
        <w:rPr>
          <w:rFonts w:ascii="Calibri" w:hAnsi="Calibri" w:eastAsia="宋体" w:cs="宋体"/>
          <w:color w:val="auto"/>
          <w:kern w:val="2"/>
          <w:sz w:val="21"/>
          <w:szCs w:val="22"/>
          <w:lang w:val="en-US" w:eastAsia="zh-CN" w:bidi="ar-SA"/>
        </w:rPr>
      </w:pPr>
    </w:p>
    <w:p w14:paraId="19A3549D">
      <w:pPr>
        <w:rPr>
          <w:rFonts w:ascii="Calibri" w:hAnsi="Calibri" w:eastAsia="宋体" w:cs="宋体"/>
          <w:color w:val="auto"/>
          <w:szCs w:val="22"/>
        </w:rPr>
      </w:pPr>
    </w:p>
    <w:p w14:paraId="06537C63">
      <w:pPr>
        <w:widowControl w:val="0"/>
        <w:spacing w:after="120"/>
        <w:ind w:left="420" w:leftChars="200" w:firstLine="420" w:firstLineChars="200"/>
        <w:jc w:val="both"/>
        <w:rPr>
          <w:rFonts w:ascii="Calibri" w:hAnsi="Calibri" w:eastAsia="宋体" w:cs="宋体"/>
          <w:color w:val="auto"/>
          <w:kern w:val="2"/>
          <w:sz w:val="21"/>
          <w:szCs w:val="22"/>
          <w:lang w:val="en-US" w:eastAsia="zh-CN" w:bidi="ar-SA"/>
        </w:rPr>
      </w:pPr>
    </w:p>
    <w:p w14:paraId="30C69864">
      <w:pPr>
        <w:rPr>
          <w:rFonts w:ascii="Calibri" w:hAnsi="Calibri" w:eastAsia="宋体" w:cs="宋体"/>
          <w:color w:val="auto"/>
          <w:szCs w:val="22"/>
        </w:rPr>
      </w:pPr>
    </w:p>
    <w:p w14:paraId="42152B16">
      <w:pPr>
        <w:widowControl w:val="0"/>
        <w:spacing w:after="120"/>
        <w:ind w:left="420" w:leftChars="200" w:firstLine="420" w:firstLineChars="200"/>
        <w:jc w:val="both"/>
        <w:rPr>
          <w:rFonts w:ascii="Calibri" w:hAnsi="Calibri" w:eastAsia="宋体" w:cs="宋体"/>
          <w:color w:val="auto"/>
          <w:kern w:val="2"/>
          <w:sz w:val="21"/>
          <w:szCs w:val="22"/>
          <w:lang w:val="en-US" w:eastAsia="zh-CN" w:bidi="ar-SA"/>
        </w:rPr>
      </w:pPr>
    </w:p>
    <w:p w14:paraId="3B58DEE5">
      <w:pPr>
        <w:rPr>
          <w:rFonts w:ascii="Calibri" w:hAnsi="Calibri" w:eastAsia="宋体" w:cs="宋体"/>
          <w:color w:val="auto"/>
          <w:szCs w:val="22"/>
        </w:rPr>
      </w:pPr>
    </w:p>
    <w:p w14:paraId="543B2085">
      <w:pPr>
        <w:widowControl w:val="0"/>
        <w:spacing w:after="120"/>
        <w:ind w:left="420" w:leftChars="200" w:firstLine="420" w:firstLineChars="200"/>
        <w:jc w:val="both"/>
        <w:rPr>
          <w:rFonts w:ascii="Calibri" w:hAnsi="Calibri" w:eastAsia="宋体" w:cs="宋体"/>
          <w:color w:val="auto"/>
          <w:kern w:val="2"/>
          <w:sz w:val="21"/>
          <w:szCs w:val="22"/>
          <w:lang w:val="en-US" w:eastAsia="zh-CN" w:bidi="ar-SA"/>
        </w:rPr>
      </w:pPr>
    </w:p>
    <w:p w14:paraId="1726A9E0">
      <w:pPr>
        <w:rPr>
          <w:rFonts w:ascii="Calibri" w:hAnsi="Calibri" w:eastAsia="宋体" w:cs="宋体"/>
          <w:color w:val="auto"/>
          <w:szCs w:val="22"/>
        </w:rPr>
      </w:pPr>
    </w:p>
    <w:p w14:paraId="79BC8DAA">
      <w:pPr>
        <w:widowControl w:val="0"/>
        <w:spacing w:after="120"/>
        <w:ind w:left="420" w:leftChars="200" w:firstLine="420" w:firstLineChars="200"/>
        <w:jc w:val="both"/>
        <w:rPr>
          <w:rFonts w:ascii="Calibri" w:hAnsi="Calibri" w:eastAsia="宋体" w:cs="宋体"/>
          <w:color w:val="auto"/>
          <w:kern w:val="2"/>
          <w:sz w:val="21"/>
          <w:szCs w:val="22"/>
          <w:lang w:val="en-US" w:eastAsia="zh-CN" w:bidi="ar-SA"/>
        </w:rPr>
      </w:pPr>
    </w:p>
    <w:p w14:paraId="047E2695">
      <w:pPr>
        <w:rPr>
          <w:rFonts w:ascii="Calibri" w:hAnsi="Calibri" w:eastAsia="宋体" w:cs="宋体"/>
          <w:color w:val="auto"/>
          <w:szCs w:val="22"/>
        </w:rPr>
      </w:pPr>
    </w:p>
    <w:p w14:paraId="6F74C3E5">
      <w:pPr>
        <w:widowControl w:val="0"/>
        <w:spacing w:after="120"/>
        <w:ind w:left="420" w:leftChars="200" w:firstLine="420" w:firstLineChars="200"/>
        <w:jc w:val="both"/>
        <w:rPr>
          <w:rFonts w:ascii="Calibri" w:hAnsi="Calibri" w:eastAsia="宋体" w:cs="宋体"/>
          <w:color w:val="auto"/>
          <w:kern w:val="2"/>
          <w:sz w:val="21"/>
          <w:szCs w:val="22"/>
          <w:lang w:val="en-US" w:eastAsia="zh-CN" w:bidi="ar-SA"/>
        </w:rPr>
      </w:pPr>
    </w:p>
    <w:p w14:paraId="2708AF79">
      <w:pPr>
        <w:rPr>
          <w:rFonts w:ascii="Calibri" w:hAnsi="Calibri" w:eastAsia="宋体" w:cs="宋体"/>
          <w:color w:val="auto"/>
          <w:szCs w:val="22"/>
        </w:rPr>
      </w:pPr>
    </w:p>
    <w:p w14:paraId="465C74A7">
      <w:pPr>
        <w:widowControl w:val="0"/>
        <w:spacing w:after="120"/>
        <w:ind w:left="420" w:leftChars="200" w:firstLine="420" w:firstLineChars="200"/>
        <w:jc w:val="both"/>
        <w:rPr>
          <w:rFonts w:ascii="Calibri" w:hAnsi="Calibri" w:eastAsia="宋体" w:cs="宋体"/>
          <w:color w:val="auto"/>
          <w:kern w:val="2"/>
          <w:sz w:val="21"/>
          <w:szCs w:val="22"/>
          <w:lang w:val="en-US" w:eastAsia="zh-CN" w:bidi="ar-SA"/>
        </w:rPr>
      </w:pPr>
    </w:p>
    <w:p w14:paraId="7AEEDC5B">
      <w:pPr>
        <w:rPr>
          <w:rFonts w:ascii="Calibri" w:hAnsi="Calibri" w:eastAsia="宋体" w:cs="宋体"/>
          <w:color w:val="auto"/>
          <w:szCs w:val="22"/>
        </w:rPr>
      </w:pPr>
    </w:p>
    <w:p w14:paraId="4924BF11">
      <w:pPr>
        <w:widowControl w:val="0"/>
        <w:spacing w:after="120"/>
        <w:ind w:left="420" w:leftChars="200" w:firstLine="420" w:firstLineChars="200"/>
        <w:jc w:val="both"/>
        <w:rPr>
          <w:rFonts w:ascii="Calibri" w:hAnsi="Calibri" w:eastAsia="宋体" w:cs="宋体"/>
          <w:color w:val="auto"/>
          <w:kern w:val="2"/>
          <w:sz w:val="21"/>
          <w:szCs w:val="22"/>
          <w:lang w:val="en-US" w:eastAsia="zh-CN" w:bidi="ar-SA"/>
        </w:rPr>
      </w:pPr>
    </w:p>
    <w:p w14:paraId="18A3AF76">
      <w:pPr>
        <w:rPr>
          <w:rFonts w:ascii="Calibri" w:hAnsi="Calibri" w:eastAsia="宋体" w:cs="宋体"/>
          <w:color w:val="auto"/>
          <w:szCs w:val="22"/>
        </w:rPr>
      </w:pPr>
    </w:p>
    <w:p w14:paraId="5C7AB0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宋体" w:hAnsi="宋体" w:eastAsia="宋体" w:cs="宋体"/>
          <w:i w:val="0"/>
          <w:iCs w:val="0"/>
          <w:caps w:val="0"/>
          <w:color w:val="auto"/>
          <w:spacing w:val="0"/>
          <w:kern w:val="0"/>
          <w:sz w:val="24"/>
          <w:szCs w:val="24"/>
          <w:lang w:val="en-US" w:eastAsia="zh-CN" w:bidi="ar-SA"/>
        </w:rPr>
      </w:pPr>
    </w:p>
    <w:p w14:paraId="61FA67FB">
      <w:pPr>
        <w:widowControl/>
        <w:kinsoku w:val="0"/>
        <w:autoSpaceDE w:val="0"/>
        <w:autoSpaceDN w:val="0"/>
        <w:adjustRightInd w:val="0"/>
        <w:snapToGrid w:val="0"/>
        <w:spacing w:before="288" w:line="222" w:lineRule="auto"/>
        <w:ind w:left="3874" w:leftChars="0" w:hanging="3874" w:hangingChars="1628"/>
        <w:jc w:val="center"/>
        <w:textAlignment w:val="baseline"/>
        <w:outlineLvl w:val="1"/>
        <w:rPr>
          <w:rFonts w:hint="eastAsia" w:ascii="黑体" w:hAnsi="黑体" w:eastAsia="黑体" w:cs="黑体"/>
          <w:b/>
          <w:bCs/>
          <w:snapToGrid w:val="0"/>
          <w:color w:val="auto"/>
          <w:spacing w:val="-1"/>
          <w:kern w:val="0"/>
          <w:sz w:val="24"/>
          <w:szCs w:val="24"/>
          <w:lang w:val="en-US" w:eastAsia="zh-CN"/>
        </w:rPr>
      </w:pPr>
      <w:r>
        <w:rPr>
          <w:rFonts w:hint="eastAsia" w:ascii="黑体" w:hAnsi="黑体" w:eastAsia="黑体" w:cs="黑体"/>
          <w:b/>
          <w:bCs/>
          <w:snapToGrid w:val="0"/>
          <w:color w:val="auto"/>
          <w:spacing w:val="-1"/>
          <w:kern w:val="0"/>
          <w:sz w:val="24"/>
          <w:szCs w:val="24"/>
          <w:lang w:val="en-US" w:eastAsia="zh-CN"/>
        </w:rPr>
        <w:t>采购需求</w:t>
      </w:r>
    </w:p>
    <w:p w14:paraId="5645ECDB">
      <w:pPr>
        <w:widowControl/>
        <w:numPr>
          <w:ilvl w:val="0"/>
          <w:numId w:val="2"/>
        </w:numPr>
        <w:kinsoku w:val="0"/>
        <w:autoSpaceDE w:val="0"/>
        <w:autoSpaceDN w:val="0"/>
        <w:adjustRightInd w:val="0"/>
        <w:snapToGrid w:val="0"/>
        <w:spacing w:before="288" w:line="222" w:lineRule="auto"/>
        <w:ind w:left="3874" w:leftChars="0" w:hanging="3874" w:hangingChars="1628"/>
        <w:jc w:val="center"/>
        <w:textAlignment w:val="baseline"/>
        <w:outlineLvl w:val="1"/>
        <w:rPr>
          <w:rFonts w:ascii="黑体" w:hAnsi="黑体" w:eastAsia="黑体" w:cs="黑体"/>
          <w:b/>
          <w:bCs/>
          <w:snapToGrid w:val="0"/>
          <w:color w:val="auto"/>
          <w:spacing w:val="-1"/>
          <w:kern w:val="0"/>
          <w:sz w:val="24"/>
          <w:szCs w:val="24"/>
          <w:lang w:eastAsia="en-US"/>
        </w:rPr>
      </w:pPr>
      <w:r>
        <w:rPr>
          <w:rFonts w:ascii="黑体" w:hAnsi="黑体" w:eastAsia="黑体" w:cs="黑体"/>
          <w:b/>
          <w:bCs/>
          <w:snapToGrid w:val="0"/>
          <w:color w:val="auto"/>
          <w:spacing w:val="-1"/>
          <w:kern w:val="0"/>
          <w:sz w:val="24"/>
          <w:szCs w:val="24"/>
          <w:lang w:eastAsia="en-US"/>
        </w:rPr>
        <w:t>采购清单一览表</w:t>
      </w:r>
    </w:p>
    <w:p w14:paraId="77655642">
      <w:pPr>
        <w:keepNext w:val="0"/>
        <w:keepLines w:val="0"/>
        <w:pageBreakBefore w:val="0"/>
        <w:widowControl w:val="0"/>
        <w:numPr>
          <w:ilvl w:val="0"/>
          <w:numId w:val="0"/>
        </w:numPr>
        <w:kinsoku/>
        <w:wordWrap/>
        <w:overflowPunct/>
        <w:topLinePunct w:val="0"/>
        <w:autoSpaceDE/>
        <w:autoSpaceDN/>
        <w:bidi w:val="0"/>
        <w:adjustRightInd w:val="0"/>
        <w:snapToGrid w:val="0"/>
        <w:textAlignment w:val="auto"/>
        <w:rPr>
          <w:color w:val="auto"/>
          <w:lang w:eastAsia="en-US"/>
        </w:rPr>
      </w:pPr>
      <w:r>
        <w:rPr>
          <w:rFonts w:hint="eastAsia"/>
          <w:color w:val="auto"/>
          <w:lang w:eastAsia="zh-CN"/>
        </w:rPr>
        <w:t>项目名称：</w:t>
      </w:r>
      <w:r>
        <w:rPr>
          <w:rFonts w:hint="eastAsia" w:ascii="Times New Roman" w:hAnsi="Times New Roman" w:eastAsia="宋体" w:cs="Times New Roman"/>
          <w:color w:val="auto"/>
          <w:szCs w:val="21"/>
          <w:lang w:val="en-US" w:eastAsia="zh-CN"/>
        </w:rPr>
        <w:t>醴陵市2026年“秋粮抗逆防灾”和“中晚稻重大病虫害应急防控”项目</w:t>
      </w:r>
    </w:p>
    <w:p w14:paraId="2B03AB86">
      <w:pPr>
        <w:bidi w:val="0"/>
        <w:rPr>
          <w:color w:val="auto"/>
          <w:lang w:eastAsia="en-US"/>
        </w:rPr>
      </w:pPr>
    </w:p>
    <w:tbl>
      <w:tblPr>
        <w:tblStyle w:val="6"/>
        <w:tblpPr w:leftFromText="180" w:rightFromText="180" w:vertAnchor="text" w:horzAnchor="page" w:tblpX="1277" w:tblpY="-205"/>
        <w:tblOverlap w:val="never"/>
        <w:tblW w:w="4996"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68"/>
        <w:gridCol w:w="2183"/>
        <w:gridCol w:w="2384"/>
        <w:gridCol w:w="1242"/>
        <w:gridCol w:w="906"/>
        <w:gridCol w:w="982"/>
        <w:gridCol w:w="1114"/>
      </w:tblGrid>
      <w:tr w14:paraId="7DF2DE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3" w:hRule="atLeast"/>
        </w:trPr>
        <w:tc>
          <w:tcPr>
            <w:tcW w:w="252" w:type="pct"/>
            <w:vMerge w:val="restart"/>
            <w:vAlign w:val="center"/>
          </w:tcPr>
          <w:p w14:paraId="6F9C15BE">
            <w:pPr>
              <w:adjustRightInd w:val="0"/>
              <w:snapToGrid w:val="0"/>
              <w:spacing w:line="240" w:lineRule="auto"/>
              <w:jc w:val="center"/>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val="en-US" w:eastAsia="zh-CN"/>
              </w:rPr>
              <w:t>包号</w:t>
            </w:r>
          </w:p>
        </w:tc>
        <w:tc>
          <w:tcPr>
            <w:tcW w:w="1176" w:type="pct"/>
            <w:vMerge w:val="restart"/>
            <w:vAlign w:val="center"/>
          </w:tcPr>
          <w:p w14:paraId="79AA2991">
            <w:pPr>
              <w:adjustRightInd w:val="0"/>
              <w:snapToGrid w:val="0"/>
              <w:spacing w:line="240" w:lineRule="auto"/>
              <w:jc w:val="center"/>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eastAsia="zh-CN"/>
              </w:rPr>
              <w:t>包名称</w:t>
            </w:r>
          </w:p>
        </w:tc>
        <w:tc>
          <w:tcPr>
            <w:tcW w:w="1284" w:type="pct"/>
            <w:vMerge w:val="restart"/>
            <w:tcBorders>
              <w:left w:val="single" w:color="auto" w:sz="4" w:space="0"/>
            </w:tcBorders>
            <w:shd w:val="clear" w:color="auto" w:fill="auto"/>
            <w:vAlign w:val="center"/>
          </w:tcPr>
          <w:p w14:paraId="1D94DA50">
            <w:pPr>
              <w:adjustRightInd w:val="0"/>
              <w:snapToGrid w:val="0"/>
              <w:spacing w:line="240" w:lineRule="auto"/>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标的名称</w:t>
            </w:r>
          </w:p>
        </w:tc>
        <w:tc>
          <w:tcPr>
            <w:tcW w:w="669" w:type="pct"/>
            <w:vMerge w:val="restart"/>
            <w:tcBorders>
              <w:left w:val="single" w:color="auto" w:sz="4" w:space="0"/>
            </w:tcBorders>
            <w:shd w:val="clear" w:color="auto" w:fill="auto"/>
            <w:vAlign w:val="center"/>
          </w:tcPr>
          <w:p w14:paraId="2D284F0A">
            <w:pPr>
              <w:adjustRightInd w:val="0"/>
              <w:snapToGrid w:val="0"/>
              <w:spacing w:line="240" w:lineRule="auto"/>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数量</w:t>
            </w:r>
          </w:p>
        </w:tc>
        <w:tc>
          <w:tcPr>
            <w:tcW w:w="1017" w:type="pct"/>
            <w:gridSpan w:val="2"/>
            <w:vAlign w:val="center"/>
          </w:tcPr>
          <w:p w14:paraId="6179B666">
            <w:pPr>
              <w:adjustRightInd w:val="0"/>
              <w:snapToGrid w:val="0"/>
              <w:spacing w:line="240" w:lineRule="auto"/>
              <w:jc w:val="center"/>
              <w:rPr>
                <w:rFonts w:ascii="Times New Roman" w:hAnsi="Times New Roman" w:eastAsia="宋体" w:cs="Times New Roman"/>
                <w:color w:val="auto"/>
                <w:szCs w:val="21"/>
              </w:rPr>
            </w:pPr>
            <w:r>
              <w:rPr>
                <w:rFonts w:hint="eastAsia" w:ascii="Times New Roman" w:hAnsi="Times New Roman" w:eastAsia="宋体" w:cs="Times New Roman"/>
                <w:color w:val="auto"/>
                <w:szCs w:val="21"/>
              </w:rPr>
              <w:t>交货要求</w:t>
            </w:r>
          </w:p>
        </w:tc>
        <w:tc>
          <w:tcPr>
            <w:tcW w:w="600" w:type="pct"/>
            <w:vMerge w:val="restart"/>
            <w:vAlign w:val="center"/>
          </w:tcPr>
          <w:p w14:paraId="3AB6EA61">
            <w:pPr>
              <w:adjustRightInd w:val="0"/>
              <w:snapToGrid w:val="0"/>
              <w:spacing w:line="240" w:lineRule="auto"/>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最高限价（元）</w:t>
            </w:r>
          </w:p>
        </w:tc>
      </w:tr>
      <w:tr w14:paraId="66041A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3" w:hRule="atLeast"/>
        </w:trPr>
        <w:tc>
          <w:tcPr>
            <w:tcW w:w="252" w:type="pct"/>
            <w:vMerge w:val="continue"/>
            <w:vAlign w:val="center"/>
          </w:tcPr>
          <w:p w14:paraId="085480CE">
            <w:pPr>
              <w:adjustRightInd w:val="0"/>
              <w:snapToGrid w:val="0"/>
              <w:spacing w:before="156" w:beforeLines="50" w:line="240" w:lineRule="auto"/>
              <w:jc w:val="center"/>
              <w:rPr>
                <w:rFonts w:ascii="Times New Roman" w:hAnsi="Times New Roman" w:eastAsia="宋体" w:cs="Times New Roman"/>
                <w:color w:val="auto"/>
                <w:szCs w:val="21"/>
              </w:rPr>
            </w:pPr>
          </w:p>
        </w:tc>
        <w:tc>
          <w:tcPr>
            <w:tcW w:w="1176" w:type="pct"/>
            <w:vMerge w:val="continue"/>
            <w:vAlign w:val="center"/>
          </w:tcPr>
          <w:p w14:paraId="5F60A8AD">
            <w:pPr>
              <w:adjustRightInd w:val="0"/>
              <w:snapToGrid w:val="0"/>
              <w:spacing w:before="156" w:beforeLines="50" w:line="240" w:lineRule="auto"/>
              <w:jc w:val="center"/>
              <w:rPr>
                <w:rFonts w:ascii="Times New Roman" w:hAnsi="Times New Roman" w:eastAsia="宋体" w:cs="Times New Roman"/>
                <w:color w:val="auto"/>
                <w:szCs w:val="21"/>
              </w:rPr>
            </w:pPr>
          </w:p>
        </w:tc>
        <w:tc>
          <w:tcPr>
            <w:tcW w:w="1284" w:type="pct"/>
            <w:vMerge w:val="continue"/>
            <w:tcBorders>
              <w:left w:val="single" w:color="auto" w:sz="4" w:space="0"/>
            </w:tcBorders>
            <w:vAlign w:val="center"/>
          </w:tcPr>
          <w:p w14:paraId="2F50333E">
            <w:pPr>
              <w:adjustRightInd w:val="0"/>
              <w:snapToGrid w:val="0"/>
              <w:spacing w:before="156" w:beforeLines="50" w:line="240" w:lineRule="auto"/>
              <w:jc w:val="center"/>
              <w:rPr>
                <w:rFonts w:ascii="Times New Roman" w:hAnsi="Times New Roman" w:eastAsia="宋体" w:cs="Times New Roman"/>
                <w:color w:val="auto"/>
                <w:szCs w:val="21"/>
              </w:rPr>
            </w:pPr>
          </w:p>
        </w:tc>
        <w:tc>
          <w:tcPr>
            <w:tcW w:w="669" w:type="pct"/>
            <w:vMerge w:val="continue"/>
            <w:tcBorders>
              <w:left w:val="single" w:color="auto" w:sz="4" w:space="0"/>
            </w:tcBorders>
            <w:vAlign w:val="center"/>
          </w:tcPr>
          <w:p w14:paraId="0E80672B">
            <w:pPr>
              <w:adjustRightInd w:val="0"/>
              <w:snapToGrid w:val="0"/>
              <w:spacing w:before="156" w:beforeLines="50" w:line="240" w:lineRule="auto"/>
              <w:jc w:val="center"/>
              <w:rPr>
                <w:rFonts w:ascii="Times New Roman" w:hAnsi="Times New Roman" w:eastAsia="宋体" w:cs="Times New Roman"/>
                <w:color w:val="auto"/>
                <w:szCs w:val="21"/>
              </w:rPr>
            </w:pPr>
          </w:p>
        </w:tc>
        <w:tc>
          <w:tcPr>
            <w:tcW w:w="488" w:type="pct"/>
            <w:vAlign w:val="center"/>
          </w:tcPr>
          <w:p w14:paraId="0FC761B3">
            <w:pPr>
              <w:adjustRightInd w:val="0"/>
              <w:snapToGrid w:val="0"/>
              <w:spacing w:before="156" w:beforeLines="50" w:line="240" w:lineRule="auto"/>
              <w:jc w:val="center"/>
              <w:rPr>
                <w:rFonts w:ascii="Times New Roman" w:hAnsi="Times New Roman" w:eastAsia="宋体" w:cs="Times New Roman"/>
                <w:color w:val="auto"/>
                <w:szCs w:val="21"/>
              </w:rPr>
            </w:pPr>
            <w:r>
              <w:rPr>
                <w:rFonts w:hint="eastAsia" w:ascii="Times New Roman" w:hAnsi="Times New Roman" w:eastAsia="宋体" w:cs="Times New Roman"/>
                <w:color w:val="auto"/>
                <w:szCs w:val="21"/>
              </w:rPr>
              <w:t>时间</w:t>
            </w:r>
          </w:p>
        </w:tc>
        <w:tc>
          <w:tcPr>
            <w:tcW w:w="529" w:type="pct"/>
            <w:vAlign w:val="center"/>
          </w:tcPr>
          <w:p w14:paraId="6947A894">
            <w:pPr>
              <w:adjustRightInd w:val="0"/>
              <w:snapToGrid w:val="0"/>
              <w:spacing w:before="156" w:beforeLines="50" w:line="240" w:lineRule="auto"/>
              <w:jc w:val="center"/>
              <w:rPr>
                <w:rFonts w:ascii="Times New Roman" w:hAnsi="Times New Roman" w:eastAsia="宋体" w:cs="Times New Roman"/>
                <w:color w:val="auto"/>
                <w:szCs w:val="21"/>
              </w:rPr>
            </w:pPr>
            <w:r>
              <w:rPr>
                <w:rFonts w:hint="eastAsia" w:ascii="Times New Roman" w:hAnsi="Times New Roman" w:eastAsia="宋体" w:cs="Times New Roman"/>
                <w:color w:val="auto"/>
                <w:szCs w:val="21"/>
              </w:rPr>
              <w:t>地点</w:t>
            </w:r>
          </w:p>
        </w:tc>
        <w:tc>
          <w:tcPr>
            <w:tcW w:w="600" w:type="pct"/>
            <w:vMerge w:val="continue"/>
          </w:tcPr>
          <w:p w14:paraId="04A868D5">
            <w:pPr>
              <w:adjustRightInd w:val="0"/>
              <w:snapToGrid w:val="0"/>
              <w:spacing w:before="156" w:beforeLines="50" w:line="240" w:lineRule="auto"/>
              <w:rPr>
                <w:rFonts w:ascii="Times New Roman" w:hAnsi="Times New Roman" w:eastAsia="宋体" w:cs="Times New Roman"/>
                <w:color w:val="auto"/>
                <w:szCs w:val="21"/>
              </w:rPr>
            </w:pPr>
          </w:p>
        </w:tc>
      </w:tr>
      <w:tr w14:paraId="0C32F3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3" w:hRule="atLeast"/>
        </w:trPr>
        <w:tc>
          <w:tcPr>
            <w:tcW w:w="252" w:type="pct"/>
            <w:shd w:val="clear" w:color="auto" w:fill="auto"/>
            <w:vAlign w:val="center"/>
          </w:tcPr>
          <w:p w14:paraId="7DDB12D2">
            <w:pPr>
              <w:adjustRightInd w:val="0"/>
              <w:snapToGrid w:val="0"/>
              <w:spacing w:line="240" w:lineRule="auto"/>
              <w:jc w:val="center"/>
              <w:rPr>
                <w:rFonts w:hint="eastAsia" w:ascii="宋体" w:hAnsi="宋体" w:eastAsia="宋体" w:cs="宋体"/>
                <w:bCs/>
                <w:color w:val="auto"/>
                <w:spacing w:val="-2"/>
                <w:kern w:val="2"/>
                <w:sz w:val="22"/>
                <w:szCs w:val="22"/>
                <w:highlight w:val="none"/>
                <w:lang w:val="en-US" w:eastAsia="zh-CN" w:bidi="ar-SA"/>
              </w:rPr>
            </w:pPr>
            <w:r>
              <w:rPr>
                <w:rFonts w:hint="eastAsia" w:ascii="宋体" w:hAnsi="宋体" w:eastAsia="宋体" w:cs="宋体"/>
                <w:bCs/>
                <w:color w:val="auto"/>
                <w:spacing w:val="-2"/>
                <w:sz w:val="22"/>
                <w:szCs w:val="22"/>
                <w:highlight w:val="none"/>
              </w:rPr>
              <w:t>1</w:t>
            </w:r>
          </w:p>
        </w:tc>
        <w:tc>
          <w:tcPr>
            <w:tcW w:w="1176" w:type="pct"/>
            <w:shd w:val="clear" w:color="auto" w:fill="auto"/>
            <w:vAlign w:val="center"/>
          </w:tcPr>
          <w:p w14:paraId="467C6E6D">
            <w:pPr>
              <w:adjustRightInd w:val="0"/>
              <w:snapToGrid w:val="0"/>
              <w:spacing w:line="240" w:lineRule="auto"/>
              <w:jc w:val="center"/>
              <w:rPr>
                <w:rFonts w:hint="default" w:ascii="Times New Roman" w:hAnsi="Times New Roman" w:eastAsia="宋体" w:cs="Times New Roman"/>
                <w:color w:val="auto"/>
                <w:szCs w:val="21"/>
                <w:lang w:val="en-US" w:eastAsia="zh-CN"/>
              </w:rPr>
            </w:pPr>
            <w:r>
              <w:rPr>
                <w:rFonts w:hint="eastAsia" w:ascii="宋体" w:hAnsi="宋体" w:eastAsia="宋体" w:cs="宋体"/>
                <w:b w:val="0"/>
                <w:bCs w:val="0"/>
                <w:i w:val="0"/>
                <w:iCs w:val="0"/>
                <w:caps w:val="0"/>
                <w:color w:val="auto"/>
                <w:spacing w:val="0"/>
                <w:kern w:val="0"/>
                <w:sz w:val="21"/>
                <w:szCs w:val="21"/>
                <w:lang w:val="en-US" w:eastAsia="zh-CN" w:bidi="ar"/>
              </w:rPr>
              <w:t>醴陵市2026年“秋粮抗逆防灾”购买无人机飞防服务采购项目包1</w:t>
            </w:r>
          </w:p>
        </w:tc>
        <w:tc>
          <w:tcPr>
            <w:tcW w:w="1284" w:type="pct"/>
            <w:tcBorders>
              <w:left w:val="single" w:color="auto" w:sz="4" w:space="0"/>
            </w:tcBorders>
            <w:shd w:val="clear" w:color="auto" w:fill="auto"/>
            <w:vAlign w:val="center"/>
          </w:tcPr>
          <w:p w14:paraId="5593377B">
            <w:pPr>
              <w:adjustRightInd w:val="0"/>
              <w:snapToGrid w:val="0"/>
              <w:spacing w:line="240" w:lineRule="auto"/>
              <w:jc w:val="center"/>
              <w:rPr>
                <w:rFonts w:hint="eastAsia" w:ascii="Times New Roman" w:hAnsi="Times New Roman" w:eastAsia="宋体" w:cs="Times New Roman"/>
                <w:color w:val="auto"/>
                <w:szCs w:val="21"/>
                <w:lang w:val="en-US" w:eastAsia="zh-CN"/>
              </w:rPr>
            </w:pPr>
            <w:r>
              <w:rPr>
                <w:rFonts w:hint="eastAsia" w:ascii="宋体" w:hAnsi="宋体" w:eastAsia="宋体" w:cs="宋体"/>
                <w:b w:val="0"/>
                <w:bCs w:val="0"/>
                <w:i w:val="0"/>
                <w:iCs w:val="0"/>
                <w:caps w:val="0"/>
                <w:color w:val="auto"/>
                <w:spacing w:val="0"/>
                <w:kern w:val="0"/>
                <w:sz w:val="21"/>
                <w:szCs w:val="21"/>
                <w:lang w:val="en-US" w:eastAsia="zh-CN" w:bidi="ar"/>
              </w:rPr>
              <w:t>无人机飞防服务</w:t>
            </w:r>
          </w:p>
        </w:tc>
        <w:tc>
          <w:tcPr>
            <w:tcW w:w="669" w:type="pct"/>
            <w:tcBorders>
              <w:left w:val="single" w:color="auto" w:sz="4" w:space="0"/>
            </w:tcBorders>
            <w:shd w:val="clear" w:color="auto" w:fill="auto"/>
            <w:vAlign w:val="center"/>
          </w:tcPr>
          <w:p w14:paraId="6FB5089A">
            <w:pPr>
              <w:adjustRightInd w:val="0"/>
              <w:snapToGrid w:val="0"/>
              <w:spacing w:line="240" w:lineRule="auto"/>
              <w:jc w:val="center"/>
              <w:rPr>
                <w:rFonts w:hint="default" w:ascii="宋体" w:hAnsi="宋体" w:eastAsia="宋体" w:cs="宋体"/>
                <w:bCs/>
                <w:color w:val="auto"/>
                <w:spacing w:val="-2"/>
                <w:kern w:val="2"/>
                <w:sz w:val="22"/>
                <w:szCs w:val="22"/>
                <w:highlight w:val="none"/>
                <w:lang w:val="en-US" w:eastAsia="zh-CN" w:bidi="ar-SA"/>
              </w:rPr>
            </w:pPr>
            <w:r>
              <w:rPr>
                <w:rFonts w:hint="eastAsia" w:ascii="宋体" w:hAnsi="宋体" w:eastAsia="宋体" w:cs="宋体"/>
                <w:bCs/>
                <w:color w:val="auto"/>
                <w:spacing w:val="-2"/>
                <w:sz w:val="22"/>
                <w:szCs w:val="22"/>
                <w:highlight w:val="none"/>
                <w:lang w:val="en-US" w:eastAsia="zh-CN"/>
              </w:rPr>
              <w:t>19600</w:t>
            </w:r>
            <w:r>
              <w:rPr>
                <w:rFonts w:hint="eastAsia" w:ascii="Times New Roman" w:hAnsi="Times New Roman" w:eastAsia="宋体" w:cs="Times New Roman"/>
                <w:color w:val="auto"/>
                <w:szCs w:val="21"/>
                <w:lang w:eastAsia="zh-CN"/>
              </w:rPr>
              <w:t>亩</w:t>
            </w:r>
          </w:p>
        </w:tc>
        <w:tc>
          <w:tcPr>
            <w:tcW w:w="488" w:type="pct"/>
            <w:vAlign w:val="center"/>
          </w:tcPr>
          <w:p w14:paraId="6FDD077E">
            <w:pPr>
              <w:adjustRightInd w:val="0"/>
              <w:snapToGrid w:val="0"/>
              <w:spacing w:before="156" w:beforeLines="50" w:line="240" w:lineRule="auto"/>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采购人指定时间</w:t>
            </w:r>
          </w:p>
        </w:tc>
        <w:tc>
          <w:tcPr>
            <w:tcW w:w="529" w:type="pct"/>
            <w:vAlign w:val="center"/>
          </w:tcPr>
          <w:p w14:paraId="029C8951">
            <w:pPr>
              <w:adjustRightInd w:val="0"/>
              <w:snapToGrid w:val="0"/>
              <w:spacing w:before="156" w:beforeLines="50" w:line="240" w:lineRule="auto"/>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采购人指定地点</w:t>
            </w:r>
          </w:p>
        </w:tc>
        <w:tc>
          <w:tcPr>
            <w:tcW w:w="1114" w:type="dxa"/>
            <w:vAlign w:val="center"/>
          </w:tcPr>
          <w:p w14:paraId="7E0FB9DC">
            <w:pPr>
              <w:keepNext w:val="0"/>
              <w:keepLines w:val="0"/>
              <w:widowControl/>
              <w:suppressLineNumbers w:val="0"/>
              <w:jc w:val="center"/>
              <w:textAlignment w:val="center"/>
              <w:rPr>
                <w:rFonts w:ascii="Times New Roman" w:hAnsi="Times New Roman"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156800</w:t>
            </w:r>
          </w:p>
        </w:tc>
      </w:tr>
      <w:tr w14:paraId="221B3C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3" w:hRule="atLeast"/>
        </w:trPr>
        <w:tc>
          <w:tcPr>
            <w:tcW w:w="252" w:type="pct"/>
            <w:shd w:val="clear" w:color="auto" w:fill="auto"/>
            <w:vAlign w:val="center"/>
          </w:tcPr>
          <w:p w14:paraId="62619D8E">
            <w:pPr>
              <w:adjustRightInd w:val="0"/>
              <w:snapToGrid w:val="0"/>
              <w:spacing w:line="240" w:lineRule="auto"/>
              <w:jc w:val="center"/>
              <w:rPr>
                <w:rFonts w:hint="eastAsia" w:ascii="宋体" w:hAnsi="宋体" w:eastAsia="宋体" w:cs="宋体"/>
                <w:bCs/>
                <w:color w:val="auto"/>
                <w:spacing w:val="-2"/>
                <w:kern w:val="2"/>
                <w:sz w:val="22"/>
                <w:szCs w:val="22"/>
                <w:highlight w:val="none"/>
                <w:lang w:val="en-US" w:eastAsia="zh-CN" w:bidi="ar-SA"/>
              </w:rPr>
            </w:pPr>
            <w:r>
              <w:rPr>
                <w:rFonts w:hint="eastAsia" w:ascii="宋体" w:hAnsi="宋体" w:eastAsia="宋体" w:cs="宋体"/>
                <w:bCs/>
                <w:color w:val="auto"/>
                <w:spacing w:val="-2"/>
                <w:sz w:val="22"/>
                <w:szCs w:val="22"/>
                <w:highlight w:val="none"/>
              </w:rPr>
              <w:t>2</w:t>
            </w:r>
          </w:p>
        </w:tc>
        <w:tc>
          <w:tcPr>
            <w:tcW w:w="1176" w:type="pct"/>
            <w:shd w:val="clear" w:color="auto" w:fill="auto"/>
            <w:vAlign w:val="center"/>
          </w:tcPr>
          <w:p w14:paraId="39D47597">
            <w:pPr>
              <w:adjustRightInd w:val="0"/>
              <w:snapToGrid w:val="0"/>
              <w:spacing w:line="240" w:lineRule="auto"/>
              <w:jc w:val="center"/>
              <w:rPr>
                <w:rFonts w:hint="eastAsia" w:ascii="Times New Roman" w:hAnsi="Times New Roman" w:eastAsia="宋体" w:cs="Times New Roman"/>
                <w:color w:val="auto"/>
                <w:szCs w:val="21"/>
                <w:lang w:val="en-US" w:eastAsia="zh-CN"/>
              </w:rPr>
            </w:pPr>
            <w:r>
              <w:rPr>
                <w:rFonts w:hint="eastAsia" w:ascii="宋体" w:hAnsi="宋体" w:eastAsia="宋体" w:cs="宋体"/>
                <w:b w:val="0"/>
                <w:bCs w:val="0"/>
                <w:i w:val="0"/>
                <w:iCs w:val="0"/>
                <w:caps w:val="0"/>
                <w:color w:val="auto"/>
                <w:spacing w:val="0"/>
                <w:kern w:val="0"/>
                <w:sz w:val="21"/>
                <w:szCs w:val="21"/>
                <w:lang w:val="en-US" w:eastAsia="zh-CN" w:bidi="ar"/>
              </w:rPr>
              <w:t>醴陵市2026年“秋粮抗逆防灾”购买无人机飞防服务采购项目包2</w:t>
            </w:r>
          </w:p>
        </w:tc>
        <w:tc>
          <w:tcPr>
            <w:tcW w:w="1284" w:type="pct"/>
            <w:tcBorders>
              <w:left w:val="single" w:color="auto" w:sz="4" w:space="0"/>
            </w:tcBorders>
            <w:shd w:val="clear" w:color="auto" w:fill="auto"/>
            <w:vAlign w:val="center"/>
          </w:tcPr>
          <w:p w14:paraId="3BDDB045">
            <w:pPr>
              <w:adjustRightInd w:val="0"/>
              <w:snapToGrid w:val="0"/>
              <w:spacing w:line="240" w:lineRule="auto"/>
              <w:jc w:val="center"/>
              <w:rPr>
                <w:rFonts w:hint="eastAsia" w:ascii="Times New Roman" w:hAnsi="Times New Roman" w:eastAsia="宋体" w:cs="Times New Roman"/>
                <w:color w:val="auto"/>
                <w:szCs w:val="21"/>
                <w:lang w:val="en-US" w:eastAsia="zh-CN"/>
              </w:rPr>
            </w:pPr>
            <w:r>
              <w:rPr>
                <w:rFonts w:hint="eastAsia" w:ascii="宋体" w:hAnsi="宋体" w:eastAsia="宋体" w:cs="宋体"/>
                <w:b w:val="0"/>
                <w:bCs w:val="0"/>
                <w:i w:val="0"/>
                <w:iCs w:val="0"/>
                <w:caps w:val="0"/>
                <w:color w:val="auto"/>
                <w:spacing w:val="0"/>
                <w:kern w:val="0"/>
                <w:sz w:val="21"/>
                <w:szCs w:val="21"/>
                <w:lang w:val="en-US" w:eastAsia="zh-CN" w:bidi="ar"/>
              </w:rPr>
              <w:t>无人机飞防服务</w:t>
            </w:r>
          </w:p>
        </w:tc>
        <w:tc>
          <w:tcPr>
            <w:tcW w:w="669" w:type="pct"/>
            <w:tcBorders>
              <w:left w:val="single" w:color="auto" w:sz="4" w:space="0"/>
            </w:tcBorders>
            <w:shd w:val="clear" w:color="auto" w:fill="auto"/>
            <w:vAlign w:val="center"/>
          </w:tcPr>
          <w:p w14:paraId="04328971">
            <w:pPr>
              <w:adjustRightInd w:val="0"/>
              <w:snapToGrid w:val="0"/>
              <w:spacing w:line="240" w:lineRule="auto"/>
              <w:jc w:val="center"/>
              <w:rPr>
                <w:rFonts w:hint="default" w:ascii="宋体" w:hAnsi="宋体" w:eastAsia="宋体" w:cs="宋体"/>
                <w:bCs/>
                <w:color w:val="auto"/>
                <w:spacing w:val="-2"/>
                <w:kern w:val="2"/>
                <w:sz w:val="22"/>
                <w:szCs w:val="22"/>
                <w:highlight w:val="none"/>
                <w:lang w:val="en-US" w:eastAsia="zh-CN" w:bidi="ar-SA"/>
              </w:rPr>
            </w:pPr>
            <w:r>
              <w:rPr>
                <w:rFonts w:hint="eastAsia" w:ascii="宋体" w:hAnsi="宋体" w:eastAsia="宋体" w:cs="宋体"/>
                <w:bCs/>
                <w:color w:val="auto"/>
                <w:spacing w:val="-2"/>
                <w:sz w:val="22"/>
                <w:szCs w:val="22"/>
                <w:highlight w:val="none"/>
                <w:lang w:val="en-US" w:eastAsia="zh-CN"/>
              </w:rPr>
              <w:t>16860</w:t>
            </w:r>
            <w:r>
              <w:rPr>
                <w:rFonts w:hint="eastAsia" w:ascii="Times New Roman" w:hAnsi="Times New Roman" w:eastAsia="宋体" w:cs="Times New Roman"/>
                <w:color w:val="auto"/>
                <w:szCs w:val="21"/>
                <w:lang w:eastAsia="zh-CN"/>
              </w:rPr>
              <w:t>亩</w:t>
            </w:r>
          </w:p>
        </w:tc>
        <w:tc>
          <w:tcPr>
            <w:tcW w:w="488" w:type="pct"/>
            <w:shd w:val="clear" w:color="auto" w:fill="auto"/>
            <w:vAlign w:val="center"/>
          </w:tcPr>
          <w:p w14:paraId="69DDF608">
            <w:pPr>
              <w:adjustRightInd w:val="0"/>
              <w:snapToGrid w:val="0"/>
              <w:spacing w:before="156" w:beforeLines="50" w:line="240" w:lineRule="auto"/>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采购人指定时间</w:t>
            </w:r>
          </w:p>
        </w:tc>
        <w:tc>
          <w:tcPr>
            <w:tcW w:w="529" w:type="pct"/>
            <w:shd w:val="clear" w:color="auto" w:fill="auto"/>
            <w:vAlign w:val="center"/>
          </w:tcPr>
          <w:p w14:paraId="459490C1">
            <w:pPr>
              <w:adjustRightInd w:val="0"/>
              <w:snapToGrid w:val="0"/>
              <w:spacing w:before="156" w:beforeLines="50" w:line="240" w:lineRule="auto"/>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采购人指定地点</w:t>
            </w:r>
          </w:p>
        </w:tc>
        <w:tc>
          <w:tcPr>
            <w:tcW w:w="1114" w:type="dxa"/>
            <w:vAlign w:val="center"/>
          </w:tcPr>
          <w:p w14:paraId="1C3FA700">
            <w:pPr>
              <w:keepNext w:val="0"/>
              <w:keepLines w:val="0"/>
              <w:widowControl/>
              <w:suppressLineNumbers w:val="0"/>
              <w:jc w:val="center"/>
              <w:textAlignment w:val="center"/>
              <w:rPr>
                <w:rFonts w:ascii="Times New Roman" w:hAnsi="Times New Roman"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134880</w:t>
            </w:r>
          </w:p>
        </w:tc>
      </w:tr>
      <w:tr w14:paraId="27B5BE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3" w:hRule="atLeast"/>
        </w:trPr>
        <w:tc>
          <w:tcPr>
            <w:tcW w:w="252" w:type="pct"/>
            <w:shd w:val="clear" w:color="auto" w:fill="auto"/>
            <w:vAlign w:val="center"/>
          </w:tcPr>
          <w:p w14:paraId="51C5B7D0">
            <w:pPr>
              <w:adjustRightInd w:val="0"/>
              <w:snapToGrid w:val="0"/>
              <w:spacing w:line="240" w:lineRule="auto"/>
              <w:jc w:val="center"/>
              <w:rPr>
                <w:rFonts w:hint="eastAsia" w:ascii="宋体" w:hAnsi="宋体" w:eastAsia="宋体" w:cs="宋体"/>
                <w:bCs/>
                <w:color w:val="auto"/>
                <w:spacing w:val="-2"/>
                <w:sz w:val="22"/>
                <w:szCs w:val="22"/>
                <w:highlight w:val="none"/>
                <w:lang w:val="en-US" w:eastAsia="zh-CN"/>
              </w:rPr>
            </w:pPr>
            <w:r>
              <w:rPr>
                <w:rFonts w:hint="eastAsia" w:ascii="宋体" w:hAnsi="宋体" w:eastAsia="宋体" w:cs="宋体"/>
                <w:bCs/>
                <w:color w:val="auto"/>
                <w:spacing w:val="-2"/>
                <w:sz w:val="22"/>
                <w:szCs w:val="22"/>
                <w:highlight w:val="none"/>
                <w:lang w:val="en-US" w:eastAsia="zh-CN"/>
              </w:rPr>
              <w:t>3</w:t>
            </w:r>
          </w:p>
        </w:tc>
        <w:tc>
          <w:tcPr>
            <w:tcW w:w="1176" w:type="pct"/>
            <w:shd w:val="clear" w:color="auto" w:fill="auto"/>
            <w:vAlign w:val="center"/>
          </w:tcPr>
          <w:p w14:paraId="77917ECC">
            <w:pPr>
              <w:adjustRightInd w:val="0"/>
              <w:snapToGrid w:val="0"/>
              <w:spacing w:line="240" w:lineRule="auto"/>
              <w:jc w:val="center"/>
              <w:rPr>
                <w:rFonts w:hint="eastAsia" w:ascii="Times New Roman" w:hAnsi="Times New Roman" w:eastAsia="宋体" w:cs="Times New Roman"/>
                <w:color w:val="auto"/>
                <w:szCs w:val="21"/>
                <w:lang w:val="en-US" w:eastAsia="zh-CN"/>
              </w:rPr>
            </w:pPr>
            <w:r>
              <w:rPr>
                <w:rFonts w:hint="eastAsia" w:ascii="宋体" w:hAnsi="宋体" w:eastAsia="宋体" w:cs="宋体"/>
                <w:b w:val="0"/>
                <w:bCs w:val="0"/>
                <w:i w:val="0"/>
                <w:iCs w:val="0"/>
                <w:caps w:val="0"/>
                <w:color w:val="auto"/>
                <w:spacing w:val="0"/>
                <w:kern w:val="0"/>
                <w:sz w:val="21"/>
                <w:szCs w:val="21"/>
                <w:lang w:val="en-US" w:eastAsia="zh-CN" w:bidi="ar"/>
              </w:rPr>
              <w:t>醴陵市2026年“秋粮抗逆防灾”购买无人机飞防服务采购项目包3</w:t>
            </w:r>
          </w:p>
        </w:tc>
        <w:tc>
          <w:tcPr>
            <w:tcW w:w="1284" w:type="pct"/>
            <w:tcBorders>
              <w:left w:val="single" w:color="auto" w:sz="4" w:space="0"/>
            </w:tcBorders>
            <w:shd w:val="clear" w:color="auto" w:fill="auto"/>
            <w:vAlign w:val="center"/>
          </w:tcPr>
          <w:p w14:paraId="5FF9850F">
            <w:pPr>
              <w:adjustRightInd w:val="0"/>
              <w:snapToGrid w:val="0"/>
              <w:spacing w:line="240" w:lineRule="auto"/>
              <w:jc w:val="center"/>
              <w:rPr>
                <w:rFonts w:hint="eastAsia" w:ascii="Times New Roman" w:hAnsi="Times New Roman" w:eastAsia="宋体" w:cs="Times New Roman"/>
                <w:color w:val="auto"/>
                <w:szCs w:val="21"/>
                <w:lang w:val="en-US" w:eastAsia="zh-CN"/>
              </w:rPr>
            </w:pPr>
            <w:r>
              <w:rPr>
                <w:rFonts w:hint="eastAsia" w:ascii="宋体" w:hAnsi="宋体" w:eastAsia="宋体" w:cs="宋体"/>
                <w:b w:val="0"/>
                <w:bCs w:val="0"/>
                <w:i w:val="0"/>
                <w:iCs w:val="0"/>
                <w:caps w:val="0"/>
                <w:color w:val="auto"/>
                <w:spacing w:val="0"/>
                <w:kern w:val="0"/>
                <w:sz w:val="21"/>
                <w:szCs w:val="21"/>
                <w:lang w:val="en-US" w:eastAsia="zh-CN" w:bidi="ar"/>
              </w:rPr>
              <w:t>无人机飞防服务</w:t>
            </w:r>
          </w:p>
        </w:tc>
        <w:tc>
          <w:tcPr>
            <w:tcW w:w="669" w:type="pct"/>
            <w:tcBorders>
              <w:left w:val="single" w:color="auto" w:sz="4" w:space="0"/>
            </w:tcBorders>
            <w:shd w:val="clear" w:color="auto" w:fill="auto"/>
            <w:vAlign w:val="center"/>
          </w:tcPr>
          <w:p w14:paraId="0A31B313">
            <w:pPr>
              <w:adjustRightInd w:val="0"/>
              <w:snapToGrid w:val="0"/>
              <w:spacing w:line="240" w:lineRule="auto"/>
              <w:jc w:val="center"/>
              <w:rPr>
                <w:rFonts w:hint="default" w:ascii="宋体" w:hAnsi="宋体" w:eastAsia="宋体" w:cs="宋体"/>
                <w:bCs/>
                <w:color w:val="auto"/>
                <w:spacing w:val="-2"/>
                <w:kern w:val="2"/>
                <w:sz w:val="22"/>
                <w:szCs w:val="22"/>
                <w:highlight w:val="none"/>
                <w:lang w:val="en-US" w:eastAsia="zh-CN" w:bidi="ar-SA"/>
              </w:rPr>
            </w:pPr>
            <w:r>
              <w:rPr>
                <w:rFonts w:hint="eastAsia" w:ascii="宋体" w:hAnsi="宋体" w:eastAsia="宋体" w:cs="宋体"/>
                <w:bCs/>
                <w:color w:val="auto"/>
                <w:spacing w:val="-2"/>
                <w:sz w:val="22"/>
                <w:szCs w:val="22"/>
                <w:highlight w:val="none"/>
                <w:lang w:val="en-US" w:eastAsia="zh-CN"/>
              </w:rPr>
              <w:t>27160</w:t>
            </w:r>
            <w:r>
              <w:rPr>
                <w:rFonts w:hint="eastAsia" w:ascii="Times New Roman" w:hAnsi="Times New Roman" w:eastAsia="宋体" w:cs="Times New Roman"/>
                <w:color w:val="auto"/>
                <w:szCs w:val="21"/>
                <w:lang w:eastAsia="zh-CN"/>
              </w:rPr>
              <w:t>亩</w:t>
            </w:r>
          </w:p>
        </w:tc>
        <w:tc>
          <w:tcPr>
            <w:tcW w:w="488" w:type="pct"/>
            <w:shd w:val="clear" w:color="auto" w:fill="auto"/>
            <w:vAlign w:val="center"/>
          </w:tcPr>
          <w:p w14:paraId="156449AE">
            <w:pPr>
              <w:adjustRightInd w:val="0"/>
              <w:snapToGrid w:val="0"/>
              <w:spacing w:before="156" w:beforeLines="50" w:line="240" w:lineRule="auto"/>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kern w:val="2"/>
                <w:sz w:val="21"/>
                <w:szCs w:val="21"/>
                <w:lang w:val="en-US" w:eastAsia="zh-CN" w:bidi="ar-SA"/>
              </w:rPr>
              <w:t>采购人指定时间</w:t>
            </w:r>
          </w:p>
        </w:tc>
        <w:tc>
          <w:tcPr>
            <w:tcW w:w="529" w:type="pct"/>
            <w:shd w:val="clear" w:color="auto" w:fill="auto"/>
            <w:vAlign w:val="center"/>
          </w:tcPr>
          <w:p w14:paraId="48FDCC77">
            <w:pPr>
              <w:adjustRightInd w:val="0"/>
              <w:snapToGrid w:val="0"/>
              <w:spacing w:before="156" w:beforeLines="50" w:line="240" w:lineRule="auto"/>
              <w:jc w:val="center"/>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kern w:val="2"/>
                <w:sz w:val="21"/>
                <w:szCs w:val="21"/>
                <w:lang w:val="en-US" w:eastAsia="zh-CN" w:bidi="ar-SA"/>
              </w:rPr>
              <w:t>采购人指定地点</w:t>
            </w:r>
          </w:p>
        </w:tc>
        <w:tc>
          <w:tcPr>
            <w:tcW w:w="1114" w:type="dxa"/>
            <w:vAlign w:val="center"/>
          </w:tcPr>
          <w:p w14:paraId="448B155F">
            <w:pPr>
              <w:keepNext w:val="0"/>
              <w:keepLines w:val="0"/>
              <w:widowControl/>
              <w:suppressLineNumbers w:val="0"/>
              <w:jc w:val="center"/>
              <w:textAlignment w:val="center"/>
              <w:rPr>
                <w:rFonts w:ascii="Times New Roman" w:hAnsi="Times New Roman"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217280</w:t>
            </w:r>
          </w:p>
        </w:tc>
      </w:tr>
      <w:tr w14:paraId="0AAFF8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3" w:hRule="atLeast"/>
        </w:trPr>
        <w:tc>
          <w:tcPr>
            <w:tcW w:w="252" w:type="pct"/>
            <w:shd w:val="clear" w:color="auto" w:fill="auto"/>
            <w:vAlign w:val="center"/>
          </w:tcPr>
          <w:p w14:paraId="7BF5F4FB">
            <w:pPr>
              <w:adjustRightInd w:val="0"/>
              <w:snapToGrid w:val="0"/>
              <w:spacing w:line="240" w:lineRule="auto"/>
              <w:jc w:val="center"/>
              <w:rPr>
                <w:rFonts w:hint="eastAsia" w:ascii="宋体" w:hAnsi="宋体" w:eastAsia="宋体" w:cs="宋体"/>
                <w:bCs/>
                <w:color w:val="auto"/>
                <w:spacing w:val="-2"/>
                <w:sz w:val="22"/>
                <w:szCs w:val="22"/>
                <w:highlight w:val="none"/>
                <w:lang w:val="en-US" w:eastAsia="zh-CN"/>
              </w:rPr>
            </w:pPr>
            <w:r>
              <w:rPr>
                <w:rFonts w:hint="eastAsia" w:ascii="宋体" w:hAnsi="宋体" w:eastAsia="宋体" w:cs="宋体"/>
                <w:bCs/>
                <w:color w:val="auto"/>
                <w:spacing w:val="-2"/>
                <w:sz w:val="22"/>
                <w:szCs w:val="22"/>
                <w:highlight w:val="none"/>
                <w:lang w:val="en-US" w:eastAsia="zh-CN"/>
              </w:rPr>
              <w:t>4</w:t>
            </w:r>
          </w:p>
        </w:tc>
        <w:tc>
          <w:tcPr>
            <w:tcW w:w="1176" w:type="pct"/>
            <w:shd w:val="clear" w:color="auto" w:fill="auto"/>
            <w:vAlign w:val="center"/>
          </w:tcPr>
          <w:p w14:paraId="74723B69">
            <w:pPr>
              <w:adjustRightInd w:val="0"/>
              <w:snapToGrid w:val="0"/>
              <w:spacing w:line="240" w:lineRule="auto"/>
              <w:jc w:val="center"/>
              <w:rPr>
                <w:rFonts w:hint="eastAsia" w:ascii="Times New Roman" w:hAnsi="Times New Roman" w:eastAsia="宋体" w:cs="Times New Roman"/>
                <w:color w:val="auto"/>
                <w:szCs w:val="21"/>
                <w:lang w:val="en-US" w:eastAsia="zh-CN"/>
              </w:rPr>
            </w:pPr>
            <w:r>
              <w:rPr>
                <w:rFonts w:hint="eastAsia" w:ascii="宋体" w:hAnsi="宋体" w:eastAsia="宋体" w:cs="宋体"/>
                <w:b w:val="0"/>
                <w:bCs w:val="0"/>
                <w:i w:val="0"/>
                <w:iCs w:val="0"/>
                <w:caps w:val="0"/>
                <w:color w:val="auto"/>
                <w:spacing w:val="0"/>
                <w:kern w:val="0"/>
                <w:sz w:val="21"/>
                <w:szCs w:val="21"/>
                <w:lang w:val="en-US" w:eastAsia="zh-CN" w:bidi="ar"/>
              </w:rPr>
              <w:t>醴陵市2026年“秋粮抗逆防灾”购买无人机飞防服务采购项目包4</w:t>
            </w:r>
          </w:p>
        </w:tc>
        <w:tc>
          <w:tcPr>
            <w:tcW w:w="1284" w:type="pct"/>
            <w:tcBorders>
              <w:left w:val="single" w:color="auto" w:sz="4" w:space="0"/>
            </w:tcBorders>
            <w:shd w:val="clear" w:color="auto" w:fill="auto"/>
            <w:vAlign w:val="center"/>
          </w:tcPr>
          <w:p w14:paraId="0E3258DC">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无人机飞防服务</w:t>
            </w:r>
          </w:p>
        </w:tc>
        <w:tc>
          <w:tcPr>
            <w:tcW w:w="669" w:type="pct"/>
            <w:tcBorders>
              <w:left w:val="single" w:color="auto" w:sz="4" w:space="0"/>
            </w:tcBorders>
            <w:shd w:val="clear" w:color="auto" w:fill="auto"/>
            <w:vAlign w:val="center"/>
          </w:tcPr>
          <w:p w14:paraId="149FB44D">
            <w:pPr>
              <w:adjustRightInd w:val="0"/>
              <w:snapToGrid w:val="0"/>
              <w:spacing w:line="240" w:lineRule="auto"/>
              <w:jc w:val="center"/>
              <w:rPr>
                <w:rFonts w:hint="default"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23080</w:t>
            </w:r>
            <w:r>
              <w:rPr>
                <w:rFonts w:hint="eastAsia" w:ascii="Times New Roman" w:hAnsi="Times New Roman" w:eastAsia="宋体" w:cs="Times New Roman"/>
                <w:color w:val="auto"/>
                <w:szCs w:val="21"/>
                <w:lang w:eastAsia="zh-CN"/>
              </w:rPr>
              <w:t>亩</w:t>
            </w:r>
          </w:p>
        </w:tc>
        <w:tc>
          <w:tcPr>
            <w:tcW w:w="488" w:type="pct"/>
            <w:shd w:val="clear" w:color="auto" w:fill="auto"/>
            <w:vAlign w:val="center"/>
          </w:tcPr>
          <w:p w14:paraId="739E2F95">
            <w:pPr>
              <w:adjustRightInd w:val="0"/>
              <w:snapToGrid w:val="0"/>
              <w:spacing w:before="156" w:beforeLines="50" w:line="240" w:lineRule="auto"/>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kern w:val="2"/>
                <w:sz w:val="21"/>
                <w:szCs w:val="21"/>
                <w:lang w:val="en-US" w:eastAsia="zh-CN" w:bidi="ar-SA"/>
              </w:rPr>
              <w:t>采购人指定时间</w:t>
            </w:r>
          </w:p>
        </w:tc>
        <w:tc>
          <w:tcPr>
            <w:tcW w:w="529" w:type="pct"/>
            <w:shd w:val="clear" w:color="auto" w:fill="auto"/>
            <w:vAlign w:val="center"/>
          </w:tcPr>
          <w:p w14:paraId="6F42E263">
            <w:pPr>
              <w:adjustRightInd w:val="0"/>
              <w:snapToGrid w:val="0"/>
              <w:spacing w:before="156" w:beforeLines="50" w:line="240" w:lineRule="auto"/>
              <w:jc w:val="center"/>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kern w:val="2"/>
                <w:sz w:val="21"/>
                <w:szCs w:val="21"/>
                <w:lang w:val="en-US" w:eastAsia="zh-CN" w:bidi="ar-SA"/>
              </w:rPr>
              <w:t>采购人指定地点</w:t>
            </w:r>
          </w:p>
        </w:tc>
        <w:tc>
          <w:tcPr>
            <w:tcW w:w="1114" w:type="dxa"/>
            <w:vAlign w:val="center"/>
          </w:tcPr>
          <w:p w14:paraId="0A953652">
            <w:pPr>
              <w:keepNext w:val="0"/>
              <w:keepLines w:val="0"/>
              <w:widowControl/>
              <w:suppressLineNumbers w:val="0"/>
              <w:jc w:val="center"/>
              <w:textAlignment w:val="center"/>
              <w:rPr>
                <w:rFonts w:ascii="Times New Roman" w:hAnsi="Times New Roman"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184640</w:t>
            </w:r>
          </w:p>
        </w:tc>
      </w:tr>
      <w:tr w14:paraId="713AE8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3" w:hRule="atLeast"/>
        </w:trPr>
        <w:tc>
          <w:tcPr>
            <w:tcW w:w="252" w:type="pct"/>
            <w:vMerge w:val="restart"/>
            <w:shd w:val="clear" w:color="auto" w:fill="auto"/>
            <w:vAlign w:val="center"/>
          </w:tcPr>
          <w:p w14:paraId="5E283BEE">
            <w:pPr>
              <w:adjustRightInd w:val="0"/>
              <w:snapToGrid w:val="0"/>
              <w:spacing w:line="240" w:lineRule="auto"/>
              <w:jc w:val="center"/>
              <w:rPr>
                <w:rFonts w:hint="default" w:ascii="宋体" w:hAnsi="宋体" w:eastAsia="宋体" w:cs="宋体"/>
                <w:bCs/>
                <w:color w:val="auto"/>
                <w:spacing w:val="-2"/>
                <w:sz w:val="22"/>
                <w:szCs w:val="22"/>
                <w:highlight w:val="none"/>
                <w:lang w:val="en-US" w:eastAsia="zh-CN"/>
              </w:rPr>
            </w:pPr>
            <w:r>
              <w:rPr>
                <w:rFonts w:hint="eastAsia" w:ascii="宋体" w:hAnsi="宋体" w:eastAsia="宋体" w:cs="宋体"/>
                <w:bCs/>
                <w:color w:val="auto"/>
                <w:spacing w:val="-2"/>
                <w:sz w:val="22"/>
                <w:szCs w:val="22"/>
                <w:highlight w:val="none"/>
                <w:lang w:val="en-US" w:eastAsia="zh-CN"/>
              </w:rPr>
              <w:t>5</w:t>
            </w:r>
          </w:p>
        </w:tc>
        <w:tc>
          <w:tcPr>
            <w:tcW w:w="1176" w:type="pct"/>
            <w:vMerge w:val="restart"/>
            <w:shd w:val="clear" w:color="auto" w:fill="auto"/>
            <w:vAlign w:val="center"/>
          </w:tcPr>
          <w:p w14:paraId="34737A63">
            <w:pPr>
              <w:adjustRightInd w:val="0"/>
              <w:snapToGrid w:val="0"/>
              <w:spacing w:line="240" w:lineRule="auto"/>
              <w:jc w:val="center"/>
              <w:rPr>
                <w:rFonts w:hint="eastAsia" w:ascii="Times New Roman" w:hAnsi="Times New Roman" w:eastAsia="宋体" w:cs="Times New Roman"/>
                <w:color w:val="auto"/>
                <w:szCs w:val="21"/>
                <w:lang w:val="en-US" w:eastAsia="zh-CN"/>
              </w:rPr>
            </w:pPr>
            <w:r>
              <w:rPr>
                <w:rFonts w:hint="eastAsia" w:ascii="宋体" w:hAnsi="宋体" w:eastAsia="宋体" w:cs="宋体"/>
                <w:b w:val="0"/>
                <w:bCs w:val="0"/>
                <w:i w:val="0"/>
                <w:iCs w:val="0"/>
                <w:caps w:val="0"/>
                <w:color w:val="auto"/>
                <w:spacing w:val="0"/>
                <w:kern w:val="0"/>
                <w:sz w:val="21"/>
                <w:szCs w:val="21"/>
                <w:lang w:val="en-US" w:eastAsia="zh-CN" w:bidi="ar"/>
              </w:rPr>
              <w:t>醴陵市2026年“秋粮抗逆防灾”肥药采购包1</w:t>
            </w:r>
          </w:p>
        </w:tc>
        <w:tc>
          <w:tcPr>
            <w:tcW w:w="1284" w:type="pct"/>
            <w:tcBorders>
              <w:left w:val="single" w:color="auto" w:sz="4" w:space="0"/>
            </w:tcBorders>
            <w:shd w:val="clear" w:color="auto" w:fill="auto"/>
            <w:vAlign w:val="center"/>
          </w:tcPr>
          <w:p w14:paraId="60F59C23">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0.4%24-表芸.赤霉酸（水剂）200ml/瓶</w:t>
            </w:r>
          </w:p>
        </w:tc>
        <w:tc>
          <w:tcPr>
            <w:tcW w:w="669" w:type="pct"/>
            <w:tcBorders>
              <w:left w:val="single" w:color="auto" w:sz="4" w:space="0"/>
            </w:tcBorders>
            <w:shd w:val="clear" w:color="auto" w:fill="auto"/>
            <w:vAlign w:val="center"/>
          </w:tcPr>
          <w:p w14:paraId="4D1EFF59">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4160瓶</w:t>
            </w:r>
          </w:p>
        </w:tc>
        <w:tc>
          <w:tcPr>
            <w:tcW w:w="488" w:type="pct"/>
            <w:vMerge w:val="restart"/>
            <w:shd w:val="clear" w:color="auto" w:fill="auto"/>
            <w:vAlign w:val="center"/>
          </w:tcPr>
          <w:p w14:paraId="763A2E56">
            <w:pPr>
              <w:adjustRightInd w:val="0"/>
              <w:snapToGrid w:val="0"/>
              <w:spacing w:before="156" w:beforeLines="50" w:line="240" w:lineRule="auto"/>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采购人指定时间</w:t>
            </w:r>
          </w:p>
        </w:tc>
        <w:tc>
          <w:tcPr>
            <w:tcW w:w="529" w:type="pct"/>
            <w:vMerge w:val="restart"/>
            <w:shd w:val="clear" w:color="auto" w:fill="auto"/>
            <w:vAlign w:val="center"/>
          </w:tcPr>
          <w:p w14:paraId="7B067A8B">
            <w:pPr>
              <w:adjustRightInd w:val="0"/>
              <w:snapToGrid w:val="0"/>
              <w:spacing w:before="156" w:beforeLines="50" w:line="240" w:lineRule="auto"/>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采购人指定地点</w:t>
            </w:r>
          </w:p>
        </w:tc>
        <w:tc>
          <w:tcPr>
            <w:tcW w:w="1114" w:type="dxa"/>
            <w:vMerge w:val="restart"/>
            <w:vAlign w:val="center"/>
          </w:tcPr>
          <w:p w14:paraId="23FD0A73">
            <w:pPr>
              <w:keepNext w:val="0"/>
              <w:keepLines w:val="0"/>
              <w:widowControl/>
              <w:suppressLineNumbers w:val="0"/>
              <w:jc w:val="center"/>
              <w:textAlignment w:val="center"/>
              <w:rPr>
                <w:rFonts w:ascii="Times New Roman" w:hAnsi="Times New Roman"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41600</w:t>
            </w:r>
            <w:r>
              <w:rPr>
                <w:rFonts w:hint="eastAsia" w:ascii="宋体" w:hAnsi="宋体" w:cs="宋体"/>
                <w:i w:val="0"/>
                <w:iCs w:val="0"/>
                <w:color w:val="auto"/>
                <w:kern w:val="0"/>
                <w:sz w:val="22"/>
                <w:szCs w:val="22"/>
                <w:u w:val="none"/>
                <w:lang w:val="en-US" w:eastAsia="zh-CN" w:bidi="ar"/>
              </w:rPr>
              <w:t>0</w:t>
            </w:r>
          </w:p>
        </w:tc>
      </w:tr>
      <w:tr w14:paraId="47CE07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3" w:hRule="atLeast"/>
        </w:trPr>
        <w:tc>
          <w:tcPr>
            <w:tcW w:w="252" w:type="pct"/>
            <w:vMerge w:val="continue"/>
            <w:shd w:val="clear" w:color="auto" w:fill="auto"/>
            <w:vAlign w:val="center"/>
          </w:tcPr>
          <w:p w14:paraId="412EE601">
            <w:pPr>
              <w:adjustRightInd w:val="0"/>
              <w:snapToGrid w:val="0"/>
              <w:spacing w:line="240" w:lineRule="auto"/>
              <w:jc w:val="center"/>
              <w:rPr>
                <w:rFonts w:ascii="Times New Roman" w:hAnsi="Times New Roman" w:eastAsia="宋体" w:cs="Times New Roman"/>
                <w:color w:val="auto"/>
              </w:rPr>
            </w:pPr>
          </w:p>
        </w:tc>
        <w:tc>
          <w:tcPr>
            <w:tcW w:w="1176" w:type="pct"/>
            <w:vMerge w:val="continue"/>
            <w:shd w:val="clear" w:color="auto" w:fill="auto"/>
            <w:vAlign w:val="center"/>
          </w:tcPr>
          <w:p w14:paraId="2BBA5F52">
            <w:pPr>
              <w:adjustRightInd w:val="0"/>
              <w:snapToGrid w:val="0"/>
              <w:spacing w:line="240" w:lineRule="auto"/>
              <w:jc w:val="center"/>
              <w:rPr>
                <w:rFonts w:ascii="Times New Roman" w:hAnsi="Times New Roman" w:eastAsia="宋体" w:cs="Times New Roman"/>
                <w:color w:val="auto"/>
              </w:rPr>
            </w:pPr>
          </w:p>
        </w:tc>
        <w:tc>
          <w:tcPr>
            <w:tcW w:w="1284" w:type="pct"/>
            <w:tcBorders>
              <w:left w:val="single" w:color="auto" w:sz="4" w:space="0"/>
            </w:tcBorders>
            <w:shd w:val="clear" w:color="auto" w:fill="auto"/>
            <w:vAlign w:val="center"/>
          </w:tcPr>
          <w:p w14:paraId="3EC177C1">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含氨基酸水溶肥料(游离氨基酸≧100g/L）1000g/瓶</w:t>
            </w:r>
          </w:p>
        </w:tc>
        <w:tc>
          <w:tcPr>
            <w:tcW w:w="669" w:type="pct"/>
            <w:tcBorders>
              <w:left w:val="single" w:color="auto" w:sz="4" w:space="0"/>
            </w:tcBorders>
            <w:shd w:val="clear" w:color="auto" w:fill="auto"/>
            <w:vAlign w:val="center"/>
          </w:tcPr>
          <w:p w14:paraId="43F471E9">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4160瓶</w:t>
            </w:r>
          </w:p>
        </w:tc>
        <w:tc>
          <w:tcPr>
            <w:tcW w:w="488" w:type="pct"/>
            <w:vMerge w:val="continue"/>
            <w:shd w:val="clear" w:color="auto" w:fill="auto"/>
            <w:vAlign w:val="center"/>
          </w:tcPr>
          <w:p w14:paraId="251EB733">
            <w:pPr>
              <w:adjustRightInd w:val="0"/>
              <w:snapToGrid w:val="0"/>
              <w:spacing w:line="240" w:lineRule="auto"/>
              <w:jc w:val="center"/>
              <w:rPr>
                <w:rFonts w:hint="eastAsia" w:ascii="Times New Roman" w:hAnsi="Times New Roman" w:eastAsia="宋体" w:cs="Times New Roman"/>
                <w:color w:val="auto"/>
                <w:szCs w:val="21"/>
                <w:lang w:val="en-US" w:eastAsia="zh-CN"/>
              </w:rPr>
            </w:pPr>
          </w:p>
        </w:tc>
        <w:tc>
          <w:tcPr>
            <w:tcW w:w="529" w:type="pct"/>
            <w:vMerge w:val="continue"/>
            <w:shd w:val="clear" w:color="auto" w:fill="auto"/>
            <w:vAlign w:val="center"/>
          </w:tcPr>
          <w:p w14:paraId="6F36A9D3">
            <w:pPr>
              <w:adjustRightInd w:val="0"/>
              <w:snapToGrid w:val="0"/>
              <w:spacing w:line="240" w:lineRule="auto"/>
              <w:jc w:val="center"/>
              <w:rPr>
                <w:rFonts w:hint="eastAsia" w:ascii="Times New Roman" w:hAnsi="Times New Roman" w:eastAsia="宋体" w:cs="Times New Roman"/>
                <w:color w:val="auto"/>
                <w:szCs w:val="21"/>
                <w:lang w:val="en-US" w:eastAsia="zh-CN"/>
              </w:rPr>
            </w:pPr>
          </w:p>
        </w:tc>
        <w:tc>
          <w:tcPr>
            <w:tcW w:w="600" w:type="pct"/>
            <w:vMerge w:val="continue"/>
          </w:tcPr>
          <w:p w14:paraId="4DDD60A9">
            <w:pPr>
              <w:adjustRightInd w:val="0"/>
              <w:snapToGrid w:val="0"/>
              <w:spacing w:line="240" w:lineRule="auto"/>
              <w:jc w:val="center"/>
              <w:rPr>
                <w:rFonts w:hint="eastAsia" w:ascii="Times New Roman" w:hAnsi="Times New Roman" w:eastAsia="宋体" w:cs="Times New Roman"/>
                <w:color w:val="auto"/>
                <w:szCs w:val="21"/>
                <w:lang w:val="en-US" w:eastAsia="zh-CN"/>
              </w:rPr>
            </w:pPr>
          </w:p>
        </w:tc>
      </w:tr>
      <w:tr w14:paraId="5E691E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3" w:hRule="atLeast"/>
        </w:trPr>
        <w:tc>
          <w:tcPr>
            <w:tcW w:w="252" w:type="pct"/>
            <w:vMerge w:val="continue"/>
            <w:shd w:val="clear" w:color="auto" w:fill="auto"/>
            <w:vAlign w:val="center"/>
          </w:tcPr>
          <w:p w14:paraId="6D387061">
            <w:pPr>
              <w:adjustRightInd w:val="0"/>
              <w:snapToGrid w:val="0"/>
              <w:spacing w:line="240" w:lineRule="auto"/>
              <w:jc w:val="center"/>
              <w:rPr>
                <w:rFonts w:hint="eastAsia" w:ascii="Times New Roman" w:hAnsi="Times New Roman" w:eastAsia="宋体" w:cs="Times New Roman"/>
                <w:color w:val="auto"/>
                <w:szCs w:val="21"/>
                <w:lang w:val="en-US" w:eastAsia="zh-CN"/>
              </w:rPr>
            </w:pPr>
          </w:p>
        </w:tc>
        <w:tc>
          <w:tcPr>
            <w:tcW w:w="1176" w:type="pct"/>
            <w:vMerge w:val="continue"/>
            <w:shd w:val="clear" w:color="auto" w:fill="auto"/>
            <w:vAlign w:val="center"/>
          </w:tcPr>
          <w:p w14:paraId="46EB6CDF">
            <w:pPr>
              <w:adjustRightInd w:val="0"/>
              <w:snapToGrid w:val="0"/>
              <w:spacing w:line="240" w:lineRule="auto"/>
              <w:jc w:val="center"/>
              <w:rPr>
                <w:rFonts w:hint="eastAsia" w:ascii="Times New Roman" w:hAnsi="Times New Roman" w:eastAsia="宋体" w:cs="Times New Roman"/>
                <w:color w:val="auto"/>
                <w:szCs w:val="21"/>
                <w:lang w:val="en-US" w:eastAsia="zh-CN"/>
              </w:rPr>
            </w:pPr>
          </w:p>
        </w:tc>
        <w:tc>
          <w:tcPr>
            <w:tcW w:w="1284" w:type="pct"/>
            <w:tcBorders>
              <w:left w:val="single" w:color="auto" w:sz="4" w:space="0"/>
            </w:tcBorders>
            <w:shd w:val="clear" w:color="auto" w:fill="auto"/>
            <w:vAlign w:val="center"/>
          </w:tcPr>
          <w:p w14:paraId="6C99F44F">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农用有机硅（聚醚改性三硅氧烷）100ml/瓶</w:t>
            </w:r>
          </w:p>
        </w:tc>
        <w:tc>
          <w:tcPr>
            <w:tcW w:w="669" w:type="pct"/>
            <w:tcBorders>
              <w:left w:val="single" w:color="auto" w:sz="4" w:space="0"/>
            </w:tcBorders>
            <w:shd w:val="clear" w:color="auto" w:fill="auto"/>
            <w:vAlign w:val="center"/>
          </w:tcPr>
          <w:p w14:paraId="564F9004">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4160瓶</w:t>
            </w:r>
          </w:p>
        </w:tc>
        <w:tc>
          <w:tcPr>
            <w:tcW w:w="488" w:type="pct"/>
            <w:vMerge w:val="continue"/>
            <w:shd w:val="clear" w:color="auto" w:fill="auto"/>
            <w:vAlign w:val="center"/>
          </w:tcPr>
          <w:p w14:paraId="3D521158">
            <w:pPr>
              <w:adjustRightInd w:val="0"/>
              <w:snapToGrid w:val="0"/>
              <w:spacing w:line="240" w:lineRule="auto"/>
              <w:jc w:val="center"/>
              <w:rPr>
                <w:rFonts w:hint="eastAsia" w:ascii="Times New Roman" w:hAnsi="Times New Roman" w:eastAsia="宋体" w:cs="Times New Roman"/>
                <w:color w:val="auto"/>
                <w:szCs w:val="21"/>
                <w:lang w:val="en-US" w:eastAsia="zh-CN"/>
              </w:rPr>
            </w:pPr>
          </w:p>
        </w:tc>
        <w:tc>
          <w:tcPr>
            <w:tcW w:w="529" w:type="pct"/>
            <w:vMerge w:val="continue"/>
            <w:shd w:val="clear" w:color="auto" w:fill="auto"/>
            <w:vAlign w:val="center"/>
          </w:tcPr>
          <w:p w14:paraId="17AAD2A0">
            <w:pPr>
              <w:adjustRightInd w:val="0"/>
              <w:snapToGrid w:val="0"/>
              <w:spacing w:line="240" w:lineRule="auto"/>
              <w:jc w:val="center"/>
              <w:rPr>
                <w:rFonts w:hint="eastAsia" w:ascii="Times New Roman" w:hAnsi="Times New Roman" w:eastAsia="宋体" w:cs="Times New Roman"/>
                <w:color w:val="auto"/>
                <w:szCs w:val="21"/>
                <w:lang w:val="en-US" w:eastAsia="zh-CN"/>
              </w:rPr>
            </w:pPr>
          </w:p>
        </w:tc>
        <w:tc>
          <w:tcPr>
            <w:tcW w:w="600" w:type="pct"/>
            <w:vMerge w:val="continue"/>
          </w:tcPr>
          <w:p w14:paraId="4A9A5001">
            <w:pPr>
              <w:adjustRightInd w:val="0"/>
              <w:snapToGrid w:val="0"/>
              <w:spacing w:line="240" w:lineRule="auto"/>
              <w:jc w:val="center"/>
              <w:rPr>
                <w:rFonts w:hint="eastAsia" w:ascii="Times New Roman" w:hAnsi="Times New Roman" w:eastAsia="宋体" w:cs="Times New Roman"/>
                <w:color w:val="auto"/>
                <w:szCs w:val="21"/>
                <w:lang w:val="en-US" w:eastAsia="zh-CN"/>
              </w:rPr>
            </w:pPr>
          </w:p>
        </w:tc>
      </w:tr>
      <w:tr w14:paraId="7144D6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3" w:hRule="atLeast"/>
        </w:trPr>
        <w:tc>
          <w:tcPr>
            <w:tcW w:w="252" w:type="pct"/>
            <w:vMerge w:val="continue"/>
            <w:shd w:val="clear" w:color="auto" w:fill="auto"/>
            <w:vAlign w:val="center"/>
          </w:tcPr>
          <w:p w14:paraId="233FCA74">
            <w:pPr>
              <w:adjustRightInd w:val="0"/>
              <w:snapToGrid w:val="0"/>
              <w:spacing w:line="240" w:lineRule="auto"/>
              <w:jc w:val="center"/>
              <w:rPr>
                <w:rFonts w:hint="eastAsia" w:ascii="Times New Roman" w:hAnsi="Times New Roman" w:eastAsia="宋体" w:cs="Times New Roman"/>
                <w:color w:val="auto"/>
                <w:szCs w:val="21"/>
                <w:lang w:val="en-US" w:eastAsia="zh-CN"/>
              </w:rPr>
            </w:pPr>
          </w:p>
        </w:tc>
        <w:tc>
          <w:tcPr>
            <w:tcW w:w="1176" w:type="pct"/>
            <w:vMerge w:val="continue"/>
            <w:shd w:val="clear" w:color="auto" w:fill="auto"/>
            <w:vAlign w:val="center"/>
          </w:tcPr>
          <w:p w14:paraId="4E2AC491">
            <w:pPr>
              <w:adjustRightInd w:val="0"/>
              <w:snapToGrid w:val="0"/>
              <w:spacing w:line="240" w:lineRule="auto"/>
              <w:jc w:val="center"/>
              <w:rPr>
                <w:rFonts w:hint="eastAsia" w:ascii="Times New Roman" w:hAnsi="Times New Roman" w:eastAsia="宋体" w:cs="Times New Roman"/>
                <w:color w:val="auto"/>
                <w:szCs w:val="21"/>
                <w:lang w:val="en-US" w:eastAsia="zh-CN"/>
              </w:rPr>
            </w:pPr>
          </w:p>
        </w:tc>
        <w:tc>
          <w:tcPr>
            <w:tcW w:w="1284" w:type="pct"/>
            <w:tcBorders>
              <w:left w:val="single" w:color="auto" w:sz="4" w:space="0"/>
            </w:tcBorders>
            <w:shd w:val="clear" w:color="auto" w:fill="auto"/>
            <w:vAlign w:val="center"/>
          </w:tcPr>
          <w:p w14:paraId="74A965A4">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磷酸二氢钾（K2O≥34%，KH2PO4≥99%，P2O5≥51.5%）1000g/包</w:t>
            </w:r>
          </w:p>
        </w:tc>
        <w:tc>
          <w:tcPr>
            <w:tcW w:w="669" w:type="pct"/>
            <w:tcBorders>
              <w:left w:val="single" w:color="auto" w:sz="4" w:space="0"/>
            </w:tcBorders>
            <w:shd w:val="clear" w:color="auto" w:fill="auto"/>
            <w:vAlign w:val="center"/>
          </w:tcPr>
          <w:p w14:paraId="589CF48B">
            <w:pPr>
              <w:adjustRightInd w:val="0"/>
              <w:snapToGrid w:val="0"/>
              <w:spacing w:line="240" w:lineRule="auto"/>
              <w:jc w:val="center"/>
              <w:rPr>
                <w:rFonts w:hint="default"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4160包</w:t>
            </w:r>
          </w:p>
        </w:tc>
        <w:tc>
          <w:tcPr>
            <w:tcW w:w="488" w:type="pct"/>
            <w:vMerge w:val="continue"/>
            <w:shd w:val="clear" w:color="auto" w:fill="auto"/>
            <w:vAlign w:val="center"/>
          </w:tcPr>
          <w:p w14:paraId="721134EC">
            <w:pPr>
              <w:adjustRightInd w:val="0"/>
              <w:snapToGrid w:val="0"/>
              <w:spacing w:line="240" w:lineRule="auto"/>
              <w:jc w:val="center"/>
              <w:rPr>
                <w:rFonts w:hint="eastAsia" w:ascii="Times New Roman" w:hAnsi="Times New Roman" w:eastAsia="宋体" w:cs="Times New Roman"/>
                <w:color w:val="auto"/>
                <w:szCs w:val="21"/>
                <w:lang w:val="en-US" w:eastAsia="zh-CN"/>
              </w:rPr>
            </w:pPr>
          </w:p>
        </w:tc>
        <w:tc>
          <w:tcPr>
            <w:tcW w:w="529" w:type="pct"/>
            <w:vMerge w:val="continue"/>
            <w:shd w:val="clear" w:color="auto" w:fill="auto"/>
            <w:vAlign w:val="center"/>
          </w:tcPr>
          <w:p w14:paraId="28337348">
            <w:pPr>
              <w:adjustRightInd w:val="0"/>
              <w:snapToGrid w:val="0"/>
              <w:spacing w:line="240" w:lineRule="auto"/>
              <w:jc w:val="center"/>
              <w:rPr>
                <w:rFonts w:hint="eastAsia" w:ascii="Times New Roman" w:hAnsi="Times New Roman" w:eastAsia="宋体" w:cs="Times New Roman"/>
                <w:color w:val="auto"/>
                <w:szCs w:val="21"/>
                <w:lang w:val="en-US" w:eastAsia="zh-CN"/>
              </w:rPr>
            </w:pPr>
          </w:p>
        </w:tc>
        <w:tc>
          <w:tcPr>
            <w:tcW w:w="600" w:type="pct"/>
            <w:vMerge w:val="continue"/>
          </w:tcPr>
          <w:p w14:paraId="1350B9CB">
            <w:pPr>
              <w:adjustRightInd w:val="0"/>
              <w:snapToGrid w:val="0"/>
              <w:spacing w:line="240" w:lineRule="auto"/>
              <w:jc w:val="center"/>
              <w:rPr>
                <w:rFonts w:hint="eastAsia" w:ascii="Times New Roman" w:hAnsi="Times New Roman" w:eastAsia="宋体" w:cs="Times New Roman"/>
                <w:color w:val="auto"/>
                <w:szCs w:val="21"/>
                <w:lang w:val="en-US" w:eastAsia="zh-CN"/>
              </w:rPr>
            </w:pPr>
          </w:p>
        </w:tc>
      </w:tr>
      <w:tr w14:paraId="2ED27E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39" w:hRule="atLeast"/>
        </w:trPr>
        <w:tc>
          <w:tcPr>
            <w:tcW w:w="252" w:type="pct"/>
            <w:vMerge w:val="restart"/>
            <w:shd w:val="clear" w:color="auto" w:fill="auto"/>
            <w:vAlign w:val="center"/>
          </w:tcPr>
          <w:p w14:paraId="5A6FB0CB">
            <w:pPr>
              <w:adjustRightInd w:val="0"/>
              <w:snapToGrid w:val="0"/>
              <w:spacing w:line="240" w:lineRule="auto"/>
              <w:jc w:val="center"/>
              <w:rPr>
                <w:rFonts w:hint="default" w:ascii="宋体" w:hAnsi="宋体" w:eastAsia="宋体" w:cs="宋体"/>
                <w:bCs/>
                <w:color w:val="auto"/>
                <w:spacing w:val="-2"/>
                <w:sz w:val="22"/>
                <w:szCs w:val="22"/>
                <w:highlight w:val="none"/>
                <w:lang w:val="en-US" w:eastAsia="zh-CN"/>
              </w:rPr>
            </w:pPr>
            <w:r>
              <w:rPr>
                <w:rFonts w:hint="eastAsia" w:ascii="宋体" w:hAnsi="宋体" w:eastAsia="宋体" w:cs="宋体"/>
                <w:bCs/>
                <w:color w:val="auto"/>
                <w:spacing w:val="-2"/>
                <w:sz w:val="22"/>
                <w:szCs w:val="22"/>
                <w:highlight w:val="none"/>
                <w:lang w:val="en-US" w:eastAsia="zh-CN"/>
              </w:rPr>
              <w:t>6</w:t>
            </w:r>
          </w:p>
        </w:tc>
        <w:tc>
          <w:tcPr>
            <w:tcW w:w="1176" w:type="pct"/>
            <w:vMerge w:val="restart"/>
            <w:shd w:val="clear" w:color="auto" w:fill="auto"/>
            <w:vAlign w:val="center"/>
          </w:tcPr>
          <w:p w14:paraId="4A3F0146">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醴陵市2026年“秋粮抗逆防灾”肥药采购包2</w:t>
            </w:r>
          </w:p>
        </w:tc>
        <w:tc>
          <w:tcPr>
            <w:tcW w:w="1284" w:type="pct"/>
            <w:tcBorders>
              <w:left w:val="single" w:color="auto" w:sz="4" w:space="0"/>
            </w:tcBorders>
            <w:shd w:val="clear" w:color="auto" w:fill="auto"/>
            <w:vAlign w:val="center"/>
          </w:tcPr>
          <w:p w14:paraId="78345193">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0.0075%14-羟基芸苔素甾醇可溶液剂500ml/瓶</w:t>
            </w:r>
          </w:p>
        </w:tc>
        <w:tc>
          <w:tcPr>
            <w:tcW w:w="669" w:type="pct"/>
            <w:tcBorders>
              <w:left w:val="single" w:color="auto" w:sz="4" w:space="0"/>
            </w:tcBorders>
            <w:shd w:val="clear" w:color="auto" w:fill="auto"/>
            <w:vAlign w:val="center"/>
          </w:tcPr>
          <w:p w14:paraId="170AD050">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1804瓶</w:t>
            </w:r>
          </w:p>
        </w:tc>
        <w:tc>
          <w:tcPr>
            <w:tcW w:w="488" w:type="pct"/>
            <w:vMerge w:val="restart"/>
            <w:shd w:val="clear" w:color="auto" w:fill="auto"/>
            <w:vAlign w:val="center"/>
          </w:tcPr>
          <w:p w14:paraId="68D90E17">
            <w:pPr>
              <w:adjustRightInd w:val="0"/>
              <w:snapToGrid w:val="0"/>
              <w:spacing w:before="156" w:beforeLines="50" w:line="240" w:lineRule="auto"/>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采购人指定时间</w:t>
            </w:r>
          </w:p>
        </w:tc>
        <w:tc>
          <w:tcPr>
            <w:tcW w:w="529" w:type="pct"/>
            <w:vMerge w:val="restart"/>
            <w:shd w:val="clear" w:color="auto" w:fill="auto"/>
            <w:vAlign w:val="center"/>
          </w:tcPr>
          <w:p w14:paraId="79251BAF">
            <w:pPr>
              <w:adjustRightInd w:val="0"/>
              <w:snapToGrid w:val="0"/>
              <w:spacing w:before="156" w:beforeLines="50" w:line="240" w:lineRule="auto"/>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采购人指定地点</w:t>
            </w:r>
          </w:p>
        </w:tc>
        <w:tc>
          <w:tcPr>
            <w:tcW w:w="1114" w:type="dxa"/>
            <w:vMerge w:val="restart"/>
            <w:vAlign w:val="center"/>
          </w:tcPr>
          <w:p w14:paraId="1995B3E1">
            <w:pPr>
              <w:keepNext w:val="0"/>
              <w:keepLines w:val="0"/>
              <w:widowControl/>
              <w:suppressLineNumbers w:val="0"/>
              <w:jc w:val="center"/>
              <w:textAlignment w:val="center"/>
              <w:rPr>
                <w:rFonts w:ascii="Times New Roman" w:hAnsi="Times New Roman"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451000</w:t>
            </w:r>
          </w:p>
        </w:tc>
      </w:tr>
      <w:tr w14:paraId="178E2D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39" w:hRule="atLeast"/>
        </w:trPr>
        <w:tc>
          <w:tcPr>
            <w:tcW w:w="252" w:type="pct"/>
            <w:vMerge w:val="continue"/>
            <w:shd w:val="clear" w:color="auto" w:fill="auto"/>
            <w:vAlign w:val="center"/>
          </w:tcPr>
          <w:p w14:paraId="13913229">
            <w:pPr>
              <w:adjustRightInd w:val="0"/>
              <w:snapToGrid w:val="0"/>
              <w:spacing w:line="240" w:lineRule="auto"/>
              <w:jc w:val="center"/>
              <w:rPr>
                <w:color w:val="auto"/>
              </w:rPr>
            </w:pPr>
          </w:p>
        </w:tc>
        <w:tc>
          <w:tcPr>
            <w:tcW w:w="1176" w:type="pct"/>
            <w:vMerge w:val="continue"/>
            <w:shd w:val="clear" w:color="auto" w:fill="auto"/>
            <w:vAlign w:val="center"/>
          </w:tcPr>
          <w:p w14:paraId="3CFFA5AC">
            <w:pPr>
              <w:adjustRightInd w:val="0"/>
              <w:snapToGrid w:val="0"/>
              <w:spacing w:line="240" w:lineRule="auto"/>
              <w:jc w:val="center"/>
              <w:rPr>
                <w:color w:val="auto"/>
              </w:rPr>
            </w:pPr>
          </w:p>
        </w:tc>
        <w:tc>
          <w:tcPr>
            <w:tcW w:w="1284" w:type="pct"/>
            <w:tcBorders>
              <w:left w:val="single" w:color="auto" w:sz="4" w:space="0"/>
            </w:tcBorders>
            <w:shd w:val="clear" w:color="auto" w:fill="auto"/>
            <w:vAlign w:val="center"/>
          </w:tcPr>
          <w:p w14:paraId="7120736D">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含氨基酸水溶肥料(游离氨基酸≧100g/L）1000g/瓶</w:t>
            </w:r>
          </w:p>
        </w:tc>
        <w:tc>
          <w:tcPr>
            <w:tcW w:w="669" w:type="pct"/>
            <w:tcBorders>
              <w:left w:val="single" w:color="auto" w:sz="4" w:space="0"/>
            </w:tcBorders>
            <w:shd w:val="clear" w:color="auto" w:fill="auto"/>
            <w:vAlign w:val="center"/>
          </w:tcPr>
          <w:p w14:paraId="65443871">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4510瓶</w:t>
            </w:r>
          </w:p>
        </w:tc>
        <w:tc>
          <w:tcPr>
            <w:tcW w:w="488" w:type="pct"/>
            <w:vMerge w:val="continue"/>
            <w:shd w:val="clear" w:color="auto" w:fill="auto"/>
            <w:vAlign w:val="center"/>
          </w:tcPr>
          <w:p w14:paraId="10E78F12">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p>
        </w:tc>
        <w:tc>
          <w:tcPr>
            <w:tcW w:w="529" w:type="pct"/>
            <w:vMerge w:val="continue"/>
            <w:shd w:val="clear" w:color="auto" w:fill="auto"/>
            <w:vAlign w:val="center"/>
          </w:tcPr>
          <w:p w14:paraId="46B505F8">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p>
        </w:tc>
        <w:tc>
          <w:tcPr>
            <w:tcW w:w="600" w:type="pct"/>
            <w:vMerge w:val="continue"/>
          </w:tcPr>
          <w:p w14:paraId="55C14D33">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p>
        </w:tc>
      </w:tr>
      <w:tr w14:paraId="1CB94C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39" w:hRule="atLeast"/>
        </w:trPr>
        <w:tc>
          <w:tcPr>
            <w:tcW w:w="252" w:type="pct"/>
            <w:vMerge w:val="continue"/>
            <w:shd w:val="clear" w:color="auto" w:fill="auto"/>
            <w:vAlign w:val="center"/>
          </w:tcPr>
          <w:p w14:paraId="31877CCD">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p>
        </w:tc>
        <w:tc>
          <w:tcPr>
            <w:tcW w:w="1176" w:type="pct"/>
            <w:vMerge w:val="continue"/>
            <w:shd w:val="clear" w:color="auto" w:fill="auto"/>
            <w:vAlign w:val="center"/>
          </w:tcPr>
          <w:p w14:paraId="37DF4AB1">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p>
        </w:tc>
        <w:tc>
          <w:tcPr>
            <w:tcW w:w="1284" w:type="pct"/>
            <w:tcBorders>
              <w:left w:val="single" w:color="auto" w:sz="4" w:space="0"/>
            </w:tcBorders>
            <w:shd w:val="clear" w:color="auto" w:fill="auto"/>
            <w:vAlign w:val="center"/>
          </w:tcPr>
          <w:p w14:paraId="3D7B1577">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农用有机硅（聚醚改性三硅氧烷）100ml/瓶</w:t>
            </w:r>
          </w:p>
        </w:tc>
        <w:tc>
          <w:tcPr>
            <w:tcW w:w="669" w:type="pct"/>
            <w:tcBorders>
              <w:left w:val="single" w:color="auto" w:sz="4" w:space="0"/>
            </w:tcBorders>
            <w:shd w:val="clear" w:color="auto" w:fill="auto"/>
            <w:vAlign w:val="center"/>
          </w:tcPr>
          <w:p w14:paraId="79A0396E">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4510瓶</w:t>
            </w:r>
          </w:p>
        </w:tc>
        <w:tc>
          <w:tcPr>
            <w:tcW w:w="488" w:type="pct"/>
            <w:vMerge w:val="continue"/>
            <w:shd w:val="clear" w:color="auto" w:fill="auto"/>
            <w:vAlign w:val="center"/>
          </w:tcPr>
          <w:p w14:paraId="10967FF7">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p>
        </w:tc>
        <w:tc>
          <w:tcPr>
            <w:tcW w:w="529" w:type="pct"/>
            <w:vMerge w:val="continue"/>
            <w:shd w:val="clear" w:color="auto" w:fill="auto"/>
            <w:vAlign w:val="center"/>
          </w:tcPr>
          <w:p w14:paraId="7F7814DE">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p>
        </w:tc>
        <w:tc>
          <w:tcPr>
            <w:tcW w:w="600" w:type="pct"/>
            <w:vMerge w:val="continue"/>
          </w:tcPr>
          <w:p w14:paraId="26482151">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p>
        </w:tc>
      </w:tr>
      <w:tr w14:paraId="5BE711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39" w:hRule="atLeast"/>
        </w:trPr>
        <w:tc>
          <w:tcPr>
            <w:tcW w:w="252" w:type="pct"/>
            <w:vMerge w:val="continue"/>
            <w:shd w:val="clear" w:color="auto" w:fill="auto"/>
            <w:vAlign w:val="center"/>
          </w:tcPr>
          <w:p w14:paraId="49083E0C">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p>
        </w:tc>
        <w:tc>
          <w:tcPr>
            <w:tcW w:w="1176" w:type="pct"/>
            <w:vMerge w:val="continue"/>
            <w:shd w:val="clear" w:color="auto" w:fill="auto"/>
            <w:vAlign w:val="center"/>
          </w:tcPr>
          <w:p w14:paraId="71AA6257">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p>
        </w:tc>
        <w:tc>
          <w:tcPr>
            <w:tcW w:w="1284" w:type="pct"/>
            <w:tcBorders>
              <w:left w:val="single" w:color="auto" w:sz="4" w:space="0"/>
            </w:tcBorders>
            <w:shd w:val="clear" w:color="auto" w:fill="auto"/>
            <w:vAlign w:val="center"/>
          </w:tcPr>
          <w:p w14:paraId="53F5DB37">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磷酸二氢钾（K2O≥34%，KH2PO4≥99%，P2O5≥51.5%）1000g/包</w:t>
            </w:r>
          </w:p>
        </w:tc>
        <w:tc>
          <w:tcPr>
            <w:tcW w:w="669" w:type="pct"/>
            <w:tcBorders>
              <w:left w:val="single" w:color="auto" w:sz="4" w:space="0"/>
            </w:tcBorders>
            <w:shd w:val="clear" w:color="auto" w:fill="auto"/>
            <w:vAlign w:val="center"/>
          </w:tcPr>
          <w:p w14:paraId="536FCB28">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4510包</w:t>
            </w:r>
          </w:p>
        </w:tc>
        <w:tc>
          <w:tcPr>
            <w:tcW w:w="488" w:type="pct"/>
            <w:vMerge w:val="continue"/>
            <w:shd w:val="clear" w:color="auto" w:fill="auto"/>
            <w:vAlign w:val="center"/>
          </w:tcPr>
          <w:p w14:paraId="0C39C9E7">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p>
        </w:tc>
        <w:tc>
          <w:tcPr>
            <w:tcW w:w="529" w:type="pct"/>
            <w:vMerge w:val="continue"/>
            <w:shd w:val="clear" w:color="auto" w:fill="auto"/>
            <w:vAlign w:val="center"/>
          </w:tcPr>
          <w:p w14:paraId="00BD0C71">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p>
        </w:tc>
        <w:tc>
          <w:tcPr>
            <w:tcW w:w="600" w:type="pct"/>
            <w:vMerge w:val="continue"/>
          </w:tcPr>
          <w:p w14:paraId="131D9121">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p>
        </w:tc>
      </w:tr>
      <w:tr w14:paraId="49889F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24" w:hRule="atLeast"/>
        </w:trPr>
        <w:tc>
          <w:tcPr>
            <w:tcW w:w="252" w:type="pct"/>
            <w:vMerge w:val="restart"/>
            <w:shd w:val="clear" w:color="auto" w:fill="auto"/>
            <w:vAlign w:val="center"/>
          </w:tcPr>
          <w:p w14:paraId="1764C535">
            <w:pPr>
              <w:adjustRightInd w:val="0"/>
              <w:snapToGrid w:val="0"/>
              <w:spacing w:line="240" w:lineRule="auto"/>
              <w:jc w:val="center"/>
              <w:rPr>
                <w:rFonts w:hint="default" w:ascii="宋体" w:hAnsi="宋体" w:eastAsia="宋体" w:cs="宋体"/>
                <w:bCs/>
                <w:color w:val="auto"/>
                <w:spacing w:val="-2"/>
                <w:sz w:val="22"/>
                <w:szCs w:val="22"/>
                <w:highlight w:val="none"/>
                <w:lang w:val="en-US" w:eastAsia="zh-CN"/>
              </w:rPr>
            </w:pPr>
            <w:r>
              <w:rPr>
                <w:rFonts w:hint="eastAsia" w:ascii="宋体" w:hAnsi="宋体" w:eastAsia="宋体" w:cs="宋体"/>
                <w:bCs/>
                <w:color w:val="auto"/>
                <w:spacing w:val="-2"/>
                <w:sz w:val="22"/>
                <w:szCs w:val="22"/>
                <w:highlight w:val="none"/>
                <w:lang w:val="en-US" w:eastAsia="zh-CN"/>
              </w:rPr>
              <w:t>7</w:t>
            </w:r>
          </w:p>
        </w:tc>
        <w:tc>
          <w:tcPr>
            <w:tcW w:w="1176" w:type="pct"/>
            <w:vMerge w:val="restart"/>
            <w:shd w:val="clear" w:color="auto" w:fill="auto"/>
            <w:vAlign w:val="center"/>
          </w:tcPr>
          <w:p w14:paraId="5F10E33D">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醴陵市2026年“中晚稻重大病虫害应急防控”肥药采购包3</w:t>
            </w:r>
          </w:p>
        </w:tc>
        <w:tc>
          <w:tcPr>
            <w:tcW w:w="1284" w:type="pct"/>
            <w:tcBorders>
              <w:left w:val="single" w:color="auto" w:sz="4" w:space="0"/>
            </w:tcBorders>
            <w:shd w:val="clear" w:color="auto" w:fill="auto"/>
            <w:vAlign w:val="center"/>
          </w:tcPr>
          <w:p w14:paraId="1A490978">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20%三氟苯嘧啶水分散粒剂4g/包</w:t>
            </w:r>
          </w:p>
        </w:tc>
        <w:tc>
          <w:tcPr>
            <w:tcW w:w="669" w:type="pct"/>
            <w:tcBorders>
              <w:left w:val="single" w:color="auto" w:sz="4" w:space="0"/>
            </w:tcBorders>
            <w:shd w:val="clear" w:color="auto" w:fill="auto"/>
            <w:vAlign w:val="center"/>
          </w:tcPr>
          <w:p w14:paraId="0D64315C">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18500包</w:t>
            </w:r>
          </w:p>
        </w:tc>
        <w:tc>
          <w:tcPr>
            <w:tcW w:w="488" w:type="pct"/>
            <w:vMerge w:val="restart"/>
            <w:shd w:val="clear" w:color="auto" w:fill="auto"/>
            <w:vAlign w:val="center"/>
          </w:tcPr>
          <w:p w14:paraId="58AFA57B">
            <w:pPr>
              <w:adjustRightInd w:val="0"/>
              <w:snapToGrid w:val="0"/>
              <w:spacing w:before="156" w:beforeLines="50" w:line="240" w:lineRule="auto"/>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采购人指定时间</w:t>
            </w:r>
          </w:p>
        </w:tc>
        <w:tc>
          <w:tcPr>
            <w:tcW w:w="529" w:type="pct"/>
            <w:vMerge w:val="restart"/>
            <w:shd w:val="clear" w:color="auto" w:fill="auto"/>
            <w:vAlign w:val="center"/>
          </w:tcPr>
          <w:p w14:paraId="65495F62">
            <w:pPr>
              <w:adjustRightInd w:val="0"/>
              <w:snapToGrid w:val="0"/>
              <w:spacing w:before="156" w:beforeLines="50" w:line="240" w:lineRule="auto"/>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采购人指定地点</w:t>
            </w:r>
          </w:p>
        </w:tc>
        <w:tc>
          <w:tcPr>
            <w:tcW w:w="1114" w:type="dxa"/>
            <w:vMerge w:val="restart"/>
            <w:vAlign w:val="center"/>
          </w:tcPr>
          <w:p w14:paraId="7B3B3AB3">
            <w:pPr>
              <w:keepNext w:val="0"/>
              <w:keepLines w:val="0"/>
              <w:widowControl/>
              <w:suppressLineNumbers w:val="0"/>
              <w:jc w:val="center"/>
              <w:textAlignment w:val="center"/>
              <w:rPr>
                <w:rFonts w:ascii="Times New Roman" w:hAnsi="Times New Roman"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370000</w:t>
            </w:r>
          </w:p>
        </w:tc>
      </w:tr>
      <w:tr w14:paraId="628266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24" w:hRule="atLeast"/>
        </w:trPr>
        <w:tc>
          <w:tcPr>
            <w:tcW w:w="252" w:type="pct"/>
            <w:vMerge w:val="continue"/>
            <w:shd w:val="clear" w:color="auto" w:fill="auto"/>
            <w:vAlign w:val="center"/>
          </w:tcPr>
          <w:p w14:paraId="0BBB8910">
            <w:pPr>
              <w:adjustRightInd w:val="0"/>
              <w:snapToGrid w:val="0"/>
              <w:spacing w:line="240" w:lineRule="auto"/>
              <w:jc w:val="center"/>
              <w:rPr>
                <w:color w:val="auto"/>
              </w:rPr>
            </w:pPr>
          </w:p>
        </w:tc>
        <w:tc>
          <w:tcPr>
            <w:tcW w:w="1176" w:type="pct"/>
            <w:vMerge w:val="continue"/>
            <w:shd w:val="clear" w:color="auto" w:fill="auto"/>
            <w:vAlign w:val="center"/>
          </w:tcPr>
          <w:p w14:paraId="54AC0344">
            <w:pPr>
              <w:adjustRightInd w:val="0"/>
              <w:snapToGrid w:val="0"/>
              <w:spacing w:line="240" w:lineRule="auto"/>
              <w:jc w:val="center"/>
              <w:rPr>
                <w:color w:val="auto"/>
              </w:rPr>
            </w:pPr>
          </w:p>
        </w:tc>
        <w:tc>
          <w:tcPr>
            <w:tcW w:w="1284" w:type="pct"/>
            <w:tcBorders>
              <w:left w:val="single" w:color="auto" w:sz="4" w:space="0"/>
            </w:tcBorders>
            <w:shd w:val="clear" w:color="auto" w:fill="auto"/>
            <w:vAlign w:val="center"/>
          </w:tcPr>
          <w:p w14:paraId="4DAEF869">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11%阿维.三氟苯嘧啶悬浮剂200g/包</w:t>
            </w:r>
          </w:p>
        </w:tc>
        <w:tc>
          <w:tcPr>
            <w:tcW w:w="669" w:type="pct"/>
            <w:tcBorders>
              <w:left w:val="single" w:color="auto" w:sz="4" w:space="0"/>
            </w:tcBorders>
            <w:shd w:val="clear" w:color="auto" w:fill="auto"/>
            <w:vAlign w:val="center"/>
          </w:tcPr>
          <w:p w14:paraId="3E7B7602">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925包</w:t>
            </w:r>
          </w:p>
        </w:tc>
        <w:tc>
          <w:tcPr>
            <w:tcW w:w="488" w:type="pct"/>
            <w:vMerge w:val="continue"/>
            <w:shd w:val="clear" w:color="auto" w:fill="auto"/>
            <w:vAlign w:val="center"/>
          </w:tcPr>
          <w:p w14:paraId="710F18EC">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p>
        </w:tc>
        <w:tc>
          <w:tcPr>
            <w:tcW w:w="529" w:type="pct"/>
            <w:vMerge w:val="continue"/>
            <w:shd w:val="clear" w:color="auto" w:fill="auto"/>
            <w:vAlign w:val="center"/>
          </w:tcPr>
          <w:p w14:paraId="1154E833">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p>
        </w:tc>
        <w:tc>
          <w:tcPr>
            <w:tcW w:w="600" w:type="pct"/>
            <w:vMerge w:val="continue"/>
          </w:tcPr>
          <w:p w14:paraId="5FC182F8">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p>
        </w:tc>
      </w:tr>
      <w:tr w14:paraId="01E687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24" w:hRule="atLeast"/>
        </w:trPr>
        <w:tc>
          <w:tcPr>
            <w:tcW w:w="252" w:type="pct"/>
            <w:vMerge w:val="continue"/>
            <w:shd w:val="clear" w:color="auto" w:fill="auto"/>
            <w:vAlign w:val="center"/>
          </w:tcPr>
          <w:p w14:paraId="4A32C861">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p>
        </w:tc>
        <w:tc>
          <w:tcPr>
            <w:tcW w:w="1176" w:type="pct"/>
            <w:vMerge w:val="continue"/>
            <w:shd w:val="clear" w:color="auto" w:fill="auto"/>
            <w:vAlign w:val="center"/>
          </w:tcPr>
          <w:p w14:paraId="33D65C72">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p>
        </w:tc>
        <w:tc>
          <w:tcPr>
            <w:tcW w:w="1284" w:type="pct"/>
            <w:tcBorders>
              <w:left w:val="single" w:color="auto" w:sz="4" w:space="0"/>
            </w:tcBorders>
            <w:shd w:val="clear" w:color="auto" w:fill="auto"/>
            <w:vAlign w:val="center"/>
          </w:tcPr>
          <w:p w14:paraId="249C9D88">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80%烯啶.吡蚜酮水分散粒剂10g/包</w:t>
            </w:r>
          </w:p>
        </w:tc>
        <w:tc>
          <w:tcPr>
            <w:tcW w:w="669" w:type="pct"/>
            <w:tcBorders>
              <w:left w:val="single" w:color="auto" w:sz="4" w:space="0"/>
            </w:tcBorders>
            <w:shd w:val="clear" w:color="auto" w:fill="auto"/>
            <w:vAlign w:val="center"/>
          </w:tcPr>
          <w:p w14:paraId="09DF5CE6">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cs="宋体"/>
                <w:b w:val="0"/>
                <w:bCs w:val="0"/>
                <w:i w:val="0"/>
                <w:iCs w:val="0"/>
                <w:caps w:val="0"/>
                <w:color w:val="auto"/>
                <w:spacing w:val="0"/>
                <w:kern w:val="0"/>
                <w:sz w:val="21"/>
                <w:szCs w:val="21"/>
                <w:lang w:val="en-US" w:eastAsia="zh-CN" w:bidi="ar"/>
              </w:rPr>
              <w:t>55500</w:t>
            </w:r>
            <w:r>
              <w:rPr>
                <w:rFonts w:hint="eastAsia" w:ascii="宋体" w:hAnsi="宋体" w:eastAsia="宋体" w:cs="宋体"/>
                <w:b w:val="0"/>
                <w:bCs w:val="0"/>
                <w:i w:val="0"/>
                <w:iCs w:val="0"/>
                <w:caps w:val="0"/>
                <w:color w:val="auto"/>
                <w:spacing w:val="0"/>
                <w:kern w:val="0"/>
                <w:sz w:val="21"/>
                <w:szCs w:val="21"/>
                <w:lang w:val="en-US" w:eastAsia="zh-CN" w:bidi="ar"/>
              </w:rPr>
              <w:t>包</w:t>
            </w:r>
          </w:p>
        </w:tc>
        <w:tc>
          <w:tcPr>
            <w:tcW w:w="488" w:type="pct"/>
            <w:vMerge w:val="continue"/>
            <w:shd w:val="clear" w:color="auto" w:fill="auto"/>
            <w:vAlign w:val="center"/>
          </w:tcPr>
          <w:p w14:paraId="5DE23DAD">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p>
        </w:tc>
        <w:tc>
          <w:tcPr>
            <w:tcW w:w="529" w:type="pct"/>
            <w:vMerge w:val="continue"/>
            <w:shd w:val="clear" w:color="auto" w:fill="auto"/>
            <w:vAlign w:val="center"/>
          </w:tcPr>
          <w:p w14:paraId="1E430E6E">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p>
        </w:tc>
        <w:tc>
          <w:tcPr>
            <w:tcW w:w="600" w:type="pct"/>
            <w:vMerge w:val="continue"/>
          </w:tcPr>
          <w:p w14:paraId="3D0C527D">
            <w:pPr>
              <w:adjustRightInd w:val="0"/>
              <w:snapToGrid w:val="0"/>
              <w:spacing w:line="240" w:lineRule="auto"/>
              <w:jc w:val="center"/>
              <w:rPr>
                <w:rFonts w:hint="eastAsia" w:ascii="宋体" w:hAnsi="宋体" w:eastAsia="宋体" w:cs="宋体"/>
                <w:b w:val="0"/>
                <w:bCs w:val="0"/>
                <w:i w:val="0"/>
                <w:iCs w:val="0"/>
                <w:caps w:val="0"/>
                <w:color w:val="auto"/>
                <w:spacing w:val="0"/>
                <w:kern w:val="0"/>
                <w:sz w:val="21"/>
                <w:szCs w:val="21"/>
                <w:lang w:val="en-US" w:eastAsia="zh-CN" w:bidi="ar"/>
              </w:rPr>
            </w:pPr>
          </w:p>
        </w:tc>
      </w:tr>
    </w:tbl>
    <w:p w14:paraId="4822A0E8">
      <w:pPr>
        <w:bidi w:val="0"/>
        <w:rPr>
          <w:color w:val="auto"/>
          <w:lang w:eastAsia="en-US"/>
        </w:rPr>
      </w:pPr>
    </w:p>
    <w:p w14:paraId="5F014032">
      <w:pPr>
        <w:kinsoku w:val="0"/>
        <w:autoSpaceDE w:val="0"/>
        <w:autoSpaceDN w:val="0"/>
        <w:adjustRightInd w:val="0"/>
        <w:snapToGrid w:val="0"/>
        <w:spacing w:before="65" w:line="228" w:lineRule="auto"/>
        <w:ind w:left="278"/>
        <w:jc w:val="left"/>
        <w:textAlignment w:val="baseline"/>
        <w:rPr>
          <w:rFonts w:ascii="宋体" w:hAnsi="宋体" w:eastAsia="宋体" w:cs="宋体"/>
          <w:snapToGrid w:val="0"/>
          <w:color w:val="auto"/>
          <w:kern w:val="0"/>
          <w:sz w:val="20"/>
          <w:szCs w:val="20"/>
          <w:lang w:val="en-US" w:eastAsia="en-US" w:bidi="ar-SA"/>
        </w:rPr>
      </w:pPr>
      <w:r>
        <w:rPr>
          <w:rFonts w:ascii="宋体" w:hAnsi="宋体" w:eastAsia="宋体" w:cs="宋体"/>
          <w:snapToGrid w:val="0"/>
          <w:color w:val="auto"/>
          <w:spacing w:val="6"/>
          <w:kern w:val="0"/>
          <w:sz w:val="20"/>
          <w:szCs w:val="20"/>
          <w:lang w:val="en-US" w:eastAsia="en-US" w:bidi="ar-SA"/>
        </w:rPr>
        <w:t>注：1、“包</w:t>
      </w:r>
      <w:r>
        <w:rPr>
          <w:rFonts w:ascii="宋体" w:hAnsi="宋体" w:eastAsia="宋体" w:cs="宋体"/>
          <w:snapToGrid w:val="0"/>
          <w:color w:val="auto"/>
          <w:spacing w:val="-66"/>
          <w:kern w:val="0"/>
          <w:sz w:val="20"/>
          <w:szCs w:val="20"/>
          <w:lang w:val="en-US" w:eastAsia="en-US" w:bidi="ar-SA"/>
        </w:rPr>
        <w:t xml:space="preserve"> </w:t>
      </w:r>
      <w:r>
        <w:rPr>
          <w:rFonts w:ascii="宋体" w:hAnsi="宋体" w:eastAsia="宋体" w:cs="宋体"/>
          <w:snapToGrid w:val="0"/>
          <w:color w:val="auto"/>
          <w:spacing w:val="6"/>
          <w:kern w:val="0"/>
          <w:sz w:val="20"/>
          <w:szCs w:val="20"/>
          <w:lang w:val="en-US" w:eastAsia="en-US" w:bidi="ar-SA"/>
        </w:rPr>
        <w:t>”为最小合同单位。每“包</w:t>
      </w:r>
      <w:r>
        <w:rPr>
          <w:rFonts w:ascii="宋体" w:hAnsi="宋体" w:eastAsia="宋体" w:cs="宋体"/>
          <w:snapToGrid w:val="0"/>
          <w:color w:val="auto"/>
          <w:spacing w:val="-70"/>
          <w:kern w:val="0"/>
          <w:sz w:val="20"/>
          <w:szCs w:val="20"/>
          <w:lang w:val="en-US" w:eastAsia="en-US" w:bidi="ar-SA"/>
        </w:rPr>
        <w:t xml:space="preserve"> </w:t>
      </w:r>
      <w:r>
        <w:rPr>
          <w:rFonts w:ascii="宋体" w:hAnsi="宋体" w:eastAsia="宋体" w:cs="宋体"/>
          <w:snapToGrid w:val="0"/>
          <w:color w:val="auto"/>
          <w:spacing w:val="6"/>
          <w:kern w:val="0"/>
          <w:sz w:val="20"/>
          <w:szCs w:val="20"/>
          <w:lang w:val="en-US" w:eastAsia="en-US" w:bidi="ar-SA"/>
        </w:rPr>
        <w:t>”内容应细化到“</w:t>
      </w:r>
      <w:r>
        <w:rPr>
          <w:rFonts w:ascii="宋体" w:hAnsi="宋体" w:eastAsia="宋体" w:cs="宋体"/>
          <w:snapToGrid w:val="0"/>
          <w:color w:val="auto"/>
          <w:spacing w:val="-70"/>
          <w:kern w:val="0"/>
          <w:sz w:val="20"/>
          <w:szCs w:val="20"/>
          <w:lang w:val="en-US" w:eastAsia="en-US" w:bidi="ar-SA"/>
        </w:rPr>
        <w:t xml:space="preserve"> </w:t>
      </w:r>
      <w:r>
        <w:rPr>
          <w:rFonts w:ascii="宋体" w:hAnsi="宋体" w:eastAsia="宋体" w:cs="宋体"/>
          <w:snapToGrid w:val="0"/>
          <w:color w:val="auto"/>
          <w:spacing w:val="6"/>
          <w:kern w:val="0"/>
          <w:sz w:val="20"/>
          <w:szCs w:val="20"/>
          <w:lang w:val="en-US" w:eastAsia="en-US" w:bidi="ar-SA"/>
        </w:rPr>
        <w:t>品</w:t>
      </w:r>
      <w:r>
        <w:rPr>
          <w:rFonts w:ascii="宋体" w:hAnsi="宋体" w:eastAsia="宋体" w:cs="宋体"/>
          <w:snapToGrid w:val="0"/>
          <w:color w:val="auto"/>
          <w:spacing w:val="-50"/>
          <w:kern w:val="0"/>
          <w:sz w:val="20"/>
          <w:szCs w:val="20"/>
          <w:lang w:val="en-US" w:eastAsia="en-US" w:bidi="ar-SA"/>
        </w:rPr>
        <w:t xml:space="preserve"> </w:t>
      </w:r>
      <w:r>
        <w:rPr>
          <w:rFonts w:ascii="宋体" w:hAnsi="宋体" w:eastAsia="宋体" w:cs="宋体"/>
          <w:snapToGrid w:val="0"/>
          <w:color w:val="auto"/>
          <w:spacing w:val="6"/>
          <w:kern w:val="0"/>
          <w:sz w:val="20"/>
          <w:szCs w:val="20"/>
          <w:lang w:val="en-US" w:eastAsia="en-US" w:bidi="ar-SA"/>
        </w:rPr>
        <w:t>目</w:t>
      </w:r>
      <w:r>
        <w:rPr>
          <w:rFonts w:ascii="宋体" w:hAnsi="宋体" w:eastAsia="宋体" w:cs="宋体"/>
          <w:snapToGrid w:val="0"/>
          <w:color w:val="auto"/>
          <w:spacing w:val="-70"/>
          <w:kern w:val="0"/>
          <w:sz w:val="20"/>
          <w:szCs w:val="20"/>
          <w:lang w:val="en-US" w:eastAsia="en-US" w:bidi="ar-SA"/>
        </w:rPr>
        <w:t xml:space="preserve"> </w:t>
      </w:r>
      <w:r>
        <w:rPr>
          <w:rFonts w:ascii="宋体" w:hAnsi="宋体" w:eastAsia="宋体" w:cs="宋体"/>
          <w:snapToGrid w:val="0"/>
          <w:color w:val="auto"/>
          <w:spacing w:val="6"/>
          <w:kern w:val="0"/>
          <w:sz w:val="20"/>
          <w:szCs w:val="20"/>
          <w:lang w:val="en-US" w:eastAsia="en-US" w:bidi="ar-SA"/>
        </w:rPr>
        <w:t>”（如果分品目的）。</w:t>
      </w:r>
    </w:p>
    <w:p w14:paraId="73074908">
      <w:pPr>
        <w:widowControl/>
        <w:kinsoku w:val="0"/>
        <w:autoSpaceDE w:val="0"/>
        <w:autoSpaceDN w:val="0"/>
        <w:adjustRightInd w:val="0"/>
        <w:snapToGrid w:val="0"/>
        <w:spacing w:line="255" w:lineRule="auto"/>
        <w:jc w:val="left"/>
        <w:textAlignment w:val="baseline"/>
        <w:rPr>
          <w:rFonts w:ascii="Arial" w:hAnsi="Arial" w:eastAsia="Arial" w:cs="Arial"/>
          <w:snapToGrid w:val="0"/>
          <w:color w:val="auto"/>
          <w:kern w:val="0"/>
          <w:sz w:val="21"/>
          <w:szCs w:val="21"/>
          <w:lang w:eastAsia="en-US"/>
        </w:rPr>
      </w:pPr>
    </w:p>
    <w:p w14:paraId="31382DD7">
      <w:pPr>
        <w:kinsoku w:val="0"/>
        <w:autoSpaceDE w:val="0"/>
        <w:autoSpaceDN w:val="0"/>
        <w:adjustRightInd w:val="0"/>
        <w:snapToGrid w:val="0"/>
        <w:spacing w:before="65" w:line="228" w:lineRule="auto"/>
        <w:ind w:left="705"/>
        <w:jc w:val="left"/>
        <w:textAlignment w:val="baseline"/>
        <w:rPr>
          <w:rFonts w:ascii="宋体" w:hAnsi="宋体" w:eastAsia="宋体" w:cs="宋体"/>
          <w:snapToGrid w:val="0"/>
          <w:color w:val="auto"/>
          <w:kern w:val="0"/>
          <w:sz w:val="20"/>
          <w:szCs w:val="20"/>
          <w:lang w:val="en-US" w:eastAsia="en-US" w:bidi="ar-SA"/>
        </w:rPr>
      </w:pPr>
      <w:r>
        <w:rPr>
          <w:rFonts w:ascii="宋体" w:hAnsi="宋体" w:eastAsia="宋体" w:cs="宋体"/>
          <w:snapToGrid w:val="0"/>
          <w:color w:val="auto"/>
          <w:spacing w:val="10"/>
          <w:kern w:val="0"/>
          <w:sz w:val="20"/>
          <w:szCs w:val="20"/>
          <w:lang w:val="en-US" w:eastAsia="en-US" w:bidi="ar-SA"/>
        </w:rPr>
        <w:t>2、服务的主要技术参数或规格：详见“技术服务要求</w:t>
      </w:r>
      <w:r>
        <w:rPr>
          <w:rFonts w:ascii="宋体" w:hAnsi="宋体" w:eastAsia="宋体" w:cs="宋体"/>
          <w:snapToGrid w:val="0"/>
          <w:color w:val="auto"/>
          <w:spacing w:val="-70"/>
          <w:kern w:val="0"/>
          <w:sz w:val="20"/>
          <w:szCs w:val="20"/>
          <w:lang w:val="en-US" w:eastAsia="en-US" w:bidi="ar-SA"/>
        </w:rPr>
        <w:t xml:space="preserve"> </w:t>
      </w:r>
      <w:r>
        <w:rPr>
          <w:rFonts w:ascii="宋体" w:hAnsi="宋体" w:eastAsia="宋体" w:cs="宋体"/>
          <w:snapToGrid w:val="0"/>
          <w:color w:val="auto"/>
          <w:spacing w:val="10"/>
          <w:kern w:val="0"/>
          <w:sz w:val="20"/>
          <w:szCs w:val="20"/>
          <w:lang w:val="en-US" w:eastAsia="en-US" w:bidi="ar-SA"/>
        </w:rPr>
        <w:t>”中的具</w:t>
      </w:r>
      <w:r>
        <w:rPr>
          <w:rFonts w:ascii="宋体" w:hAnsi="宋体" w:eastAsia="宋体" w:cs="宋体"/>
          <w:snapToGrid w:val="0"/>
          <w:color w:val="auto"/>
          <w:spacing w:val="9"/>
          <w:kern w:val="0"/>
          <w:sz w:val="20"/>
          <w:szCs w:val="20"/>
          <w:lang w:val="en-US" w:eastAsia="en-US" w:bidi="ar-SA"/>
        </w:rPr>
        <w:t>体技术参数。</w:t>
      </w:r>
    </w:p>
    <w:p w14:paraId="4488BCF9">
      <w:pPr>
        <w:widowControl/>
        <w:kinsoku w:val="0"/>
        <w:autoSpaceDE w:val="0"/>
        <w:autoSpaceDN w:val="0"/>
        <w:adjustRightInd w:val="0"/>
        <w:snapToGrid w:val="0"/>
        <w:spacing w:line="267" w:lineRule="auto"/>
        <w:jc w:val="left"/>
        <w:textAlignment w:val="baseline"/>
        <w:rPr>
          <w:rFonts w:ascii="Arial" w:hAnsi="Arial" w:eastAsia="Arial" w:cs="Arial"/>
          <w:snapToGrid w:val="0"/>
          <w:color w:val="auto"/>
          <w:kern w:val="0"/>
          <w:sz w:val="21"/>
          <w:szCs w:val="21"/>
          <w:lang w:eastAsia="en-US"/>
        </w:rPr>
      </w:pPr>
    </w:p>
    <w:p w14:paraId="4310C3F7">
      <w:pPr>
        <w:numPr>
          <w:ilvl w:val="0"/>
          <w:numId w:val="3"/>
        </w:numPr>
        <w:kinsoku w:val="0"/>
        <w:autoSpaceDE w:val="0"/>
        <w:autoSpaceDN w:val="0"/>
        <w:adjustRightInd w:val="0"/>
        <w:snapToGrid w:val="0"/>
        <w:spacing w:before="66" w:line="417" w:lineRule="auto"/>
        <w:ind w:left="283" w:right="264" w:firstLine="423"/>
        <w:jc w:val="left"/>
        <w:textAlignment w:val="baseline"/>
        <w:rPr>
          <w:rFonts w:ascii="宋体" w:hAnsi="宋体" w:eastAsia="宋体" w:cs="宋体"/>
          <w:snapToGrid w:val="0"/>
          <w:color w:val="auto"/>
          <w:spacing w:val="10"/>
          <w:kern w:val="0"/>
          <w:sz w:val="20"/>
          <w:szCs w:val="20"/>
          <w:lang w:val="en-US" w:eastAsia="en-US" w:bidi="ar-SA"/>
        </w:rPr>
      </w:pPr>
      <w:r>
        <w:rPr>
          <w:rFonts w:ascii="宋体" w:hAnsi="宋体" w:eastAsia="宋体" w:cs="宋体"/>
          <w:snapToGrid w:val="0"/>
          <w:color w:val="auto"/>
          <w:spacing w:val="10"/>
          <w:kern w:val="0"/>
          <w:sz w:val="20"/>
          <w:szCs w:val="20"/>
          <w:lang w:val="en-US" w:eastAsia="en-US" w:bidi="ar-SA"/>
        </w:rPr>
        <w:t>供应商应在响应文件“分项报价明细表</w:t>
      </w:r>
      <w:r>
        <w:rPr>
          <w:rFonts w:ascii="宋体" w:hAnsi="宋体" w:eastAsia="宋体" w:cs="宋体"/>
          <w:snapToGrid w:val="0"/>
          <w:color w:val="auto"/>
          <w:spacing w:val="-52"/>
          <w:kern w:val="0"/>
          <w:sz w:val="20"/>
          <w:szCs w:val="20"/>
          <w:lang w:val="en-US" w:eastAsia="en-US" w:bidi="ar-SA"/>
        </w:rPr>
        <w:t xml:space="preserve"> </w:t>
      </w:r>
      <w:r>
        <w:rPr>
          <w:rFonts w:ascii="宋体" w:hAnsi="宋体" w:eastAsia="宋体" w:cs="宋体"/>
          <w:snapToGrid w:val="0"/>
          <w:color w:val="auto"/>
          <w:spacing w:val="10"/>
          <w:kern w:val="0"/>
          <w:sz w:val="20"/>
          <w:szCs w:val="20"/>
          <w:lang w:val="en-US" w:eastAsia="en-US" w:bidi="ar-SA"/>
        </w:rPr>
        <w:t>”中按</w:t>
      </w:r>
      <w:r>
        <w:rPr>
          <w:rFonts w:hint="eastAsia" w:ascii="宋体" w:hAnsi="宋体" w:eastAsia="宋体" w:cs="宋体"/>
          <w:snapToGrid w:val="0"/>
          <w:color w:val="auto"/>
          <w:spacing w:val="10"/>
          <w:kern w:val="0"/>
          <w:sz w:val="20"/>
          <w:szCs w:val="20"/>
          <w:lang w:val="en-US" w:eastAsia="en-US" w:bidi="ar-SA"/>
        </w:rPr>
        <w:t>标的名称</w:t>
      </w:r>
      <w:r>
        <w:rPr>
          <w:rFonts w:ascii="宋体" w:hAnsi="宋体" w:eastAsia="宋体" w:cs="宋体"/>
          <w:snapToGrid w:val="0"/>
          <w:color w:val="auto"/>
          <w:spacing w:val="10"/>
          <w:kern w:val="0"/>
          <w:sz w:val="20"/>
          <w:szCs w:val="20"/>
          <w:lang w:val="en-US" w:eastAsia="en-US" w:bidi="ar-SA"/>
        </w:rPr>
        <w:t>顺序逐项填</w:t>
      </w:r>
      <w:r>
        <w:rPr>
          <w:rFonts w:ascii="宋体" w:hAnsi="宋体" w:eastAsia="宋体" w:cs="宋体"/>
          <w:snapToGrid w:val="0"/>
          <w:color w:val="auto"/>
          <w:spacing w:val="11"/>
          <w:kern w:val="0"/>
          <w:sz w:val="20"/>
          <w:szCs w:val="20"/>
          <w:lang w:val="en-US" w:eastAsia="en-US" w:bidi="ar-SA"/>
        </w:rPr>
        <w:t>写，且</w:t>
      </w:r>
      <w:r>
        <w:rPr>
          <w:rFonts w:hint="eastAsia" w:ascii="宋体" w:hAnsi="宋体" w:eastAsia="宋体" w:cs="宋体"/>
          <w:snapToGrid w:val="0"/>
          <w:color w:val="auto"/>
          <w:spacing w:val="11"/>
          <w:kern w:val="0"/>
          <w:sz w:val="20"/>
          <w:szCs w:val="20"/>
          <w:lang w:val="en-US" w:eastAsia="en-US" w:bidi="ar-SA"/>
        </w:rPr>
        <w:t>标的名称</w:t>
      </w:r>
      <w:r>
        <w:rPr>
          <w:rFonts w:ascii="宋体" w:hAnsi="宋体" w:eastAsia="宋体" w:cs="宋体"/>
          <w:snapToGrid w:val="0"/>
          <w:color w:val="auto"/>
          <w:spacing w:val="11"/>
          <w:kern w:val="0"/>
          <w:sz w:val="20"/>
          <w:szCs w:val="20"/>
          <w:lang w:val="en-US" w:eastAsia="en-US" w:bidi="ar-SA"/>
        </w:rPr>
        <w:t>均</w:t>
      </w:r>
      <w:r>
        <w:rPr>
          <w:rFonts w:ascii="宋体" w:hAnsi="宋体" w:eastAsia="宋体" w:cs="宋体"/>
          <w:snapToGrid w:val="0"/>
          <w:color w:val="auto"/>
          <w:spacing w:val="10"/>
          <w:kern w:val="0"/>
          <w:sz w:val="20"/>
          <w:szCs w:val="20"/>
          <w:lang w:val="en-US" w:eastAsia="en-US" w:bidi="ar-SA"/>
        </w:rPr>
        <w:t>需按谈判文件规定报价。如有缺项、漏项，其响应无效</w:t>
      </w:r>
      <w:r>
        <w:rPr>
          <w:rFonts w:hint="eastAsia" w:ascii="宋体" w:hAnsi="宋体" w:eastAsia="宋体" w:cs="宋体"/>
          <w:snapToGrid w:val="0"/>
          <w:color w:val="auto"/>
          <w:spacing w:val="10"/>
          <w:kern w:val="0"/>
          <w:sz w:val="20"/>
          <w:szCs w:val="20"/>
          <w:lang w:val="en-US" w:eastAsia="zh-CN" w:bidi="ar-SA"/>
        </w:rPr>
        <w:t>。</w:t>
      </w:r>
    </w:p>
    <w:p w14:paraId="5AA1B853">
      <w:pPr>
        <w:numPr>
          <w:ilvl w:val="0"/>
          <w:numId w:val="3"/>
        </w:numPr>
        <w:kinsoku w:val="0"/>
        <w:autoSpaceDE w:val="0"/>
        <w:autoSpaceDN w:val="0"/>
        <w:adjustRightInd w:val="0"/>
        <w:snapToGrid w:val="0"/>
        <w:spacing w:before="66" w:line="417" w:lineRule="auto"/>
        <w:ind w:left="283" w:right="264" w:firstLine="423"/>
        <w:jc w:val="left"/>
        <w:textAlignment w:val="baseline"/>
        <w:rPr>
          <w:rFonts w:hint="eastAsia" w:ascii="宋体" w:hAnsi="宋体" w:eastAsia="宋体" w:cs="宋体"/>
          <w:snapToGrid w:val="0"/>
          <w:color w:val="auto"/>
          <w:spacing w:val="10"/>
          <w:kern w:val="0"/>
          <w:sz w:val="20"/>
          <w:szCs w:val="20"/>
          <w:lang w:val="en-US" w:eastAsia="zh-CN" w:bidi="ar-SA"/>
        </w:rPr>
      </w:pPr>
      <w:r>
        <w:rPr>
          <w:rFonts w:hint="eastAsia" w:ascii="宋体" w:hAnsi="宋体" w:eastAsia="宋体" w:cs="宋体"/>
          <w:snapToGrid w:val="0"/>
          <w:color w:val="auto"/>
          <w:spacing w:val="10"/>
          <w:kern w:val="0"/>
          <w:sz w:val="20"/>
          <w:szCs w:val="20"/>
          <w:lang w:val="en-US" w:eastAsia="zh-CN" w:bidi="ar-SA"/>
        </w:rPr>
        <w:t>醴陵市2026年“秋粮抗逆防灾”购买无人机飞防服务采购项目包1、包2、包3、包4按全费用综合单价报价（元/亩），报价须包含配药、飞防作业服务费、运输费、人工费、台账资料及影像留存、税费、管理费等实施本项目的所有费用由供应商承担，采购方不再支付任何额外款项。最高限价：每亩补助8元，报价不得超过8元/亩。结算方式：最终结算价＝最终核验合格的实际作业面积</w:t>
      </w:r>
      <w:r>
        <w:rPr>
          <w:rFonts w:hint="eastAsia" w:ascii="宋体" w:hAnsi="宋体" w:eastAsia="宋体" w:cs="宋体"/>
          <w:b w:val="0"/>
          <w:bCs/>
          <w:color w:val="auto"/>
          <w:szCs w:val="21"/>
          <w:highlight w:val="none"/>
          <w:lang w:val="en-US" w:eastAsia="zh-CN"/>
        </w:rPr>
        <w:t>×</w:t>
      </w:r>
      <w:r>
        <w:rPr>
          <w:rFonts w:hint="eastAsia" w:ascii="宋体" w:hAnsi="宋体" w:eastAsia="宋体" w:cs="宋体"/>
          <w:snapToGrid w:val="0"/>
          <w:color w:val="auto"/>
          <w:spacing w:val="10"/>
          <w:kern w:val="0"/>
          <w:sz w:val="20"/>
          <w:szCs w:val="20"/>
          <w:lang w:val="en-US" w:eastAsia="zh-CN" w:bidi="ar-SA"/>
        </w:rPr>
        <w:t>中标单价。</w:t>
      </w:r>
    </w:p>
    <w:p w14:paraId="5E1A902E">
      <w:pPr>
        <w:numPr>
          <w:ilvl w:val="0"/>
          <w:numId w:val="3"/>
        </w:numPr>
        <w:kinsoku w:val="0"/>
        <w:autoSpaceDE w:val="0"/>
        <w:autoSpaceDN w:val="0"/>
        <w:adjustRightInd w:val="0"/>
        <w:snapToGrid w:val="0"/>
        <w:spacing w:before="66" w:line="417" w:lineRule="auto"/>
        <w:ind w:left="283" w:right="264" w:firstLine="423"/>
        <w:jc w:val="left"/>
        <w:textAlignment w:val="baseline"/>
        <w:rPr>
          <w:rFonts w:hint="default" w:ascii="宋体" w:hAnsi="宋体" w:eastAsia="宋体" w:cs="宋体"/>
          <w:snapToGrid w:val="0"/>
          <w:color w:val="auto"/>
          <w:spacing w:val="10"/>
          <w:kern w:val="0"/>
          <w:sz w:val="20"/>
          <w:szCs w:val="20"/>
          <w:lang w:val="en-US" w:eastAsia="zh-CN" w:bidi="ar-SA"/>
        </w:rPr>
      </w:pPr>
      <w:r>
        <w:rPr>
          <w:rFonts w:hint="default" w:ascii="宋体" w:hAnsi="宋体" w:eastAsia="宋体" w:cs="宋体"/>
          <w:snapToGrid w:val="0"/>
          <w:color w:val="auto"/>
          <w:spacing w:val="10"/>
          <w:kern w:val="0"/>
          <w:sz w:val="20"/>
          <w:szCs w:val="20"/>
          <w:lang w:val="en-US" w:eastAsia="zh-CN" w:bidi="ar-SA"/>
        </w:rPr>
        <w:t>醴陵市2026年“秋粮抗逆防灾”肥药采购包1</w:t>
      </w:r>
      <w:r>
        <w:rPr>
          <w:rFonts w:hint="eastAsia" w:ascii="宋体" w:hAnsi="宋体" w:eastAsia="宋体" w:cs="宋体"/>
          <w:snapToGrid w:val="0"/>
          <w:color w:val="auto"/>
          <w:spacing w:val="10"/>
          <w:kern w:val="0"/>
          <w:sz w:val="20"/>
          <w:szCs w:val="20"/>
          <w:lang w:val="en-US" w:eastAsia="zh-CN" w:bidi="ar-SA"/>
        </w:rPr>
        <w:t>、</w:t>
      </w:r>
      <w:r>
        <w:rPr>
          <w:rFonts w:hint="default" w:ascii="宋体" w:hAnsi="宋体" w:eastAsia="宋体" w:cs="宋体"/>
          <w:snapToGrid w:val="0"/>
          <w:color w:val="auto"/>
          <w:spacing w:val="10"/>
          <w:kern w:val="0"/>
          <w:sz w:val="20"/>
          <w:szCs w:val="20"/>
          <w:lang w:val="en-US" w:eastAsia="zh-CN" w:bidi="ar-SA"/>
        </w:rPr>
        <w:t>醴陵市2026年“秋粮抗逆防灾”肥药采购包2</w:t>
      </w:r>
      <w:r>
        <w:rPr>
          <w:rFonts w:hint="eastAsia" w:ascii="宋体" w:hAnsi="宋体" w:eastAsia="宋体" w:cs="宋体"/>
          <w:snapToGrid w:val="0"/>
          <w:color w:val="auto"/>
          <w:spacing w:val="10"/>
          <w:kern w:val="0"/>
          <w:sz w:val="20"/>
          <w:szCs w:val="20"/>
          <w:lang w:val="en-US" w:eastAsia="zh-CN" w:bidi="ar-SA"/>
        </w:rPr>
        <w:t>、醴陵市2026年“中晚稻重大病虫害应急防控”肥药采购包3按全费用综合单价报价（元/包或瓶），投标报价应包括产品到指定发货点的价格（即产品出厂价、保险费、运输费、装卸费、检测费）和售后服务费（即产品贮存、使用方法培训与技术服务费等）、相关税费所有费用由供应商承担，采购方不再支付任何额外款项。结算方式：最终结算价＝现场验收合格数量×中标单价。</w:t>
      </w:r>
      <w:bookmarkStart w:id="0" w:name="_GoBack"/>
      <w:bookmarkEnd w:id="0"/>
    </w:p>
    <w:p w14:paraId="37E3B904">
      <w:pPr>
        <w:numPr>
          <w:ilvl w:val="0"/>
          <w:numId w:val="3"/>
        </w:numPr>
        <w:kinsoku w:val="0"/>
        <w:autoSpaceDE w:val="0"/>
        <w:autoSpaceDN w:val="0"/>
        <w:adjustRightInd w:val="0"/>
        <w:snapToGrid w:val="0"/>
        <w:spacing w:before="66" w:line="417" w:lineRule="auto"/>
        <w:ind w:left="283" w:right="264" w:firstLine="423"/>
        <w:jc w:val="left"/>
        <w:textAlignment w:val="baseline"/>
        <w:rPr>
          <w:rFonts w:hint="default" w:ascii="宋体" w:hAnsi="宋体" w:eastAsia="宋体" w:cs="宋体"/>
          <w:snapToGrid w:val="0"/>
          <w:color w:val="auto"/>
          <w:spacing w:val="10"/>
          <w:kern w:val="0"/>
          <w:sz w:val="20"/>
          <w:szCs w:val="20"/>
          <w:lang w:val="en-US" w:eastAsia="zh-CN" w:bidi="ar-SA"/>
        </w:rPr>
      </w:pPr>
      <w:r>
        <w:rPr>
          <w:rFonts w:hint="eastAsia" w:ascii="宋体" w:hAnsi="宋体" w:eastAsia="宋体" w:cs="宋体"/>
          <w:snapToGrid w:val="0"/>
          <w:color w:val="auto"/>
          <w:spacing w:val="10"/>
          <w:kern w:val="0"/>
          <w:sz w:val="20"/>
          <w:szCs w:val="20"/>
          <w:lang w:val="en-US" w:eastAsia="zh-CN" w:bidi="ar-SA"/>
        </w:rPr>
        <w:t>供应商可投多包，一个投标人仅能中 1 包；按第一节采购清单一览表包 1→包 2→包 3→包 4 →包 5→包 6→包 7顺序评审，已成为前序包第一成交候选人不得参与后续包的候选人推荐（★实质性条款）</w:t>
      </w:r>
    </w:p>
    <w:p w14:paraId="4DA6C5D7">
      <w:pPr>
        <w:widowControl w:val="0"/>
        <w:numPr>
          <w:ilvl w:val="0"/>
          <w:numId w:val="0"/>
        </w:numPr>
        <w:kinsoku w:val="0"/>
        <w:autoSpaceDE w:val="0"/>
        <w:autoSpaceDN w:val="0"/>
        <w:adjustRightInd w:val="0"/>
        <w:snapToGrid w:val="0"/>
        <w:spacing w:before="66" w:line="417" w:lineRule="auto"/>
        <w:ind w:right="264" w:rightChars="0"/>
        <w:jc w:val="left"/>
        <w:textAlignment w:val="baseline"/>
        <w:rPr>
          <w:rFonts w:hint="eastAsia" w:ascii="宋体" w:hAnsi="宋体" w:cs="宋体"/>
          <w:snapToGrid w:val="0"/>
          <w:color w:val="auto"/>
          <w:spacing w:val="10"/>
          <w:kern w:val="0"/>
          <w:sz w:val="20"/>
          <w:szCs w:val="20"/>
          <w:lang w:val="en-US" w:eastAsia="zh-CN" w:bidi="ar-SA"/>
        </w:rPr>
      </w:pPr>
    </w:p>
    <w:p w14:paraId="022995FD">
      <w:pPr>
        <w:widowControl w:val="0"/>
        <w:numPr>
          <w:ilvl w:val="0"/>
          <w:numId w:val="0"/>
        </w:numPr>
        <w:kinsoku w:val="0"/>
        <w:autoSpaceDE w:val="0"/>
        <w:autoSpaceDN w:val="0"/>
        <w:adjustRightInd w:val="0"/>
        <w:snapToGrid w:val="0"/>
        <w:spacing w:before="66" w:line="417" w:lineRule="auto"/>
        <w:ind w:right="264" w:rightChars="0"/>
        <w:jc w:val="left"/>
        <w:textAlignment w:val="baseline"/>
        <w:rPr>
          <w:rFonts w:hint="eastAsia" w:ascii="宋体" w:hAnsi="宋体" w:eastAsia="宋体" w:cs="宋体"/>
          <w:snapToGrid w:val="0"/>
          <w:color w:val="auto"/>
          <w:spacing w:val="10"/>
          <w:kern w:val="0"/>
          <w:sz w:val="20"/>
          <w:szCs w:val="20"/>
          <w:lang w:val="en-US" w:eastAsia="zh-CN" w:bidi="ar-SA"/>
        </w:rPr>
        <w:sectPr>
          <w:pgSz w:w="11906" w:h="16838"/>
          <w:pgMar w:top="1418" w:right="1418" w:bottom="1134" w:left="1418" w:header="851" w:footer="992" w:gutter="0"/>
          <w:pgBorders>
            <w:top w:val="none" w:sz="0" w:space="0"/>
            <w:left w:val="none" w:sz="0" w:space="0"/>
            <w:bottom w:val="none" w:sz="0" w:space="0"/>
            <w:right w:val="none" w:sz="0" w:space="0"/>
          </w:pgBorders>
          <w:pgNumType w:fmt="numberInDash"/>
          <w:cols w:space="720" w:num="1"/>
          <w:docGrid w:type="linesAndChars" w:linePitch="312" w:charSpace="0"/>
        </w:sectPr>
      </w:pPr>
    </w:p>
    <w:p w14:paraId="5E91C0D6">
      <w:pPr>
        <w:widowControl/>
        <w:kinsoku w:val="0"/>
        <w:autoSpaceDE w:val="0"/>
        <w:autoSpaceDN w:val="0"/>
        <w:adjustRightInd w:val="0"/>
        <w:snapToGrid w:val="0"/>
        <w:spacing w:before="121" w:line="221" w:lineRule="auto"/>
        <w:ind w:left="4012" w:leftChars="0" w:hanging="4012" w:hangingChars="1679"/>
        <w:jc w:val="center"/>
        <w:textAlignment w:val="baseline"/>
        <w:outlineLvl w:val="1"/>
        <w:rPr>
          <w:rFonts w:ascii="黑体" w:hAnsi="黑体" w:eastAsia="黑体" w:cs="黑体"/>
          <w:snapToGrid w:val="0"/>
          <w:color w:val="auto"/>
          <w:kern w:val="0"/>
          <w:sz w:val="24"/>
          <w:szCs w:val="24"/>
          <w:lang w:eastAsia="en-US"/>
        </w:rPr>
      </w:pPr>
      <w:r>
        <w:rPr>
          <w:rFonts w:ascii="黑体" w:hAnsi="黑体" w:eastAsia="黑体" w:cs="黑体"/>
          <w:b/>
          <w:bCs/>
          <w:snapToGrid w:val="0"/>
          <w:color w:val="auto"/>
          <w:spacing w:val="-1"/>
          <w:kern w:val="0"/>
          <w:sz w:val="24"/>
          <w:szCs w:val="24"/>
          <w:lang w:eastAsia="en-US"/>
        </w:rPr>
        <w:t>第二节</w:t>
      </w:r>
      <w:r>
        <w:rPr>
          <w:rFonts w:ascii="黑体" w:hAnsi="黑体" w:eastAsia="黑体" w:cs="黑体"/>
          <w:snapToGrid w:val="0"/>
          <w:color w:val="auto"/>
          <w:spacing w:val="-1"/>
          <w:kern w:val="0"/>
          <w:sz w:val="24"/>
          <w:szCs w:val="24"/>
          <w:lang w:eastAsia="en-US"/>
        </w:rPr>
        <w:t xml:space="preserve"> </w:t>
      </w:r>
      <w:r>
        <w:rPr>
          <w:rFonts w:ascii="黑体" w:hAnsi="黑体" w:eastAsia="黑体" w:cs="黑体"/>
          <w:b/>
          <w:bCs/>
          <w:snapToGrid w:val="0"/>
          <w:color w:val="auto"/>
          <w:spacing w:val="-1"/>
          <w:kern w:val="0"/>
          <w:sz w:val="24"/>
          <w:szCs w:val="24"/>
          <w:lang w:eastAsia="en-US"/>
        </w:rPr>
        <w:t>技术服务要求</w:t>
      </w:r>
    </w:p>
    <w:p w14:paraId="468393B3">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66" w:line="312" w:lineRule="auto"/>
        <w:ind w:left="0" w:leftChars="0" w:right="266" w:rightChars="0" w:firstLine="420" w:firstLineChars="200"/>
        <w:jc w:val="left"/>
        <w:textAlignment w:val="baseline"/>
        <w:rPr>
          <w:rFonts w:hint="default"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一、</w:t>
      </w:r>
      <w:r>
        <w:rPr>
          <w:rFonts w:hint="eastAsia" w:ascii="宋体" w:hAnsi="宋体" w:eastAsia="宋体" w:cs="宋体"/>
          <w:b/>
          <w:bCs w:val="0"/>
          <w:color w:val="auto"/>
          <w:szCs w:val="21"/>
          <w:highlight w:val="none"/>
          <w:lang w:val="en-US" w:eastAsia="zh-CN"/>
        </w:rPr>
        <w:t>采购服务内容或物资参数要求</w:t>
      </w:r>
    </w:p>
    <w:p w14:paraId="11AEDE05">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66" w:line="312" w:lineRule="auto"/>
        <w:ind w:left="0" w:leftChars="0" w:right="266" w:rightChars="0" w:firstLine="422" w:firstLineChars="200"/>
        <w:jc w:val="left"/>
        <w:textAlignment w:val="baseline"/>
        <w:rPr>
          <w:rFonts w:hint="eastAsia" w:ascii="宋体" w:hAnsi="宋体" w:eastAsia="宋体" w:cs="宋体"/>
          <w:b/>
          <w:bCs w:val="0"/>
          <w:color w:val="auto"/>
          <w:szCs w:val="21"/>
          <w:highlight w:val="none"/>
          <w:lang w:val="en-US" w:eastAsia="zh-CN"/>
        </w:rPr>
      </w:pPr>
      <w:r>
        <w:rPr>
          <w:rFonts w:hint="eastAsia" w:ascii="宋体" w:hAnsi="宋体" w:eastAsia="宋体" w:cs="宋体"/>
          <w:b/>
          <w:bCs w:val="0"/>
          <w:color w:val="auto"/>
          <w:szCs w:val="21"/>
          <w:highlight w:val="none"/>
          <w:lang w:val="en-US" w:eastAsia="zh-CN"/>
        </w:rPr>
        <w:t>1、</w:t>
      </w:r>
      <w:r>
        <w:rPr>
          <w:rFonts w:hint="eastAsia" w:ascii="宋体" w:hAnsi="宋体" w:eastAsia="宋体" w:cs="宋体"/>
          <w:b/>
          <w:bCs w:val="0"/>
          <w:i w:val="0"/>
          <w:iCs w:val="0"/>
          <w:caps w:val="0"/>
          <w:color w:val="auto"/>
          <w:spacing w:val="0"/>
          <w:kern w:val="0"/>
          <w:sz w:val="21"/>
          <w:szCs w:val="21"/>
          <w:lang w:val="en-US" w:eastAsia="zh-CN" w:bidi="ar"/>
        </w:rPr>
        <w:t>醴陵市2026年“秋粮抗逆防灾”购买无人机飞防服务采购项目包1、包2、包3、包4</w:t>
      </w:r>
      <w:r>
        <w:rPr>
          <w:rFonts w:hint="eastAsia" w:ascii="宋体" w:hAnsi="宋体" w:eastAsia="宋体" w:cs="宋体"/>
          <w:b/>
          <w:bCs w:val="0"/>
          <w:color w:val="auto"/>
          <w:szCs w:val="21"/>
          <w:highlight w:val="none"/>
          <w:lang w:val="en-US" w:eastAsia="zh-CN"/>
        </w:rPr>
        <w:t>技术要求</w:t>
      </w:r>
    </w:p>
    <w:p w14:paraId="1A279D94">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66" w:line="312" w:lineRule="auto"/>
        <w:ind w:left="0" w:leftChars="0" w:right="266" w:rightChars="0" w:firstLine="420" w:firstLineChars="200"/>
        <w:jc w:val="left"/>
        <w:textAlignment w:val="baseline"/>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1.1、每亩喷液量：不低于5升。</w:t>
      </w:r>
    </w:p>
    <w:p w14:paraId="6AA7C77E">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66" w:line="312" w:lineRule="auto"/>
        <w:ind w:left="0" w:leftChars="0" w:right="266" w:rightChars="0" w:firstLine="420" w:firstLineChars="200"/>
        <w:jc w:val="left"/>
        <w:textAlignment w:val="baseline"/>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1.2、作业环境：植保无人机作业时，环境风速应小于三级风、气温不宜超过30℃，在上午10点前或下午4时后进行施药，避开正午高温时段；</w:t>
      </w:r>
    </w:p>
    <w:p w14:paraId="1BD3794C">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66" w:line="312" w:lineRule="auto"/>
        <w:ind w:left="0" w:leftChars="0" w:right="266" w:rightChars="0" w:firstLine="420" w:firstLineChars="200"/>
        <w:jc w:val="left"/>
        <w:textAlignment w:val="baseline"/>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1.3、飞行速度和高度：作业飞行速度控制在5—7m/s，飞行高度（离作物冠层的高度）根据载荷重量适当调整，载荷量＜50L的机型飞行高度2—3m，载荷量≥50L的机型飞行高度2.5—4m；</w:t>
      </w:r>
    </w:p>
    <w:p w14:paraId="6DD703C0">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66" w:line="312" w:lineRule="auto"/>
        <w:ind w:left="0" w:leftChars="0" w:right="266" w:rightChars="0" w:firstLine="420" w:firstLineChars="200"/>
        <w:jc w:val="left"/>
        <w:textAlignment w:val="baseline"/>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1.4、补喷要求：施药后24小时内遇中到大雨，要及时补喷；</w:t>
      </w:r>
    </w:p>
    <w:p w14:paraId="3E45883C">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66" w:line="312" w:lineRule="auto"/>
        <w:ind w:left="0" w:leftChars="0" w:right="266" w:rightChars="0" w:firstLine="420" w:firstLineChars="200"/>
        <w:jc w:val="left"/>
        <w:textAlignment w:val="baseline"/>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1.5.作业监管：须接入无人机作业管理平台，每架次作业须留存电子航迹图和轨迹记录，作为验收核心佐证材料；</w:t>
      </w:r>
    </w:p>
    <w:p w14:paraId="0348280C">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66" w:line="312" w:lineRule="auto"/>
        <w:ind w:left="0" w:leftChars="0" w:right="266" w:rightChars="0" w:firstLine="420" w:firstLineChars="200"/>
        <w:jc w:val="left"/>
        <w:textAlignment w:val="baseline"/>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1.6.资料留存：完整留存药剂出入库记录、配药现场影像、田间喷施影像、地块作业台账，作业完成后签字确认作业面积；</w:t>
      </w:r>
    </w:p>
    <w:p w14:paraId="1501E420">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66" w:line="312" w:lineRule="auto"/>
        <w:ind w:left="0" w:leftChars="0" w:right="266" w:rightChars="0" w:firstLine="420" w:firstLineChars="200"/>
        <w:jc w:val="left"/>
        <w:textAlignment w:val="baseline"/>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1.7无人机驾驶员须具有有效的无人机驾驶员合格证，操作人员具备对应的履约能力，实际作业时须持证上岗，作业无人机已完成民用无人机实名登记；</w:t>
      </w:r>
    </w:p>
    <w:p w14:paraId="551A71E6">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66" w:line="312" w:lineRule="auto"/>
        <w:ind w:left="0" w:leftChars="0" w:right="266" w:rightChars="0" w:firstLine="420" w:firstLineChars="200"/>
        <w:jc w:val="left"/>
        <w:textAlignment w:val="baseline"/>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1.8具备充足植保无人机设备及持证作业人员，根据采购方实际需求配备足量设备和人员（提供承诺函或者证明材料，格式自拟）；</w:t>
      </w:r>
    </w:p>
    <w:p w14:paraId="478B6002">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66" w:line="312" w:lineRule="auto"/>
        <w:ind w:left="0" w:leftChars="0" w:right="266" w:rightChars="0" w:firstLine="420" w:firstLineChars="200"/>
        <w:jc w:val="left"/>
        <w:textAlignment w:val="baseline"/>
        <w:rPr>
          <w:rFonts w:hint="default"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1.9无人机具备数字化监管接入能力，接受农业农村部门作业溯源监管。</w:t>
      </w:r>
    </w:p>
    <w:p w14:paraId="6C411843">
      <w:pPr>
        <w:numPr>
          <w:ilvl w:val="0"/>
          <w:numId w:val="0"/>
        </w:numPr>
        <w:kinsoku w:val="0"/>
        <w:autoSpaceDE w:val="0"/>
        <w:autoSpaceDN w:val="0"/>
        <w:adjustRightInd w:val="0"/>
        <w:snapToGrid w:val="0"/>
        <w:spacing w:before="66" w:line="417" w:lineRule="auto"/>
        <w:ind w:left="0" w:leftChars="0" w:right="264" w:rightChars="0" w:firstLine="422" w:firstLineChars="200"/>
        <w:jc w:val="left"/>
        <w:textAlignment w:val="baseline"/>
        <w:rPr>
          <w:rFonts w:hint="default" w:ascii="宋体" w:hAnsi="宋体" w:eastAsia="宋体" w:cs="宋体"/>
          <w:b/>
          <w:bCs w:val="0"/>
          <w:snapToGrid w:val="0"/>
          <w:color w:val="auto"/>
          <w:spacing w:val="10"/>
          <w:kern w:val="0"/>
          <w:sz w:val="20"/>
          <w:szCs w:val="20"/>
          <w:lang w:val="en-US" w:eastAsia="zh-CN" w:bidi="ar-SA"/>
        </w:rPr>
      </w:pPr>
      <w:r>
        <w:rPr>
          <w:rFonts w:hint="eastAsia" w:ascii="宋体" w:hAnsi="宋体" w:eastAsia="宋体" w:cs="宋体"/>
          <w:b/>
          <w:bCs w:val="0"/>
          <w:color w:val="auto"/>
          <w:szCs w:val="21"/>
          <w:highlight w:val="none"/>
          <w:lang w:val="en-US" w:eastAsia="zh-CN"/>
        </w:rPr>
        <w:t>2、</w:t>
      </w:r>
      <w:r>
        <w:rPr>
          <w:rFonts w:hint="default" w:ascii="宋体" w:hAnsi="宋体" w:eastAsia="宋体" w:cs="宋体"/>
          <w:b/>
          <w:bCs w:val="0"/>
          <w:snapToGrid w:val="0"/>
          <w:color w:val="auto"/>
          <w:spacing w:val="10"/>
          <w:kern w:val="0"/>
          <w:sz w:val="20"/>
          <w:szCs w:val="20"/>
          <w:lang w:val="en-US" w:eastAsia="zh-CN" w:bidi="ar-SA"/>
        </w:rPr>
        <w:t>醴陵市2026年“秋粮抗逆防灾”肥药采购包1</w:t>
      </w:r>
    </w:p>
    <w:tbl>
      <w:tblPr>
        <w:tblStyle w:val="6"/>
        <w:tblW w:w="910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0"/>
        <w:gridCol w:w="3570"/>
        <w:gridCol w:w="1680"/>
        <w:gridCol w:w="1080"/>
        <w:gridCol w:w="1350"/>
        <w:gridCol w:w="641"/>
      </w:tblGrid>
      <w:tr w14:paraId="7E64C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190F1">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AF6ED">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货物名称</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7D76F">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规格（g.ml/瓶.包）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AEA3A">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亩用量</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25828">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总量（瓶/包）</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30332">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备注</w:t>
            </w:r>
          </w:p>
        </w:tc>
      </w:tr>
      <w:tr w14:paraId="461C8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FE37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3570" w:type="dxa"/>
            <w:tcBorders>
              <w:top w:val="single" w:color="000000" w:sz="4" w:space="0"/>
              <w:left w:val="single" w:color="000000" w:sz="4" w:space="0"/>
              <w:bottom w:val="nil"/>
              <w:right w:val="single" w:color="000000" w:sz="4" w:space="0"/>
            </w:tcBorders>
            <w:shd w:val="clear" w:color="auto" w:fill="auto"/>
            <w:noWrap/>
            <w:vAlign w:val="center"/>
          </w:tcPr>
          <w:p w14:paraId="4848EB5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0.4%24-表芸.赤霉酸（水剂）</w:t>
            </w:r>
          </w:p>
        </w:tc>
        <w:tc>
          <w:tcPr>
            <w:tcW w:w="1680" w:type="dxa"/>
            <w:tcBorders>
              <w:top w:val="single" w:color="000000" w:sz="4" w:space="0"/>
              <w:left w:val="single" w:color="000000" w:sz="4" w:space="0"/>
              <w:bottom w:val="nil"/>
              <w:right w:val="single" w:color="000000" w:sz="4" w:space="0"/>
            </w:tcBorders>
            <w:shd w:val="clear" w:color="auto" w:fill="auto"/>
            <w:noWrap/>
            <w:vAlign w:val="center"/>
          </w:tcPr>
          <w:p w14:paraId="6135A4F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200ml/瓶</w:t>
            </w:r>
          </w:p>
        </w:tc>
        <w:tc>
          <w:tcPr>
            <w:tcW w:w="1080" w:type="dxa"/>
            <w:tcBorders>
              <w:top w:val="single" w:color="000000" w:sz="4" w:space="0"/>
              <w:left w:val="single" w:color="000000" w:sz="4" w:space="0"/>
              <w:bottom w:val="nil"/>
              <w:right w:val="single" w:color="000000" w:sz="4" w:space="0"/>
            </w:tcBorders>
            <w:shd w:val="clear" w:color="auto" w:fill="auto"/>
            <w:noWrap/>
            <w:vAlign w:val="center"/>
          </w:tcPr>
          <w:p w14:paraId="7358B4F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20ml</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65CE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4160</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41BEA">
            <w:pPr>
              <w:rPr>
                <w:rFonts w:hint="eastAsia" w:ascii="宋体" w:hAnsi="宋体" w:eastAsia="宋体" w:cs="宋体"/>
                <w:i w:val="0"/>
                <w:iCs w:val="0"/>
                <w:color w:val="auto"/>
                <w:sz w:val="21"/>
                <w:szCs w:val="21"/>
                <w:u w:val="none"/>
              </w:rPr>
            </w:pPr>
          </w:p>
        </w:tc>
      </w:tr>
      <w:tr w14:paraId="7C911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5AD6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DA6B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含氨基酸水溶肥料(游离氨基酸≧100g/L）</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7DD1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1000g/瓶</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0E4E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100g</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3D54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4160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21595">
            <w:pPr>
              <w:rPr>
                <w:rFonts w:hint="eastAsia" w:ascii="宋体" w:hAnsi="宋体" w:eastAsia="宋体" w:cs="宋体"/>
                <w:i w:val="0"/>
                <w:iCs w:val="0"/>
                <w:color w:val="auto"/>
                <w:sz w:val="21"/>
                <w:szCs w:val="21"/>
                <w:u w:val="none"/>
              </w:rPr>
            </w:pPr>
          </w:p>
        </w:tc>
      </w:tr>
      <w:tr w14:paraId="67FFC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31C6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008C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农用有机硅（聚醚改性三硅氧烷）</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2EAB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100ml/瓶</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2263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10ml</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9EA2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4160</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D4A18">
            <w:pPr>
              <w:rPr>
                <w:rFonts w:hint="eastAsia" w:ascii="宋体" w:hAnsi="宋体" w:eastAsia="宋体" w:cs="宋体"/>
                <w:i w:val="0"/>
                <w:iCs w:val="0"/>
                <w:color w:val="auto"/>
                <w:sz w:val="21"/>
                <w:szCs w:val="21"/>
                <w:u w:val="none"/>
              </w:rPr>
            </w:pPr>
          </w:p>
        </w:tc>
      </w:tr>
      <w:tr w14:paraId="44F41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5264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E601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磷酸二氢钾（K</w:t>
            </w:r>
            <w:r>
              <w:rPr>
                <w:rStyle w:val="12"/>
                <w:color w:val="auto"/>
                <w:sz w:val="21"/>
                <w:szCs w:val="21"/>
                <w:lang w:val="en-US" w:eastAsia="zh-CN" w:bidi="ar"/>
              </w:rPr>
              <w:t>2</w:t>
            </w:r>
            <w:r>
              <w:rPr>
                <w:rFonts w:hint="eastAsia" w:ascii="宋体" w:hAnsi="宋体" w:eastAsia="宋体" w:cs="宋体"/>
                <w:i w:val="0"/>
                <w:iCs w:val="0"/>
                <w:color w:val="auto"/>
                <w:kern w:val="0"/>
                <w:sz w:val="21"/>
                <w:szCs w:val="21"/>
                <w:u w:val="none"/>
                <w:lang w:val="en-US" w:eastAsia="zh-CN" w:bidi="ar"/>
              </w:rPr>
              <w:t>O</w:t>
            </w:r>
            <w:r>
              <w:rPr>
                <w:rStyle w:val="13"/>
                <w:rFonts w:eastAsia="宋体"/>
                <w:color w:val="auto"/>
                <w:sz w:val="21"/>
                <w:szCs w:val="21"/>
                <w:lang w:val="en-US" w:eastAsia="zh-CN" w:bidi="ar"/>
              </w:rPr>
              <w:t>≥</w:t>
            </w:r>
            <w:r>
              <w:rPr>
                <w:rFonts w:hint="eastAsia" w:ascii="宋体" w:hAnsi="宋体" w:eastAsia="宋体" w:cs="宋体"/>
                <w:i w:val="0"/>
                <w:iCs w:val="0"/>
                <w:color w:val="auto"/>
                <w:kern w:val="0"/>
                <w:sz w:val="21"/>
                <w:szCs w:val="21"/>
                <w:u w:val="none"/>
                <w:lang w:val="en-US" w:eastAsia="zh-CN" w:bidi="ar"/>
              </w:rPr>
              <w:t>34%，KH2PO4≥99%，P2O5</w:t>
            </w:r>
            <w:r>
              <w:rPr>
                <w:rStyle w:val="13"/>
                <w:rFonts w:eastAsia="宋体"/>
                <w:color w:val="auto"/>
                <w:sz w:val="21"/>
                <w:szCs w:val="21"/>
                <w:lang w:val="en-US" w:eastAsia="zh-CN" w:bidi="ar"/>
              </w:rPr>
              <w:t>≥</w:t>
            </w:r>
            <w:r>
              <w:rPr>
                <w:rFonts w:hint="eastAsia" w:ascii="宋体" w:hAnsi="宋体" w:eastAsia="宋体" w:cs="宋体"/>
                <w:i w:val="0"/>
                <w:iCs w:val="0"/>
                <w:color w:val="auto"/>
                <w:kern w:val="0"/>
                <w:sz w:val="21"/>
                <w:szCs w:val="21"/>
                <w:u w:val="none"/>
                <w:lang w:val="en-US" w:eastAsia="zh-CN" w:bidi="ar"/>
              </w:rPr>
              <w:t>51.5%）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18F3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1000g/包</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5732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100g</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B96D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4160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BC30C">
            <w:pPr>
              <w:rPr>
                <w:rFonts w:hint="eastAsia" w:ascii="宋体" w:hAnsi="宋体" w:eastAsia="宋体" w:cs="宋体"/>
                <w:i w:val="0"/>
                <w:iCs w:val="0"/>
                <w:color w:val="auto"/>
                <w:sz w:val="21"/>
                <w:szCs w:val="21"/>
                <w:u w:val="none"/>
              </w:rPr>
            </w:pPr>
          </w:p>
        </w:tc>
      </w:tr>
      <w:tr w14:paraId="1841C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01" w:type="dxa"/>
            <w:gridSpan w:val="6"/>
            <w:vMerge w:val="restart"/>
            <w:tcBorders>
              <w:top w:val="nil"/>
              <w:left w:val="nil"/>
              <w:bottom w:val="nil"/>
              <w:right w:val="nil"/>
            </w:tcBorders>
            <w:shd w:val="clear" w:color="auto" w:fill="auto"/>
            <w:vAlign w:val="top"/>
          </w:tcPr>
          <w:p w14:paraId="3441F0C3">
            <w:pPr>
              <w:keepNext w:val="0"/>
              <w:keepLines w:val="0"/>
              <w:widowControl/>
              <w:suppressLineNumbers w:val="0"/>
              <w:jc w:val="left"/>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说明：总任务面积4.16万亩，所需肥药用量计算如下：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24-表芸.赤霉酸=0.1瓶*41600亩=4160瓶；</w:t>
            </w:r>
          </w:p>
          <w:p w14:paraId="79A06044">
            <w:pPr>
              <w:keepNext w:val="0"/>
              <w:keepLines w:val="0"/>
              <w:widowControl/>
              <w:suppressLineNumbers w:val="0"/>
              <w:jc w:val="left"/>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含氨基酸水溶性肥=0.1瓶*41600亩=4160瓶；</w:t>
            </w:r>
          </w:p>
          <w:p w14:paraId="2F02D910">
            <w:pPr>
              <w:keepNext w:val="0"/>
              <w:keepLines w:val="0"/>
              <w:widowControl/>
              <w:suppressLineNumbers w:val="0"/>
              <w:jc w:val="left"/>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农用有机硅=0.1瓶*41600亩=4160瓶；</w:t>
            </w:r>
          </w:p>
          <w:p w14:paraId="7CE836BA">
            <w:pPr>
              <w:keepNext w:val="0"/>
              <w:keepLines w:val="0"/>
              <w:widowControl/>
              <w:suppressLineNumbers w:val="0"/>
              <w:jc w:val="left"/>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磷酸二氢钾=0.1包*41600亩=4160包；</w:t>
            </w:r>
          </w:p>
          <w:p w14:paraId="558956AB">
            <w:pPr>
              <w:keepNext w:val="0"/>
              <w:keepLines w:val="0"/>
              <w:widowControl/>
              <w:suppressLineNumbers w:val="0"/>
              <w:jc w:val="left"/>
              <w:textAlignment w:val="top"/>
              <w:rPr>
                <w:rFonts w:hint="eastAsia" w:ascii="宋体" w:hAnsi="宋体" w:eastAsia="宋体" w:cs="宋体"/>
                <w:i w:val="0"/>
                <w:iCs w:val="0"/>
                <w:color w:val="auto"/>
                <w:kern w:val="0"/>
                <w:sz w:val="21"/>
                <w:szCs w:val="21"/>
                <w:u w:val="none"/>
                <w:lang w:val="en-US" w:eastAsia="zh-CN" w:bidi="ar"/>
              </w:rPr>
            </w:pPr>
          </w:p>
        </w:tc>
      </w:tr>
      <w:tr w14:paraId="4F4A9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01" w:type="dxa"/>
            <w:gridSpan w:val="6"/>
            <w:vMerge w:val="continue"/>
            <w:tcBorders>
              <w:top w:val="nil"/>
              <w:left w:val="nil"/>
              <w:bottom w:val="nil"/>
              <w:right w:val="nil"/>
            </w:tcBorders>
            <w:shd w:val="clear" w:color="auto" w:fill="auto"/>
            <w:vAlign w:val="top"/>
          </w:tcPr>
          <w:p w14:paraId="4AC690DB">
            <w:pPr>
              <w:jc w:val="left"/>
              <w:rPr>
                <w:rFonts w:hint="eastAsia" w:ascii="宋体" w:hAnsi="宋体" w:eastAsia="宋体" w:cs="宋体"/>
                <w:i w:val="0"/>
                <w:iCs w:val="0"/>
                <w:color w:val="auto"/>
                <w:sz w:val="21"/>
                <w:szCs w:val="21"/>
                <w:u w:val="none"/>
              </w:rPr>
            </w:pPr>
          </w:p>
        </w:tc>
      </w:tr>
      <w:tr w14:paraId="6700C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01" w:type="dxa"/>
            <w:gridSpan w:val="6"/>
            <w:vMerge w:val="continue"/>
            <w:tcBorders>
              <w:top w:val="nil"/>
              <w:left w:val="nil"/>
              <w:bottom w:val="nil"/>
              <w:right w:val="nil"/>
            </w:tcBorders>
            <w:shd w:val="clear" w:color="auto" w:fill="auto"/>
            <w:vAlign w:val="top"/>
          </w:tcPr>
          <w:p w14:paraId="0C2C0753">
            <w:pPr>
              <w:jc w:val="left"/>
              <w:rPr>
                <w:rFonts w:hint="eastAsia" w:ascii="宋体" w:hAnsi="宋体" w:eastAsia="宋体" w:cs="宋体"/>
                <w:i w:val="0"/>
                <w:iCs w:val="0"/>
                <w:color w:val="auto"/>
                <w:sz w:val="21"/>
                <w:szCs w:val="21"/>
                <w:u w:val="none"/>
              </w:rPr>
            </w:pPr>
          </w:p>
        </w:tc>
      </w:tr>
      <w:tr w14:paraId="07C08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101" w:type="dxa"/>
            <w:gridSpan w:val="6"/>
            <w:vMerge w:val="continue"/>
            <w:tcBorders>
              <w:top w:val="nil"/>
              <w:left w:val="nil"/>
              <w:bottom w:val="nil"/>
              <w:right w:val="nil"/>
            </w:tcBorders>
            <w:shd w:val="clear" w:color="auto" w:fill="auto"/>
            <w:vAlign w:val="top"/>
          </w:tcPr>
          <w:p w14:paraId="5596E660">
            <w:pPr>
              <w:jc w:val="left"/>
              <w:rPr>
                <w:rFonts w:hint="eastAsia" w:ascii="宋体" w:hAnsi="宋体" w:eastAsia="宋体" w:cs="宋体"/>
                <w:i w:val="0"/>
                <w:iCs w:val="0"/>
                <w:color w:val="auto"/>
                <w:sz w:val="21"/>
                <w:szCs w:val="21"/>
                <w:u w:val="none"/>
              </w:rPr>
            </w:pPr>
          </w:p>
        </w:tc>
      </w:tr>
    </w:tbl>
    <w:p w14:paraId="10E1123A">
      <w:pPr>
        <w:numPr>
          <w:ilvl w:val="0"/>
          <w:numId w:val="1"/>
        </w:numPr>
        <w:kinsoku w:val="0"/>
        <w:autoSpaceDE w:val="0"/>
        <w:autoSpaceDN w:val="0"/>
        <w:adjustRightInd w:val="0"/>
        <w:snapToGrid w:val="0"/>
        <w:spacing w:before="66" w:line="417" w:lineRule="auto"/>
        <w:ind w:left="0" w:leftChars="0" w:right="264" w:rightChars="0" w:firstLine="442" w:firstLineChars="200"/>
        <w:jc w:val="left"/>
        <w:textAlignment w:val="baseline"/>
        <w:rPr>
          <w:rFonts w:hint="default" w:ascii="宋体" w:hAnsi="宋体" w:eastAsia="宋体" w:cs="宋体"/>
          <w:b/>
          <w:bCs w:val="0"/>
          <w:snapToGrid w:val="0"/>
          <w:color w:val="auto"/>
          <w:spacing w:val="10"/>
          <w:kern w:val="0"/>
          <w:sz w:val="20"/>
          <w:szCs w:val="20"/>
          <w:lang w:val="en-US" w:eastAsia="zh-CN" w:bidi="ar-SA"/>
        </w:rPr>
      </w:pPr>
      <w:r>
        <w:rPr>
          <w:rFonts w:hint="default" w:ascii="宋体" w:hAnsi="宋体" w:eastAsia="宋体" w:cs="宋体"/>
          <w:b/>
          <w:bCs w:val="0"/>
          <w:snapToGrid w:val="0"/>
          <w:color w:val="auto"/>
          <w:spacing w:val="10"/>
          <w:kern w:val="0"/>
          <w:sz w:val="20"/>
          <w:szCs w:val="20"/>
          <w:lang w:val="en-US" w:eastAsia="zh-CN" w:bidi="ar-SA"/>
        </w:rPr>
        <w:t>醴陵市2026年“秋粮抗逆防灾”肥药采购包2</w:t>
      </w:r>
    </w:p>
    <w:tbl>
      <w:tblPr>
        <w:tblStyle w:val="6"/>
        <w:tblW w:w="538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7"/>
        <w:gridCol w:w="3774"/>
        <w:gridCol w:w="1687"/>
        <w:gridCol w:w="1100"/>
        <w:gridCol w:w="1359"/>
        <w:gridCol w:w="626"/>
      </w:tblGrid>
      <w:tr w14:paraId="30F8E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17B77">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20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80141">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货物名称</w:t>
            </w: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7A767">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规格（g.ml/瓶.包）</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F501C">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亩用量</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328F2">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总量（瓶/包）</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BDF88">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备注</w:t>
            </w:r>
          </w:p>
        </w:tc>
      </w:tr>
      <w:tr w14:paraId="20C9C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0DE9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2054" w:type="pct"/>
            <w:tcBorders>
              <w:top w:val="single" w:color="000000" w:sz="4" w:space="0"/>
              <w:left w:val="single" w:color="000000" w:sz="4" w:space="0"/>
              <w:bottom w:val="nil"/>
              <w:right w:val="single" w:color="000000" w:sz="4" w:space="0"/>
            </w:tcBorders>
            <w:shd w:val="clear" w:color="auto" w:fill="auto"/>
            <w:noWrap/>
            <w:vAlign w:val="center"/>
          </w:tcPr>
          <w:p w14:paraId="3C77A72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0.0075%14-羟基芸苔素甾醇可溶液剂</w:t>
            </w:r>
          </w:p>
        </w:tc>
        <w:tc>
          <w:tcPr>
            <w:tcW w:w="918" w:type="pct"/>
            <w:tcBorders>
              <w:top w:val="single" w:color="000000" w:sz="4" w:space="0"/>
              <w:left w:val="single" w:color="000000" w:sz="4" w:space="0"/>
              <w:bottom w:val="nil"/>
              <w:right w:val="single" w:color="000000" w:sz="4" w:space="0"/>
            </w:tcBorders>
            <w:shd w:val="clear" w:color="auto" w:fill="auto"/>
            <w:noWrap/>
            <w:vAlign w:val="center"/>
          </w:tcPr>
          <w:p w14:paraId="5F5CAB5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500ml/瓶</w:t>
            </w:r>
          </w:p>
        </w:tc>
        <w:tc>
          <w:tcPr>
            <w:tcW w:w="598" w:type="pct"/>
            <w:tcBorders>
              <w:top w:val="single" w:color="000000" w:sz="4" w:space="0"/>
              <w:left w:val="single" w:color="000000" w:sz="4" w:space="0"/>
              <w:bottom w:val="nil"/>
              <w:right w:val="single" w:color="000000" w:sz="4" w:space="0"/>
            </w:tcBorders>
            <w:shd w:val="clear" w:color="auto" w:fill="auto"/>
            <w:noWrap/>
            <w:vAlign w:val="center"/>
          </w:tcPr>
          <w:p w14:paraId="278A91B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20ml</w:t>
            </w:r>
          </w:p>
        </w:tc>
        <w:tc>
          <w:tcPr>
            <w:tcW w:w="7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480F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1804</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191B4">
            <w:pPr>
              <w:rPr>
                <w:rFonts w:hint="eastAsia" w:ascii="宋体" w:hAnsi="宋体" w:eastAsia="宋体" w:cs="宋体"/>
                <w:i w:val="0"/>
                <w:iCs w:val="0"/>
                <w:color w:val="auto"/>
                <w:sz w:val="21"/>
                <w:szCs w:val="21"/>
                <w:u w:val="none"/>
              </w:rPr>
            </w:pPr>
          </w:p>
        </w:tc>
      </w:tr>
      <w:tr w14:paraId="1A620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2897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20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18B0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含氨基酸水溶肥料(游离氨基酸≧100g/L）</w:t>
            </w:r>
          </w:p>
        </w:tc>
        <w:tc>
          <w:tcPr>
            <w:tcW w:w="9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9C5C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1000g/瓶</w:t>
            </w:r>
          </w:p>
        </w:tc>
        <w:tc>
          <w:tcPr>
            <w:tcW w:w="5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6199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100g</w:t>
            </w:r>
          </w:p>
        </w:tc>
        <w:tc>
          <w:tcPr>
            <w:tcW w:w="7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AC21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4510</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91D13">
            <w:pPr>
              <w:rPr>
                <w:rFonts w:hint="eastAsia" w:ascii="宋体" w:hAnsi="宋体" w:eastAsia="宋体" w:cs="宋体"/>
                <w:i w:val="0"/>
                <w:iCs w:val="0"/>
                <w:color w:val="auto"/>
                <w:sz w:val="21"/>
                <w:szCs w:val="21"/>
                <w:u w:val="none"/>
              </w:rPr>
            </w:pPr>
          </w:p>
        </w:tc>
      </w:tr>
      <w:tr w14:paraId="64AFB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4F8C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20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9316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农用有机硅（聚醚改性三硅氧烷）</w:t>
            </w:r>
          </w:p>
        </w:tc>
        <w:tc>
          <w:tcPr>
            <w:tcW w:w="9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7E65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100ml/瓶</w:t>
            </w:r>
          </w:p>
        </w:tc>
        <w:tc>
          <w:tcPr>
            <w:tcW w:w="5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FA21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10ml</w:t>
            </w:r>
          </w:p>
        </w:tc>
        <w:tc>
          <w:tcPr>
            <w:tcW w:w="7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7B07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4510</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C3BEE">
            <w:pPr>
              <w:rPr>
                <w:rFonts w:hint="eastAsia" w:ascii="宋体" w:hAnsi="宋体" w:eastAsia="宋体" w:cs="宋体"/>
                <w:i w:val="0"/>
                <w:iCs w:val="0"/>
                <w:color w:val="auto"/>
                <w:sz w:val="21"/>
                <w:szCs w:val="21"/>
                <w:u w:val="none"/>
              </w:rPr>
            </w:pPr>
          </w:p>
        </w:tc>
      </w:tr>
      <w:tr w14:paraId="4465D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9428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20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18CA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磷酸二氢钾（K</w:t>
            </w:r>
            <w:r>
              <w:rPr>
                <w:rFonts w:hint="eastAsia" w:ascii="宋体" w:hAnsi="宋体" w:eastAsia="宋体" w:cs="宋体"/>
                <w:i w:val="0"/>
                <w:iCs w:val="0"/>
                <w:color w:val="auto"/>
                <w:kern w:val="0"/>
                <w:sz w:val="21"/>
                <w:szCs w:val="21"/>
                <w:u w:val="none"/>
                <w:vertAlign w:val="subscript"/>
                <w:lang w:val="en-US" w:eastAsia="zh-CN" w:bidi="ar"/>
              </w:rPr>
              <w:t>2</w:t>
            </w:r>
            <w:r>
              <w:rPr>
                <w:rFonts w:hint="eastAsia" w:ascii="宋体" w:hAnsi="宋体" w:eastAsia="宋体" w:cs="宋体"/>
                <w:i w:val="0"/>
                <w:iCs w:val="0"/>
                <w:color w:val="auto"/>
                <w:kern w:val="0"/>
                <w:sz w:val="21"/>
                <w:szCs w:val="21"/>
                <w:u w:val="none"/>
                <w:lang w:val="en-US" w:eastAsia="zh-CN" w:bidi="ar"/>
              </w:rPr>
              <w:t>O</w:t>
            </w:r>
            <w:r>
              <w:rPr>
                <w:rFonts w:ascii="Arial" w:hAnsi="Arial" w:eastAsia="宋体" w:cs="Arial"/>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34%，KH2PO4≥99%，P2O5</w:t>
            </w:r>
            <w:r>
              <w:rPr>
                <w:rFonts w:ascii="Arial" w:hAnsi="Arial" w:eastAsia="宋体" w:cs="Arial"/>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51.5%）</w:t>
            </w:r>
          </w:p>
        </w:tc>
        <w:tc>
          <w:tcPr>
            <w:tcW w:w="9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85B9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1000g/包</w:t>
            </w:r>
          </w:p>
        </w:tc>
        <w:tc>
          <w:tcPr>
            <w:tcW w:w="5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49ED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100g</w:t>
            </w:r>
          </w:p>
        </w:tc>
        <w:tc>
          <w:tcPr>
            <w:tcW w:w="7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C059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4510</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FA6C2">
            <w:pPr>
              <w:rPr>
                <w:rFonts w:hint="eastAsia" w:ascii="宋体" w:hAnsi="宋体" w:eastAsia="宋体" w:cs="宋体"/>
                <w:i w:val="0"/>
                <w:iCs w:val="0"/>
                <w:color w:val="auto"/>
                <w:sz w:val="21"/>
                <w:szCs w:val="21"/>
                <w:u w:val="none"/>
              </w:rPr>
            </w:pPr>
          </w:p>
        </w:tc>
      </w:tr>
      <w:tr w14:paraId="4711F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6"/>
            <w:vMerge w:val="restart"/>
            <w:tcBorders>
              <w:top w:val="nil"/>
              <w:left w:val="nil"/>
              <w:bottom w:val="nil"/>
              <w:right w:val="nil"/>
            </w:tcBorders>
            <w:shd w:val="clear" w:color="auto" w:fill="auto"/>
            <w:vAlign w:val="top"/>
          </w:tcPr>
          <w:p w14:paraId="01A6343D">
            <w:pPr>
              <w:keepNext w:val="0"/>
              <w:keepLines w:val="0"/>
              <w:widowControl/>
              <w:suppressLineNumbers w:val="0"/>
              <w:jc w:val="left"/>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说明：总任务面积4.51万亩，所需肥药用量计算如下：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14-羟基芸苔素甾醇=0.04瓶*45100亩=1804瓶；</w:t>
            </w:r>
          </w:p>
          <w:p w14:paraId="65A6EE6C">
            <w:pPr>
              <w:keepNext w:val="0"/>
              <w:keepLines w:val="0"/>
              <w:widowControl/>
              <w:suppressLineNumbers w:val="0"/>
              <w:jc w:val="left"/>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含氨基酸水溶性肥=0.1瓶*45100亩=4510瓶；</w:t>
            </w:r>
          </w:p>
          <w:p w14:paraId="640E76AE">
            <w:pPr>
              <w:keepNext w:val="0"/>
              <w:keepLines w:val="0"/>
              <w:widowControl/>
              <w:suppressLineNumbers w:val="0"/>
              <w:jc w:val="left"/>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农用有机硅=0.1瓶*45100亩=4510瓶；</w:t>
            </w:r>
          </w:p>
          <w:p w14:paraId="5ECB970F">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磷酸二氢钾=0.1包*45100亩=4510包；</w:t>
            </w:r>
          </w:p>
        </w:tc>
      </w:tr>
      <w:tr w14:paraId="1CBD8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6"/>
            <w:vMerge w:val="continue"/>
            <w:tcBorders>
              <w:top w:val="nil"/>
              <w:left w:val="nil"/>
              <w:bottom w:val="nil"/>
              <w:right w:val="nil"/>
            </w:tcBorders>
            <w:shd w:val="clear" w:color="auto" w:fill="auto"/>
            <w:vAlign w:val="top"/>
          </w:tcPr>
          <w:p w14:paraId="2B39B468">
            <w:pPr>
              <w:jc w:val="left"/>
              <w:rPr>
                <w:rFonts w:hint="eastAsia" w:ascii="宋体" w:hAnsi="宋体" w:eastAsia="宋体" w:cs="宋体"/>
                <w:i w:val="0"/>
                <w:iCs w:val="0"/>
                <w:color w:val="auto"/>
                <w:sz w:val="21"/>
                <w:szCs w:val="21"/>
                <w:u w:val="none"/>
              </w:rPr>
            </w:pPr>
          </w:p>
        </w:tc>
      </w:tr>
      <w:tr w14:paraId="1F234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6"/>
            <w:vMerge w:val="continue"/>
            <w:tcBorders>
              <w:top w:val="nil"/>
              <w:left w:val="nil"/>
              <w:bottom w:val="nil"/>
              <w:right w:val="nil"/>
            </w:tcBorders>
            <w:shd w:val="clear" w:color="auto" w:fill="auto"/>
            <w:vAlign w:val="top"/>
          </w:tcPr>
          <w:p w14:paraId="7AF11F46">
            <w:pPr>
              <w:jc w:val="left"/>
              <w:rPr>
                <w:rFonts w:hint="eastAsia" w:ascii="宋体" w:hAnsi="宋体" w:eastAsia="宋体" w:cs="宋体"/>
                <w:i w:val="0"/>
                <w:iCs w:val="0"/>
                <w:color w:val="auto"/>
                <w:sz w:val="21"/>
                <w:szCs w:val="21"/>
                <w:u w:val="none"/>
              </w:rPr>
            </w:pPr>
          </w:p>
        </w:tc>
      </w:tr>
      <w:tr w14:paraId="6BA83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6"/>
            <w:vMerge w:val="continue"/>
            <w:tcBorders>
              <w:top w:val="nil"/>
              <w:left w:val="nil"/>
              <w:bottom w:val="nil"/>
              <w:right w:val="nil"/>
            </w:tcBorders>
            <w:shd w:val="clear" w:color="auto" w:fill="auto"/>
            <w:vAlign w:val="top"/>
          </w:tcPr>
          <w:p w14:paraId="06EA8711">
            <w:pPr>
              <w:jc w:val="left"/>
              <w:rPr>
                <w:rFonts w:hint="eastAsia" w:ascii="宋体" w:hAnsi="宋体" w:eastAsia="宋体" w:cs="宋体"/>
                <w:i w:val="0"/>
                <w:iCs w:val="0"/>
                <w:color w:val="auto"/>
                <w:sz w:val="21"/>
                <w:szCs w:val="21"/>
                <w:u w:val="none"/>
              </w:rPr>
            </w:pPr>
          </w:p>
        </w:tc>
      </w:tr>
    </w:tbl>
    <w:p w14:paraId="4038CB92">
      <w:pPr>
        <w:numPr>
          <w:ilvl w:val="0"/>
          <w:numId w:val="1"/>
        </w:numPr>
        <w:kinsoku w:val="0"/>
        <w:autoSpaceDE w:val="0"/>
        <w:autoSpaceDN w:val="0"/>
        <w:adjustRightInd w:val="0"/>
        <w:snapToGrid w:val="0"/>
        <w:spacing w:before="66" w:line="417" w:lineRule="auto"/>
        <w:ind w:left="0" w:leftChars="0" w:right="264" w:rightChars="0" w:firstLine="442" w:firstLineChars="200"/>
        <w:jc w:val="left"/>
        <w:textAlignment w:val="baseline"/>
        <w:rPr>
          <w:rFonts w:hint="default" w:ascii="宋体" w:hAnsi="宋体" w:eastAsia="宋体" w:cs="宋体"/>
          <w:b/>
          <w:bCs w:val="0"/>
          <w:color w:val="auto"/>
          <w:szCs w:val="21"/>
          <w:highlight w:val="none"/>
          <w:lang w:val="en-US" w:eastAsia="zh-CN"/>
        </w:rPr>
      </w:pPr>
      <w:r>
        <w:rPr>
          <w:rFonts w:hint="eastAsia" w:ascii="宋体" w:hAnsi="宋体" w:eastAsia="宋体" w:cs="宋体"/>
          <w:b/>
          <w:bCs w:val="0"/>
          <w:snapToGrid w:val="0"/>
          <w:color w:val="auto"/>
          <w:spacing w:val="10"/>
          <w:kern w:val="0"/>
          <w:sz w:val="20"/>
          <w:szCs w:val="20"/>
          <w:lang w:val="en-US" w:eastAsia="zh-CN" w:bidi="ar-SA"/>
        </w:rPr>
        <w:t>醴陵市2026年“中晚稻重大病虫害应急防控”肥药采购包3</w:t>
      </w:r>
      <w:r>
        <w:rPr>
          <w:rFonts w:hint="eastAsia" w:ascii="宋体" w:hAnsi="宋体" w:eastAsia="宋体" w:cs="宋体"/>
          <w:b/>
          <w:bCs w:val="0"/>
          <w:color w:val="auto"/>
          <w:szCs w:val="21"/>
          <w:highlight w:val="none"/>
          <w:lang w:val="en-US" w:eastAsia="zh-CN"/>
        </w:rPr>
        <w:t>物资参数要求</w:t>
      </w:r>
    </w:p>
    <w:tbl>
      <w:tblPr>
        <w:tblStyle w:val="6"/>
        <w:tblW w:w="90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8"/>
        <w:gridCol w:w="3607"/>
        <w:gridCol w:w="1688"/>
        <w:gridCol w:w="1100"/>
        <w:gridCol w:w="1362"/>
        <w:gridCol w:w="625"/>
      </w:tblGrid>
      <w:tr w14:paraId="6C837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270E3">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3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62376">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货物名称</w:t>
            </w:r>
          </w:p>
        </w:tc>
        <w:tc>
          <w:tcPr>
            <w:tcW w:w="1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A09B8">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规格（g.ml/瓶.包）</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7123E">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亩用量</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A557F">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总量（瓶/包）</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64915">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备注</w:t>
            </w:r>
          </w:p>
        </w:tc>
      </w:tr>
      <w:tr w14:paraId="41F12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B107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3607" w:type="dxa"/>
            <w:tcBorders>
              <w:top w:val="single" w:color="000000" w:sz="4" w:space="0"/>
              <w:left w:val="single" w:color="000000" w:sz="4" w:space="0"/>
              <w:bottom w:val="nil"/>
              <w:right w:val="single" w:color="000000" w:sz="4" w:space="0"/>
            </w:tcBorders>
            <w:shd w:val="clear" w:color="auto" w:fill="auto"/>
            <w:noWrap/>
            <w:vAlign w:val="center"/>
          </w:tcPr>
          <w:p w14:paraId="1F68084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20%三氟苯嘧啶水分散粒剂</w:t>
            </w:r>
          </w:p>
        </w:tc>
        <w:tc>
          <w:tcPr>
            <w:tcW w:w="1688" w:type="dxa"/>
            <w:tcBorders>
              <w:top w:val="single" w:color="000000" w:sz="4" w:space="0"/>
              <w:left w:val="single" w:color="000000" w:sz="4" w:space="0"/>
              <w:bottom w:val="nil"/>
              <w:right w:val="single" w:color="000000" w:sz="4" w:space="0"/>
            </w:tcBorders>
            <w:shd w:val="clear" w:color="auto" w:fill="auto"/>
            <w:noWrap/>
            <w:vAlign w:val="center"/>
          </w:tcPr>
          <w:p w14:paraId="6F80444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4g/包</w:t>
            </w:r>
          </w:p>
        </w:tc>
        <w:tc>
          <w:tcPr>
            <w:tcW w:w="1100" w:type="dxa"/>
            <w:tcBorders>
              <w:top w:val="single" w:color="000000" w:sz="4" w:space="0"/>
              <w:left w:val="single" w:color="000000" w:sz="4" w:space="0"/>
              <w:bottom w:val="nil"/>
              <w:right w:val="single" w:color="000000" w:sz="4" w:space="0"/>
            </w:tcBorders>
            <w:shd w:val="clear" w:color="auto" w:fill="auto"/>
            <w:noWrap/>
            <w:vAlign w:val="center"/>
          </w:tcPr>
          <w:p w14:paraId="0C46143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4g</w:t>
            </w:r>
          </w:p>
        </w:tc>
        <w:tc>
          <w:tcPr>
            <w:tcW w:w="1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EC93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18500</w:t>
            </w: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849AF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0D1C5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EE80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3607" w:type="dxa"/>
            <w:tcBorders>
              <w:top w:val="single" w:color="000000" w:sz="4" w:space="0"/>
              <w:left w:val="single" w:color="000000" w:sz="4" w:space="0"/>
              <w:bottom w:val="nil"/>
              <w:right w:val="single" w:color="000000" w:sz="4" w:space="0"/>
            </w:tcBorders>
            <w:shd w:val="clear" w:color="auto" w:fill="auto"/>
            <w:noWrap/>
            <w:vAlign w:val="center"/>
          </w:tcPr>
          <w:p w14:paraId="3CAAD24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11%阿维.三氟苯嘧啶悬浮剂</w:t>
            </w:r>
          </w:p>
        </w:tc>
        <w:tc>
          <w:tcPr>
            <w:tcW w:w="1688" w:type="dxa"/>
            <w:tcBorders>
              <w:top w:val="single" w:color="000000" w:sz="4" w:space="0"/>
              <w:left w:val="single" w:color="000000" w:sz="4" w:space="0"/>
              <w:bottom w:val="nil"/>
              <w:right w:val="single" w:color="000000" w:sz="4" w:space="0"/>
            </w:tcBorders>
            <w:shd w:val="clear" w:color="auto" w:fill="auto"/>
            <w:noWrap/>
            <w:vAlign w:val="center"/>
          </w:tcPr>
          <w:p w14:paraId="1A28FEB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200g/包</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D349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10g</w:t>
            </w:r>
          </w:p>
        </w:tc>
        <w:tc>
          <w:tcPr>
            <w:tcW w:w="1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A692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925</w:t>
            </w: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9E097">
            <w:pPr>
              <w:jc w:val="center"/>
              <w:rPr>
                <w:rFonts w:hint="eastAsia" w:ascii="宋体" w:hAnsi="宋体" w:eastAsia="宋体" w:cs="宋体"/>
                <w:i w:val="0"/>
                <w:iCs w:val="0"/>
                <w:color w:val="auto"/>
                <w:sz w:val="21"/>
                <w:szCs w:val="21"/>
                <w:u w:val="none"/>
              </w:rPr>
            </w:pPr>
          </w:p>
        </w:tc>
      </w:tr>
      <w:tr w14:paraId="4A8B1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4F20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3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9F7F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80%烯啶.吡蚜酮水分散粒剂</w:t>
            </w:r>
          </w:p>
        </w:tc>
        <w:tc>
          <w:tcPr>
            <w:tcW w:w="1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1496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10g/包</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ABB8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30g</w:t>
            </w:r>
          </w:p>
        </w:tc>
        <w:tc>
          <w:tcPr>
            <w:tcW w:w="1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CE78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55500</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2CC58">
            <w:pPr>
              <w:rPr>
                <w:rFonts w:hint="eastAsia" w:ascii="宋体" w:hAnsi="宋体" w:eastAsia="宋体" w:cs="宋体"/>
                <w:i w:val="0"/>
                <w:iCs w:val="0"/>
                <w:color w:val="auto"/>
                <w:sz w:val="21"/>
                <w:szCs w:val="21"/>
                <w:u w:val="none"/>
              </w:rPr>
            </w:pPr>
          </w:p>
        </w:tc>
      </w:tr>
      <w:tr w14:paraId="4BA0C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080" w:type="dxa"/>
            <w:gridSpan w:val="6"/>
            <w:vMerge w:val="restart"/>
            <w:tcBorders>
              <w:top w:val="nil"/>
              <w:left w:val="nil"/>
              <w:bottom w:val="nil"/>
              <w:right w:val="nil"/>
            </w:tcBorders>
            <w:shd w:val="clear" w:color="auto" w:fill="auto"/>
            <w:vAlign w:val="top"/>
          </w:tcPr>
          <w:p w14:paraId="29803F70">
            <w:pPr>
              <w:keepNext w:val="0"/>
              <w:keepLines w:val="0"/>
              <w:widowControl/>
              <w:suppressLineNumbers w:val="0"/>
              <w:jc w:val="left"/>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说明：总任务面积1.85万亩，所需肥药用量计算如下：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三氟苯嘧啶=1包*18500亩=18500包；</w:t>
            </w:r>
          </w:p>
          <w:p w14:paraId="068C058F">
            <w:pPr>
              <w:keepNext w:val="0"/>
              <w:keepLines w:val="0"/>
              <w:widowControl/>
              <w:suppressLineNumbers w:val="0"/>
              <w:jc w:val="left"/>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阿维.三氟苯嘧=0.05包*18500亩=925包；</w:t>
            </w:r>
          </w:p>
          <w:p w14:paraId="2D31D943">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烯啶.吡蚜酮=3包*18500亩=55500包；</w:t>
            </w:r>
          </w:p>
        </w:tc>
      </w:tr>
      <w:tr w14:paraId="6D606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080" w:type="dxa"/>
            <w:gridSpan w:val="6"/>
            <w:vMerge w:val="continue"/>
            <w:tcBorders>
              <w:top w:val="nil"/>
              <w:left w:val="nil"/>
              <w:bottom w:val="nil"/>
              <w:right w:val="nil"/>
            </w:tcBorders>
            <w:shd w:val="clear" w:color="auto" w:fill="auto"/>
            <w:vAlign w:val="top"/>
          </w:tcPr>
          <w:p w14:paraId="7C7C249B">
            <w:pPr>
              <w:jc w:val="left"/>
              <w:rPr>
                <w:rFonts w:hint="eastAsia" w:ascii="宋体" w:hAnsi="宋体" w:eastAsia="宋体" w:cs="宋体"/>
                <w:i w:val="0"/>
                <w:iCs w:val="0"/>
                <w:color w:val="auto"/>
                <w:sz w:val="21"/>
                <w:szCs w:val="21"/>
                <w:u w:val="none"/>
              </w:rPr>
            </w:pPr>
          </w:p>
        </w:tc>
      </w:tr>
      <w:tr w14:paraId="797E5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080" w:type="dxa"/>
            <w:gridSpan w:val="6"/>
            <w:vMerge w:val="continue"/>
            <w:tcBorders>
              <w:top w:val="nil"/>
              <w:left w:val="nil"/>
              <w:bottom w:val="nil"/>
              <w:right w:val="nil"/>
            </w:tcBorders>
            <w:shd w:val="clear" w:color="auto" w:fill="auto"/>
            <w:vAlign w:val="top"/>
          </w:tcPr>
          <w:p w14:paraId="43C96E4E">
            <w:pPr>
              <w:jc w:val="left"/>
              <w:rPr>
                <w:rFonts w:hint="eastAsia" w:ascii="宋体" w:hAnsi="宋体" w:eastAsia="宋体" w:cs="宋体"/>
                <w:i w:val="0"/>
                <w:iCs w:val="0"/>
                <w:color w:val="auto"/>
                <w:sz w:val="21"/>
                <w:szCs w:val="21"/>
                <w:u w:val="none"/>
              </w:rPr>
            </w:pPr>
          </w:p>
        </w:tc>
      </w:tr>
      <w:tr w14:paraId="43F89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9080" w:type="dxa"/>
            <w:gridSpan w:val="6"/>
            <w:vMerge w:val="continue"/>
            <w:tcBorders>
              <w:top w:val="nil"/>
              <w:left w:val="nil"/>
              <w:bottom w:val="nil"/>
              <w:right w:val="nil"/>
            </w:tcBorders>
            <w:shd w:val="clear" w:color="auto" w:fill="auto"/>
            <w:vAlign w:val="top"/>
          </w:tcPr>
          <w:p w14:paraId="701FCE73">
            <w:pPr>
              <w:jc w:val="left"/>
              <w:rPr>
                <w:rFonts w:hint="eastAsia" w:ascii="宋体" w:hAnsi="宋体" w:eastAsia="宋体" w:cs="宋体"/>
                <w:i w:val="0"/>
                <w:iCs w:val="0"/>
                <w:color w:val="auto"/>
                <w:sz w:val="21"/>
                <w:szCs w:val="21"/>
                <w:u w:val="none"/>
              </w:rPr>
            </w:pPr>
          </w:p>
        </w:tc>
      </w:tr>
    </w:tbl>
    <w:p w14:paraId="0027ABC9">
      <w:pPr>
        <w:numPr>
          <w:ilvl w:val="0"/>
          <w:numId w:val="0"/>
        </w:numPr>
        <w:kinsoku w:val="0"/>
        <w:autoSpaceDE w:val="0"/>
        <w:autoSpaceDN w:val="0"/>
        <w:adjustRightInd w:val="0"/>
        <w:snapToGrid w:val="0"/>
        <w:spacing w:before="66" w:line="417" w:lineRule="auto"/>
        <w:ind w:left="0" w:leftChars="0" w:right="264" w:rightChars="0" w:firstLine="420" w:firstLineChars="200"/>
        <w:jc w:val="left"/>
        <w:textAlignment w:val="baseline"/>
        <w:rPr>
          <w:rFonts w:hint="eastAsia" w:ascii="宋体" w:hAnsi="宋体" w:eastAsia="宋体" w:cs="宋体"/>
          <w:b w:val="0"/>
          <w:bCs/>
          <w:color w:val="auto"/>
          <w:szCs w:val="21"/>
          <w:highlight w:val="none"/>
          <w:lang w:val="en-US" w:eastAsia="zh-CN"/>
        </w:rPr>
      </w:pPr>
    </w:p>
    <w:p w14:paraId="54F9FE22">
      <w:pPr>
        <w:numPr>
          <w:ilvl w:val="0"/>
          <w:numId w:val="0"/>
        </w:numPr>
        <w:kinsoku w:val="0"/>
        <w:autoSpaceDE w:val="0"/>
        <w:autoSpaceDN w:val="0"/>
        <w:adjustRightInd w:val="0"/>
        <w:snapToGrid w:val="0"/>
        <w:spacing w:before="66" w:line="417" w:lineRule="auto"/>
        <w:ind w:left="0" w:leftChars="0" w:right="264" w:rightChars="0" w:firstLine="420" w:firstLineChars="200"/>
        <w:jc w:val="left"/>
        <w:textAlignment w:val="baseline"/>
        <w:rPr>
          <w:rFonts w:hint="default" w:ascii="宋体" w:hAnsi="宋体" w:eastAsia="宋体" w:cs="宋体"/>
          <w:b w:val="0"/>
          <w:bCs/>
          <w:color w:val="auto"/>
          <w:szCs w:val="21"/>
          <w:highlight w:val="none"/>
          <w:lang w:val="en-US" w:eastAsia="zh-CN"/>
        </w:rPr>
        <w:sectPr>
          <w:pgSz w:w="11906" w:h="16838"/>
          <w:pgMar w:top="1440" w:right="1800" w:bottom="1440" w:left="1800" w:header="851" w:footer="992" w:gutter="0"/>
          <w:cols w:space="425" w:num="1"/>
          <w:docGrid w:type="lines" w:linePitch="312" w:charSpace="0"/>
        </w:sectPr>
      </w:pPr>
    </w:p>
    <w:p w14:paraId="38DCADD4">
      <w:pPr>
        <w:widowControl/>
        <w:kinsoku w:val="0"/>
        <w:autoSpaceDE w:val="0"/>
        <w:autoSpaceDN w:val="0"/>
        <w:adjustRightInd w:val="0"/>
        <w:snapToGrid w:val="0"/>
        <w:spacing w:before="121" w:line="221" w:lineRule="auto"/>
        <w:ind w:left="4012" w:leftChars="0" w:hanging="4012" w:hangingChars="1679"/>
        <w:jc w:val="center"/>
        <w:textAlignment w:val="baseline"/>
        <w:outlineLvl w:val="1"/>
        <w:rPr>
          <w:rFonts w:ascii="黑体" w:hAnsi="黑体" w:eastAsia="黑体" w:cs="黑体"/>
          <w:snapToGrid w:val="0"/>
          <w:color w:val="auto"/>
          <w:kern w:val="0"/>
          <w:sz w:val="24"/>
          <w:szCs w:val="24"/>
          <w:lang w:eastAsia="en-US"/>
        </w:rPr>
      </w:pPr>
      <w:r>
        <w:rPr>
          <w:rFonts w:ascii="黑体" w:hAnsi="黑体" w:eastAsia="黑体" w:cs="黑体"/>
          <w:b/>
          <w:bCs/>
          <w:snapToGrid w:val="0"/>
          <w:color w:val="auto"/>
          <w:spacing w:val="-1"/>
          <w:kern w:val="0"/>
          <w:sz w:val="24"/>
          <w:szCs w:val="24"/>
          <w:lang w:eastAsia="en-US"/>
        </w:rPr>
        <w:t>第</w:t>
      </w:r>
      <w:r>
        <w:rPr>
          <w:rFonts w:hint="eastAsia" w:ascii="黑体" w:hAnsi="黑体" w:eastAsia="黑体" w:cs="黑体"/>
          <w:b/>
          <w:bCs/>
          <w:snapToGrid w:val="0"/>
          <w:color w:val="auto"/>
          <w:spacing w:val="-1"/>
          <w:kern w:val="0"/>
          <w:sz w:val="24"/>
          <w:szCs w:val="24"/>
          <w:lang w:val="en-US" w:eastAsia="zh-CN"/>
        </w:rPr>
        <w:t>三</w:t>
      </w:r>
      <w:r>
        <w:rPr>
          <w:rFonts w:ascii="黑体" w:hAnsi="黑体" w:eastAsia="黑体" w:cs="黑体"/>
          <w:b/>
          <w:bCs/>
          <w:snapToGrid w:val="0"/>
          <w:color w:val="auto"/>
          <w:spacing w:val="-1"/>
          <w:kern w:val="0"/>
          <w:sz w:val="24"/>
          <w:szCs w:val="24"/>
          <w:lang w:eastAsia="en-US"/>
        </w:rPr>
        <w:t>节</w:t>
      </w:r>
      <w:r>
        <w:rPr>
          <w:rFonts w:ascii="黑体" w:hAnsi="黑体" w:eastAsia="黑体" w:cs="黑体"/>
          <w:snapToGrid w:val="0"/>
          <w:color w:val="auto"/>
          <w:spacing w:val="-1"/>
          <w:kern w:val="0"/>
          <w:sz w:val="24"/>
          <w:szCs w:val="24"/>
          <w:lang w:eastAsia="en-US"/>
        </w:rPr>
        <w:t xml:space="preserve"> </w:t>
      </w:r>
      <w:r>
        <w:rPr>
          <w:rFonts w:hint="eastAsia" w:ascii="黑体" w:hAnsi="黑体" w:eastAsia="黑体" w:cs="黑体"/>
          <w:b/>
          <w:bCs/>
          <w:snapToGrid w:val="0"/>
          <w:color w:val="auto"/>
          <w:spacing w:val="-1"/>
          <w:kern w:val="0"/>
          <w:sz w:val="24"/>
          <w:szCs w:val="24"/>
          <w:lang w:val="en-US" w:eastAsia="zh-CN"/>
        </w:rPr>
        <w:t>商务</w:t>
      </w:r>
      <w:r>
        <w:rPr>
          <w:rFonts w:ascii="黑体" w:hAnsi="黑体" w:eastAsia="黑体" w:cs="黑体"/>
          <w:b/>
          <w:bCs/>
          <w:snapToGrid w:val="0"/>
          <w:color w:val="auto"/>
          <w:spacing w:val="-1"/>
          <w:kern w:val="0"/>
          <w:sz w:val="24"/>
          <w:szCs w:val="24"/>
          <w:lang w:eastAsia="en-US"/>
        </w:rPr>
        <w:t>服务要求</w:t>
      </w:r>
    </w:p>
    <w:p w14:paraId="0E4E1C59">
      <w:pPr>
        <w:spacing w:line="360" w:lineRule="auto"/>
        <w:ind w:firstLine="422" w:firstLineChars="200"/>
        <w:rPr>
          <w:rFonts w:hint="eastAsia"/>
          <w:b/>
          <w:bCs/>
          <w:color w:val="auto"/>
        </w:rPr>
      </w:pPr>
      <w:r>
        <w:rPr>
          <w:rFonts w:hint="eastAsia"/>
          <w:b/>
          <w:bCs/>
          <w:color w:val="auto"/>
        </w:rPr>
        <w:t>一、目标任务</w:t>
      </w:r>
    </w:p>
    <w:p w14:paraId="235AF22B">
      <w:pPr>
        <w:spacing w:line="360" w:lineRule="auto"/>
        <w:ind w:firstLine="420" w:firstLineChars="200"/>
        <w:rPr>
          <w:rFonts w:hint="eastAsia"/>
          <w:color w:val="auto"/>
        </w:rPr>
      </w:pPr>
      <w:r>
        <w:rPr>
          <w:rFonts w:hint="eastAsia"/>
          <w:color w:val="auto"/>
        </w:rPr>
        <w:t xml:space="preserve">坚持“因地制宜、分类施策、精选药肥、科学喷施”原则，重点针对高温干旱、寒露风等自然灾害，实施晚稻“抗逆防灾”8.67万亩，各镇（街道）根据晚稻种植面积，申报作业面积并附明细，最大限度减少灾害损失，力争实现大面积稳产增产。通过紧急采购高效对口应急防控药剂，统筹组织实施稻飞虱、二化螟重发区应急防控面积 </w:t>
      </w:r>
      <w:r>
        <w:rPr>
          <w:rFonts w:hint="eastAsia"/>
          <w:color w:val="auto"/>
          <w:lang w:val="en-US" w:eastAsia="zh-CN"/>
        </w:rPr>
        <w:t>1.85</w:t>
      </w:r>
      <w:r>
        <w:rPr>
          <w:rFonts w:hint="eastAsia"/>
          <w:color w:val="auto"/>
        </w:rPr>
        <w:t>万亩，切实减轻中晚稻病虫危害。</w:t>
      </w:r>
    </w:p>
    <w:p w14:paraId="4EBEF3EE">
      <w:pPr>
        <w:spacing w:line="360" w:lineRule="auto"/>
        <w:ind w:firstLine="422" w:firstLineChars="200"/>
        <w:rPr>
          <w:rFonts w:hint="eastAsia"/>
          <w:b/>
          <w:bCs/>
          <w:color w:val="auto"/>
        </w:rPr>
      </w:pPr>
      <w:r>
        <w:rPr>
          <w:rFonts w:hint="eastAsia"/>
          <w:b/>
          <w:bCs/>
          <w:color w:val="auto"/>
          <w:lang w:val="en-US" w:eastAsia="zh-CN"/>
        </w:rPr>
        <w:t>二、</w:t>
      </w:r>
      <w:r>
        <w:rPr>
          <w:rFonts w:hint="eastAsia"/>
          <w:b/>
          <w:bCs/>
          <w:color w:val="auto"/>
        </w:rPr>
        <w:t>交付 / 完成时限</w:t>
      </w:r>
    </w:p>
    <w:p w14:paraId="3330E219">
      <w:pPr>
        <w:spacing w:line="360" w:lineRule="auto"/>
        <w:ind w:firstLine="420" w:firstLineChars="200"/>
        <w:rPr>
          <w:rFonts w:hint="eastAsia"/>
          <w:color w:val="auto"/>
        </w:rPr>
      </w:pPr>
      <w:r>
        <w:rPr>
          <w:rFonts w:hint="eastAsia"/>
          <w:color w:val="auto"/>
          <w:lang w:val="en-US" w:eastAsia="zh-CN"/>
        </w:rPr>
        <w:t>1、醴陵市2026年“秋粮抗逆防灾”购买无人机飞防服务采购项目包1、包2、包3、包4</w:t>
      </w:r>
      <w:r>
        <w:rPr>
          <w:rFonts w:hint="eastAsia"/>
          <w:color w:val="auto"/>
        </w:rPr>
        <w:t>：</w:t>
      </w:r>
      <w:r>
        <w:rPr>
          <w:rFonts w:hint="eastAsia"/>
          <w:color w:val="auto"/>
          <w:lang w:val="en-US" w:eastAsia="zh-CN"/>
        </w:rPr>
        <w:t>具备应急抢农时能力，保证2026年9月30日前完成全部作业任务（参考无人机数量、飞手数量和以往项目经验，提供承诺书，格式自拟）</w:t>
      </w:r>
      <w:r>
        <w:rPr>
          <w:rFonts w:hint="eastAsia"/>
          <w:color w:val="auto"/>
        </w:rPr>
        <w:t>。</w:t>
      </w:r>
    </w:p>
    <w:p w14:paraId="570C73E6">
      <w:pPr>
        <w:spacing w:line="360" w:lineRule="auto"/>
        <w:ind w:firstLine="420" w:firstLineChars="200"/>
        <w:rPr>
          <w:rFonts w:hint="eastAsia"/>
          <w:color w:val="auto"/>
        </w:rPr>
      </w:pPr>
      <w:r>
        <w:rPr>
          <w:rFonts w:hint="eastAsia"/>
          <w:color w:val="auto"/>
          <w:lang w:val="en-US" w:eastAsia="zh-CN"/>
        </w:rPr>
        <w:t>2、</w:t>
      </w:r>
      <w:r>
        <w:rPr>
          <w:rFonts w:hint="eastAsia"/>
          <w:color w:val="auto"/>
        </w:rPr>
        <w:t>醴陵市2026年“秋粮抗逆防灾”肥药采购包1、醴陵市2026年“秋粮抗逆防灾”肥药采购包2、醴陵市2026年“中晚稻重大病虫害应急防控”肥药采购包3供应商须按采购人分批书面供货通知完成供货，每批次供货接到采购人供货指令后 48 小时内将对应批次全部货物送达采购人指定地点。</w:t>
      </w:r>
    </w:p>
    <w:p w14:paraId="1309AC4A">
      <w:pPr>
        <w:spacing w:line="360" w:lineRule="auto"/>
        <w:ind w:firstLine="420" w:firstLineChars="200"/>
        <w:rPr>
          <w:rFonts w:hint="eastAsia"/>
          <w:color w:val="auto"/>
        </w:rPr>
      </w:pPr>
      <w:r>
        <w:rPr>
          <w:rFonts w:hint="eastAsia"/>
          <w:color w:val="auto"/>
        </w:rPr>
        <w:t>交货地点：醴陵市范围内采购人指定的乡镇 / 村集中存放点，含卸货就位，卸货费用全部由供应商承担。</w:t>
      </w:r>
    </w:p>
    <w:p w14:paraId="4C27530E">
      <w:pPr>
        <w:spacing w:line="360" w:lineRule="auto"/>
        <w:ind w:firstLine="422" w:firstLineChars="200"/>
        <w:rPr>
          <w:rFonts w:hint="eastAsia"/>
          <w:b/>
          <w:bCs/>
          <w:color w:val="auto"/>
        </w:rPr>
      </w:pPr>
      <w:r>
        <w:rPr>
          <w:rFonts w:hint="eastAsia"/>
          <w:b/>
          <w:bCs/>
          <w:color w:val="auto"/>
          <w:lang w:val="en-US" w:eastAsia="zh-CN"/>
        </w:rPr>
        <w:t>三、</w:t>
      </w:r>
      <w:r>
        <w:rPr>
          <w:rFonts w:hint="eastAsia"/>
          <w:b/>
          <w:bCs/>
          <w:color w:val="auto"/>
        </w:rPr>
        <w:t>包装要求（醴陵市2026年“秋粮抗逆防灾”肥药采购包1、醴陵市2026年“秋粮抗逆防灾”肥药采购包2、醴陵市2026年“中晚稻重大病虫害应急防控”肥药采购包3）</w:t>
      </w:r>
    </w:p>
    <w:p w14:paraId="0DBC689C">
      <w:pPr>
        <w:spacing w:line="360" w:lineRule="auto"/>
        <w:ind w:firstLine="420" w:firstLineChars="200"/>
        <w:rPr>
          <w:rFonts w:hint="default"/>
          <w:color w:val="auto"/>
          <w:lang w:val="en-US" w:eastAsia="zh-CN"/>
        </w:rPr>
      </w:pPr>
      <w:r>
        <w:rPr>
          <w:rFonts w:hint="eastAsia"/>
          <w:color w:val="auto"/>
        </w:rPr>
        <w:t>所有农药、肥料产品外包装完整完好，标签印刷清晰，符合国家农药、肥料标签管理规范，标明产品名称、有效成分及含量、登记证号、生产许可证号、执行标准、生产日期、批号、有效期、生产企业、使用说明、安全警示</w:t>
      </w:r>
      <w:r>
        <w:rPr>
          <w:rFonts w:hint="eastAsia"/>
          <w:color w:val="auto"/>
          <w:lang w:val="en-US" w:eastAsia="zh-CN"/>
        </w:rPr>
        <w:t>。肥料需要提供提供肥料登记证。</w:t>
      </w:r>
    </w:p>
    <w:p w14:paraId="5AC45FFC">
      <w:pPr>
        <w:spacing w:line="360" w:lineRule="auto"/>
        <w:ind w:firstLine="420" w:firstLineChars="200"/>
        <w:rPr>
          <w:rFonts w:hint="eastAsia"/>
          <w:color w:val="auto"/>
        </w:rPr>
      </w:pPr>
      <w:r>
        <w:rPr>
          <w:rFonts w:hint="eastAsia"/>
          <w:color w:val="auto"/>
        </w:rPr>
        <w:t>包装规格必须与采购清单规格完全一致，不允许拆分、改装原包装；包装须适合运输、防潮防破损，运输途中发生破损、渗漏由供应商无条件免费更换。</w:t>
      </w:r>
    </w:p>
    <w:p w14:paraId="088D552D">
      <w:pPr>
        <w:spacing w:line="360" w:lineRule="auto"/>
        <w:ind w:firstLine="420" w:firstLineChars="200"/>
        <w:rPr>
          <w:rFonts w:hint="eastAsia"/>
          <w:color w:val="auto"/>
        </w:rPr>
      </w:pPr>
      <w:r>
        <w:rPr>
          <w:rFonts w:hint="eastAsia"/>
          <w:color w:val="auto"/>
        </w:rPr>
        <w:t>产品保质期：供货时剩余有效期不少于产品总有效期的 2/3，临近过期产品采购人有权拒收。</w:t>
      </w:r>
    </w:p>
    <w:p w14:paraId="2A158B1E">
      <w:pPr>
        <w:spacing w:line="360" w:lineRule="auto"/>
        <w:ind w:firstLine="422" w:firstLineChars="200"/>
        <w:rPr>
          <w:rFonts w:hint="eastAsia"/>
          <w:b/>
          <w:bCs/>
          <w:color w:val="auto"/>
        </w:rPr>
      </w:pPr>
      <w:r>
        <w:rPr>
          <w:rFonts w:hint="eastAsia"/>
          <w:b/>
          <w:bCs/>
          <w:color w:val="auto"/>
          <w:lang w:val="en-US" w:eastAsia="zh-CN"/>
        </w:rPr>
        <w:t>四、</w:t>
      </w:r>
      <w:r>
        <w:rPr>
          <w:rFonts w:hint="eastAsia"/>
          <w:b/>
          <w:bCs/>
          <w:color w:val="auto"/>
        </w:rPr>
        <w:t>资料交付要求</w:t>
      </w:r>
    </w:p>
    <w:p w14:paraId="37E7735B">
      <w:pPr>
        <w:spacing w:line="360" w:lineRule="auto"/>
        <w:ind w:firstLine="420" w:firstLineChars="200"/>
        <w:rPr>
          <w:rFonts w:hint="eastAsia"/>
          <w:color w:val="auto"/>
        </w:rPr>
      </w:pPr>
      <w:r>
        <w:rPr>
          <w:rFonts w:hint="eastAsia"/>
          <w:color w:val="auto"/>
          <w:lang w:val="en-US" w:eastAsia="zh-CN"/>
        </w:rPr>
        <w:t>1、</w:t>
      </w:r>
      <w:r>
        <w:rPr>
          <w:rFonts w:hint="eastAsia"/>
          <w:color w:val="auto"/>
        </w:rPr>
        <w:t>飞防服务包（醴陵市2026年“秋粮抗逆防灾”购买无人机飞防服务采购项目包1、包2、包3、包4）</w:t>
      </w:r>
    </w:p>
    <w:p w14:paraId="2962CA48">
      <w:pPr>
        <w:spacing w:line="360" w:lineRule="auto"/>
        <w:ind w:firstLine="420" w:firstLineChars="200"/>
        <w:rPr>
          <w:rFonts w:hint="eastAsia"/>
          <w:color w:val="auto"/>
        </w:rPr>
      </w:pPr>
      <w:r>
        <w:rPr>
          <w:rFonts w:hint="eastAsia"/>
          <w:color w:val="auto"/>
        </w:rPr>
        <w:t>每作业地块完整资料：作业台账（地块名称、村、面积、作业日期、飞手、无人机编号）、配药现场照片视频、田间喷施影像、电子航迹轨迹文件、航迹截图；航迹记录作为验收核心佐证材料，无有效航迹记录的作业面积不予结算。</w:t>
      </w:r>
    </w:p>
    <w:p w14:paraId="73741CCF">
      <w:pPr>
        <w:spacing w:line="360" w:lineRule="auto"/>
        <w:ind w:firstLine="420" w:firstLineChars="200"/>
        <w:rPr>
          <w:rFonts w:hint="eastAsia"/>
          <w:color w:val="auto"/>
        </w:rPr>
      </w:pPr>
      <w:r>
        <w:rPr>
          <w:rFonts w:hint="eastAsia"/>
          <w:color w:val="auto"/>
        </w:rPr>
        <w:t>无人机驾驶员有效合格证复印件、作业设备清单；药剂出入库登记台账。</w:t>
      </w:r>
    </w:p>
    <w:p w14:paraId="6CC7C01A">
      <w:pPr>
        <w:spacing w:line="360" w:lineRule="auto"/>
        <w:ind w:firstLine="420" w:firstLineChars="200"/>
        <w:rPr>
          <w:rFonts w:hint="eastAsia"/>
          <w:color w:val="auto"/>
        </w:rPr>
      </w:pPr>
      <w:r>
        <w:rPr>
          <w:rFonts w:hint="eastAsia"/>
          <w:color w:val="auto"/>
        </w:rPr>
        <w:t>全部作业完成后 7 个工作日内装订完整纸质资料 1 套 + 电子 U 盘归档提交采购人。</w:t>
      </w:r>
    </w:p>
    <w:p w14:paraId="09633764">
      <w:pPr>
        <w:spacing w:line="360" w:lineRule="auto"/>
        <w:ind w:firstLine="420" w:firstLineChars="200"/>
        <w:rPr>
          <w:rFonts w:hint="eastAsia"/>
          <w:color w:val="auto"/>
        </w:rPr>
      </w:pPr>
      <w:r>
        <w:rPr>
          <w:rFonts w:hint="eastAsia"/>
          <w:color w:val="auto"/>
          <w:lang w:val="en-US" w:eastAsia="zh-CN"/>
        </w:rPr>
        <w:t>2、</w:t>
      </w:r>
      <w:r>
        <w:rPr>
          <w:rFonts w:hint="eastAsia"/>
          <w:color w:val="auto"/>
        </w:rPr>
        <w:t>肥药采购包（醴陵市2026年“秋粮抗逆防灾”肥药采购包1、醴陵市2026年“秋粮抗逆防灾”肥药采购包2、醴陵市2026年“中晚稻重大病虫害应急防控”肥药采购包3）</w:t>
      </w:r>
    </w:p>
    <w:p w14:paraId="6ABF6F89">
      <w:pPr>
        <w:spacing w:line="360" w:lineRule="auto"/>
        <w:ind w:firstLine="420" w:firstLineChars="200"/>
        <w:rPr>
          <w:rFonts w:hint="eastAsia"/>
          <w:color w:val="auto"/>
        </w:rPr>
      </w:pPr>
      <w:r>
        <w:rPr>
          <w:rFonts w:hint="eastAsia"/>
          <w:color w:val="auto"/>
        </w:rPr>
        <w:t>每批次随货提供：产品合格证、出厂检验报告；对应产品农药三证复印件（登记证、生产许可证、产品标准证）加盖供应商公章。</w:t>
      </w:r>
    </w:p>
    <w:p w14:paraId="18E0C7D0">
      <w:pPr>
        <w:spacing w:line="360" w:lineRule="auto"/>
        <w:ind w:firstLine="420" w:firstLineChars="200"/>
        <w:rPr>
          <w:rFonts w:hint="eastAsia"/>
          <w:color w:val="auto"/>
        </w:rPr>
      </w:pPr>
      <w:r>
        <w:rPr>
          <w:rFonts w:hint="eastAsia"/>
          <w:color w:val="auto"/>
        </w:rPr>
        <w:t>供货完成后提交完整供货台账（到货批次、数量、批号、生产日期）。</w:t>
      </w:r>
    </w:p>
    <w:p w14:paraId="713C1D6C">
      <w:pPr>
        <w:spacing w:line="360" w:lineRule="auto"/>
        <w:ind w:firstLine="422" w:firstLineChars="200"/>
        <w:rPr>
          <w:rFonts w:hint="eastAsia"/>
          <w:b/>
          <w:bCs/>
          <w:color w:val="auto"/>
        </w:rPr>
      </w:pPr>
      <w:r>
        <w:rPr>
          <w:rFonts w:hint="eastAsia"/>
          <w:b/>
          <w:bCs/>
          <w:color w:val="auto"/>
          <w:lang w:val="en-US" w:eastAsia="zh-CN"/>
        </w:rPr>
        <w:t>五、</w:t>
      </w:r>
      <w:r>
        <w:rPr>
          <w:rFonts w:hint="eastAsia"/>
          <w:b/>
          <w:bCs/>
          <w:color w:val="auto"/>
        </w:rPr>
        <w:t>售后服务与技术培训</w:t>
      </w:r>
    </w:p>
    <w:p w14:paraId="4E3D2A28">
      <w:pPr>
        <w:spacing w:line="360" w:lineRule="auto"/>
        <w:ind w:firstLine="420" w:firstLineChars="200"/>
        <w:rPr>
          <w:rFonts w:hint="eastAsia"/>
          <w:color w:val="auto"/>
        </w:rPr>
      </w:pPr>
      <w:r>
        <w:rPr>
          <w:rFonts w:hint="eastAsia"/>
          <w:color w:val="auto"/>
          <w:lang w:val="en-US" w:eastAsia="zh-CN"/>
        </w:rPr>
        <w:t>1、</w:t>
      </w:r>
      <w:r>
        <w:rPr>
          <w:rFonts w:hint="eastAsia"/>
          <w:color w:val="auto"/>
        </w:rPr>
        <w:t>飞防服务包（醴陵市2026年“秋粮抗逆防灾”购买无人机飞防服务采购项目包1、包2、包3、包4）</w:t>
      </w:r>
    </w:p>
    <w:p w14:paraId="02F05EC9">
      <w:pPr>
        <w:spacing w:line="360" w:lineRule="auto"/>
        <w:ind w:firstLine="420" w:firstLineChars="200"/>
        <w:rPr>
          <w:rFonts w:hint="eastAsia"/>
          <w:color w:val="auto"/>
        </w:rPr>
      </w:pPr>
      <w:r>
        <w:rPr>
          <w:rFonts w:hint="eastAsia"/>
          <w:color w:val="auto"/>
        </w:rPr>
        <w:t>（1）作业期间，供应商现场配备技术人员，配合采购人做好田间技术指导，科学把控施药时机、用量。</w:t>
      </w:r>
    </w:p>
    <w:p w14:paraId="0170A543">
      <w:pPr>
        <w:spacing w:line="360" w:lineRule="auto"/>
        <w:ind w:firstLine="420" w:firstLineChars="200"/>
        <w:rPr>
          <w:rFonts w:hint="eastAsia"/>
          <w:color w:val="auto"/>
        </w:rPr>
      </w:pPr>
      <w:r>
        <w:rPr>
          <w:rFonts w:hint="eastAsia"/>
          <w:color w:val="auto"/>
        </w:rPr>
        <w:t>（2）施药后 24 小时内遇中到大雨，供应商须按技术要求及时组织补喷，补喷发生全部费用由供应商自行承担，采购人不额外付费。</w:t>
      </w:r>
    </w:p>
    <w:p w14:paraId="4FB717B5">
      <w:pPr>
        <w:spacing w:line="360" w:lineRule="auto"/>
        <w:ind w:firstLine="420" w:firstLineChars="200"/>
        <w:rPr>
          <w:rFonts w:hint="eastAsia"/>
          <w:color w:val="auto"/>
        </w:rPr>
      </w:pPr>
      <w:r>
        <w:rPr>
          <w:rFonts w:hint="eastAsia"/>
          <w:color w:val="auto"/>
          <w:lang w:val="en-US" w:eastAsia="zh-CN"/>
        </w:rPr>
        <w:t>2、</w:t>
      </w:r>
      <w:r>
        <w:rPr>
          <w:rFonts w:hint="eastAsia"/>
          <w:color w:val="auto"/>
        </w:rPr>
        <w:t>肥药包（醴陵市2026年“秋粮抗逆防灾”肥药采购包1、醴陵市2026年“秋粮抗逆防灾”肥药采购包2、醴陵市2026年“中晚稻重大病虫害应急防控”肥药采购包3）</w:t>
      </w:r>
    </w:p>
    <w:p w14:paraId="4EEF30D2">
      <w:pPr>
        <w:spacing w:line="360" w:lineRule="auto"/>
        <w:ind w:firstLine="420" w:firstLineChars="200"/>
        <w:rPr>
          <w:rFonts w:hint="eastAsia"/>
          <w:color w:val="auto"/>
        </w:rPr>
      </w:pPr>
      <w:r>
        <w:rPr>
          <w:rFonts w:hint="eastAsia"/>
          <w:color w:val="auto"/>
          <w:lang w:val="en-US" w:eastAsia="zh-CN"/>
        </w:rPr>
        <w:t>2.1、</w:t>
      </w:r>
      <w:r>
        <w:rPr>
          <w:rFonts w:hint="eastAsia"/>
          <w:color w:val="auto"/>
        </w:rPr>
        <w:t>供应商须安排技术人员配合采购人开展药肥使用技术培训，讲解药剂稀释配比、施用时期、注意事项、安全防护，培训不少于 1 次，可采取现场或线上方式。</w:t>
      </w:r>
    </w:p>
    <w:p w14:paraId="1B953714">
      <w:pPr>
        <w:spacing w:line="360" w:lineRule="auto"/>
        <w:ind w:firstLine="420" w:firstLineChars="200"/>
        <w:rPr>
          <w:rFonts w:hint="eastAsia"/>
          <w:color w:val="auto"/>
        </w:rPr>
      </w:pPr>
      <w:r>
        <w:rPr>
          <w:rFonts w:hint="eastAsia"/>
          <w:color w:val="auto"/>
          <w:lang w:val="en-US" w:eastAsia="zh-CN"/>
        </w:rPr>
        <w:t>2.2、</w:t>
      </w:r>
      <w:r>
        <w:rPr>
          <w:rFonts w:hint="eastAsia"/>
          <w:color w:val="auto"/>
        </w:rPr>
        <w:t>如出现产品质量质疑，供应商须在接到通知 24 小时内响应，配合抽样送检；经检测判定产品指标不符合采购技术参数的，供应商无条件全部退换货，并承担检测费、运输装卸等全部相关费用。</w:t>
      </w:r>
    </w:p>
    <w:p w14:paraId="1916C98B">
      <w:pPr>
        <w:spacing w:line="360" w:lineRule="auto"/>
        <w:ind w:firstLine="422" w:firstLineChars="200"/>
        <w:rPr>
          <w:rFonts w:hint="eastAsia"/>
          <w:b/>
          <w:bCs/>
          <w:color w:val="auto"/>
        </w:rPr>
      </w:pPr>
      <w:r>
        <w:rPr>
          <w:rFonts w:hint="eastAsia"/>
          <w:b/>
          <w:bCs/>
          <w:color w:val="auto"/>
          <w:lang w:val="en-US" w:eastAsia="zh-CN"/>
        </w:rPr>
        <w:t>六、</w:t>
      </w:r>
      <w:r>
        <w:rPr>
          <w:rFonts w:hint="eastAsia"/>
          <w:b/>
          <w:bCs/>
          <w:color w:val="auto"/>
        </w:rPr>
        <w:t>质量保证期</w:t>
      </w:r>
    </w:p>
    <w:p w14:paraId="30F91E23">
      <w:pPr>
        <w:spacing w:line="360" w:lineRule="auto"/>
        <w:ind w:firstLine="420" w:firstLineChars="200"/>
        <w:rPr>
          <w:rFonts w:hint="eastAsia"/>
          <w:color w:val="auto"/>
        </w:rPr>
      </w:pPr>
      <w:r>
        <w:rPr>
          <w:rFonts w:hint="eastAsia"/>
          <w:color w:val="auto"/>
        </w:rPr>
        <w:t>飞防服务质量保证期：作业完成验收合格后 30 日；此期间因作业质量、施药不达标造成防效不达标，供应商须无偿补作业。</w:t>
      </w:r>
    </w:p>
    <w:p w14:paraId="3691F709">
      <w:pPr>
        <w:spacing w:line="360" w:lineRule="auto"/>
        <w:ind w:firstLine="420" w:firstLineChars="200"/>
        <w:rPr>
          <w:rFonts w:hint="eastAsia"/>
          <w:color w:val="auto"/>
        </w:rPr>
      </w:pPr>
      <w:r>
        <w:rPr>
          <w:rFonts w:hint="eastAsia"/>
          <w:color w:val="auto"/>
        </w:rPr>
        <w:t>肥药货物质量保证期：按照产品原厂标注有效期执行；供货之后因产品本身质量问题发生失效、变质，由供应商免费退换。</w:t>
      </w:r>
    </w:p>
    <w:p w14:paraId="23582C4E">
      <w:pPr>
        <w:spacing w:line="360" w:lineRule="auto"/>
        <w:ind w:firstLine="422" w:firstLineChars="200"/>
        <w:rPr>
          <w:rFonts w:hint="eastAsia"/>
          <w:b/>
          <w:bCs/>
          <w:color w:val="auto"/>
          <w:lang w:val="en-US" w:eastAsia="zh-CN"/>
        </w:rPr>
      </w:pPr>
      <w:r>
        <w:rPr>
          <w:rFonts w:hint="eastAsia"/>
          <w:b/>
          <w:bCs/>
          <w:color w:val="auto"/>
          <w:lang w:val="en-US" w:eastAsia="zh-CN"/>
        </w:rPr>
        <w:t>七、 验收要求</w:t>
      </w:r>
    </w:p>
    <w:p w14:paraId="0D55C418">
      <w:pPr>
        <w:spacing w:line="360" w:lineRule="auto"/>
        <w:ind w:firstLine="420" w:firstLineChars="200"/>
        <w:rPr>
          <w:rFonts w:hint="eastAsia"/>
          <w:color w:val="auto"/>
        </w:rPr>
      </w:pPr>
      <w:r>
        <w:rPr>
          <w:rFonts w:hint="eastAsia"/>
          <w:color w:val="auto"/>
        </w:rPr>
        <w:t>本项目分为飞防服务验收、肥药货物验收，验收分为到货 / 现场初验、抽样检测、最终综合验收。采购人组织验收小组，可联合乡镇农业综合服务中心开展现场核验。</w:t>
      </w:r>
    </w:p>
    <w:p w14:paraId="262F4175">
      <w:pPr>
        <w:spacing w:line="360" w:lineRule="auto"/>
        <w:ind w:firstLine="420" w:firstLineChars="200"/>
        <w:rPr>
          <w:rFonts w:hint="eastAsia"/>
          <w:color w:val="auto"/>
        </w:rPr>
      </w:pPr>
      <w:r>
        <w:rPr>
          <w:rFonts w:hint="eastAsia"/>
          <w:color w:val="auto"/>
          <w:lang w:val="en-US" w:eastAsia="zh-CN"/>
        </w:rPr>
        <w:t>1、</w:t>
      </w:r>
      <w:r>
        <w:rPr>
          <w:rFonts w:hint="eastAsia"/>
          <w:color w:val="auto"/>
        </w:rPr>
        <w:t>飞防服务包（醴陵市2026年“秋粮抗逆防灾”购买无人机飞防服务采购项目包1、包2、包3、包4）</w:t>
      </w:r>
    </w:p>
    <w:p w14:paraId="237FC30F">
      <w:pPr>
        <w:spacing w:line="360" w:lineRule="auto"/>
        <w:ind w:firstLine="420" w:firstLineChars="200"/>
        <w:rPr>
          <w:rFonts w:hint="eastAsia"/>
          <w:color w:val="auto"/>
        </w:rPr>
      </w:pPr>
      <w:r>
        <w:rPr>
          <w:rFonts w:hint="eastAsia"/>
          <w:color w:val="auto"/>
        </w:rPr>
        <w:t>1.1 初验核查内容</w:t>
      </w:r>
    </w:p>
    <w:p w14:paraId="0374B58D">
      <w:pPr>
        <w:spacing w:line="360" w:lineRule="auto"/>
        <w:ind w:firstLine="420" w:firstLineChars="200"/>
        <w:rPr>
          <w:rFonts w:hint="eastAsia"/>
          <w:color w:val="auto"/>
        </w:rPr>
      </w:pPr>
      <w:r>
        <w:rPr>
          <w:rFonts w:hint="eastAsia"/>
          <w:color w:val="auto"/>
        </w:rPr>
        <w:t>作业人员：无人机飞手持证上岗，核查无人机驾驶员有效合格证。</w:t>
      </w:r>
    </w:p>
    <w:p w14:paraId="481EBD3B">
      <w:pPr>
        <w:spacing w:line="360" w:lineRule="auto"/>
        <w:ind w:firstLine="420" w:firstLineChars="200"/>
        <w:rPr>
          <w:rFonts w:hint="eastAsia"/>
          <w:color w:val="auto"/>
        </w:rPr>
      </w:pPr>
      <w:r>
        <w:rPr>
          <w:rFonts w:hint="eastAsia"/>
          <w:color w:val="auto"/>
        </w:rPr>
        <w:t>作业参数核查：喷液量不低于 5L / 亩；作业风速、温度、施药时段符合技术要求；飞行速度、飞行高度符合技术参数；遇降雨后按要求完成补喷。</w:t>
      </w:r>
    </w:p>
    <w:p w14:paraId="0896F146">
      <w:pPr>
        <w:spacing w:line="360" w:lineRule="auto"/>
        <w:ind w:firstLine="420" w:firstLineChars="200"/>
        <w:rPr>
          <w:rFonts w:hint="eastAsia"/>
          <w:color w:val="auto"/>
        </w:rPr>
      </w:pPr>
      <w:r>
        <w:rPr>
          <w:rFonts w:hint="eastAsia"/>
          <w:color w:val="auto"/>
        </w:rPr>
        <w:t>作业溯源材料：无人机作业平台可溯源，每架次电子航迹、轨迹记录完整；地块台账、影像资料齐全。</w:t>
      </w:r>
    </w:p>
    <w:p w14:paraId="52E46D2B">
      <w:pPr>
        <w:spacing w:line="360" w:lineRule="auto"/>
        <w:ind w:firstLine="420" w:firstLineChars="200"/>
        <w:rPr>
          <w:rFonts w:hint="eastAsia"/>
          <w:color w:val="auto"/>
        </w:rPr>
      </w:pPr>
      <w:r>
        <w:rPr>
          <w:rFonts w:hint="eastAsia"/>
          <w:color w:val="auto"/>
        </w:rPr>
        <w:t>作业面积：对照台账、航迹、乡镇申报地块，现场抽查核验实际作业面积。无有效航迹佐证的面积不予认定结算。</w:t>
      </w:r>
    </w:p>
    <w:p w14:paraId="2FA06D23">
      <w:pPr>
        <w:spacing w:line="360" w:lineRule="auto"/>
        <w:ind w:firstLine="420" w:firstLineChars="200"/>
        <w:rPr>
          <w:rFonts w:hint="eastAsia"/>
          <w:color w:val="auto"/>
        </w:rPr>
      </w:pPr>
      <w:r>
        <w:rPr>
          <w:rFonts w:hint="eastAsia"/>
          <w:color w:val="auto"/>
        </w:rPr>
        <w:t>1.2 抽样核查方式</w:t>
      </w:r>
    </w:p>
    <w:p w14:paraId="63E57063">
      <w:pPr>
        <w:spacing w:line="360" w:lineRule="auto"/>
        <w:ind w:firstLine="420" w:firstLineChars="200"/>
        <w:rPr>
          <w:rFonts w:hint="eastAsia"/>
          <w:color w:val="auto"/>
        </w:rPr>
      </w:pPr>
      <w:r>
        <w:rPr>
          <w:rFonts w:hint="eastAsia"/>
          <w:color w:val="auto"/>
        </w:rPr>
        <w:t>采用现场抽查，随机抽取不少于总作业面积 10% 的地块开展实地复核；对存疑地块可以扩大抽查比例。</w:t>
      </w:r>
    </w:p>
    <w:p w14:paraId="374FEB0C">
      <w:pPr>
        <w:spacing w:line="360" w:lineRule="auto"/>
        <w:ind w:firstLine="420" w:firstLineChars="200"/>
        <w:rPr>
          <w:rFonts w:hint="eastAsia"/>
          <w:color w:val="auto"/>
        </w:rPr>
      </w:pPr>
      <w:r>
        <w:rPr>
          <w:rFonts w:hint="eastAsia"/>
          <w:color w:val="auto"/>
        </w:rPr>
        <w:t>1.3 验收合格判定</w:t>
      </w:r>
    </w:p>
    <w:p w14:paraId="7D5019C6">
      <w:pPr>
        <w:spacing w:line="360" w:lineRule="auto"/>
        <w:ind w:firstLine="420" w:firstLineChars="200"/>
        <w:rPr>
          <w:rFonts w:hint="eastAsia"/>
          <w:color w:val="auto"/>
        </w:rPr>
      </w:pPr>
      <w:r>
        <w:rPr>
          <w:rFonts w:hint="eastAsia"/>
          <w:color w:val="auto"/>
        </w:rPr>
        <w:t>同时满足：</w:t>
      </w:r>
    </w:p>
    <w:p w14:paraId="2881CAF8">
      <w:pPr>
        <w:spacing w:line="360" w:lineRule="auto"/>
        <w:ind w:firstLine="420" w:firstLineChars="200"/>
        <w:rPr>
          <w:rFonts w:hint="eastAsia"/>
          <w:color w:val="auto"/>
        </w:rPr>
      </w:pPr>
      <w:r>
        <w:rPr>
          <w:rFonts w:hint="eastAsia"/>
          <w:color w:val="auto"/>
        </w:rPr>
        <w:t>①作业时间在规定时限内完成；</w:t>
      </w:r>
    </w:p>
    <w:p w14:paraId="321599C8">
      <w:pPr>
        <w:spacing w:line="360" w:lineRule="auto"/>
        <w:ind w:firstLine="420" w:firstLineChars="200"/>
        <w:rPr>
          <w:rFonts w:hint="eastAsia"/>
          <w:color w:val="auto"/>
        </w:rPr>
      </w:pPr>
      <w:r>
        <w:rPr>
          <w:rFonts w:hint="eastAsia"/>
          <w:color w:val="auto"/>
        </w:rPr>
        <w:t>②作业参数符合技术服务要求；</w:t>
      </w:r>
    </w:p>
    <w:p w14:paraId="543472FB">
      <w:pPr>
        <w:spacing w:line="360" w:lineRule="auto"/>
        <w:ind w:firstLine="420" w:firstLineChars="200"/>
        <w:rPr>
          <w:rFonts w:hint="eastAsia"/>
          <w:color w:val="auto"/>
        </w:rPr>
      </w:pPr>
      <w:r>
        <w:rPr>
          <w:rFonts w:hint="eastAsia"/>
          <w:color w:val="auto"/>
        </w:rPr>
        <w:t>③航迹、影像、台账资料完整有效；</w:t>
      </w:r>
    </w:p>
    <w:p w14:paraId="65055B51">
      <w:pPr>
        <w:spacing w:line="360" w:lineRule="auto"/>
        <w:ind w:firstLine="420" w:firstLineChars="200"/>
        <w:rPr>
          <w:rFonts w:hint="eastAsia"/>
          <w:color w:val="auto"/>
        </w:rPr>
      </w:pPr>
      <w:r>
        <w:rPr>
          <w:rFonts w:hint="eastAsia"/>
          <w:color w:val="auto"/>
        </w:rPr>
        <w:t>④实地核验作业面积与申报面积误差在 ±5% 以内；</w:t>
      </w:r>
    </w:p>
    <w:p w14:paraId="799202D6">
      <w:pPr>
        <w:spacing w:line="360" w:lineRule="auto"/>
        <w:ind w:firstLine="420" w:firstLineChars="200"/>
        <w:rPr>
          <w:rFonts w:hint="eastAsia"/>
          <w:color w:val="auto"/>
        </w:rPr>
      </w:pPr>
      <w:r>
        <w:rPr>
          <w:rFonts w:hint="eastAsia"/>
          <w:color w:val="auto"/>
        </w:rPr>
        <w:t>⑤已完成应补喷地块补喷作业。</w:t>
      </w:r>
    </w:p>
    <w:p w14:paraId="37255AAF">
      <w:pPr>
        <w:spacing w:line="360" w:lineRule="auto"/>
        <w:ind w:firstLine="420" w:firstLineChars="200"/>
        <w:rPr>
          <w:rFonts w:hint="eastAsia"/>
          <w:color w:val="auto"/>
        </w:rPr>
      </w:pPr>
      <w:r>
        <w:rPr>
          <w:rFonts w:hint="eastAsia"/>
          <w:color w:val="auto"/>
        </w:rPr>
        <w:t>不合格处置：存在作业质量不达标、漏喷、空飞、航迹造假，采购人有权扣减对应不合格面积，不予结算；情节严重的终止合同并上报财政部门。</w:t>
      </w:r>
    </w:p>
    <w:p w14:paraId="7F179E82">
      <w:pPr>
        <w:spacing w:line="360" w:lineRule="auto"/>
        <w:ind w:firstLine="420" w:firstLineChars="200"/>
        <w:rPr>
          <w:rFonts w:hint="eastAsia"/>
          <w:color w:val="auto"/>
        </w:rPr>
      </w:pPr>
      <w:r>
        <w:rPr>
          <w:rFonts w:hint="eastAsia"/>
          <w:color w:val="auto"/>
        </w:rPr>
        <w:t>2</w:t>
      </w:r>
      <w:r>
        <w:rPr>
          <w:rFonts w:hint="eastAsia"/>
          <w:color w:val="auto"/>
          <w:lang w:eastAsia="zh-CN"/>
        </w:rPr>
        <w:t>、</w:t>
      </w:r>
      <w:r>
        <w:rPr>
          <w:rFonts w:hint="eastAsia"/>
          <w:color w:val="auto"/>
        </w:rPr>
        <w:t>肥药包（醴陵市2026年“秋粮抗逆防灾”肥药采购包1、醴陵市2026年“秋粮抗逆防灾”肥药采购包2、醴陵市2026年“中晚稻重大病虫害应急防控”肥药采购包3）</w:t>
      </w:r>
    </w:p>
    <w:p w14:paraId="0709E707">
      <w:pPr>
        <w:spacing w:line="360" w:lineRule="auto"/>
        <w:ind w:firstLine="420" w:firstLineChars="200"/>
        <w:rPr>
          <w:rFonts w:hint="eastAsia"/>
          <w:color w:val="auto"/>
        </w:rPr>
      </w:pPr>
      <w:r>
        <w:rPr>
          <w:rFonts w:hint="eastAsia"/>
          <w:color w:val="auto"/>
        </w:rPr>
        <w:t>2.1 到货初验</w:t>
      </w:r>
    </w:p>
    <w:p w14:paraId="60C079CC">
      <w:pPr>
        <w:spacing w:line="360" w:lineRule="auto"/>
        <w:ind w:firstLine="420" w:firstLineChars="200"/>
        <w:rPr>
          <w:rFonts w:hint="eastAsia"/>
          <w:color w:val="auto"/>
        </w:rPr>
      </w:pPr>
      <w:r>
        <w:rPr>
          <w:rFonts w:hint="eastAsia"/>
          <w:color w:val="auto"/>
        </w:rPr>
        <w:t>每批次到货当场验收：核对货物名称、规格、包装、数量、批号、生产日期；外包装破损、规格型号不符、数量短缺，采购人有权拒收，供应商立即补齐更换。</w:t>
      </w:r>
    </w:p>
    <w:p w14:paraId="5185E941">
      <w:pPr>
        <w:spacing w:line="360" w:lineRule="auto"/>
        <w:ind w:firstLine="420" w:firstLineChars="200"/>
        <w:rPr>
          <w:rFonts w:hint="eastAsia"/>
          <w:color w:val="auto"/>
        </w:rPr>
      </w:pPr>
      <w:r>
        <w:rPr>
          <w:rFonts w:hint="eastAsia"/>
          <w:color w:val="auto"/>
        </w:rPr>
        <w:t>2.2 抽样送检</w:t>
      </w:r>
    </w:p>
    <w:p w14:paraId="64CFD4A0">
      <w:pPr>
        <w:spacing w:line="360" w:lineRule="auto"/>
        <w:ind w:firstLine="420" w:firstLineChars="200"/>
        <w:rPr>
          <w:rFonts w:hint="eastAsia"/>
          <w:color w:val="auto"/>
        </w:rPr>
      </w:pPr>
      <w:r>
        <w:rPr>
          <w:rFonts w:hint="eastAsia"/>
          <w:color w:val="auto"/>
        </w:rPr>
        <w:t>采购人有权对到货产品进行抽样送检，送具备 CMA 检测资质第三方机构检测。检测指标以采购需求技术参数为判定依据。</w:t>
      </w:r>
    </w:p>
    <w:p w14:paraId="0E3B1235">
      <w:pPr>
        <w:spacing w:line="360" w:lineRule="auto"/>
        <w:ind w:firstLine="420" w:firstLineChars="200"/>
        <w:rPr>
          <w:rFonts w:hint="eastAsia"/>
          <w:color w:val="auto"/>
        </w:rPr>
      </w:pPr>
      <w:r>
        <w:rPr>
          <w:rFonts w:hint="eastAsia"/>
          <w:color w:val="auto"/>
        </w:rPr>
        <w:t>检测合格：检测费用由</w:t>
      </w:r>
      <w:r>
        <w:rPr>
          <w:rFonts w:hint="eastAsia"/>
          <w:color w:val="auto"/>
          <w:lang w:val="en-US" w:eastAsia="zh-CN"/>
        </w:rPr>
        <w:t>供应商</w:t>
      </w:r>
      <w:r>
        <w:rPr>
          <w:rFonts w:hint="eastAsia"/>
          <w:color w:val="auto"/>
        </w:rPr>
        <w:t>承担；</w:t>
      </w:r>
    </w:p>
    <w:p w14:paraId="387E0B6A">
      <w:pPr>
        <w:spacing w:line="360" w:lineRule="auto"/>
        <w:ind w:firstLine="420" w:firstLineChars="200"/>
        <w:rPr>
          <w:rFonts w:hint="eastAsia"/>
          <w:color w:val="auto"/>
        </w:rPr>
      </w:pPr>
      <w:r>
        <w:rPr>
          <w:rFonts w:hint="eastAsia"/>
          <w:color w:val="auto"/>
        </w:rPr>
        <w:t>检测不合格：全部该批次货物做退货处理，检测费、运输装卸全部由供应商承担，供应商须限期重新提供合格产品。</w:t>
      </w:r>
    </w:p>
    <w:p w14:paraId="64380D21">
      <w:pPr>
        <w:spacing w:line="360" w:lineRule="auto"/>
        <w:ind w:firstLine="420" w:firstLineChars="200"/>
        <w:rPr>
          <w:rFonts w:hint="eastAsia"/>
          <w:color w:val="auto"/>
        </w:rPr>
      </w:pPr>
      <w:r>
        <w:rPr>
          <w:rFonts w:hint="eastAsia"/>
          <w:color w:val="auto"/>
        </w:rPr>
        <w:t>2.3 最终验收条件</w:t>
      </w:r>
    </w:p>
    <w:p w14:paraId="2317034D">
      <w:pPr>
        <w:spacing w:line="360" w:lineRule="auto"/>
        <w:ind w:firstLine="420" w:firstLineChars="200"/>
        <w:rPr>
          <w:rFonts w:hint="eastAsia"/>
          <w:color w:val="auto"/>
        </w:rPr>
      </w:pPr>
      <w:r>
        <w:rPr>
          <w:rFonts w:hint="eastAsia"/>
          <w:color w:val="auto"/>
        </w:rPr>
        <w:t>全部货物按供货指令按时送达到指定地点；</w:t>
      </w:r>
    </w:p>
    <w:p w14:paraId="30839613">
      <w:pPr>
        <w:spacing w:line="360" w:lineRule="auto"/>
        <w:ind w:firstLine="420" w:firstLineChars="200"/>
        <w:rPr>
          <w:rFonts w:hint="eastAsia"/>
          <w:color w:val="auto"/>
        </w:rPr>
      </w:pPr>
      <w:r>
        <w:rPr>
          <w:rFonts w:hint="eastAsia"/>
          <w:color w:val="auto"/>
        </w:rPr>
        <w:t>包装完好，标签、三证资料齐全；</w:t>
      </w:r>
    </w:p>
    <w:p w14:paraId="765DBBB9">
      <w:pPr>
        <w:spacing w:line="360" w:lineRule="auto"/>
        <w:ind w:firstLine="420" w:firstLineChars="200"/>
        <w:rPr>
          <w:rFonts w:hint="eastAsia"/>
          <w:color w:val="auto"/>
        </w:rPr>
      </w:pPr>
      <w:r>
        <w:rPr>
          <w:rFonts w:hint="eastAsia"/>
          <w:color w:val="auto"/>
        </w:rPr>
        <w:t>抽样检测全部指标满足采购技术参数；</w:t>
      </w:r>
    </w:p>
    <w:p w14:paraId="4E061365">
      <w:pPr>
        <w:spacing w:line="360" w:lineRule="auto"/>
        <w:ind w:firstLine="420" w:firstLineChars="200"/>
        <w:rPr>
          <w:rFonts w:hint="eastAsia"/>
          <w:color w:val="auto"/>
        </w:rPr>
      </w:pPr>
      <w:r>
        <w:rPr>
          <w:rFonts w:hint="eastAsia"/>
          <w:color w:val="auto"/>
        </w:rPr>
        <w:t>供货台账、合格证、检验报告等资料完整提交。</w:t>
      </w:r>
    </w:p>
    <w:p w14:paraId="383B6109">
      <w:pPr>
        <w:spacing w:line="360" w:lineRule="auto"/>
        <w:ind w:firstLine="420" w:firstLineChars="200"/>
        <w:rPr>
          <w:rFonts w:hint="eastAsia"/>
          <w:color w:val="auto"/>
        </w:rPr>
      </w:pPr>
      <w:r>
        <w:rPr>
          <w:rFonts w:hint="eastAsia"/>
          <w:color w:val="auto"/>
        </w:rPr>
        <w:t>3</w:t>
      </w:r>
      <w:r>
        <w:rPr>
          <w:rFonts w:hint="eastAsia"/>
          <w:color w:val="auto"/>
          <w:lang w:eastAsia="zh-CN"/>
        </w:rPr>
        <w:t>、</w:t>
      </w:r>
      <w:r>
        <w:rPr>
          <w:rFonts w:hint="eastAsia"/>
          <w:color w:val="auto"/>
        </w:rPr>
        <w:t>验收资料归档</w:t>
      </w:r>
    </w:p>
    <w:p w14:paraId="13F54F76">
      <w:pPr>
        <w:spacing w:line="360" w:lineRule="auto"/>
        <w:ind w:firstLine="420" w:firstLineChars="200"/>
        <w:rPr>
          <w:rFonts w:hint="eastAsia"/>
          <w:color w:val="auto"/>
        </w:rPr>
      </w:pPr>
      <w:r>
        <w:rPr>
          <w:rFonts w:hint="eastAsia"/>
          <w:color w:val="auto"/>
        </w:rPr>
        <w:t>全部验收完成后，供应商提交完整验收资料，采购人留存归档，作为办理结算付款的必要前置条件；资料不齐不予办理结算。</w:t>
      </w:r>
    </w:p>
    <w:p w14:paraId="2E7D0C33">
      <w:pPr>
        <w:spacing w:line="360" w:lineRule="auto"/>
        <w:ind w:firstLine="422" w:firstLineChars="200"/>
        <w:rPr>
          <w:rFonts w:hint="eastAsia"/>
          <w:b/>
          <w:bCs/>
          <w:color w:val="auto"/>
          <w:lang w:val="en-US" w:eastAsia="zh-CN"/>
        </w:rPr>
      </w:pPr>
      <w:r>
        <w:rPr>
          <w:rFonts w:hint="eastAsia"/>
          <w:b/>
          <w:bCs/>
          <w:color w:val="auto"/>
          <w:lang w:val="en-US" w:eastAsia="zh-CN"/>
        </w:rPr>
        <w:t>八、 结算与付款</w:t>
      </w:r>
    </w:p>
    <w:p w14:paraId="7BF9DEA2">
      <w:pPr>
        <w:spacing w:line="360" w:lineRule="auto"/>
        <w:ind w:firstLine="420" w:firstLineChars="200"/>
        <w:rPr>
          <w:rFonts w:hint="eastAsia"/>
          <w:color w:val="auto"/>
        </w:rPr>
      </w:pPr>
      <w:r>
        <w:rPr>
          <w:rFonts w:hint="eastAsia"/>
          <w:color w:val="auto"/>
        </w:rPr>
        <w:t xml:space="preserve">飞防服务包（醴陵市2026年“秋粮抗逆防灾”购买无人机飞防服务采购项目包1、包2、包3、包4）：最终结算价＝最终核验合格实际作业面积 × </w:t>
      </w:r>
      <w:r>
        <w:rPr>
          <w:rFonts w:hint="eastAsia" w:ascii="Times New Roman" w:hAnsi="Times New Roman" w:eastAsia="宋体" w:cs="Times New Roman"/>
          <w:color w:val="auto"/>
        </w:rPr>
        <w:t xml:space="preserve"> </w:t>
      </w:r>
      <w:r>
        <w:rPr>
          <w:rFonts w:hint="eastAsia" w:ascii="Times New Roman" w:hAnsi="Times New Roman" w:eastAsia="宋体" w:cs="Times New Roman"/>
          <w:color w:val="auto"/>
          <w:lang w:val="en-US" w:eastAsia="zh-CN"/>
        </w:rPr>
        <w:t>中标</w:t>
      </w:r>
      <w:r>
        <w:rPr>
          <w:rFonts w:hint="eastAsia"/>
          <w:color w:val="auto"/>
        </w:rPr>
        <w:t>单价；</w:t>
      </w:r>
    </w:p>
    <w:p w14:paraId="367AD4E1">
      <w:pPr>
        <w:spacing w:line="360" w:lineRule="auto"/>
        <w:ind w:firstLine="420" w:firstLineChars="200"/>
        <w:rPr>
          <w:rFonts w:hint="eastAsia"/>
          <w:color w:val="auto"/>
        </w:rPr>
      </w:pPr>
      <w:r>
        <w:rPr>
          <w:rFonts w:hint="eastAsia"/>
          <w:color w:val="auto"/>
        </w:rPr>
        <w:t xml:space="preserve">肥药包（醴陵市2026年“秋粮抗逆防灾”肥药采购包1、醴陵市2026年“秋粮抗逆防灾”肥药采购包2、醴陵市2026年“中晚稻重大病虫害应急防控”肥药采购包3）：最终结算价＝现场验收合格数量 × </w:t>
      </w:r>
      <w:r>
        <w:rPr>
          <w:rFonts w:hint="eastAsia" w:ascii="Times New Roman" w:hAnsi="Times New Roman" w:eastAsia="宋体" w:cs="Times New Roman"/>
          <w:color w:val="auto"/>
        </w:rPr>
        <w:t xml:space="preserve"> </w:t>
      </w:r>
      <w:r>
        <w:rPr>
          <w:rFonts w:hint="eastAsia" w:ascii="Times New Roman" w:hAnsi="Times New Roman" w:eastAsia="宋体" w:cs="Times New Roman"/>
          <w:color w:val="auto"/>
          <w:lang w:val="en-US" w:eastAsia="zh-CN"/>
        </w:rPr>
        <w:t>中标</w:t>
      </w:r>
      <w:r>
        <w:rPr>
          <w:rFonts w:hint="eastAsia"/>
          <w:color w:val="auto"/>
        </w:rPr>
        <w:t>单价。</w:t>
      </w:r>
    </w:p>
    <w:p w14:paraId="540C548C">
      <w:pPr>
        <w:spacing w:line="360" w:lineRule="auto"/>
        <w:ind w:firstLine="420" w:firstLineChars="200"/>
        <w:rPr>
          <w:rFonts w:hint="eastAsia"/>
          <w:color w:val="auto"/>
        </w:rPr>
      </w:pPr>
      <w:r>
        <w:rPr>
          <w:rFonts w:hint="eastAsia"/>
          <w:color w:val="auto"/>
        </w:rPr>
        <w:t>付款方式：本项目无预付款；全部对应包完成全部供货 / 服务、完成综合验收合格，资料完整提交后，采购人按财政资金流程办理支付。</w:t>
      </w:r>
    </w:p>
    <w:p w14:paraId="3A054E04">
      <w:pPr>
        <w:spacing w:line="360" w:lineRule="auto"/>
        <w:ind w:firstLine="420" w:firstLineChars="200"/>
        <w:rPr>
          <w:rFonts w:hint="eastAsia"/>
          <w:color w:val="auto"/>
        </w:rPr>
      </w:pPr>
      <w:r>
        <w:rPr>
          <w:rFonts w:hint="eastAsia"/>
          <w:color w:val="auto"/>
        </w:rPr>
        <w:t>付款前提条件：完成全部验收，全套档案资料移交，无质量异议。</w:t>
      </w:r>
    </w:p>
    <w:p w14:paraId="7469B01F">
      <w:pPr>
        <w:spacing w:line="360" w:lineRule="auto"/>
        <w:ind w:firstLine="422" w:firstLineChars="200"/>
        <w:rPr>
          <w:rFonts w:hint="eastAsia"/>
          <w:b/>
          <w:bCs/>
          <w:color w:val="auto"/>
          <w:lang w:val="en-US" w:eastAsia="zh-CN"/>
        </w:rPr>
      </w:pPr>
      <w:r>
        <w:rPr>
          <w:rFonts w:hint="eastAsia"/>
          <w:b/>
          <w:bCs/>
          <w:color w:val="auto"/>
          <w:lang w:val="en-US" w:eastAsia="zh-CN"/>
        </w:rPr>
        <w:t>九、违约责任</w:t>
      </w:r>
    </w:p>
    <w:p w14:paraId="22C4A5F8">
      <w:pPr>
        <w:spacing w:line="360" w:lineRule="auto"/>
        <w:ind w:firstLine="420" w:firstLineChars="200"/>
        <w:rPr>
          <w:rFonts w:hint="eastAsia"/>
          <w:color w:val="auto"/>
        </w:rPr>
      </w:pPr>
      <w:r>
        <w:rPr>
          <w:rFonts w:hint="eastAsia"/>
          <w:color w:val="auto"/>
        </w:rPr>
        <w:t>飞防服务未在 2026‑09‑30 前完成全部作业（无采购人书面顺延批复），每逾期一日，按该包合同金额 0.3% 计违约金；逾期超过 7 日，采购人有权解除合同。</w:t>
      </w:r>
    </w:p>
    <w:p w14:paraId="00886D36">
      <w:pPr>
        <w:spacing w:line="360" w:lineRule="auto"/>
        <w:ind w:firstLine="420" w:firstLineChars="200"/>
        <w:rPr>
          <w:rFonts w:hint="eastAsia"/>
          <w:color w:val="auto"/>
        </w:rPr>
      </w:pPr>
      <w:r>
        <w:rPr>
          <w:rFonts w:hint="eastAsia"/>
          <w:color w:val="auto"/>
        </w:rPr>
        <w:t>肥药供应商未按供货通知时限完成供货，每逾期一日，按该批次货值 0.3% 计违约金；逾期造成农时延误，采购人有权取消该包合同。</w:t>
      </w:r>
    </w:p>
    <w:p w14:paraId="2E44BB97">
      <w:pPr>
        <w:spacing w:line="360" w:lineRule="auto"/>
        <w:ind w:firstLine="420" w:firstLineChars="200"/>
        <w:rPr>
          <w:rFonts w:hint="eastAsia"/>
          <w:color w:val="auto"/>
        </w:rPr>
      </w:pPr>
      <w:r>
        <w:rPr>
          <w:rFonts w:hint="eastAsia"/>
          <w:color w:val="auto"/>
        </w:rPr>
        <w:t>飞防出现空飞、伪造航迹、虚假台账，一经查实，采购人有权拒付对应全部款项，并上报政府采购监管部门记入不良记录。</w:t>
      </w:r>
    </w:p>
    <w:p w14:paraId="123B5169">
      <w:pPr>
        <w:spacing w:line="360" w:lineRule="auto"/>
        <w:ind w:firstLine="420" w:firstLineChars="200"/>
        <w:rPr>
          <w:rFonts w:hint="eastAsia"/>
          <w:color w:val="auto"/>
        </w:rPr>
      </w:pPr>
      <w:r>
        <w:rPr>
          <w:rFonts w:hint="eastAsia"/>
          <w:color w:val="auto"/>
        </w:rPr>
        <w:t>肥药产品检测不合格，供应商除退换货外，还应承担由此给采购人造成的全部损失。</w:t>
      </w:r>
    </w:p>
    <w:p w14:paraId="3065156D">
      <w:pPr>
        <w:spacing w:line="360" w:lineRule="auto"/>
        <w:ind w:firstLine="420" w:firstLineChars="200"/>
        <w:rPr>
          <w:rFonts w:hint="eastAsia"/>
          <w:color w:val="auto"/>
        </w:rPr>
      </w:pPr>
      <w:r>
        <w:rPr>
          <w:rFonts w:hint="eastAsia"/>
          <w:color w:val="auto"/>
        </w:rPr>
        <w:t>任何一方单方面违约解除合同，违约方承担相应损失赔偿。</w:t>
      </w:r>
    </w:p>
    <w:p w14:paraId="4DC8E0E6">
      <w:pPr>
        <w:spacing w:line="360" w:lineRule="auto"/>
        <w:ind w:firstLine="422" w:firstLineChars="200"/>
        <w:rPr>
          <w:rFonts w:hint="eastAsia"/>
          <w:b/>
          <w:bCs/>
          <w:color w:val="auto"/>
          <w:lang w:val="en-US" w:eastAsia="zh-CN"/>
        </w:rPr>
      </w:pPr>
      <w:r>
        <w:rPr>
          <w:rFonts w:hint="eastAsia"/>
          <w:b/>
          <w:bCs/>
          <w:color w:val="auto"/>
          <w:lang w:val="en-US" w:eastAsia="zh-CN"/>
        </w:rPr>
        <w:t>十、其他要求</w:t>
      </w:r>
    </w:p>
    <w:p w14:paraId="2E23C8B3">
      <w:pPr>
        <w:spacing w:line="360" w:lineRule="auto"/>
        <w:ind w:firstLine="420" w:firstLineChars="200"/>
        <w:rPr>
          <w:rFonts w:hint="eastAsia"/>
          <w:color w:val="auto"/>
        </w:rPr>
      </w:pPr>
      <w:r>
        <w:rPr>
          <w:rFonts w:hint="eastAsia"/>
          <w:color w:val="auto"/>
        </w:rPr>
        <w:t>供应商须做好作业人员、农资运输人员安全教育，落实安全生产责任，作业过程发生安全事故全部由供应商承担法律与经济责任。</w:t>
      </w:r>
    </w:p>
    <w:p w14:paraId="14BE6590">
      <w:pPr>
        <w:spacing w:line="360" w:lineRule="auto"/>
        <w:ind w:firstLine="420" w:firstLineChars="200"/>
        <w:rPr>
          <w:rFonts w:hint="eastAsia"/>
          <w:color w:val="auto"/>
        </w:rPr>
      </w:pPr>
      <w:r>
        <w:rPr>
          <w:rFonts w:hint="eastAsia"/>
          <w:color w:val="auto"/>
        </w:rPr>
        <w:t>飞防作业应避开居民点、蜜蜂养殖区、水产养殖区，注意生物安全，避免药害；发生药害纠纷全部由供应商负责处置。</w:t>
      </w:r>
    </w:p>
    <w:p w14:paraId="75DF8CA1">
      <w:pPr>
        <w:spacing w:line="360" w:lineRule="auto"/>
        <w:ind w:firstLine="420" w:firstLineChars="200"/>
        <w:rPr>
          <w:rFonts w:hint="eastAsia"/>
          <w:color w:val="auto"/>
        </w:rPr>
      </w:pPr>
      <w:r>
        <w:rPr>
          <w:rFonts w:hint="eastAsia"/>
          <w:color w:val="auto"/>
        </w:rPr>
        <w:t>供应商近 3 年内无财政项目弄虚作假、空飞套取补助、农资质量不合格等重大不良信用记录，须提交书面承诺函。</w:t>
      </w:r>
    </w:p>
    <w:p w14:paraId="3990FAF8">
      <w:pPr>
        <w:spacing w:line="360" w:lineRule="auto"/>
        <w:ind w:firstLine="420" w:firstLineChars="200"/>
        <w:rPr>
          <w:rFonts w:hint="eastAsia"/>
          <w:color w:val="auto"/>
        </w:rPr>
      </w:pPr>
      <w:r>
        <w:rPr>
          <w:rFonts w:hint="eastAsia"/>
          <w:color w:val="auto"/>
        </w:rPr>
        <w:t>严禁转包；本项目允许合法分包，但主要核心工作不得转包；一经查实转包，采购人有权解除合同，追究违约责任。</w:t>
      </w:r>
    </w:p>
    <w:p w14:paraId="061F40F9">
      <w:pPr>
        <w:spacing w:line="360" w:lineRule="auto"/>
        <w:ind w:firstLine="420" w:firstLineChars="200"/>
        <w:rPr>
          <w:rFonts w:hint="eastAsia"/>
          <w:color w:val="auto"/>
        </w:rPr>
      </w:pPr>
      <w:r>
        <w:rPr>
          <w:rFonts w:hint="eastAsia"/>
          <w:color w:val="auto"/>
        </w:rPr>
        <w:t>飞防作业安全：供应商全面承担飞防作业全过程安全生产主体责任，做好人员安全防护，落实无人机飞行安全，作业期间发生人身伤害、财产损毁全部由供应商承担责任。</w:t>
      </w:r>
    </w:p>
    <w:p w14:paraId="4B665A04">
      <w:pPr>
        <w:spacing w:line="360" w:lineRule="auto"/>
        <w:ind w:firstLine="420" w:firstLineChars="200"/>
        <w:rPr>
          <w:rFonts w:hint="default" w:eastAsia="宋体"/>
          <w:color w:val="auto"/>
          <w:lang w:val="en-US" w:eastAsia="zh-CN"/>
        </w:rPr>
      </w:pPr>
      <w:r>
        <w:rPr>
          <w:rFonts w:hint="eastAsia"/>
          <w:color w:val="auto"/>
        </w:rPr>
        <w:t>对于上述采购需求，以经过采购人和谈判小组修改后最终发出的谈判文件为准，在谈判过程中，谈判小组可以根据谈判文件和谈判情况实质性变动采购需求中的技术、服务要求以及合同草案条款。如有未详细规定说明的，采购人可以在合同中进行补充。</w:t>
      </w:r>
      <w:r>
        <w:rPr>
          <w:rFonts w:hint="eastAsia"/>
          <w:color w:val="auto"/>
          <w:lang w:val="en-US" w:eastAsia="zh-CN"/>
        </w:rPr>
        <w:t>要求承诺的必须提供对应承诺。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D5FA7B"/>
    <w:multiLevelType w:val="singleLevel"/>
    <w:tmpl w:val="D2D5FA7B"/>
    <w:lvl w:ilvl="0" w:tentative="0">
      <w:start w:val="3"/>
      <w:numFmt w:val="decimal"/>
      <w:suff w:val="nothing"/>
      <w:lvlText w:val="%1、"/>
      <w:lvlJc w:val="left"/>
    </w:lvl>
  </w:abstractNum>
  <w:abstractNum w:abstractNumId="1">
    <w:nsid w:val="11C0B21D"/>
    <w:multiLevelType w:val="singleLevel"/>
    <w:tmpl w:val="11C0B21D"/>
    <w:lvl w:ilvl="0" w:tentative="0">
      <w:start w:val="3"/>
      <w:numFmt w:val="decimal"/>
      <w:suff w:val="nothing"/>
      <w:lvlText w:val="%1、"/>
      <w:lvlJc w:val="left"/>
    </w:lvl>
  </w:abstractNum>
  <w:abstractNum w:abstractNumId="2">
    <w:nsid w:val="4DA6604C"/>
    <w:multiLevelType w:val="singleLevel"/>
    <w:tmpl w:val="4DA6604C"/>
    <w:lvl w:ilvl="0" w:tentative="0">
      <w:start w:val="1"/>
      <w:numFmt w:val="chineseCounting"/>
      <w:suff w:val="space"/>
      <w:lvlText w:val="第%1节"/>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4227B5"/>
    <w:rsid w:val="00300A03"/>
    <w:rsid w:val="02382230"/>
    <w:rsid w:val="032A1583"/>
    <w:rsid w:val="035B5C3E"/>
    <w:rsid w:val="04AE367F"/>
    <w:rsid w:val="064249C6"/>
    <w:rsid w:val="07690DCB"/>
    <w:rsid w:val="07B93478"/>
    <w:rsid w:val="07D63618"/>
    <w:rsid w:val="07DB4501"/>
    <w:rsid w:val="07EC0F6B"/>
    <w:rsid w:val="08D15B8E"/>
    <w:rsid w:val="09071D52"/>
    <w:rsid w:val="09277CA1"/>
    <w:rsid w:val="092C7AF0"/>
    <w:rsid w:val="0AC90B98"/>
    <w:rsid w:val="0ACE05D7"/>
    <w:rsid w:val="0B4B1C27"/>
    <w:rsid w:val="0B6571D3"/>
    <w:rsid w:val="0BE36B3F"/>
    <w:rsid w:val="0D3346DE"/>
    <w:rsid w:val="0E5C65DD"/>
    <w:rsid w:val="0EA11202"/>
    <w:rsid w:val="0FD3043D"/>
    <w:rsid w:val="101E5B5C"/>
    <w:rsid w:val="10280789"/>
    <w:rsid w:val="10631574"/>
    <w:rsid w:val="106663EC"/>
    <w:rsid w:val="122B4561"/>
    <w:rsid w:val="12C329EB"/>
    <w:rsid w:val="136F6EA1"/>
    <w:rsid w:val="13F11368"/>
    <w:rsid w:val="14672DB3"/>
    <w:rsid w:val="156264EB"/>
    <w:rsid w:val="17343EB7"/>
    <w:rsid w:val="18187E5A"/>
    <w:rsid w:val="18714C97"/>
    <w:rsid w:val="1AB71725"/>
    <w:rsid w:val="1AF35E37"/>
    <w:rsid w:val="1B2D1349"/>
    <w:rsid w:val="1CAD4A39"/>
    <w:rsid w:val="1D1E3640"/>
    <w:rsid w:val="1D6B2AB2"/>
    <w:rsid w:val="1E432C32"/>
    <w:rsid w:val="1FD12564"/>
    <w:rsid w:val="209E3980"/>
    <w:rsid w:val="21921F06"/>
    <w:rsid w:val="22295B1A"/>
    <w:rsid w:val="22511DC1"/>
    <w:rsid w:val="22755811"/>
    <w:rsid w:val="22C02400"/>
    <w:rsid w:val="22EE7C51"/>
    <w:rsid w:val="2338088B"/>
    <w:rsid w:val="2398757C"/>
    <w:rsid w:val="23DA01AD"/>
    <w:rsid w:val="257F09F3"/>
    <w:rsid w:val="275E30C1"/>
    <w:rsid w:val="28960AB2"/>
    <w:rsid w:val="2B4114C1"/>
    <w:rsid w:val="2BCF1FA9"/>
    <w:rsid w:val="2E6E76B6"/>
    <w:rsid w:val="2EA43279"/>
    <w:rsid w:val="2EB63B09"/>
    <w:rsid w:val="2EED69CE"/>
    <w:rsid w:val="2F424AB7"/>
    <w:rsid w:val="31316B1D"/>
    <w:rsid w:val="346F60D7"/>
    <w:rsid w:val="35101668"/>
    <w:rsid w:val="35527ED3"/>
    <w:rsid w:val="3554132A"/>
    <w:rsid w:val="355D1673"/>
    <w:rsid w:val="359764F9"/>
    <w:rsid w:val="36743E79"/>
    <w:rsid w:val="37807A1C"/>
    <w:rsid w:val="37CF5A51"/>
    <w:rsid w:val="3B3911ED"/>
    <w:rsid w:val="3E1F3308"/>
    <w:rsid w:val="3E43485C"/>
    <w:rsid w:val="40F628BD"/>
    <w:rsid w:val="414F55BD"/>
    <w:rsid w:val="42D33CD5"/>
    <w:rsid w:val="433D1D3A"/>
    <w:rsid w:val="435C4DB7"/>
    <w:rsid w:val="4416031D"/>
    <w:rsid w:val="445D2FB7"/>
    <w:rsid w:val="44C333F6"/>
    <w:rsid w:val="45124F88"/>
    <w:rsid w:val="45EA7CB3"/>
    <w:rsid w:val="4675710B"/>
    <w:rsid w:val="46F37AD1"/>
    <w:rsid w:val="4723347D"/>
    <w:rsid w:val="476D64A6"/>
    <w:rsid w:val="48DD6A2D"/>
    <w:rsid w:val="491177C5"/>
    <w:rsid w:val="4A361719"/>
    <w:rsid w:val="4B9E1324"/>
    <w:rsid w:val="4BE3146E"/>
    <w:rsid w:val="4C1E074C"/>
    <w:rsid w:val="4CD174D7"/>
    <w:rsid w:val="4ECF3EEA"/>
    <w:rsid w:val="50BC7085"/>
    <w:rsid w:val="50EC48E0"/>
    <w:rsid w:val="51220AF1"/>
    <w:rsid w:val="51B64EEE"/>
    <w:rsid w:val="531B5950"/>
    <w:rsid w:val="54333B82"/>
    <w:rsid w:val="54907C78"/>
    <w:rsid w:val="56A45D06"/>
    <w:rsid w:val="5886386C"/>
    <w:rsid w:val="58E13609"/>
    <w:rsid w:val="58E95BA9"/>
    <w:rsid w:val="594227B5"/>
    <w:rsid w:val="59B6171F"/>
    <w:rsid w:val="59DE4C2F"/>
    <w:rsid w:val="5AB368DA"/>
    <w:rsid w:val="5B1024F7"/>
    <w:rsid w:val="5B6854AA"/>
    <w:rsid w:val="5BAD55B3"/>
    <w:rsid w:val="5C666C4B"/>
    <w:rsid w:val="5CB62246"/>
    <w:rsid w:val="5D1F7DEB"/>
    <w:rsid w:val="5D594705"/>
    <w:rsid w:val="5D607E16"/>
    <w:rsid w:val="5D893309"/>
    <w:rsid w:val="5F4F45A2"/>
    <w:rsid w:val="5F5F0972"/>
    <w:rsid w:val="60D25784"/>
    <w:rsid w:val="613C540F"/>
    <w:rsid w:val="62935D44"/>
    <w:rsid w:val="6477050C"/>
    <w:rsid w:val="64C41A55"/>
    <w:rsid w:val="65D06126"/>
    <w:rsid w:val="65E34BDD"/>
    <w:rsid w:val="667C62AE"/>
    <w:rsid w:val="66F83B86"/>
    <w:rsid w:val="69735746"/>
    <w:rsid w:val="69DA57C5"/>
    <w:rsid w:val="6AD358C2"/>
    <w:rsid w:val="6B2D350C"/>
    <w:rsid w:val="6F6D46CD"/>
    <w:rsid w:val="6FAF3250"/>
    <w:rsid w:val="700F04E7"/>
    <w:rsid w:val="70383246"/>
    <w:rsid w:val="72AC0DAF"/>
    <w:rsid w:val="730F451A"/>
    <w:rsid w:val="7497042E"/>
    <w:rsid w:val="751D21C1"/>
    <w:rsid w:val="752E4A2A"/>
    <w:rsid w:val="762902C5"/>
    <w:rsid w:val="77EB3293"/>
    <w:rsid w:val="78263FA6"/>
    <w:rsid w:val="793A041E"/>
    <w:rsid w:val="7A1E081D"/>
    <w:rsid w:val="7A6D4434"/>
    <w:rsid w:val="7A9A3AF1"/>
    <w:rsid w:val="7B990153"/>
    <w:rsid w:val="7C17281D"/>
    <w:rsid w:val="7D43322A"/>
    <w:rsid w:val="7DD9363E"/>
    <w:rsid w:val="7E730C9D"/>
    <w:rsid w:val="7E867872"/>
    <w:rsid w:val="7F4357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next w:val="1"/>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paragraph" w:styleId="3">
    <w:name w:val="Body Text Indent"/>
    <w:next w:val="4"/>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4">
    <w:name w:val="Body Text Indent 2"/>
    <w:qFormat/>
    <w:uiPriority w:val="0"/>
    <w:pPr>
      <w:widowControl w:val="0"/>
      <w:spacing w:after="120" w:line="480" w:lineRule="auto"/>
      <w:ind w:left="420" w:leftChars="200"/>
      <w:jc w:val="both"/>
    </w:pPr>
    <w:rPr>
      <w:rFonts w:ascii="Times New Roman" w:hAnsi="Times New Roman" w:eastAsia="宋体" w:cs="Times New Roman"/>
      <w:kern w:val="2"/>
      <w:sz w:val="21"/>
      <w:szCs w:val="24"/>
      <w:lang w:val="en-US" w:eastAsia="zh-CN" w:bidi="ar-SA"/>
    </w:rPr>
  </w:style>
  <w:style w:type="paragraph" w:styleId="5">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table" w:customStyle="1" w:styleId="8">
    <w:name w:val="Table Normal"/>
    <w:unhideWhenUsed/>
    <w:qFormat/>
    <w:uiPriority w:val="0"/>
    <w:tblPr>
      <w:tblCellMar>
        <w:top w:w="0" w:type="dxa"/>
        <w:left w:w="0" w:type="dxa"/>
        <w:bottom w:w="0" w:type="dxa"/>
        <w:right w:w="0" w:type="dxa"/>
      </w:tblCellMar>
    </w:tblPr>
  </w:style>
  <w:style w:type="character" w:customStyle="1" w:styleId="9">
    <w:name w:val="font11"/>
    <w:basedOn w:val="7"/>
    <w:uiPriority w:val="0"/>
    <w:rPr>
      <w:rFonts w:hint="eastAsia" w:ascii="宋体" w:hAnsi="宋体" w:eastAsia="宋体" w:cs="宋体"/>
      <w:color w:val="000000"/>
      <w:sz w:val="24"/>
      <w:szCs w:val="24"/>
      <w:u w:val="none"/>
    </w:rPr>
  </w:style>
  <w:style w:type="character" w:customStyle="1" w:styleId="10">
    <w:name w:val="font21"/>
    <w:basedOn w:val="7"/>
    <w:uiPriority w:val="0"/>
    <w:rPr>
      <w:rFonts w:hint="eastAsia" w:ascii="宋体" w:hAnsi="宋体" w:eastAsia="宋体" w:cs="宋体"/>
      <w:color w:val="000000"/>
      <w:sz w:val="24"/>
      <w:szCs w:val="24"/>
      <w:u w:val="none"/>
      <w:vertAlign w:val="subscript"/>
    </w:rPr>
  </w:style>
  <w:style w:type="character" w:customStyle="1" w:styleId="11">
    <w:name w:val="font31"/>
    <w:basedOn w:val="7"/>
    <w:qFormat/>
    <w:uiPriority w:val="0"/>
    <w:rPr>
      <w:rFonts w:ascii="Arial" w:hAnsi="Arial" w:cs="Arial"/>
      <w:color w:val="000000"/>
      <w:sz w:val="24"/>
      <w:szCs w:val="24"/>
      <w:u w:val="none"/>
    </w:rPr>
  </w:style>
  <w:style w:type="character" w:customStyle="1" w:styleId="12">
    <w:name w:val="font41"/>
    <w:basedOn w:val="7"/>
    <w:qFormat/>
    <w:uiPriority w:val="0"/>
    <w:rPr>
      <w:rFonts w:hint="eastAsia" w:ascii="宋体" w:hAnsi="宋体" w:eastAsia="宋体" w:cs="宋体"/>
      <w:color w:val="000000"/>
      <w:sz w:val="24"/>
      <w:szCs w:val="24"/>
      <w:u w:val="none"/>
      <w:vertAlign w:val="subscript"/>
    </w:rPr>
  </w:style>
  <w:style w:type="character" w:customStyle="1" w:styleId="13">
    <w:name w:val="font51"/>
    <w:basedOn w:val="7"/>
    <w:uiPriority w:val="0"/>
    <w:rPr>
      <w:rFonts w:ascii="Arial" w:hAnsi="Arial" w:cs="Arial"/>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5216</Words>
  <Characters>5699</Characters>
  <Lines>0</Lines>
  <Paragraphs>0</Paragraphs>
  <TotalTime>0</TotalTime>
  <ScaleCrop>false</ScaleCrop>
  <LinksUpToDate>false</LinksUpToDate>
  <CharactersWithSpaces>6074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2026-08-13T04:48:00Z</dcterms:created>
  <dc:creator>Administrator</dc:creator>
  <cp:lastModifiedBy>Administrator</cp:lastModifiedBy>
  <cp:lastPrinted>2026-08-14T08:45:00Z</cp:lastPrinted>
  <dcterms:modified xsi:type="dcterms:W3CDTF">2026-09-01T12:38:38Z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F60C574F3A8C4D0B97ACB952D097938A_11</vt:lpwstr>
  </property>
  <property fmtid="{D5CDD505-2E9C-101B-9397-08002B2CF9AE}" pid="4" name="KSOTemplateDocerSaveRecord">
    <vt:lpwstr>eyJoZGlkIjoiYzNhYzQzMzgzNmQwZjFmNGNmNWIxNDg2MGRmNWMzNjgiLCJ1c2VySWQiOiIzMzU2NDcwMTkifQ==</vt:lpwstr>
  </property>
</Properties>
</file>