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BD5D67">
      <w:pPr>
        <w:tabs>
          <w:tab w:val="left" w:pos="0"/>
        </w:tabs>
        <w:rPr>
          <w:color w:val="auto"/>
          <w:highlight w:val="none"/>
        </w:rPr>
      </w:pPr>
      <w:r>
        <w:rPr>
          <w:color w:val="auto"/>
          <w:sz w:val="21"/>
          <w:highlight w:val="none"/>
        </w:rPr>
        <mc:AlternateContent>
          <mc:Choice Requires="wpg">
            <w:drawing>
              <wp:anchor distT="0" distB="0" distL="0" distR="0" simplePos="0" relativeHeight="251664384" behindDoc="0" locked="0" layoutInCell="1" allowOverlap="1">
                <wp:simplePos x="0" y="0"/>
                <wp:positionH relativeFrom="column">
                  <wp:posOffset>-2053590</wp:posOffset>
                </wp:positionH>
                <wp:positionV relativeFrom="paragraph">
                  <wp:posOffset>-4807585</wp:posOffset>
                </wp:positionV>
                <wp:extent cx="11704955" cy="12849225"/>
                <wp:effectExtent l="635" t="43180" r="10160" b="61595"/>
                <wp:wrapNone/>
                <wp:docPr id="1029" name="组合 35"/>
                <wp:cNvGraphicFramePr/>
                <a:graphic xmlns:a="http://schemas.openxmlformats.org/drawingml/2006/main">
                  <a:graphicData uri="http://schemas.microsoft.com/office/word/2010/wordprocessingGroup">
                    <wpg:wgp>
                      <wpg:cNvGrpSpPr/>
                      <wpg:grpSpPr>
                        <a:xfrm>
                          <a:off x="0" y="0"/>
                          <a:ext cx="11704912" cy="12849361"/>
                          <a:chOff x="1052" y="-5728"/>
                          <a:chExt cx="18433" cy="20235"/>
                        </a:xfrm>
                      </wpg:grpSpPr>
                      <wpg:grpSp>
                        <wpg:cNvPr id="1" name="组合 1"/>
                        <wpg:cNvGrpSpPr/>
                        <wpg:grpSpPr>
                          <a:xfrm>
                            <a:off x="12242" y="698"/>
                            <a:ext cx="7243" cy="13809"/>
                            <a:chOff x="1317" y="-3694"/>
                            <a:chExt cx="7243" cy="13809"/>
                          </a:xfrm>
                        </wpg:grpSpPr>
                        <wps:wsp>
                          <wps:cNvPr id="3" name="等腰三角形 3"/>
                          <wps:cNvSpPr/>
                          <wps:spPr>
                            <a:xfrm rot="16200000">
                              <a:off x="-1696" y="-180"/>
                              <a:ext cx="13724" cy="6787"/>
                            </a:xfrm>
                            <a:prstGeom prst="triangle">
                              <a:avLst/>
                            </a:prstGeom>
                            <a:solidFill>
                              <a:srgbClr val="389594">
                                <a:alpha val="90000"/>
                              </a:srgbClr>
                            </a:solidFill>
                            <a:ln>
                              <a:noFill/>
                            </a:ln>
                          </wps:spPr>
                          <wps:bodyPr/>
                        </wps:wsp>
                        <wps:wsp>
                          <wps:cNvPr id="2" name="等腰三角形 2"/>
                          <wps:cNvSpPr/>
                          <wps:spPr>
                            <a:xfrm rot="16200000">
                              <a:off x="-2163" y="-214"/>
                              <a:ext cx="13809" cy="6850"/>
                            </a:xfrm>
                            <a:prstGeom prst="triangle">
                              <a:avLst/>
                            </a:prstGeom>
                            <a:ln w="38100" cap="flat" cmpd="sng">
                              <a:solidFill>
                                <a:srgbClr val="389594"/>
                              </a:solidFill>
                              <a:prstDash val="solid"/>
                              <a:miter/>
                            </a:ln>
                          </wps:spPr>
                          <wps:bodyPr/>
                        </wps:wsp>
                      </wpg:grpSp>
                      <wpg:grpSp>
                        <wpg:cNvPr id="4" name="组合 4"/>
                        <wpg:cNvGrpSpPr/>
                        <wpg:grpSpPr>
                          <a:xfrm>
                            <a:off x="1052" y="-5728"/>
                            <a:ext cx="10992" cy="19383"/>
                            <a:chOff x="5400" y="-3351"/>
                            <a:chExt cx="7106" cy="13422"/>
                          </a:xfrm>
                        </wpg:grpSpPr>
                        <wps:wsp>
                          <wps:cNvPr id="6" name="等腰三角形 6"/>
                          <wps:cNvSpPr/>
                          <wps:spPr>
                            <a:xfrm rot="5400000">
                              <a:off x="2401" y="-33"/>
                              <a:ext cx="13422" cy="6787"/>
                            </a:xfrm>
                            <a:prstGeom prst="triangle">
                              <a:avLst/>
                            </a:prstGeom>
                            <a:ln w="38100" cap="flat" cmpd="sng">
                              <a:solidFill>
                                <a:srgbClr val="389594"/>
                              </a:solidFill>
                              <a:prstDash val="solid"/>
                              <a:miter/>
                            </a:ln>
                          </wps:spPr>
                          <wps:bodyPr/>
                        </wps:wsp>
                        <wps:wsp>
                          <wps:cNvPr id="5" name="等腰三角形 5"/>
                          <wps:cNvSpPr/>
                          <wps:spPr>
                            <a:xfrm rot="5400000">
                              <a:off x="2164" y="-61"/>
                              <a:ext cx="13257" cy="6786"/>
                            </a:xfrm>
                            <a:prstGeom prst="triangle">
                              <a:avLst/>
                            </a:prstGeom>
                            <a:solidFill>
                              <a:srgbClr val="389594">
                                <a:alpha val="90000"/>
                              </a:srgbClr>
                            </a:solidFill>
                            <a:ln>
                              <a:noFill/>
                            </a:ln>
                          </wps:spPr>
                          <wps:bodyPr/>
                        </wps:wsp>
                      </wpg:grpSp>
                    </wpg:wgp>
                  </a:graphicData>
                </a:graphic>
              </wp:anchor>
            </w:drawing>
          </mc:Choice>
          <mc:Fallback>
            <w:pict>
              <v:group id="组合 35" o:spid="_x0000_s1026" o:spt="203" style="position:absolute;left:0pt;margin-left:-161.7pt;margin-top:-378.55pt;height:1011.75pt;width:921.65pt;z-index:251664384;mso-width-relative:page;mso-height-relative:page;" coordorigin="1052,-5728" coordsize="18433,20235" o:gfxdata="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">
                <o:lock v:ext="edit" aspectratio="f"/>
                <v:group id="_x0000_s1026" o:spid="_x0000_s1026" o:spt="203" style="position:absolute;left:12242;top:698;height:13809;width:7243;" coordorigin="1317,-3694" coordsize="7243,13809" o:gfxdata="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AvJT3i7AAAA2gAAAA8AAAAAAAAAAQAgAAAAIgAAAGRycy9kb3ducmV2LnhtbFBL&#10;AQIUABQAAAAIAIdO4kAzLwWeOwAAADkAAAAVAAAAAAAAAAEAIAAAAAoBAABkcnMvZ3JvdXBzaGFw&#10;ZXhtbC54bWxQSwUGAAAAAAYABgBgAQAAxwMAAAAA&#10;">
                  <o:lock v:ext="edit" aspectratio="f"/>
                  <v:shape id="_x0000_s1026" o:spid="_x0000_s1026" o:spt="5" type="#_x0000_t5" style="position:absolute;left:-1696;top:-180;height:6787;width:13724;rotation:-5898240f;" fillcolor="#389594" filled="t" stroked="f" coordsize="21600,21600" o:gfxdata="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90HovQAA&#10;ANoAAAAPAAAAAAAAAAEAIAAAACIAAABkcnMvZG93bnJldi54bWxQSwECFAAUAAAACACHTuJAMy8F&#10;njsAAAA5AAAAEAAAAAAAAAABACAAAAAMAQAAZHJzL3NoYXBleG1sLnhtbFBLBQYAAAAABgAGAFsB&#10;AAC2AwAAAAA=&#10;" adj="10800">
                    <v:fill on="t" opacity="58982f" focussize="0,0"/>
                    <v:stroke on="f"/>
                    <v:imagedata o:title=""/>
                    <o:lock v:ext="edit" aspectratio="f"/>
                  </v:shape>
                  <v:shape id="_x0000_s1026" o:spid="_x0000_s1026" o:spt="5" type="#_x0000_t5" style="position:absolute;left:-2163;top:-214;height:6850;width:13809;rotation:-5898240f;" filled="f" stroked="t" coordsize="21600,21600" o:gfxdata="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TkO0O/&#10;AAAA2gAAAA8AAAAAAAAAAQAgAAAAIgAAAGRycy9kb3ducmV2LnhtbFBLAQIUABQAAAAIAIdO4kAz&#10;LwWeOwAAADkAAAAQAAAAAAAAAAEAIAAAAA4BAABkcnMvc2hhcGV4bWwueG1sUEsFBgAAAAAGAAYA&#10;WwEAALgDAAAAAA==&#10;" adj="10800">
                    <v:fill on="f" focussize="0,0"/>
                    <v:stroke weight="3pt" color="#389594" joinstyle="miter"/>
                    <v:imagedata o:title=""/>
                    <o:lock v:ext="edit" aspectratio="f"/>
                  </v:shape>
                </v:group>
                <v:group id="_x0000_s1026" o:spid="_x0000_s1026" o:spt="203" style="position:absolute;left:1052;top:-5728;height:19383;width:10992;" coordorigin="5400,-3351" coordsize="7106,13422" o:gfxdata="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u+7OC+AAAA2gAAAA8AAAAAAAAAAQAgAAAAIgAAAGRycy9kb3ducmV2Lnht&#10;bFBLAQIUABQAAAAIAIdO4kAzLwWeOwAAADkAAAAVAAAAAAAAAAEAIAAAAA0BAABkcnMvZ3JvdXBz&#10;aGFwZXhtbC54bWxQSwUGAAAAAAYABgBgAQAAygMAAAAA&#10;">
                  <o:lock v:ext="edit" aspectratio="f"/>
                  <v:shape id="_x0000_s1026" o:spid="_x0000_s1026" o:spt="5" type="#_x0000_t5" style="position:absolute;left:2401;top:-33;height:6787;width:13422;rotation:5898240f;" filled="f" stroked="t" coordsize="21600,21600" o:gfxdata="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xWdo7sAAADa&#10;AAAADwAAAAAAAAABACAAAAAiAAAAZHJzL2Rvd25yZXYueG1sUEsBAhQAFAAAAAgAh07iQDMvBZ47&#10;AAAAOQAAABAAAAAAAAAAAQAgAAAACgEAAGRycy9zaGFwZXhtbC54bWxQSwUGAAAAAAYABgBbAQAA&#10;tAMAAAAA&#10;" adj="10800">
                    <v:fill on="f" focussize="0,0"/>
                    <v:stroke weight="3pt" color="#389594" joinstyle="miter"/>
                    <v:imagedata o:title=""/>
                    <o:lock v:ext="edit" aspectratio="f"/>
                  </v:shape>
                  <v:shape id="_x0000_s1026" o:spid="_x0000_s1026" o:spt="5" type="#_x0000_t5" style="position:absolute;left:2164;top:-61;height:6786;width:13257;rotation:5898240f;" fillcolor="#389594" filled="t" stroked="f" coordsize="21600,21600" o:gfxdata="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TXqC+8AAAA&#10;2gAAAA8AAAAAAAAAAQAgAAAAIgAAAGRycy9kb3ducmV2LnhtbFBLAQIUABQAAAAIAIdO4kAzLwWe&#10;OwAAADkAAAAQAAAAAAAAAAEAIAAAAAsBAABkcnMvc2hhcGV4bWwueG1sUEsFBgAAAAAGAAYAWwEA&#10;ALUDAAAAAA==&#10;" adj="10800">
                    <v:fill on="t" opacity="58982f" focussize="0,0"/>
                    <v:stroke on="f"/>
                    <v:imagedata o:title=""/>
                    <o:lock v:ext="edit" aspectratio="f"/>
                  </v:shape>
                </v:group>
              </v:group>
            </w:pict>
          </mc:Fallback>
        </mc:AlternateContent>
      </w:r>
      <w:r>
        <w:rPr>
          <w:rFonts w:hint="eastAsia"/>
          <w:color w:val="auto"/>
          <w:highlight w:val="none"/>
        </w:rPr>
        <w:drawing>
          <wp:anchor distT="0" distB="0" distL="0" distR="0" simplePos="0" relativeHeight="251671552" behindDoc="1" locked="0" layoutInCell="1" allowOverlap="1">
            <wp:simplePos x="0" y="0"/>
            <wp:positionH relativeFrom="column">
              <wp:posOffset>-998220</wp:posOffset>
            </wp:positionH>
            <wp:positionV relativeFrom="paragraph">
              <wp:posOffset>-4717415</wp:posOffset>
            </wp:positionV>
            <wp:extent cx="13667105" cy="13353415"/>
            <wp:effectExtent l="9525" t="9525" r="20320" b="10160"/>
            <wp:wrapNone/>
            <wp:docPr id="1027" name="图片 10" descr="D:\图片\图片资料\云雾御笔峰--朱用文.jpg云雾御笔峰--朱用文"/>
            <wp:cNvGraphicFramePr/>
            <a:graphic xmlns:a="http://schemas.openxmlformats.org/drawingml/2006/main">
              <a:graphicData uri="http://schemas.openxmlformats.org/drawingml/2006/picture">
                <pic:pic xmlns:pic="http://schemas.openxmlformats.org/drawingml/2006/picture">
                  <pic:nvPicPr>
                    <pic:cNvPr id="1027" name="图片 10" descr="D:\图片\图片资料\云雾御笔峰--朱用文.jpg云雾御笔峰--朱用文"/>
                    <pic:cNvPicPr/>
                  </pic:nvPicPr>
                  <pic:blipFill>
                    <a:blip r:embed="rId12" cstate="print"/>
                    <a:srcRect/>
                    <a:stretch>
                      <a:fillRect/>
                    </a:stretch>
                  </pic:blipFill>
                  <pic:spPr>
                    <a:xfrm>
                      <a:off x="0" y="0"/>
                      <a:ext cx="13667106" cy="13353415"/>
                    </a:xfrm>
                    <a:prstGeom prst="rect">
                      <a:avLst/>
                    </a:prstGeom>
                    <a:ln w="9525" cap="flat" cmpd="sng">
                      <a:gradFill flip="none" rotWithShape="0">
                        <a:gsLst>
                          <a:gs pos="0">
                            <a:srgbClr val="F6FAFC"/>
                          </a:gs>
                          <a:gs pos="74000">
                            <a:srgbClr val="B5D2EC"/>
                          </a:gs>
                          <a:gs pos="83000">
                            <a:srgbClr val="B5D2EC"/>
                          </a:gs>
                          <a:gs pos="100000">
                            <a:srgbClr val="CDE1F2"/>
                          </a:gs>
                        </a:gsLst>
                        <a:lin ang="5400000" scaled="1"/>
                      </a:gradFill>
                      <a:prstDash val="solid"/>
                      <a:round/>
                    </a:ln>
                  </pic:spPr>
                </pic:pic>
              </a:graphicData>
            </a:graphic>
          </wp:anchor>
        </w:drawing>
      </w:r>
    </w:p>
    <w:p w14:paraId="267BAB85">
      <w:pPr>
        <w:pStyle w:val="38"/>
        <w:ind w:firstLine="480"/>
        <w:rPr>
          <w:color w:val="auto"/>
          <w:highlight w:val="none"/>
        </w:rPr>
      </w:pPr>
    </w:p>
    <w:p w14:paraId="50677B03">
      <w:pPr>
        <w:pStyle w:val="38"/>
        <w:ind w:firstLine="480"/>
        <w:rPr>
          <w:color w:val="auto"/>
          <w:highlight w:val="none"/>
        </w:rPr>
      </w:pPr>
    </w:p>
    <w:p w14:paraId="128CEC7E">
      <w:pPr>
        <w:pStyle w:val="38"/>
        <w:ind w:firstLine="480"/>
        <w:rPr>
          <w:color w:val="auto"/>
          <w:highlight w:val="none"/>
        </w:rPr>
      </w:pPr>
    </w:p>
    <w:p w14:paraId="23C28400">
      <w:pPr>
        <w:pStyle w:val="38"/>
        <w:ind w:firstLine="480"/>
        <w:rPr>
          <w:color w:val="auto"/>
          <w:highlight w:val="none"/>
        </w:rPr>
      </w:pPr>
    </w:p>
    <w:p w14:paraId="3764CC86">
      <w:pPr>
        <w:pStyle w:val="38"/>
        <w:rPr>
          <w:color w:val="auto"/>
          <w:highlight w:val="none"/>
        </w:rPr>
      </w:pPr>
      <w:r>
        <w:rPr>
          <w:color w:val="auto"/>
          <w:sz w:val="21"/>
          <w:highlight w:val="none"/>
        </w:rPr>
        <mc:AlternateContent>
          <mc:Choice Requires="wps">
            <w:drawing>
              <wp:anchor distT="0" distB="0" distL="0" distR="0" simplePos="0" relativeHeight="251659264" behindDoc="0" locked="0" layoutInCell="1" allowOverlap="1">
                <wp:simplePos x="0" y="0"/>
                <wp:positionH relativeFrom="column">
                  <wp:posOffset>-701040</wp:posOffset>
                </wp:positionH>
                <wp:positionV relativeFrom="paragraph">
                  <wp:posOffset>150495</wp:posOffset>
                </wp:positionV>
                <wp:extent cx="8428990" cy="8381365"/>
                <wp:effectExtent l="0" t="0" r="10160" b="635"/>
                <wp:wrapNone/>
                <wp:docPr id="1036" name="直角三角形 2"/>
                <wp:cNvGraphicFramePr/>
                <a:graphic xmlns:a="http://schemas.openxmlformats.org/drawingml/2006/main">
                  <a:graphicData uri="http://schemas.microsoft.com/office/word/2010/wordprocessingShape">
                    <wps:wsp>
                      <wps:cNvSpPr/>
                      <wps:spPr>
                        <a:xfrm>
                          <a:off x="0" y="0"/>
                          <a:ext cx="8428990" cy="8381364"/>
                        </a:xfrm>
                        <a:prstGeom prst="rtTriangle">
                          <a:avLst/>
                        </a:prstGeom>
                        <a:solidFill>
                          <a:srgbClr val="FFFFFF"/>
                        </a:solidFill>
                        <a:ln>
                          <a:noFill/>
                        </a:ln>
                      </wps:spPr>
                      <wps:txbx>
                        <w:txbxContent>
                          <w:p w14:paraId="5C9B76F2">
                            <w:pPr>
                              <w:pStyle w:val="18"/>
                            </w:pPr>
                          </w:p>
                          <w:p w14:paraId="48A84CA4">
                            <w:pPr>
                              <w:pStyle w:val="18"/>
                            </w:pPr>
                          </w:p>
                          <w:tbl>
                            <w:tblPr>
                              <w:tblStyle w:val="31"/>
                              <w:tblW w:w="63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7"/>
                              <w:gridCol w:w="4192"/>
                            </w:tblGrid>
                            <w:tr w14:paraId="3552D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7" w:hRule="atLeast"/>
                              </w:trPr>
                              <w:tc>
                                <w:tcPr>
                                  <w:tcW w:w="2147" w:type="dxa"/>
                                  <w:tcBorders>
                                    <w:top w:val="nil"/>
                                    <w:left w:val="nil"/>
                                    <w:bottom w:val="nil"/>
                                    <w:right w:val="nil"/>
                                  </w:tcBorders>
                                  <w:vAlign w:val="center"/>
                                </w:tcPr>
                                <w:p w14:paraId="33EA8735">
                                  <w:pPr>
                                    <w:pStyle w:val="64"/>
                                    <w:spacing w:line="340" w:lineRule="exact"/>
                                    <w:ind w:firstLine="0" w:firstLineChars="0"/>
                                    <w:jc w:val="distribute"/>
                                    <w:rPr>
                                      <w:rFonts w:ascii="微软雅黑" w:hAnsi="微软雅黑" w:eastAsia="微软雅黑" w:cs="微软雅黑"/>
                                      <w:color w:val="auto"/>
                                      <w14:shadow w14:blurRad="38100" w14:dist="12700" w14:dir="2700000" w14:sx="100000" w14:sy="100000" w14:kx="0" w14:ky="0" w14:algn="tl">
                                        <w14:srgbClr w14:val="000000">
                                          <w14:alpha w14:val="60001"/>
                                        </w14:srgbClr>
                                      </w14:shadow>
                                      <w14:props3d w14:extrusionH="0" w14:contourW="0" w14:prstMaterial="clear"/>
                                    </w:rPr>
                                  </w:pPr>
                                  <w:r>
                                    <w:rPr>
                                      <w:rFonts w:hint="eastAsia" w:ascii="微软雅黑" w:hAnsi="微软雅黑" w:eastAsia="微软雅黑" w:cs="微软雅黑"/>
                                      <w:color w:val="auto"/>
                                      <w:lang w:eastAsia="zh-CN"/>
                                      <w14:shadow w14:blurRad="38100" w14:dist="12700" w14:dir="2700000" w14:sx="100000" w14:sy="100000" w14:kx="0" w14:ky="0" w14:algn="tl">
                                        <w14:srgbClr w14:val="000000">
                                          <w14:alpha w14:val="60001"/>
                                        </w14:srgbClr>
                                      </w14:shadow>
                                      <w14:props3d w14:extrusionH="0" w14:contourW="0" w14:prstMaterial="clear"/>
                                    </w:rPr>
                                    <w:t>采购人</w:t>
                                  </w:r>
                                  <w:r>
                                    <w:rPr>
                                      <w:rFonts w:hint="eastAsia" w:ascii="微软雅黑" w:hAnsi="微软雅黑" w:eastAsia="微软雅黑" w:cs="微软雅黑"/>
                                      <w:color w:val="auto"/>
                                      <w14:shadow w14:blurRad="38100" w14:dist="12700" w14:dir="2700000" w14:sx="100000" w14:sy="100000" w14:kx="0" w14:ky="0" w14:algn="tl">
                                        <w14:srgbClr w14:val="000000">
                                          <w14:alpha w14:val="60001"/>
                                        </w14:srgbClr>
                                      </w14:shadow>
                                      <w14:props3d w14:extrusionH="0" w14:contourW="0" w14:prstMaterial="clear"/>
                                    </w:rPr>
                                    <w:t>：</w:t>
                                  </w:r>
                                </w:p>
                              </w:tc>
                              <w:tc>
                                <w:tcPr>
                                  <w:tcW w:w="4192" w:type="dxa"/>
                                  <w:tcBorders>
                                    <w:top w:val="nil"/>
                                    <w:left w:val="nil"/>
                                    <w:bottom w:val="nil"/>
                                    <w:right w:val="nil"/>
                                  </w:tcBorders>
                                  <w:vAlign w:val="center"/>
                                </w:tcPr>
                                <w:p w14:paraId="62D96F4D">
                                  <w:pPr>
                                    <w:pStyle w:val="64"/>
                                    <w:spacing w:line="340" w:lineRule="exact"/>
                                    <w:ind w:firstLine="0" w:firstLineChars="0"/>
                                    <w:rPr>
                                      <w:rFonts w:hint="eastAsia" w:ascii="宋体" w:hAnsi="宋体" w:eastAsia="宋体" w:cs="宋体"/>
                                      <w:color w:val="auto"/>
                                      <w:lang w:eastAsia="zh-CN"/>
                                      <w14:shadow w14:blurRad="38100" w14:dist="12700" w14:dir="2700000" w14:sx="100000" w14:sy="100000" w14:kx="0" w14:ky="0" w14:algn="tl">
                                        <w14:srgbClr w14:val="000000">
                                          <w14:alpha w14:val="60001"/>
                                        </w14:srgbClr>
                                      </w14:shadow>
                                      <w14:props3d w14:extrusionH="0" w14:contourW="0" w14:prstMaterial="clear"/>
                                    </w:rPr>
                                  </w:pPr>
                                  <w:r>
                                    <w:rPr>
                                      <w:rFonts w:hint="eastAsia" w:ascii="宋体" w:hAnsi="宋体" w:cs="宋体"/>
                                      <w:color w:val="auto"/>
                                      <w:lang w:eastAsia="zh-CN"/>
                                      <w14:shadow w14:blurRad="38100" w14:dist="12700" w14:dir="2700000" w14:sx="100000" w14:sy="100000" w14:kx="0" w14:ky="0" w14:algn="tl">
                                        <w14:srgbClr w14:val="000000">
                                          <w14:alpha w14:val="60001"/>
                                        </w14:srgbClr>
                                      </w14:shadow>
                                      <w14:props3d w14:extrusionH="0" w14:contourW="0" w14:prstMaterial="clear"/>
                                    </w:rPr>
                                    <w:t>张家界市农业农村局</w:t>
                                  </w:r>
                                </w:p>
                              </w:tc>
                            </w:tr>
                            <w:tr w14:paraId="2F7CA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trPr>
                              <w:tc>
                                <w:tcPr>
                                  <w:tcW w:w="2147" w:type="dxa"/>
                                  <w:tcBorders>
                                    <w:top w:val="nil"/>
                                    <w:left w:val="nil"/>
                                    <w:bottom w:val="nil"/>
                                    <w:right w:val="nil"/>
                                  </w:tcBorders>
                                  <w:shd w:val="clear" w:color="auto" w:fill="auto"/>
                                  <w:vAlign w:val="center"/>
                                </w:tcPr>
                                <w:p w14:paraId="527DCDCA">
                                  <w:pPr>
                                    <w:pStyle w:val="64"/>
                                    <w:spacing w:line="340" w:lineRule="exact"/>
                                    <w:ind w:firstLine="0" w:firstLineChars="0"/>
                                    <w:jc w:val="distribute"/>
                                    <w:rPr>
                                      <w:rFonts w:hint="eastAsia" w:ascii="微软雅黑" w:hAnsi="微软雅黑" w:eastAsia="微软雅黑" w:cs="微软雅黑"/>
                                      <w:color w:val="auto"/>
                                      <w:kern w:val="2"/>
                                      <w:sz w:val="28"/>
                                      <w:szCs w:val="28"/>
                                      <w:lang w:val="en-US" w:eastAsia="zh-CN" w:bidi="ar-SA"/>
                                      <w14:shadow w14:blurRad="38100" w14:dist="12700" w14:dir="2700000" w14:sx="100000" w14:sy="100000" w14:kx="0" w14:ky="0" w14:algn="tl">
                                        <w14:srgbClr w14:val="000000">
                                          <w14:alpha w14:val="60001"/>
                                        </w14:srgbClr>
                                      </w14:shadow>
                                      <w14:props3d w14:extrusionH="0" w14:contourW="0" w14:prstMaterial="clear"/>
                                    </w:rPr>
                                  </w:pPr>
                                  <w:r>
                                    <w:rPr>
                                      <w:rFonts w:hint="eastAsia" w:ascii="微软雅黑" w:hAnsi="微软雅黑" w:eastAsia="微软雅黑" w:cs="微软雅黑"/>
                                      <w:color w:val="auto"/>
                                      <w:lang w:eastAsia="zh-CN"/>
                                      <w14:shadow w14:blurRad="38100" w14:dist="12700" w14:dir="2700000" w14:sx="100000" w14:sy="100000" w14:kx="0" w14:ky="0" w14:algn="tl">
                                        <w14:srgbClr w14:val="000000">
                                          <w14:alpha w14:val="60001"/>
                                        </w14:srgbClr>
                                      </w14:shadow>
                                      <w14:props3d w14:extrusionH="0" w14:contourW="0" w14:prstMaterial="clear"/>
                                    </w:rPr>
                                    <w:t>采购计划编号</w:t>
                                  </w:r>
                                  <w:r>
                                    <w:rPr>
                                      <w:rFonts w:hint="eastAsia" w:ascii="微软雅黑" w:hAnsi="微软雅黑" w:eastAsia="微软雅黑" w:cs="微软雅黑"/>
                                      <w:color w:val="auto"/>
                                      <w14:shadow w14:blurRad="38100" w14:dist="12700" w14:dir="2700000" w14:sx="100000" w14:sy="100000" w14:kx="0" w14:ky="0" w14:algn="tl">
                                        <w14:srgbClr w14:val="000000">
                                          <w14:alpha w14:val="60001"/>
                                        </w14:srgbClr>
                                      </w14:shadow>
                                      <w14:props3d w14:extrusionH="0" w14:contourW="0" w14:prstMaterial="clear"/>
                                    </w:rPr>
                                    <w:t>：</w:t>
                                  </w:r>
                                </w:p>
                              </w:tc>
                              <w:tc>
                                <w:tcPr>
                                  <w:tcW w:w="4192" w:type="dxa"/>
                                  <w:tcBorders>
                                    <w:top w:val="nil"/>
                                    <w:left w:val="nil"/>
                                    <w:bottom w:val="nil"/>
                                    <w:right w:val="nil"/>
                                  </w:tcBorders>
                                  <w:shd w:val="clear" w:color="auto" w:fill="auto"/>
                                  <w:vAlign w:val="center"/>
                                </w:tcPr>
                                <w:p w14:paraId="25E5D93A">
                                  <w:pPr>
                                    <w:pStyle w:val="64"/>
                                    <w:spacing w:line="340" w:lineRule="exact"/>
                                    <w:ind w:firstLine="0" w:firstLineChars="0"/>
                                    <w:rPr>
                                      <w:rFonts w:hint="eastAsia" w:ascii="宋体" w:hAnsi="宋体" w:eastAsia="宋体" w:cs="宋体"/>
                                      <w:color w:val="auto"/>
                                      <w:kern w:val="2"/>
                                      <w:sz w:val="28"/>
                                      <w:szCs w:val="28"/>
                                      <w:lang w:val="en-US" w:eastAsia="zh-CN" w:bidi="ar-SA"/>
                                      <w14:shadow w14:blurRad="38100" w14:dist="12700" w14:dir="2700000" w14:sx="100000" w14:sy="100000" w14:kx="0" w14:ky="0" w14:algn="tl">
                                        <w14:srgbClr w14:val="000000">
                                          <w14:alpha w14:val="60001"/>
                                        </w14:srgbClr>
                                      </w14:shadow>
                                      <w14:props3d w14:extrusionH="0" w14:contourW="0" w14:prstMaterial="clear"/>
                                    </w:rPr>
                                  </w:pPr>
                                  <w:r>
                                    <w:rPr>
                                      <w:rFonts w:hint="eastAsia" w:ascii="宋体" w:hAnsi="宋体" w:cs="宋体"/>
                                      <w:color w:val="auto"/>
                                      <w:kern w:val="2"/>
                                      <w:sz w:val="28"/>
                                      <w:szCs w:val="28"/>
                                      <w:lang w:val="en-US" w:eastAsia="zh-CN" w:bidi="ar-SA"/>
                                      <w14:shadow w14:blurRad="38100" w14:dist="12700" w14:dir="2700000" w14:sx="100000" w14:sy="100000" w14:kx="0" w14:ky="0" w14:algn="tl">
                                        <w14:srgbClr w14:val="000000">
                                          <w14:alpha w14:val="60001"/>
                                        </w14:srgbClr>
                                      </w14:shadow>
                                      <w14:props3d w14:extrusionH="0" w14:contourW="0" w14:prstMaterial="clear"/>
                                    </w:rPr>
                                    <w:t>(2026)430800000022</w:t>
                                  </w:r>
                                </w:p>
                              </w:tc>
                            </w:tr>
                            <w:tr w14:paraId="21235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trPr>
                              <w:tc>
                                <w:tcPr>
                                  <w:tcW w:w="2147" w:type="dxa"/>
                                  <w:tcBorders>
                                    <w:top w:val="nil"/>
                                    <w:left w:val="nil"/>
                                    <w:bottom w:val="nil"/>
                                    <w:right w:val="nil"/>
                                  </w:tcBorders>
                                  <w:vAlign w:val="center"/>
                                </w:tcPr>
                                <w:p w14:paraId="3E5AF867">
                                  <w:pPr>
                                    <w:pStyle w:val="64"/>
                                    <w:spacing w:line="340" w:lineRule="exact"/>
                                    <w:ind w:firstLine="0" w:firstLineChars="0"/>
                                    <w:jc w:val="distribute"/>
                                    <w:rPr>
                                      <w:rFonts w:hint="default" w:ascii="微软雅黑" w:hAnsi="微软雅黑" w:eastAsia="微软雅黑" w:cs="微软雅黑"/>
                                      <w:color w:val="auto"/>
                                      <w:lang w:val="en-US" w:eastAsia="zh-CN"/>
                                      <w14:shadow w14:blurRad="38100" w14:dist="12700" w14:dir="2700000" w14:sx="100000" w14:sy="100000" w14:kx="0" w14:ky="0" w14:algn="tl">
                                        <w14:srgbClr w14:val="000000">
                                          <w14:alpha w14:val="60001"/>
                                        </w14:srgbClr>
                                      </w14:shadow>
                                      <w14:props3d w14:extrusionH="0" w14:contourW="0" w14:prstMaterial="clear"/>
                                    </w:rPr>
                                  </w:pPr>
                                  <w:r>
                                    <w:rPr>
                                      <w:rFonts w:hint="eastAsia" w:ascii="微软雅黑" w:hAnsi="微软雅黑" w:eastAsia="微软雅黑" w:cs="微软雅黑"/>
                                      <w:color w:val="auto"/>
                                      <w:lang w:val="en-US" w:eastAsia="zh-CN"/>
                                      <w14:shadow w14:blurRad="38100" w14:dist="12700" w14:dir="2700000" w14:sx="100000" w14:sy="100000" w14:kx="0" w14:ky="0" w14:algn="tl">
                                        <w14:srgbClr w14:val="000000">
                                          <w14:alpha w14:val="60001"/>
                                        </w14:srgbClr>
                                      </w14:shadow>
                                      <w14:props3d w14:extrusionH="0" w14:contourW="0" w14:prstMaterial="clear"/>
                                    </w:rPr>
                                    <w:t>委托代理编号：</w:t>
                                  </w:r>
                                </w:p>
                              </w:tc>
                              <w:tc>
                                <w:tcPr>
                                  <w:tcW w:w="4192" w:type="dxa"/>
                                  <w:tcBorders>
                                    <w:top w:val="nil"/>
                                    <w:left w:val="nil"/>
                                    <w:bottom w:val="nil"/>
                                    <w:right w:val="nil"/>
                                  </w:tcBorders>
                                  <w:vAlign w:val="center"/>
                                </w:tcPr>
                                <w:p w14:paraId="06495135">
                                  <w:pPr>
                                    <w:pStyle w:val="64"/>
                                    <w:spacing w:line="340" w:lineRule="exact"/>
                                    <w:ind w:firstLine="0" w:firstLineChars="0"/>
                                    <w:rPr>
                                      <w:rFonts w:hint="default" w:ascii="宋体" w:hAnsi="宋体" w:eastAsia="宋体" w:cs="宋体"/>
                                      <w:color w:val="auto"/>
                                      <w:lang w:val="en-US" w:eastAsia="zh-CN"/>
                                      <w14:shadow w14:blurRad="38100" w14:dist="12700" w14:dir="2700000" w14:sx="100000" w14:sy="100000" w14:kx="0" w14:ky="0" w14:algn="tl">
                                        <w14:srgbClr w14:val="000000">
                                          <w14:alpha w14:val="60001"/>
                                        </w14:srgbClr>
                                      </w14:shadow>
                                      <w14:props3d w14:extrusionH="0" w14:contourW="0" w14:prstMaterial="clear"/>
                                    </w:rPr>
                                  </w:pPr>
                                  <w:r>
                                    <w:rPr>
                                      <w:rFonts w:hint="default" w:ascii="宋体" w:hAnsi="宋体" w:eastAsia="宋体" w:cs="宋体"/>
                                      <w:color w:val="auto"/>
                                      <w:lang w:val="en-US" w:eastAsia="zh-CN"/>
                                      <w14:shadow w14:blurRad="38100" w14:dist="12700" w14:dir="2700000" w14:sx="100000" w14:sy="100000" w14:kx="0" w14:ky="0" w14:algn="tl">
                                        <w14:srgbClr w14:val="000000">
                                          <w14:alpha w14:val="60001"/>
                                        </w14:srgbClr>
                                      </w14:shadow>
                                      <w14:props3d w14:extrusionH="0" w14:contourW="0" w14:prstMaterial="clear"/>
                                    </w:rPr>
                                    <w:t>HNJX-2026-063</w:t>
                                  </w:r>
                                </w:p>
                              </w:tc>
                            </w:tr>
                            <w:tr w14:paraId="36EA8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2147" w:type="dxa"/>
                                  <w:tcBorders>
                                    <w:top w:val="nil"/>
                                    <w:left w:val="nil"/>
                                    <w:bottom w:val="nil"/>
                                    <w:right w:val="nil"/>
                                  </w:tcBorders>
                                  <w:vAlign w:val="center"/>
                                </w:tcPr>
                                <w:p w14:paraId="694A6557">
                                  <w:pPr>
                                    <w:pStyle w:val="64"/>
                                    <w:spacing w:line="340" w:lineRule="exact"/>
                                    <w:ind w:firstLine="0" w:firstLineChars="0"/>
                                    <w:jc w:val="distribute"/>
                                    <w:rPr>
                                      <w:rFonts w:ascii="微软雅黑" w:hAnsi="微软雅黑" w:eastAsia="微软雅黑" w:cs="微软雅黑"/>
                                      <w:color w:val="auto"/>
                                      <w14:shadow w14:blurRad="38100" w14:dist="12700" w14:dir="2700000" w14:sx="100000" w14:sy="100000" w14:kx="0" w14:ky="0" w14:algn="tl">
                                        <w14:srgbClr w14:val="000000">
                                          <w14:alpha w14:val="60001"/>
                                        </w14:srgbClr>
                                      </w14:shadow>
                                      <w14:props3d w14:extrusionH="0" w14:contourW="0" w14:prstMaterial="clear"/>
                                    </w:rPr>
                                  </w:pPr>
                                  <w:r>
                                    <w:rPr>
                                      <w:rFonts w:hint="eastAsia" w:ascii="微软雅黑" w:hAnsi="微软雅黑" w:eastAsia="微软雅黑" w:cs="微软雅黑"/>
                                      <w:color w:val="auto"/>
                                      <w:lang w:eastAsia="zh-CN"/>
                                      <w14:shadow w14:blurRad="38100" w14:dist="12700" w14:dir="2700000" w14:sx="100000" w14:sy="100000" w14:kx="0" w14:ky="0" w14:algn="tl">
                                        <w14:srgbClr w14:val="000000">
                                          <w14:alpha w14:val="60001"/>
                                        </w14:srgbClr>
                                      </w14:shadow>
                                      <w14:props3d w14:extrusionH="0" w14:contourW="0" w14:prstMaterial="clear"/>
                                    </w:rPr>
                                    <w:t>采购代理机构</w:t>
                                  </w:r>
                                  <w:r>
                                    <w:rPr>
                                      <w:rFonts w:hint="eastAsia" w:ascii="微软雅黑" w:hAnsi="微软雅黑" w:eastAsia="微软雅黑" w:cs="微软雅黑"/>
                                      <w:color w:val="auto"/>
                                      <w14:shadow w14:blurRad="38100" w14:dist="12700" w14:dir="2700000" w14:sx="100000" w14:sy="100000" w14:kx="0" w14:ky="0" w14:algn="tl">
                                        <w14:srgbClr w14:val="000000">
                                          <w14:alpha w14:val="60001"/>
                                        </w14:srgbClr>
                                      </w14:shadow>
                                      <w14:props3d w14:extrusionH="0" w14:contourW="0" w14:prstMaterial="clear"/>
                                    </w:rPr>
                                    <w:t>：</w:t>
                                  </w:r>
                                </w:p>
                              </w:tc>
                              <w:tc>
                                <w:tcPr>
                                  <w:tcW w:w="4192" w:type="dxa"/>
                                  <w:tcBorders>
                                    <w:top w:val="nil"/>
                                    <w:left w:val="nil"/>
                                    <w:bottom w:val="nil"/>
                                    <w:right w:val="nil"/>
                                  </w:tcBorders>
                                  <w:vAlign w:val="center"/>
                                </w:tcPr>
                                <w:p w14:paraId="46888A78">
                                  <w:pPr>
                                    <w:pStyle w:val="64"/>
                                    <w:spacing w:line="340" w:lineRule="exact"/>
                                    <w:ind w:firstLine="0" w:firstLineChars="0"/>
                                    <w:rPr>
                                      <w:rFonts w:hint="eastAsia" w:ascii="宋体" w:hAnsi="宋体" w:eastAsia="宋体" w:cs="宋体"/>
                                      <w:color w:val="auto"/>
                                      <w:lang w:eastAsia="zh-CN"/>
                                      <w14:shadow w14:blurRad="38100" w14:dist="12700" w14:dir="2700000" w14:sx="100000" w14:sy="100000" w14:kx="0" w14:ky="0" w14:algn="tl">
                                        <w14:srgbClr w14:val="000000">
                                          <w14:alpha w14:val="60001"/>
                                        </w14:srgbClr>
                                      </w14:shadow>
                                      <w14:props3d w14:extrusionH="0" w14:contourW="0" w14:prstMaterial="clear"/>
                                    </w:rPr>
                                  </w:pPr>
                                  <w:r>
                                    <w:rPr>
                                      <w:rFonts w:hint="eastAsia" w:ascii="宋体" w:hAnsi="宋体" w:cs="宋体"/>
                                      <w:color w:val="auto"/>
                                      <w:lang w:eastAsia="zh-CN"/>
                                      <w14:shadow w14:blurRad="38100" w14:dist="12700" w14:dir="2700000" w14:sx="100000" w14:sy="100000" w14:kx="0" w14:ky="0" w14:algn="tl">
                                        <w14:srgbClr w14:val="000000">
                                          <w14:alpha w14:val="60001"/>
                                        </w14:srgbClr>
                                      </w14:shadow>
                                      <w14:props3d w14:extrusionH="0" w14:contourW="0" w14:prstMaterial="clear"/>
                                    </w:rPr>
                                    <w:t>湖南君晓工程咨询有限公司</w:t>
                                  </w:r>
                                </w:p>
                              </w:tc>
                            </w:tr>
                            <w:tr w14:paraId="7D1C8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atLeast"/>
                              </w:trPr>
                              <w:tc>
                                <w:tcPr>
                                  <w:tcW w:w="6339" w:type="dxa"/>
                                  <w:gridSpan w:val="2"/>
                                  <w:tcBorders>
                                    <w:top w:val="nil"/>
                                    <w:left w:val="nil"/>
                                    <w:bottom w:val="nil"/>
                                    <w:right w:val="nil"/>
                                  </w:tcBorders>
                                  <w:vAlign w:val="center"/>
                                </w:tcPr>
                                <w:p w14:paraId="7635EDE3">
                                  <w:pPr>
                                    <w:spacing w:line="240" w:lineRule="auto"/>
                                    <w:jc w:val="center"/>
                                    <w:rPr>
                                      <w:rFonts w:hint="eastAsia" w:ascii="微软雅黑" w:hAnsi="微软雅黑" w:eastAsia="微软雅黑" w:cs="微软雅黑"/>
                                      <w:color w:val="auto"/>
                                      <w:sz w:val="32"/>
                                      <w:szCs w:val="32"/>
                                      <w:lang w:eastAsia="zh-CN"/>
                                      <w14:shadow w14:blurRad="38100" w14:dist="12700" w14:dir="2700000" w14:sx="100000" w14:sy="100000" w14:kx="0" w14:ky="0" w14:algn="tl">
                                        <w14:srgbClr w14:val="000000">
                                          <w14:alpha w14:val="60001"/>
                                        </w14:srgbClr>
                                      </w14:shadow>
                                      <w14:props3d w14:extrusionH="0" w14:contourW="0" w14:prstMaterial="clear"/>
                                    </w:rPr>
                                  </w:pPr>
                                  <w:r>
                                    <w:rPr>
                                      <w:rFonts w:hint="eastAsia" w:ascii="Raleway" w:hAnsi="Raleway" w:eastAsia="微软雅黑"/>
                                      <w:b/>
                                      <w:bCs/>
                                      <w:color w:val="auto"/>
                                      <w:kern w:val="24"/>
                                      <w:sz w:val="28"/>
                                      <w:szCs w:val="28"/>
                                      <w:lang w:eastAsia="zh-CN"/>
                                      <w14:shadow w14:blurRad="38100" w14:dist="12700" w14:dir="2700000" w14:sx="100000" w14:sy="100000" w14:kx="0" w14:ky="0" w14:algn="tl">
                                        <w14:srgbClr w14:val="000000">
                                          <w14:alpha w14:val="60001"/>
                                        </w14:srgbClr>
                                      </w14:shadow>
                                      <w14:props3d w14:extrusionH="0" w14:contourW="0" w14:prstMaterial="clear"/>
                                    </w:rPr>
                                    <w:t>二〇二</w:t>
                                  </w:r>
                                  <w:r>
                                    <w:rPr>
                                      <w:rFonts w:hint="eastAsia" w:ascii="Raleway" w:hAnsi="Raleway" w:eastAsia="微软雅黑"/>
                                      <w:b/>
                                      <w:bCs/>
                                      <w:color w:val="auto"/>
                                      <w:kern w:val="24"/>
                                      <w:sz w:val="28"/>
                                      <w:szCs w:val="28"/>
                                      <w:lang w:val="en-US" w:eastAsia="zh-CN"/>
                                      <w14:shadow w14:blurRad="38100" w14:dist="12700" w14:dir="2700000" w14:sx="100000" w14:sy="100000" w14:kx="0" w14:ky="0" w14:algn="tl">
                                        <w14:srgbClr w14:val="000000">
                                          <w14:alpha w14:val="60001"/>
                                        </w14:srgbClr>
                                      </w14:shadow>
                                      <w14:props3d w14:extrusionH="0" w14:contourW="0" w14:prstMaterial="clear"/>
                                    </w:rPr>
                                    <w:t>六</w:t>
                                  </w:r>
                                  <w:r>
                                    <w:rPr>
                                      <w:rFonts w:hint="eastAsia" w:ascii="Raleway" w:hAnsi="Raleway" w:eastAsia="微软雅黑"/>
                                      <w:b/>
                                      <w:bCs/>
                                      <w:color w:val="auto"/>
                                      <w:kern w:val="24"/>
                                      <w:sz w:val="28"/>
                                      <w:szCs w:val="28"/>
                                      <w:lang w:eastAsia="zh-CN"/>
                                      <w14:shadow w14:blurRad="38100" w14:dist="12700" w14:dir="2700000" w14:sx="100000" w14:sy="100000" w14:kx="0" w14:ky="0" w14:algn="tl">
                                        <w14:srgbClr w14:val="000000">
                                          <w14:alpha w14:val="60001"/>
                                        </w14:srgbClr>
                                      </w14:shadow>
                                      <w14:props3d w14:extrusionH="0" w14:contourW="0" w14:prstMaterial="clear"/>
                                    </w:rPr>
                                    <w:t>年</w:t>
                                  </w:r>
                                  <w:r>
                                    <w:rPr>
                                      <w:rFonts w:hint="eastAsia" w:ascii="Raleway" w:hAnsi="Raleway" w:eastAsia="微软雅黑"/>
                                      <w:b/>
                                      <w:bCs/>
                                      <w:color w:val="auto"/>
                                      <w:kern w:val="24"/>
                                      <w:sz w:val="28"/>
                                      <w:szCs w:val="28"/>
                                      <w:lang w:val="en-US" w:eastAsia="zh-CN"/>
                                      <w14:shadow w14:blurRad="38100" w14:dist="12700" w14:dir="2700000" w14:sx="100000" w14:sy="100000" w14:kx="0" w14:ky="0" w14:algn="tl">
                                        <w14:srgbClr w14:val="000000">
                                          <w14:alpha w14:val="60001"/>
                                        </w14:srgbClr>
                                      </w14:shadow>
                                      <w14:props3d w14:extrusionH="0" w14:contourW="0" w14:prstMaterial="clear"/>
                                    </w:rPr>
                                    <w:t>九</w:t>
                                  </w:r>
                                  <w:r>
                                    <w:rPr>
                                      <w:rFonts w:hint="eastAsia" w:ascii="Raleway" w:hAnsi="Raleway" w:eastAsia="微软雅黑"/>
                                      <w:b/>
                                      <w:bCs/>
                                      <w:color w:val="auto"/>
                                      <w:kern w:val="24"/>
                                      <w:sz w:val="28"/>
                                      <w:szCs w:val="28"/>
                                      <w:lang w:eastAsia="zh-CN"/>
                                      <w14:shadow w14:blurRad="38100" w14:dist="12700" w14:dir="2700000" w14:sx="100000" w14:sy="100000" w14:kx="0" w14:ky="0" w14:algn="tl">
                                        <w14:srgbClr w14:val="000000">
                                          <w14:alpha w14:val="60001"/>
                                        </w14:srgbClr>
                                      </w14:shadow>
                                      <w14:props3d w14:extrusionH="0" w14:contourW="0" w14:prstMaterial="clear"/>
                                    </w:rPr>
                                    <w:t>月</w:t>
                                  </w:r>
                                </w:p>
                              </w:tc>
                            </w:tr>
                            <w:tr w14:paraId="3A31D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atLeast"/>
                              </w:trPr>
                              <w:tc>
                                <w:tcPr>
                                  <w:tcW w:w="6339" w:type="dxa"/>
                                  <w:gridSpan w:val="2"/>
                                  <w:tcBorders>
                                    <w:top w:val="nil"/>
                                    <w:left w:val="nil"/>
                                    <w:bottom w:val="nil"/>
                                    <w:right w:val="nil"/>
                                  </w:tcBorders>
                                  <w:vAlign w:val="center"/>
                                </w:tcPr>
                                <w:p w14:paraId="47E33F04">
                                  <w:pPr>
                                    <w:spacing w:line="240" w:lineRule="auto"/>
                                    <w:jc w:val="center"/>
                                    <w:rPr>
                                      <w:rFonts w:hint="eastAsia" w:ascii="Raleway" w:hAnsi="Raleway" w:eastAsia="微软雅黑"/>
                                      <w:b/>
                                      <w:bCs/>
                                      <w:color w:val="auto"/>
                                      <w:kern w:val="24"/>
                                      <w:sz w:val="28"/>
                                      <w:szCs w:val="28"/>
                                      <w:lang w:eastAsia="zh-CN"/>
                                      <w14:shadow w14:blurRad="38100" w14:dist="12700" w14:dir="2700000" w14:sx="100000" w14:sy="100000" w14:kx="0" w14:ky="0" w14:algn="tl">
                                        <w14:srgbClr w14:val="000000">
                                          <w14:alpha w14:val="60001"/>
                                        </w14:srgbClr>
                                      </w14:shadow>
                                      <w14:props3d w14:extrusionH="0" w14:contourW="0" w14:prstMaterial="clear"/>
                                    </w:rPr>
                                  </w:pPr>
                                </w:p>
                              </w:tc>
                            </w:tr>
                          </w:tbl>
                          <w:p w14:paraId="28BD04D5">
                            <w:pPr>
                              <w:pStyle w:val="18"/>
                            </w:pPr>
                          </w:p>
                          <w:p w14:paraId="06586A5E">
                            <w:pPr>
                              <w:pStyle w:val="18"/>
                            </w:pPr>
                          </w:p>
                          <w:p w14:paraId="5887C24F">
                            <w:pPr>
                              <w:pStyle w:val="18"/>
                            </w:pPr>
                          </w:p>
                          <w:p w14:paraId="317F030A">
                            <w:pPr>
                              <w:pStyle w:val="18"/>
                            </w:pPr>
                          </w:p>
                          <w:p w14:paraId="23944991">
                            <w:pPr>
                              <w:pStyle w:val="18"/>
                            </w:pPr>
                          </w:p>
                          <w:p w14:paraId="052FB027">
                            <w:pPr>
                              <w:pStyle w:val="18"/>
                            </w:pPr>
                          </w:p>
                        </w:txbxContent>
                      </wps:txbx>
                      <wps:bodyPr vert="horz" wrap="square" lIns="91440" tIns="45720" rIns="91440" bIns="45720" anchor="ctr">
                        <a:noAutofit/>
                      </wps:bodyPr>
                    </wps:wsp>
                  </a:graphicData>
                </a:graphic>
              </wp:anchor>
            </w:drawing>
          </mc:Choice>
          <mc:Fallback>
            <w:pict>
              <v:shape id="直角三角形 2" o:spid="_x0000_s1026" o:spt="6" type="#_x0000_t6" style="position:absolute;left:0pt;margin-left:-55.2pt;margin-top:11.85pt;height:659.95pt;width:663.7pt;z-index:251659264;v-text-anchor:middle;mso-width-relative:page;mso-height-relative:page;" fillcolor="#FFFFFF" filled="t" stroked="f" coordsize="21600,21600" o:gfxdata="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&#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Lv4H+bcAAAADQEAAA8AAAAAAAAAAQAgAAAAIgAAAGRy&#10;cy9kb3ducmV2LnhtbFBLAQIUABQAAAAIAIdO4kAsrSyUAQIAAOYDAAAOAAAAAAAAAAEAIAAAACsB&#10;AABkcnMvZTJvRG9jLnhtbFBLBQYAAAAABgAGAFkBAACeBQAAAAA=&#10;">
                <v:fill on="t" focussize="0,0"/>
                <v:stroke on="f"/>
                <v:imagedata o:title=""/>
                <o:lock v:ext="edit" aspectratio="f"/>
                <v:textbox>
                  <w:txbxContent>
                    <w:p w14:paraId="5C9B76F2">
                      <w:pPr>
                        <w:pStyle w:val="18"/>
                      </w:pPr>
                    </w:p>
                    <w:p w14:paraId="48A84CA4">
                      <w:pPr>
                        <w:pStyle w:val="18"/>
                      </w:pPr>
                    </w:p>
                    <w:tbl>
                      <w:tblPr>
                        <w:tblStyle w:val="31"/>
                        <w:tblW w:w="63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7"/>
                        <w:gridCol w:w="4192"/>
                      </w:tblGrid>
                      <w:tr w14:paraId="3552D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7" w:hRule="atLeast"/>
                        </w:trPr>
                        <w:tc>
                          <w:tcPr>
                            <w:tcW w:w="2147" w:type="dxa"/>
                            <w:tcBorders>
                              <w:top w:val="nil"/>
                              <w:left w:val="nil"/>
                              <w:bottom w:val="nil"/>
                              <w:right w:val="nil"/>
                            </w:tcBorders>
                            <w:vAlign w:val="center"/>
                          </w:tcPr>
                          <w:p w14:paraId="33EA8735">
                            <w:pPr>
                              <w:pStyle w:val="64"/>
                              <w:spacing w:line="340" w:lineRule="exact"/>
                              <w:ind w:firstLine="0" w:firstLineChars="0"/>
                              <w:jc w:val="distribute"/>
                              <w:rPr>
                                <w:rFonts w:ascii="微软雅黑" w:hAnsi="微软雅黑" w:eastAsia="微软雅黑" w:cs="微软雅黑"/>
                                <w:color w:val="auto"/>
                                <w14:shadow w14:blurRad="38100" w14:dist="12700" w14:dir="2700000" w14:sx="100000" w14:sy="100000" w14:kx="0" w14:ky="0" w14:algn="tl">
                                  <w14:srgbClr w14:val="000000">
                                    <w14:alpha w14:val="60001"/>
                                  </w14:srgbClr>
                                </w14:shadow>
                                <w14:props3d w14:extrusionH="0" w14:contourW="0" w14:prstMaterial="clear"/>
                              </w:rPr>
                            </w:pPr>
                            <w:r>
                              <w:rPr>
                                <w:rFonts w:hint="eastAsia" w:ascii="微软雅黑" w:hAnsi="微软雅黑" w:eastAsia="微软雅黑" w:cs="微软雅黑"/>
                                <w:color w:val="auto"/>
                                <w:lang w:eastAsia="zh-CN"/>
                                <w14:shadow w14:blurRad="38100" w14:dist="12700" w14:dir="2700000" w14:sx="100000" w14:sy="100000" w14:kx="0" w14:ky="0" w14:algn="tl">
                                  <w14:srgbClr w14:val="000000">
                                    <w14:alpha w14:val="60001"/>
                                  </w14:srgbClr>
                                </w14:shadow>
                                <w14:props3d w14:extrusionH="0" w14:contourW="0" w14:prstMaterial="clear"/>
                              </w:rPr>
                              <w:t>采购人</w:t>
                            </w:r>
                            <w:r>
                              <w:rPr>
                                <w:rFonts w:hint="eastAsia" w:ascii="微软雅黑" w:hAnsi="微软雅黑" w:eastAsia="微软雅黑" w:cs="微软雅黑"/>
                                <w:color w:val="auto"/>
                                <w14:shadow w14:blurRad="38100" w14:dist="12700" w14:dir="2700000" w14:sx="100000" w14:sy="100000" w14:kx="0" w14:ky="0" w14:algn="tl">
                                  <w14:srgbClr w14:val="000000">
                                    <w14:alpha w14:val="60001"/>
                                  </w14:srgbClr>
                                </w14:shadow>
                                <w14:props3d w14:extrusionH="0" w14:contourW="0" w14:prstMaterial="clear"/>
                              </w:rPr>
                              <w:t>：</w:t>
                            </w:r>
                          </w:p>
                        </w:tc>
                        <w:tc>
                          <w:tcPr>
                            <w:tcW w:w="4192" w:type="dxa"/>
                            <w:tcBorders>
                              <w:top w:val="nil"/>
                              <w:left w:val="nil"/>
                              <w:bottom w:val="nil"/>
                              <w:right w:val="nil"/>
                            </w:tcBorders>
                            <w:vAlign w:val="center"/>
                          </w:tcPr>
                          <w:p w14:paraId="62D96F4D">
                            <w:pPr>
                              <w:pStyle w:val="64"/>
                              <w:spacing w:line="340" w:lineRule="exact"/>
                              <w:ind w:firstLine="0" w:firstLineChars="0"/>
                              <w:rPr>
                                <w:rFonts w:hint="eastAsia" w:ascii="宋体" w:hAnsi="宋体" w:eastAsia="宋体" w:cs="宋体"/>
                                <w:color w:val="auto"/>
                                <w:lang w:eastAsia="zh-CN"/>
                                <w14:shadow w14:blurRad="38100" w14:dist="12700" w14:dir="2700000" w14:sx="100000" w14:sy="100000" w14:kx="0" w14:ky="0" w14:algn="tl">
                                  <w14:srgbClr w14:val="000000">
                                    <w14:alpha w14:val="60001"/>
                                  </w14:srgbClr>
                                </w14:shadow>
                                <w14:props3d w14:extrusionH="0" w14:contourW="0" w14:prstMaterial="clear"/>
                              </w:rPr>
                            </w:pPr>
                            <w:r>
                              <w:rPr>
                                <w:rFonts w:hint="eastAsia" w:ascii="宋体" w:hAnsi="宋体" w:cs="宋体"/>
                                <w:color w:val="auto"/>
                                <w:lang w:eastAsia="zh-CN"/>
                                <w14:shadow w14:blurRad="38100" w14:dist="12700" w14:dir="2700000" w14:sx="100000" w14:sy="100000" w14:kx="0" w14:ky="0" w14:algn="tl">
                                  <w14:srgbClr w14:val="000000">
                                    <w14:alpha w14:val="60001"/>
                                  </w14:srgbClr>
                                </w14:shadow>
                                <w14:props3d w14:extrusionH="0" w14:contourW="0" w14:prstMaterial="clear"/>
                              </w:rPr>
                              <w:t>张家界市农业农村局</w:t>
                            </w:r>
                          </w:p>
                        </w:tc>
                      </w:tr>
                      <w:tr w14:paraId="2F7CA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trPr>
                        <w:tc>
                          <w:tcPr>
                            <w:tcW w:w="2147" w:type="dxa"/>
                            <w:tcBorders>
                              <w:top w:val="nil"/>
                              <w:left w:val="nil"/>
                              <w:bottom w:val="nil"/>
                              <w:right w:val="nil"/>
                            </w:tcBorders>
                            <w:shd w:val="clear" w:color="auto" w:fill="auto"/>
                            <w:vAlign w:val="center"/>
                          </w:tcPr>
                          <w:p w14:paraId="527DCDCA">
                            <w:pPr>
                              <w:pStyle w:val="64"/>
                              <w:spacing w:line="340" w:lineRule="exact"/>
                              <w:ind w:firstLine="0" w:firstLineChars="0"/>
                              <w:jc w:val="distribute"/>
                              <w:rPr>
                                <w:rFonts w:hint="eastAsia" w:ascii="微软雅黑" w:hAnsi="微软雅黑" w:eastAsia="微软雅黑" w:cs="微软雅黑"/>
                                <w:color w:val="auto"/>
                                <w:kern w:val="2"/>
                                <w:sz w:val="28"/>
                                <w:szCs w:val="28"/>
                                <w:lang w:val="en-US" w:eastAsia="zh-CN" w:bidi="ar-SA"/>
                                <w14:shadow w14:blurRad="38100" w14:dist="12700" w14:dir="2700000" w14:sx="100000" w14:sy="100000" w14:kx="0" w14:ky="0" w14:algn="tl">
                                  <w14:srgbClr w14:val="000000">
                                    <w14:alpha w14:val="60001"/>
                                  </w14:srgbClr>
                                </w14:shadow>
                                <w14:props3d w14:extrusionH="0" w14:contourW="0" w14:prstMaterial="clear"/>
                              </w:rPr>
                            </w:pPr>
                            <w:r>
                              <w:rPr>
                                <w:rFonts w:hint="eastAsia" w:ascii="微软雅黑" w:hAnsi="微软雅黑" w:eastAsia="微软雅黑" w:cs="微软雅黑"/>
                                <w:color w:val="auto"/>
                                <w:lang w:eastAsia="zh-CN"/>
                                <w14:shadow w14:blurRad="38100" w14:dist="12700" w14:dir="2700000" w14:sx="100000" w14:sy="100000" w14:kx="0" w14:ky="0" w14:algn="tl">
                                  <w14:srgbClr w14:val="000000">
                                    <w14:alpha w14:val="60001"/>
                                  </w14:srgbClr>
                                </w14:shadow>
                                <w14:props3d w14:extrusionH="0" w14:contourW="0" w14:prstMaterial="clear"/>
                              </w:rPr>
                              <w:t>采购计划编号</w:t>
                            </w:r>
                            <w:r>
                              <w:rPr>
                                <w:rFonts w:hint="eastAsia" w:ascii="微软雅黑" w:hAnsi="微软雅黑" w:eastAsia="微软雅黑" w:cs="微软雅黑"/>
                                <w:color w:val="auto"/>
                                <w14:shadow w14:blurRad="38100" w14:dist="12700" w14:dir="2700000" w14:sx="100000" w14:sy="100000" w14:kx="0" w14:ky="0" w14:algn="tl">
                                  <w14:srgbClr w14:val="000000">
                                    <w14:alpha w14:val="60001"/>
                                  </w14:srgbClr>
                                </w14:shadow>
                                <w14:props3d w14:extrusionH="0" w14:contourW="0" w14:prstMaterial="clear"/>
                              </w:rPr>
                              <w:t>：</w:t>
                            </w:r>
                          </w:p>
                        </w:tc>
                        <w:tc>
                          <w:tcPr>
                            <w:tcW w:w="4192" w:type="dxa"/>
                            <w:tcBorders>
                              <w:top w:val="nil"/>
                              <w:left w:val="nil"/>
                              <w:bottom w:val="nil"/>
                              <w:right w:val="nil"/>
                            </w:tcBorders>
                            <w:shd w:val="clear" w:color="auto" w:fill="auto"/>
                            <w:vAlign w:val="center"/>
                          </w:tcPr>
                          <w:p w14:paraId="25E5D93A">
                            <w:pPr>
                              <w:pStyle w:val="64"/>
                              <w:spacing w:line="340" w:lineRule="exact"/>
                              <w:ind w:firstLine="0" w:firstLineChars="0"/>
                              <w:rPr>
                                <w:rFonts w:hint="eastAsia" w:ascii="宋体" w:hAnsi="宋体" w:eastAsia="宋体" w:cs="宋体"/>
                                <w:color w:val="auto"/>
                                <w:kern w:val="2"/>
                                <w:sz w:val="28"/>
                                <w:szCs w:val="28"/>
                                <w:lang w:val="en-US" w:eastAsia="zh-CN" w:bidi="ar-SA"/>
                                <w14:shadow w14:blurRad="38100" w14:dist="12700" w14:dir="2700000" w14:sx="100000" w14:sy="100000" w14:kx="0" w14:ky="0" w14:algn="tl">
                                  <w14:srgbClr w14:val="000000">
                                    <w14:alpha w14:val="60001"/>
                                  </w14:srgbClr>
                                </w14:shadow>
                                <w14:props3d w14:extrusionH="0" w14:contourW="0" w14:prstMaterial="clear"/>
                              </w:rPr>
                            </w:pPr>
                            <w:r>
                              <w:rPr>
                                <w:rFonts w:hint="eastAsia" w:ascii="宋体" w:hAnsi="宋体" w:cs="宋体"/>
                                <w:color w:val="auto"/>
                                <w:kern w:val="2"/>
                                <w:sz w:val="28"/>
                                <w:szCs w:val="28"/>
                                <w:lang w:val="en-US" w:eastAsia="zh-CN" w:bidi="ar-SA"/>
                                <w14:shadow w14:blurRad="38100" w14:dist="12700" w14:dir="2700000" w14:sx="100000" w14:sy="100000" w14:kx="0" w14:ky="0" w14:algn="tl">
                                  <w14:srgbClr w14:val="000000">
                                    <w14:alpha w14:val="60001"/>
                                  </w14:srgbClr>
                                </w14:shadow>
                                <w14:props3d w14:extrusionH="0" w14:contourW="0" w14:prstMaterial="clear"/>
                              </w:rPr>
                              <w:t>(2026)430800000022</w:t>
                            </w:r>
                          </w:p>
                        </w:tc>
                      </w:tr>
                      <w:tr w14:paraId="21235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trPr>
                        <w:tc>
                          <w:tcPr>
                            <w:tcW w:w="2147" w:type="dxa"/>
                            <w:tcBorders>
                              <w:top w:val="nil"/>
                              <w:left w:val="nil"/>
                              <w:bottom w:val="nil"/>
                              <w:right w:val="nil"/>
                            </w:tcBorders>
                            <w:vAlign w:val="center"/>
                          </w:tcPr>
                          <w:p w14:paraId="3E5AF867">
                            <w:pPr>
                              <w:pStyle w:val="64"/>
                              <w:spacing w:line="340" w:lineRule="exact"/>
                              <w:ind w:firstLine="0" w:firstLineChars="0"/>
                              <w:jc w:val="distribute"/>
                              <w:rPr>
                                <w:rFonts w:hint="default" w:ascii="微软雅黑" w:hAnsi="微软雅黑" w:eastAsia="微软雅黑" w:cs="微软雅黑"/>
                                <w:color w:val="auto"/>
                                <w:lang w:val="en-US" w:eastAsia="zh-CN"/>
                                <w14:shadow w14:blurRad="38100" w14:dist="12700" w14:dir="2700000" w14:sx="100000" w14:sy="100000" w14:kx="0" w14:ky="0" w14:algn="tl">
                                  <w14:srgbClr w14:val="000000">
                                    <w14:alpha w14:val="60001"/>
                                  </w14:srgbClr>
                                </w14:shadow>
                                <w14:props3d w14:extrusionH="0" w14:contourW="0" w14:prstMaterial="clear"/>
                              </w:rPr>
                            </w:pPr>
                            <w:r>
                              <w:rPr>
                                <w:rFonts w:hint="eastAsia" w:ascii="微软雅黑" w:hAnsi="微软雅黑" w:eastAsia="微软雅黑" w:cs="微软雅黑"/>
                                <w:color w:val="auto"/>
                                <w:lang w:val="en-US" w:eastAsia="zh-CN"/>
                                <w14:shadow w14:blurRad="38100" w14:dist="12700" w14:dir="2700000" w14:sx="100000" w14:sy="100000" w14:kx="0" w14:ky="0" w14:algn="tl">
                                  <w14:srgbClr w14:val="000000">
                                    <w14:alpha w14:val="60001"/>
                                  </w14:srgbClr>
                                </w14:shadow>
                                <w14:props3d w14:extrusionH="0" w14:contourW="0" w14:prstMaterial="clear"/>
                              </w:rPr>
                              <w:t>委托代理编号：</w:t>
                            </w:r>
                          </w:p>
                        </w:tc>
                        <w:tc>
                          <w:tcPr>
                            <w:tcW w:w="4192" w:type="dxa"/>
                            <w:tcBorders>
                              <w:top w:val="nil"/>
                              <w:left w:val="nil"/>
                              <w:bottom w:val="nil"/>
                              <w:right w:val="nil"/>
                            </w:tcBorders>
                            <w:vAlign w:val="center"/>
                          </w:tcPr>
                          <w:p w14:paraId="06495135">
                            <w:pPr>
                              <w:pStyle w:val="64"/>
                              <w:spacing w:line="340" w:lineRule="exact"/>
                              <w:ind w:firstLine="0" w:firstLineChars="0"/>
                              <w:rPr>
                                <w:rFonts w:hint="default" w:ascii="宋体" w:hAnsi="宋体" w:eastAsia="宋体" w:cs="宋体"/>
                                <w:color w:val="auto"/>
                                <w:lang w:val="en-US" w:eastAsia="zh-CN"/>
                                <w14:shadow w14:blurRad="38100" w14:dist="12700" w14:dir="2700000" w14:sx="100000" w14:sy="100000" w14:kx="0" w14:ky="0" w14:algn="tl">
                                  <w14:srgbClr w14:val="000000">
                                    <w14:alpha w14:val="60001"/>
                                  </w14:srgbClr>
                                </w14:shadow>
                                <w14:props3d w14:extrusionH="0" w14:contourW="0" w14:prstMaterial="clear"/>
                              </w:rPr>
                            </w:pPr>
                            <w:r>
                              <w:rPr>
                                <w:rFonts w:hint="default" w:ascii="宋体" w:hAnsi="宋体" w:eastAsia="宋体" w:cs="宋体"/>
                                <w:color w:val="auto"/>
                                <w:lang w:val="en-US" w:eastAsia="zh-CN"/>
                                <w14:shadow w14:blurRad="38100" w14:dist="12700" w14:dir="2700000" w14:sx="100000" w14:sy="100000" w14:kx="0" w14:ky="0" w14:algn="tl">
                                  <w14:srgbClr w14:val="000000">
                                    <w14:alpha w14:val="60001"/>
                                  </w14:srgbClr>
                                </w14:shadow>
                                <w14:props3d w14:extrusionH="0" w14:contourW="0" w14:prstMaterial="clear"/>
                              </w:rPr>
                              <w:t>HNJX-2026-063</w:t>
                            </w:r>
                          </w:p>
                        </w:tc>
                      </w:tr>
                      <w:tr w14:paraId="36EA8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2147" w:type="dxa"/>
                            <w:tcBorders>
                              <w:top w:val="nil"/>
                              <w:left w:val="nil"/>
                              <w:bottom w:val="nil"/>
                              <w:right w:val="nil"/>
                            </w:tcBorders>
                            <w:vAlign w:val="center"/>
                          </w:tcPr>
                          <w:p w14:paraId="694A6557">
                            <w:pPr>
                              <w:pStyle w:val="64"/>
                              <w:spacing w:line="340" w:lineRule="exact"/>
                              <w:ind w:firstLine="0" w:firstLineChars="0"/>
                              <w:jc w:val="distribute"/>
                              <w:rPr>
                                <w:rFonts w:ascii="微软雅黑" w:hAnsi="微软雅黑" w:eastAsia="微软雅黑" w:cs="微软雅黑"/>
                                <w:color w:val="auto"/>
                                <w14:shadow w14:blurRad="38100" w14:dist="12700" w14:dir="2700000" w14:sx="100000" w14:sy="100000" w14:kx="0" w14:ky="0" w14:algn="tl">
                                  <w14:srgbClr w14:val="000000">
                                    <w14:alpha w14:val="60001"/>
                                  </w14:srgbClr>
                                </w14:shadow>
                                <w14:props3d w14:extrusionH="0" w14:contourW="0" w14:prstMaterial="clear"/>
                              </w:rPr>
                            </w:pPr>
                            <w:r>
                              <w:rPr>
                                <w:rFonts w:hint="eastAsia" w:ascii="微软雅黑" w:hAnsi="微软雅黑" w:eastAsia="微软雅黑" w:cs="微软雅黑"/>
                                <w:color w:val="auto"/>
                                <w:lang w:eastAsia="zh-CN"/>
                                <w14:shadow w14:blurRad="38100" w14:dist="12700" w14:dir="2700000" w14:sx="100000" w14:sy="100000" w14:kx="0" w14:ky="0" w14:algn="tl">
                                  <w14:srgbClr w14:val="000000">
                                    <w14:alpha w14:val="60001"/>
                                  </w14:srgbClr>
                                </w14:shadow>
                                <w14:props3d w14:extrusionH="0" w14:contourW="0" w14:prstMaterial="clear"/>
                              </w:rPr>
                              <w:t>采购代理机构</w:t>
                            </w:r>
                            <w:r>
                              <w:rPr>
                                <w:rFonts w:hint="eastAsia" w:ascii="微软雅黑" w:hAnsi="微软雅黑" w:eastAsia="微软雅黑" w:cs="微软雅黑"/>
                                <w:color w:val="auto"/>
                                <w14:shadow w14:blurRad="38100" w14:dist="12700" w14:dir="2700000" w14:sx="100000" w14:sy="100000" w14:kx="0" w14:ky="0" w14:algn="tl">
                                  <w14:srgbClr w14:val="000000">
                                    <w14:alpha w14:val="60001"/>
                                  </w14:srgbClr>
                                </w14:shadow>
                                <w14:props3d w14:extrusionH="0" w14:contourW="0" w14:prstMaterial="clear"/>
                              </w:rPr>
                              <w:t>：</w:t>
                            </w:r>
                          </w:p>
                        </w:tc>
                        <w:tc>
                          <w:tcPr>
                            <w:tcW w:w="4192" w:type="dxa"/>
                            <w:tcBorders>
                              <w:top w:val="nil"/>
                              <w:left w:val="nil"/>
                              <w:bottom w:val="nil"/>
                              <w:right w:val="nil"/>
                            </w:tcBorders>
                            <w:vAlign w:val="center"/>
                          </w:tcPr>
                          <w:p w14:paraId="46888A78">
                            <w:pPr>
                              <w:pStyle w:val="64"/>
                              <w:spacing w:line="340" w:lineRule="exact"/>
                              <w:ind w:firstLine="0" w:firstLineChars="0"/>
                              <w:rPr>
                                <w:rFonts w:hint="eastAsia" w:ascii="宋体" w:hAnsi="宋体" w:eastAsia="宋体" w:cs="宋体"/>
                                <w:color w:val="auto"/>
                                <w:lang w:eastAsia="zh-CN"/>
                                <w14:shadow w14:blurRad="38100" w14:dist="12700" w14:dir="2700000" w14:sx="100000" w14:sy="100000" w14:kx="0" w14:ky="0" w14:algn="tl">
                                  <w14:srgbClr w14:val="000000">
                                    <w14:alpha w14:val="60001"/>
                                  </w14:srgbClr>
                                </w14:shadow>
                                <w14:props3d w14:extrusionH="0" w14:contourW="0" w14:prstMaterial="clear"/>
                              </w:rPr>
                            </w:pPr>
                            <w:r>
                              <w:rPr>
                                <w:rFonts w:hint="eastAsia" w:ascii="宋体" w:hAnsi="宋体" w:cs="宋体"/>
                                <w:color w:val="auto"/>
                                <w:lang w:eastAsia="zh-CN"/>
                                <w14:shadow w14:blurRad="38100" w14:dist="12700" w14:dir="2700000" w14:sx="100000" w14:sy="100000" w14:kx="0" w14:ky="0" w14:algn="tl">
                                  <w14:srgbClr w14:val="000000">
                                    <w14:alpha w14:val="60001"/>
                                  </w14:srgbClr>
                                </w14:shadow>
                                <w14:props3d w14:extrusionH="0" w14:contourW="0" w14:prstMaterial="clear"/>
                              </w:rPr>
                              <w:t>湖南君晓工程咨询有限公司</w:t>
                            </w:r>
                          </w:p>
                        </w:tc>
                      </w:tr>
                      <w:tr w14:paraId="7D1C8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atLeast"/>
                        </w:trPr>
                        <w:tc>
                          <w:tcPr>
                            <w:tcW w:w="6339" w:type="dxa"/>
                            <w:gridSpan w:val="2"/>
                            <w:tcBorders>
                              <w:top w:val="nil"/>
                              <w:left w:val="nil"/>
                              <w:bottom w:val="nil"/>
                              <w:right w:val="nil"/>
                            </w:tcBorders>
                            <w:vAlign w:val="center"/>
                          </w:tcPr>
                          <w:p w14:paraId="7635EDE3">
                            <w:pPr>
                              <w:spacing w:line="240" w:lineRule="auto"/>
                              <w:jc w:val="center"/>
                              <w:rPr>
                                <w:rFonts w:hint="eastAsia" w:ascii="微软雅黑" w:hAnsi="微软雅黑" w:eastAsia="微软雅黑" w:cs="微软雅黑"/>
                                <w:color w:val="auto"/>
                                <w:sz w:val="32"/>
                                <w:szCs w:val="32"/>
                                <w:lang w:eastAsia="zh-CN"/>
                                <w14:shadow w14:blurRad="38100" w14:dist="12700" w14:dir="2700000" w14:sx="100000" w14:sy="100000" w14:kx="0" w14:ky="0" w14:algn="tl">
                                  <w14:srgbClr w14:val="000000">
                                    <w14:alpha w14:val="60001"/>
                                  </w14:srgbClr>
                                </w14:shadow>
                                <w14:props3d w14:extrusionH="0" w14:contourW="0" w14:prstMaterial="clear"/>
                              </w:rPr>
                            </w:pPr>
                            <w:r>
                              <w:rPr>
                                <w:rFonts w:hint="eastAsia" w:ascii="Raleway" w:hAnsi="Raleway" w:eastAsia="微软雅黑"/>
                                <w:b/>
                                <w:bCs/>
                                <w:color w:val="auto"/>
                                <w:kern w:val="24"/>
                                <w:sz w:val="28"/>
                                <w:szCs w:val="28"/>
                                <w:lang w:eastAsia="zh-CN"/>
                                <w14:shadow w14:blurRad="38100" w14:dist="12700" w14:dir="2700000" w14:sx="100000" w14:sy="100000" w14:kx="0" w14:ky="0" w14:algn="tl">
                                  <w14:srgbClr w14:val="000000">
                                    <w14:alpha w14:val="60001"/>
                                  </w14:srgbClr>
                                </w14:shadow>
                                <w14:props3d w14:extrusionH="0" w14:contourW="0" w14:prstMaterial="clear"/>
                              </w:rPr>
                              <w:t>二〇二</w:t>
                            </w:r>
                            <w:r>
                              <w:rPr>
                                <w:rFonts w:hint="eastAsia" w:ascii="Raleway" w:hAnsi="Raleway" w:eastAsia="微软雅黑"/>
                                <w:b/>
                                <w:bCs/>
                                <w:color w:val="auto"/>
                                <w:kern w:val="24"/>
                                <w:sz w:val="28"/>
                                <w:szCs w:val="28"/>
                                <w:lang w:val="en-US" w:eastAsia="zh-CN"/>
                                <w14:shadow w14:blurRad="38100" w14:dist="12700" w14:dir="2700000" w14:sx="100000" w14:sy="100000" w14:kx="0" w14:ky="0" w14:algn="tl">
                                  <w14:srgbClr w14:val="000000">
                                    <w14:alpha w14:val="60001"/>
                                  </w14:srgbClr>
                                </w14:shadow>
                                <w14:props3d w14:extrusionH="0" w14:contourW="0" w14:prstMaterial="clear"/>
                              </w:rPr>
                              <w:t>六</w:t>
                            </w:r>
                            <w:r>
                              <w:rPr>
                                <w:rFonts w:hint="eastAsia" w:ascii="Raleway" w:hAnsi="Raleway" w:eastAsia="微软雅黑"/>
                                <w:b/>
                                <w:bCs/>
                                <w:color w:val="auto"/>
                                <w:kern w:val="24"/>
                                <w:sz w:val="28"/>
                                <w:szCs w:val="28"/>
                                <w:lang w:eastAsia="zh-CN"/>
                                <w14:shadow w14:blurRad="38100" w14:dist="12700" w14:dir="2700000" w14:sx="100000" w14:sy="100000" w14:kx="0" w14:ky="0" w14:algn="tl">
                                  <w14:srgbClr w14:val="000000">
                                    <w14:alpha w14:val="60001"/>
                                  </w14:srgbClr>
                                </w14:shadow>
                                <w14:props3d w14:extrusionH="0" w14:contourW="0" w14:prstMaterial="clear"/>
                              </w:rPr>
                              <w:t>年</w:t>
                            </w:r>
                            <w:r>
                              <w:rPr>
                                <w:rFonts w:hint="eastAsia" w:ascii="Raleway" w:hAnsi="Raleway" w:eastAsia="微软雅黑"/>
                                <w:b/>
                                <w:bCs/>
                                <w:color w:val="auto"/>
                                <w:kern w:val="24"/>
                                <w:sz w:val="28"/>
                                <w:szCs w:val="28"/>
                                <w:lang w:val="en-US" w:eastAsia="zh-CN"/>
                                <w14:shadow w14:blurRad="38100" w14:dist="12700" w14:dir="2700000" w14:sx="100000" w14:sy="100000" w14:kx="0" w14:ky="0" w14:algn="tl">
                                  <w14:srgbClr w14:val="000000">
                                    <w14:alpha w14:val="60001"/>
                                  </w14:srgbClr>
                                </w14:shadow>
                                <w14:props3d w14:extrusionH="0" w14:contourW="0" w14:prstMaterial="clear"/>
                              </w:rPr>
                              <w:t>九</w:t>
                            </w:r>
                            <w:r>
                              <w:rPr>
                                <w:rFonts w:hint="eastAsia" w:ascii="Raleway" w:hAnsi="Raleway" w:eastAsia="微软雅黑"/>
                                <w:b/>
                                <w:bCs/>
                                <w:color w:val="auto"/>
                                <w:kern w:val="24"/>
                                <w:sz w:val="28"/>
                                <w:szCs w:val="28"/>
                                <w:lang w:eastAsia="zh-CN"/>
                                <w14:shadow w14:blurRad="38100" w14:dist="12700" w14:dir="2700000" w14:sx="100000" w14:sy="100000" w14:kx="0" w14:ky="0" w14:algn="tl">
                                  <w14:srgbClr w14:val="000000">
                                    <w14:alpha w14:val="60001"/>
                                  </w14:srgbClr>
                                </w14:shadow>
                                <w14:props3d w14:extrusionH="0" w14:contourW="0" w14:prstMaterial="clear"/>
                              </w:rPr>
                              <w:t>月</w:t>
                            </w:r>
                          </w:p>
                        </w:tc>
                      </w:tr>
                      <w:tr w14:paraId="3A31D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atLeast"/>
                        </w:trPr>
                        <w:tc>
                          <w:tcPr>
                            <w:tcW w:w="6339" w:type="dxa"/>
                            <w:gridSpan w:val="2"/>
                            <w:tcBorders>
                              <w:top w:val="nil"/>
                              <w:left w:val="nil"/>
                              <w:bottom w:val="nil"/>
                              <w:right w:val="nil"/>
                            </w:tcBorders>
                            <w:vAlign w:val="center"/>
                          </w:tcPr>
                          <w:p w14:paraId="47E33F04">
                            <w:pPr>
                              <w:spacing w:line="240" w:lineRule="auto"/>
                              <w:jc w:val="center"/>
                              <w:rPr>
                                <w:rFonts w:hint="eastAsia" w:ascii="Raleway" w:hAnsi="Raleway" w:eastAsia="微软雅黑"/>
                                <w:b/>
                                <w:bCs/>
                                <w:color w:val="auto"/>
                                <w:kern w:val="24"/>
                                <w:sz w:val="28"/>
                                <w:szCs w:val="28"/>
                                <w:lang w:eastAsia="zh-CN"/>
                                <w14:shadow w14:blurRad="38100" w14:dist="12700" w14:dir="2700000" w14:sx="100000" w14:sy="100000" w14:kx="0" w14:ky="0" w14:algn="tl">
                                  <w14:srgbClr w14:val="000000">
                                    <w14:alpha w14:val="60001"/>
                                  </w14:srgbClr>
                                </w14:shadow>
                                <w14:props3d w14:extrusionH="0" w14:contourW="0" w14:prstMaterial="clear"/>
                              </w:rPr>
                            </w:pPr>
                          </w:p>
                        </w:tc>
                      </w:tr>
                    </w:tbl>
                    <w:p w14:paraId="28BD04D5">
                      <w:pPr>
                        <w:pStyle w:val="18"/>
                      </w:pPr>
                    </w:p>
                    <w:p w14:paraId="06586A5E">
                      <w:pPr>
                        <w:pStyle w:val="18"/>
                      </w:pPr>
                    </w:p>
                    <w:p w14:paraId="5887C24F">
                      <w:pPr>
                        <w:pStyle w:val="18"/>
                      </w:pPr>
                    </w:p>
                    <w:p w14:paraId="317F030A">
                      <w:pPr>
                        <w:pStyle w:val="18"/>
                      </w:pPr>
                    </w:p>
                    <w:p w14:paraId="23944991">
                      <w:pPr>
                        <w:pStyle w:val="18"/>
                      </w:pPr>
                    </w:p>
                    <w:p w14:paraId="052FB027">
                      <w:pPr>
                        <w:pStyle w:val="18"/>
                      </w:pPr>
                    </w:p>
                  </w:txbxContent>
                </v:textbox>
              </v:shape>
            </w:pict>
          </mc:Fallback>
        </mc:AlternateContent>
      </w:r>
    </w:p>
    <w:p w14:paraId="1F5B8682">
      <w:pPr>
        <w:pStyle w:val="38"/>
        <w:ind w:firstLine="480"/>
        <w:rPr>
          <w:color w:val="auto"/>
          <w:highlight w:val="none"/>
        </w:rPr>
      </w:pPr>
    </w:p>
    <w:p w14:paraId="55753E1E">
      <w:pPr>
        <w:pStyle w:val="38"/>
        <w:ind w:firstLine="480"/>
        <w:rPr>
          <w:color w:val="auto"/>
          <w:highlight w:val="none"/>
        </w:rPr>
      </w:pPr>
    </w:p>
    <w:p w14:paraId="59CBF49F">
      <w:pPr>
        <w:pStyle w:val="38"/>
        <w:ind w:firstLine="480"/>
        <w:rPr>
          <w:color w:val="auto"/>
          <w:highlight w:val="none"/>
        </w:rPr>
      </w:pPr>
    </w:p>
    <w:p w14:paraId="27BC986C">
      <w:pPr>
        <w:pStyle w:val="38"/>
        <w:ind w:firstLine="480"/>
        <w:rPr>
          <w:color w:val="auto"/>
          <w:highlight w:val="none"/>
        </w:rPr>
      </w:pPr>
    </w:p>
    <w:p w14:paraId="595BC91F">
      <w:pPr>
        <w:pStyle w:val="38"/>
        <w:ind w:firstLine="480"/>
        <w:rPr>
          <w:color w:val="auto"/>
          <w:highlight w:val="none"/>
        </w:rPr>
      </w:pPr>
    </w:p>
    <w:p w14:paraId="1FDC8D90">
      <w:pPr>
        <w:pStyle w:val="38"/>
        <w:ind w:firstLine="480"/>
        <w:rPr>
          <w:color w:val="auto"/>
          <w:highlight w:val="none"/>
        </w:rPr>
      </w:pPr>
    </w:p>
    <w:p w14:paraId="17C11DB6">
      <w:pPr>
        <w:pStyle w:val="38"/>
        <w:ind w:firstLine="480"/>
        <w:rPr>
          <w:color w:val="auto"/>
          <w:highlight w:val="none"/>
        </w:rPr>
      </w:pPr>
    </w:p>
    <w:p w14:paraId="127B8FA3">
      <w:pPr>
        <w:pStyle w:val="38"/>
        <w:ind w:firstLine="480"/>
        <w:rPr>
          <w:color w:val="auto"/>
          <w:highlight w:val="none"/>
        </w:rPr>
      </w:pPr>
    </w:p>
    <w:p w14:paraId="79D8160C">
      <w:pPr>
        <w:pStyle w:val="38"/>
        <w:ind w:firstLine="480"/>
        <w:rPr>
          <w:color w:val="auto"/>
          <w:highlight w:val="none"/>
        </w:rPr>
      </w:pPr>
    </w:p>
    <w:p w14:paraId="68E9E57C">
      <w:pPr>
        <w:pStyle w:val="38"/>
        <w:ind w:firstLine="480"/>
        <w:rPr>
          <w:color w:val="auto"/>
          <w:highlight w:val="none"/>
        </w:rPr>
      </w:pPr>
    </w:p>
    <w:p w14:paraId="07CBEE74">
      <w:pPr>
        <w:pStyle w:val="38"/>
        <w:ind w:firstLine="480"/>
        <w:rPr>
          <w:color w:val="auto"/>
          <w:highlight w:val="none"/>
        </w:rPr>
      </w:pPr>
    </w:p>
    <w:p w14:paraId="50D295F4">
      <w:pPr>
        <w:pStyle w:val="38"/>
        <w:ind w:firstLine="480"/>
        <w:rPr>
          <w:color w:val="auto"/>
          <w:highlight w:val="none"/>
        </w:rPr>
      </w:pPr>
    </w:p>
    <w:p w14:paraId="7FDE8985">
      <w:pPr>
        <w:pStyle w:val="38"/>
        <w:ind w:firstLine="480"/>
        <w:rPr>
          <w:color w:val="auto"/>
          <w:highlight w:val="none"/>
        </w:rPr>
      </w:pPr>
    </w:p>
    <w:p w14:paraId="10D2D8A4">
      <w:pPr>
        <w:pStyle w:val="38"/>
        <w:ind w:firstLine="480"/>
        <w:rPr>
          <w:color w:val="auto"/>
          <w:highlight w:val="none"/>
        </w:rPr>
      </w:pPr>
    </w:p>
    <w:p w14:paraId="18FFB473">
      <w:pPr>
        <w:pStyle w:val="38"/>
        <w:ind w:firstLine="480"/>
        <w:rPr>
          <w:color w:val="auto"/>
          <w:highlight w:val="none"/>
        </w:rPr>
      </w:pPr>
    </w:p>
    <w:p w14:paraId="457D3A38">
      <w:pPr>
        <w:pStyle w:val="38"/>
        <w:rPr>
          <w:color w:val="auto"/>
          <w:highlight w:val="none"/>
        </w:rPr>
      </w:pPr>
    </w:p>
    <w:p w14:paraId="00CC486F">
      <w:pPr>
        <w:pStyle w:val="38"/>
        <w:ind w:firstLine="480"/>
        <w:rPr>
          <w:color w:val="auto"/>
          <w:highlight w:val="none"/>
        </w:rPr>
      </w:pPr>
    </w:p>
    <w:p w14:paraId="29BD8D02">
      <w:pPr>
        <w:pStyle w:val="38"/>
        <w:ind w:firstLine="480"/>
        <w:rPr>
          <w:color w:val="auto"/>
          <w:highlight w:val="none"/>
        </w:rPr>
      </w:pPr>
    </w:p>
    <w:p w14:paraId="7CA6CFDF">
      <w:pPr>
        <w:pStyle w:val="38"/>
        <w:ind w:firstLine="480"/>
        <w:rPr>
          <w:color w:val="auto"/>
          <w:highlight w:val="none"/>
        </w:rPr>
      </w:pPr>
      <w:r>
        <w:rPr>
          <w:color w:val="auto"/>
          <w:sz w:val="21"/>
          <w:highlight w:val="none"/>
        </w:rPr>
        <mc:AlternateContent>
          <mc:Choice Requires="wpg">
            <w:drawing>
              <wp:anchor distT="0" distB="0" distL="0" distR="0" simplePos="0" relativeHeight="251660288" behindDoc="0" locked="0" layoutInCell="1" allowOverlap="1">
                <wp:simplePos x="0" y="0"/>
                <wp:positionH relativeFrom="column">
                  <wp:posOffset>-44450</wp:posOffset>
                </wp:positionH>
                <wp:positionV relativeFrom="paragraph">
                  <wp:posOffset>664210</wp:posOffset>
                </wp:positionV>
                <wp:extent cx="4695190" cy="1421130"/>
                <wp:effectExtent l="0" t="0" r="0" b="0"/>
                <wp:wrapNone/>
                <wp:docPr id="1037" name="组合 14"/>
                <wp:cNvGraphicFramePr/>
                <a:graphic xmlns:a="http://schemas.openxmlformats.org/drawingml/2006/main">
                  <a:graphicData uri="http://schemas.microsoft.com/office/word/2010/wordprocessingGroup">
                    <wpg:wgp>
                      <wpg:cNvGrpSpPr/>
                      <wpg:grpSpPr>
                        <a:xfrm>
                          <a:off x="0" y="0"/>
                          <a:ext cx="4695405" cy="1421098"/>
                          <a:chOff x="16661" y="10793"/>
                          <a:chExt cx="6747" cy="1001"/>
                        </a:xfrm>
                      </wpg:grpSpPr>
                      <wps:wsp>
                        <wps:cNvPr id="7" name="矩形 7"/>
                        <wps:cNvSpPr/>
                        <wps:spPr>
                          <a:xfrm>
                            <a:off x="16661" y="11149"/>
                            <a:ext cx="6747" cy="645"/>
                          </a:xfrm>
                          <a:prstGeom prst="rect">
                            <a:avLst/>
                          </a:prstGeom>
                          <a:ln>
                            <a:noFill/>
                          </a:ln>
                        </wps:spPr>
                        <wps:txbx>
                          <w:txbxContent>
                            <w:p w14:paraId="6D3CD2AE">
                              <w:pPr>
                                <w:spacing w:line="720" w:lineRule="auto"/>
                                <w:jc w:val="both"/>
                                <w:rPr>
                                  <w:rFonts w:hint="eastAsia" w:ascii="微软雅黑" w:hAnsi="微软雅黑" w:eastAsia="微软雅黑" w:cs="微软雅黑"/>
                                  <w:sz w:val="56"/>
                                  <w:szCs w:val="56"/>
                                  <w14:shadow w14:blurRad="38100" w14:dist="12700" w14:dir="2700000" w14:sx="100000" w14:sy="100000" w14:kx="0" w14:ky="0" w14:algn="tl">
                                    <w14:srgbClr w14:val="000000">
                                      <w14:alpha w14:val="60001"/>
                                    </w14:srgbClr>
                                  </w14:shadow>
                                  <w14:props3d w14:extrusionH="0" w14:contourW="0" w14:prstMaterial="clear"/>
                                </w:rPr>
                              </w:pPr>
                              <w:r>
                                <w:rPr>
                                  <w:rFonts w:hint="eastAsia" w:ascii="微软雅黑" w:hAnsi="微软雅黑" w:eastAsia="微软雅黑" w:cs="微软雅黑"/>
                                  <w:sz w:val="56"/>
                                  <w:szCs w:val="56"/>
                                  <w14:shadow w14:blurRad="38100" w14:dist="12700" w14:dir="2700000" w14:sx="100000" w14:sy="100000" w14:kx="0" w14:ky="0" w14:algn="tl">
                                    <w14:srgbClr w14:val="000000">
                                      <w14:alpha w14:val="60001"/>
                                    </w14:srgbClr>
                                  </w14:shadow>
                                  <w14:props3d w14:extrusionH="0" w14:contourW="0" w14:prstMaterial="clear"/>
                                </w:rPr>
                                <w:t>政府采购竞争性谈判文件</w:t>
                              </w:r>
                            </w:p>
                          </w:txbxContent>
                        </wps:txbx>
                        <wps:bodyPr vert="horz" wrap="square" lIns="91440" tIns="45720" rIns="91440" bIns="45720" anchor="t">
                          <a:noAutofit/>
                        </wps:bodyPr>
                      </wps:wsp>
                      <wps:wsp>
                        <wps:cNvPr id="8" name="矩形 8"/>
                        <wps:cNvSpPr/>
                        <wps:spPr>
                          <a:xfrm>
                            <a:off x="16794" y="10793"/>
                            <a:ext cx="5730" cy="526"/>
                          </a:xfrm>
                          <a:prstGeom prst="rect">
                            <a:avLst/>
                          </a:prstGeom>
                          <a:ln>
                            <a:noFill/>
                          </a:ln>
                        </wps:spPr>
                        <wps:txbx>
                          <w:txbxContent>
                            <w:p w14:paraId="62E4F6AA">
                              <w:pPr>
                                <w:rPr>
                                  <w:rFonts w:hint="eastAsia" w:ascii="微软雅黑" w:hAnsi="微软雅黑" w:eastAsia="微软雅黑" w:cs="微软雅黑"/>
                                  <w:color w:val="000000" w:themeColor="text1"/>
                                  <w:sz w:val="32"/>
                                  <w:szCs w:val="32"/>
                                  <w:lang w:eastAsia="zh-CN"/>
                                  <w14:shadow w14:blurRad="38100" w14:dist="12700" w14:dir="2700000" w14:sx="100000" w14:sy="100000" w14:kx="0" w14:ky="0" w14:algn="tl">
                                    <w14:srgbClr w14:val="000000">
                                      <w14:alpha w14:val="60001"/>
                                    </w14:srgbClr>
                                  </w14:shadow>
                                  <w14:textFill>
                                    <w14:solidFill>
                                      <w14:schemeClr w14:val="tx1"/>
                                    </w14:solidFill>
                                  </w14:textFill>
                                  <w14:props3d w14:extrusionH="0" w14:contourW="0" w14:prstMaterial="clear"/>
                                </w:rPr>
                              </w:pPr>
                            </w:p>
                            <w:p w14:paraId="37450CC2">
                              <w:pPr>
                                <w:rPr>
                                  <w:rFonts w:hint="default" w:ascii="微软雅黑" w:hAnsi="微软雅黑" w:eastAsia="微软雅黑" w:cs="微软雅黑"/>
                                  <w:color w:val="000000" w:themeColor="text1"/>
                                  <w:sz w:val="40"/>
                                  <w:szCs w:val="40"/>
                                  <w:lang w:val="en-US" w:eastAsia="zh-CN"/>
                                  <w14:shadow w14:blurRad="38100" w14:dist="12700" w14:dir="2700000" w14:sx="100000" w14:sy="100000" w14:kx="0" w14:ky="0" w14:algn="tl">
                                    <w14:srgbClr w14:val="000000">
                                      <w14:alpha w14:val="60001"/>
                                    </w14:srgbClr>
                                  </w14:shadow>
                                  <w14:textFill>
                                    <w14:solidFill>
                                      <w14:schemeClr w14:val="tx1"/>
                                    </w14:solidFill>
                                  </w14:textFill>
                                  <w14:props3d w14:extrusionH="0" w14:contourW="0" w14:prstMaterial="clear"/>
                                </w:rPr>
                              </w:pPr>
                              <w:r>
                                <w:rPr>
                                  <w:rFonts w:hint="eastAsia" w:ascii="微软雅黑" w:hAnsi="微软雅黑" w:eastAsia="微软雅黑" w:cs="微软雅黑"/>
                                  <w:color w:val="000000" w:themeColor="text1"/>
                                  <w:sz w:val="40"/>
                                  <w:szCs w:val="40"/>
                                  <w:lang w:eastAsia="zh-CN"/>
                                  <w14:shadow w14:blurRad="38100" w14:dist="12700" w14:dir="2700000" w14:sx="100000" w14:sy="100000" w14:kx="0" w14:ky="0" w14:algn="tl">
                                    <w14:srgbClr w14:val="000000">
                                      <w14:alpha w14:val="60001"/>
                                    </w14:srgbClr>
                                  </w14:shadow>
                                  <w14:textFill>
                                    <w14:solidFill>
                                      <w14:schemeClr w14:val="tx1"/>
                                    </w14:solidFill>
                                  </w14:textFill>
                                  <w14:props3d w14:extrusionH="0" w14:contourW="0" w14:prstMaterial="clear"/>
                                </w:rPr>
                                <w:t>2026年度市本级高素质农民培育</w:t>
                              </w:r>
                            </w:p>
                          </w:txbxContent>
                        </wps:txbx>
                        <wps:bodyPr vert="horz" wrap="square" lIns="91440" tIns="45720" rIns="91440" bIns="45720" anchor="t">
                          <a:noAutofit/>
                        </wps:bodyPr>
                      </wps:wsp>
                    </wpg:wgp>
                  </a:graphicData>
                </a:graphic>
              </wp:anchor>
            </w:drawing>
          </mc:Choice>
          <mc:Fallback>
            <w:pict>
              <v:group id="组合 14" o:spid="_x0000_s1026" o:spt="203" style="position:absolute;left:0pt;margin-left:-3.5pt;margin-top:52.3pt;height:111.9pt;width:369.7pt;z-index:251660288;mso-width-relative:page;mso-height-relative:page;" coordorigin="16661,10793" coordsize="6747,1001" o:gfxdata="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c+PmcNsAAAAKAQAADwAAAAAAAAABACAAAAAiAAAAZHJzL2Rv&#10;d25yZXYueG1sUEsBAhQAFAAAAAgAh07iQEH6Y9lwAgAAlwYAAA4AAAAAAAAAAQAgAAAAKgEAAGRy&#10;cy9lMm9Eb2MueG1sUEsFBgAAAAAGAAYAWQEAAAwGAAAAAA==&#10;">
                <o:lock v:ext="edit" aspectratio="f"/>
                <v:rect id="_x0000_s1026" o:spid="_x0000_s1026" o:spt="1" style="position:absolute;left:16661;top:11149;height:645;width:6747;" filled="f" stroked="f" coordsize="21600,21600" o:gfxdata="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nRSivQAA&#10;ANo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6D3CD2AE">
                        <w:pPr>
                          <w:spacing w:line="720" w:lineRule="auto"/>
                          <w:jc w:val="both"/>
                          <w:rPr>
                            <w:rFonts w:hint="eastAsia" w:ascii="微软雅黑" w:hAnsi="微软雅黑" w:eastAsia="微软雅黑" w:cs="微软雅黑"/>
                            <w:sz w:val="56"/>
                            <w:szCs w:val="56"/>
                            <w14:shadow w14:blurRad="38100" w14:dist="12700" w14:dir="2700000" w14:sx="100000" w14:sy="100000" w14:kx="0" w14:ky="0" w14:algn="tl">
                              <w14:srgbClr w14:val="000000">
                                <w14:alpha w14:val="60001"/>
                              </w14:srgbClr>
                            </w14:shadow>
                            <w14:props3d w14:extrusionH="0" w14:contourW="0" w14:prstMaterial="clear"/>
                          </w:rPr>
                        </w:pPr>
                        <w:r>
                          <w:rPr>
                            <w:rFonts w:hint="eastAsia" w:ascii="微软雅黑" w:hAnsi="微软雅黑" w:eastAsia="微软雅黑" w:cs="微软雅黑"/>
                            <w:sz w:val="56"/>
                            <w:szCs w:val="56"/>
                            <w14:shadow w14:blurRad="38100" w14:dist="12700" w14:dir="2700000" w14:sx="100000" w14:sy="100000" w14:kx="0" w14:ky="0" w14:algn="tl">
                              <w14:srgbClr w14:val="000000">
                                <w14:alpha w14:val="60001"/>
                              </w14:srgbClr>
                            </w14:shadow>
                            <w14:props3d w14:extrusionH="0" w14:contourW="0" w14:prstMaterial="clear"/>
                          </w:rPr>
                          <w:t>政府采购竞争性谈判文件</w:t>
                        </w:r>
                      </w:p>
                    </w:txbxContent>
                  </v:textbox>
                </v:rect>
                <v:rect id="_x0000_s1026" o:spid="_x0000_s1026" o:spt="1" style="position:absolute;left:16794;top:10793;height:526;width:5730;" filled="f" stroked="f" coordsize="21600,21600" o:gfxdata="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0CgNC5AAAA2g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62E4F6AA">
                        <w:pPr>
                          <w:rPr>
                            <w:rFonts w:hint="eastAsia" w:ascii="微软雅黑" w:hAnsi="微软雅黑" w:eastAsia="微软雅黑" w:cs="微软雅黑"/>
                            <w:color w:val="000000" w:themeColor="text1"/>
                            <w:sz w:val="32"/>
                            <w:szCs w:val="32"/>
                            <w:lang w:eastAsia="zh-CN"/>
                            <w14:shadow w14:blurRad="38100" w14:dist="12700" w14:dir="2700000" w14:sx="100000" w14:sy="100000" w14:kx="0" w14:ky="0" w14:algn="tl">
                              <w14:srgbClr w14:val="000000">
                                <w14:alpha w14:val="60001"/>
                              </w14:srgbClr>
                            </w14:shadow>
                            <w14:textFill>
                              <w14:solidFill>
                                <w14:schemeClr w14:val="tx1"/>
                              </w14:solidFill>
                            </w14:textFill>
                            <w14:props3d w14:extrusionH="0" w14:contourW="0" w14:prstMaterial="clear"/>
                          </w:rPr>
                        </w:pPr>
                      </w:p>
                      <w:p w14:paraId="37450CC2">
                        <w:pPr>
                          <w:rPr>
                            <w:rFonts w:hint="default" w:ascii="微软雅黑" w:hAnsi="微软雅黑" w:eastAsia="微软雅黑" w:cs="微软雅黑"/>
                            <w:color w:val="000000" w:themeColor="text1"/>
                            <w:sz w:val="40"/>
                            <w:szCs w:val="40"/>
                            <w:lang w:val="en-US" w:eastAsia="zh-CN"/>
                            <w14:shadow w14:blurRad="38100" w14:dist="12700" w14:dir="2700000" w14:sx="100000" w14:sy="100000" w14:kx="0" w14:ky="0" w14:algn="tl">
                              <w14:srgbClr w14:val="000000">
                                <w14:alpha w14:val="60001"/>
                              </w14:srgbClr>
                            </w14:shadow>
                            <w14:textFill>
                              <w14:solidFill>
                                <w14:schemeClr w14:val="tx1"/>
                              </w14:solidFill>
                            </w14:textFill>
                            <w14:props3d w14:extrusionH="0" w14:contourW="0" w14:prstMaterial="clear"/>
                          </w:rPr>
                        </w:pPr>
                        <w:r>
                          <w:rPr>
                            <w:rFonts w:hint="eastAsia" w:ascii="微软雅黑" w:hAnsi="微软雅黑" w:eastAsia="微软雅黑" w:cs="微软雅黑"/>
                            <w:color w:val="000000" w:themeColor="text1"/>
                            <w:sz w:val="40"/>
                            <w:szCs w:val="40"/>
                            <w:lang w:eastAsia="zh-CN"/>
                            <w14:shadow w14:blurRad="38100" w14:dist="12700" w14:dir="2700000" w14:sx="100000" w14:sy="100000" w14:kx="0" w14:ky="0" w14:algn="tl">
                              <w14:srgbClr w14:val="000000">
                                <w14:alpha w14:val="60001"/>
                              </w14:srgbClr>
                            </w14:shadow>
                            <w14:textFill>
                              <w14:solidFill>
                                <w14:schemeClr w14:val="tx1"/>
                              </w14:solidFill>
                            </w14:textFill>
                            <w14:props3d w14:extrusionH="0" w14:contourW="0" w14:prstMaterial="clear"/>
                          </w:rPr>
                          <w:t>2026年度市本级高素质农民培育</w:t>
                        </w:r>
                      </w:p>
                    </w:txbxContent>
                  </v:textbox>
                </v:rect>
              </v:group>
            </w:pict>
          </mc:Fallback>
        </mc:AlternateContent>
      </w:r>
    </w:p>
    <w:p w14:paraId="13858A20">
      <w:pPr>
        <w:pStyle w:val="38"/>
        <w:ind w:firstLine="480"/>
        <w:rPr>
          <w:color w:val="auto"/>
          <w:highlight w:val="none"/>
        </w:rPr>
        <w:sectPr>
          <w:pgSz w:w="11906" w:h="16838"/>
          <w:pgMar w:top="1440" w:right="1080" w:bottom="1440" w:left="1080" w:header="851" w:footer="992" w:gutter="0"/>
          <w:pgBorders>
            <w:top w:val="none" w:sz="0" w:space="0"/>
            <w:left w:val="none" w:sz="0" w:space="0"/>
            <w:bottom w:val="none" w:sz="0" w:space="0"/>
            <w:right w:val="none" w:sz="0" w:space="0"/>
          </w:pgBorders>
          <w:cols w:space="0" w:num="1"/>
          <w:docGrid w:type="lines" w:linePitch="312" w:charSpace="0"/>
        </w:sectPr>
      </w:pPr>
    </w:p>
    <w:p w14:paraId="2010197D">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公文小标宋" w:hAnsi="方正公文小标宋" w:eastAsia="方正公文小标宋" w:cs="方正公文小标宋"/>
          <w:color w:val="auto"/>
          <w:sz w:val="44"/>
          <w:szCs w:val="44"/>
          <w:lang w:val="en-US" w:eastAsia="zh-CN"/>
        </w:rPr>
      </w:pPr>
      <w:r>
        <w:rPr>
          <w:rFonts w:hint="eastAsia" w:ascii="方正公文小标宋" w:hAnsi="方正公文小标宋" w:eastAsia="方正公文小标宋" w:cs="方正公文小标宋"/>
          <w:color w:val="auto"/>
          <w:sz w:val="44"/>
          <w:szCs w:val="44"/>
          <w:lang w:val="en-US" w:eastAsia="zh-CN"/>
        </w:rPr>
        <w:t>报价风险告知书</w:t>
      </w:r>
    </w:p>
    <w:p w14:paraId="36236E2D">
      <w:pPr>
        <w:spacing w:line="560" w:lineRule="exact"/>
        <w:ind w:firstLine="771"/>
        <w:rPr>
          <w:rFonts w:hint="eastAsia" w:ascii="宋体" w:hAnsi="宋体" w:eastAsia="宋体"/>
          <w:color w:val="auto"/>
          <w:sz w:val="30"/>
          <w:szCs w:val="30"/>
          <w:lang w:val="en-US" w:eastAsia="zh-CN"/>
        </w:rPr>
      </w:pPr>
    </w:p>
    <w:p w14:paraId="04D6888B">
      <w:pPr>
        <w:spacing w:line="560" w:lineRule="exact"/>
        <w:ind w:firstLine="771"/>
        <w:rPr>
          <w:rFonts w:hint="eastAsia" w:ascii="宋体" w:hAnsi="宋体" w:eastAsia="宋体"/>
          <w:color w:val="auto"/>
          <w:sz w:val="30"/>
          <w:szCs w:val="30"/>
          <w:lang w:val="en-US" w:eastAsia="zh-CN"/>
        </w:rPr>
      </w:pPr>
      <w:r>
        <w:rPr>
          <w:rFonts w:hint="eastAsia" w:ascii="宋体" w:hAnsi="宋体" w:eastAsia="宋体"/>
          <w:color w:val="auto"/>
          <w:sz w:val="30"/>
          <w:szCs w:val="30"/>
          <w:lang w:val="en-US" w:eastAsia="zh-CN"/>
        </w:rPr>
        <w:t>低价风险高，报价须谨慎。</w:t>
      </w:r>
    </w:p>
    <w:p w14:paraId="415FBAAC">
      <w:pPr>
        <w:spacing w:line="560" w:lineRule="exact"/>
        <w:ind w:firstLine="771"/>
        <w:rPr>
          <w:rFonts w:hint="eastAsia" w:ascii="宋体" w:hAnsi="宋体" w:eastAsia="宋体"/>
          <w:color w:val="auto"/>
          <w:sz w:val="30"/>
          <w:szCs w:val="30"/>
          <w:lang w:val="en-US" w:eastAsia="zh-CN"/>
        </w:rPr>
      </w:pPr>
      <w:r>
        <w:rPr>
          <w:rFonts w:hint="eastAsia" w:ascii="宋体" w:hAnsi="宋体" w:eastAsia="宋体"/>
          <w:color w:val="auto"/>
          <w:sz w:val="30"/>
          <w:szCs w:val="30"/>
          <w:lang w:val="en-US" w:eastAsia="zh-CN"/>
        </w:rPr>
        <w:t>本项目按照张政办发【2024】21号文件精神，实行最低评标价法，请务必仔细阅读招标文件，知悉违约的严重后果，理性报价。现将有关竞价风险提示如下：</w:t>
      </w:r>
    </w:p>
    <w:p w14:paraId="0DC12389">
      <w:pPr>
        <w:spacing w:line="560" w:lineRule="exact"/>
        <w:ind w:firstLine="771"/>
        <w:rPr>
          <w:rFonts w:hint="eastAsia" w:ascii="宋体" w:hAnsi="宋体" w:eastAsia="宋体"/>
          <w:color w:val="auto"/>
          <w:sz w:val="30"/>
          <w:szCs w:val="30"/>
          <w:lang w:val="en-US" w:eastAsia="zh-CN"/>
        </w:rPr>
      </w:pPr>
      <w:r>
        <w:rPr>
          <w:rFonts w:hint="eastAsia" w:ascii="宋体" w:hAnsi="宋体" w:eastAsia="宋体"/>
          <w:color w:val="auto"/>
          <w:sz w:val="30"/>
          <w:szCs w:val="30"/>
          <w:lang w:val="en-US" w:eastAsia="zh-CN"/>
        </w:rPr>
        <w:t>履约担保金</w:t>
      </w:r>
      <w:r>
        <w:rPr>
          <w:rFonts w:hint="default" w:ascii="宋体" w:hAnsi="宋体" w:eastAsia="宋体"/>
          <w:color w:val="auto"/>
          <w:sz w:val="30"/>
          <w:szCs w:val="30"/>
          <w:lang w:val="en-US" w:eastAsia="zh-CN"/>
        </w:rPr>
        <w:t>额</w:t>
      </w:r>
      <w:r>
        <w:rPr>
          <w:rFonts w:hint="eastAsia" w:ascii="宋体" w:hAnsi="宋体" w:eastAsia="宋体"/>
          <w:color w:val="auto"/>
          <w:sz w:val="30"/>
          <w:szCs w:val="30"/>
          <w:lang w:val="en-US" w:eastAsia="zh-CN"/>
        </w:rPr>
        <w:t>。中标金额降价幅度不超过采购预算10%的，履约保证金为中标金额的10%</w:t>
      </w:r>
      <w:r>
        <w:rPr>
          <w:rFonts w:hint="eastAsia" w:ascii="宋体" w:hAnsi="宋体"/>
          <w:color w:val="auto"/>
          <w:sz w:val="30"/>
          <w:szCs w:val="30"/>
          <w:lang w:val="en-US" w:eastAsia="zh-CN"/>
        </w:rPr>
        <w:t>；</w:t>
      </w:r>
      <w:r>
        <w:rPr>
          <w:rFonts w:hint="eastAsia" w:ascii="宋体" w:hAnsi="宋体" w:eastAsia="宋体"/>
          <w:color w:val="auto"/>
          <w:sz w:val="30"/>
          <w:szCs w:val="30"/>
          <w:lang w:val="en-US" w:eastAsia="zh-CN"/>
        </w:rPr>
        <w:t>中标金额降价幅度超过采购预算10%以上的，履约保证金为采购预算减去中标金额的差额。</w:t>
      </w:r>
    </w:p>
    <w:p w14:paraId="72CD1148">
      <w:pPr>
        <w:spacing w:line="560" w:lineRule="exact"/>
        <w:ind w:firstLine="771"/>
        <w:rPr>
          <w:rFonts w:hint="eastAsia" w:ascii="宋体" w:hAnsi="宋体" w:eastAsia="宋体"/>
          <w:color w:val="auto"/>
          <w:sz w:val="30"/>
          <w:szCs w:val="30"/>
          <w:lang w:val="en-US" w:eastAsia="zh-CN"/>
        </w:rPr>
      </w:pPr>
      <w:r>
        <w:rPr>
          <w:rFonts w:hint="eastAsia" w:ascii="宋体" w:hAnsi="宋体" w:eastAsia="宋体"/>
          <w:color w:val="auto"/>
          <w:sz w:val="30"/>
          <w:szCs w:val="30"/>
          <w:lang w:val="en-US" w:eastAsia="zh-CN"/>
        </w:rPr>
        <w:t>2.履约担保提交期限。供应商自领取中标通知书后7个工作日内提交履约保证金，最长不超过14个工作日。</w:t>
      </w:r>
    </w:p>
    <w:p w14:paraId="7E79601F">
      <w:pPr>
        <w:spacing w:line="560" w:lineRule="exact"/>
        <w:ind w:firstLine="771"/>
        <w:rPr>
          <w:rFonts w:hint="eastAsia" w:ascii="宋体" w:hAnsi="宋体" w:eastAsia="宋体"/>
          <w:color w:val="auto"/>
          <w:sz w:val="30"/>
          <w:szCs w:val="30"/>
          <w:lang w:val="en-US" w:eastAsia="zh-CN"/>
        </w:rPr>
      </w:pPr>
      <w:r>
        <w:rPr>
          <w:rFonts w:hint="eastAsia" w:ascii="宋体" w:hAnsi="宋体" w:eastAsia="宋体"/>
          <w:color w:val="auto"/>
          <w:sz w:val="30"/>
          <w:szCs w:val="30"/>
          <w:lang w:val="en-US" w:eastAsia="zh-CN"/>
        </w:rPr>
        <w:t>3.履约担保提交逾期风险。</w:t>
      </w:r>
    </w:p>
    <w:p w14:paraId="68824ADB">
      <w:pPr>
        <w:spacing w:line="560" w:lineRule="exact"/>
        <w:ind w:firstLine="771"/>
        <w:rPr>
          <w:rFonts w:hint="eastAsia" w:ascii="宋体" w:hAnsi="宋体" w:eastAsia="宋体"/>
          <w:color w:val="auto"/>
          <w:sz w:val="30"/>
          <w:szCs w:val="30"/>
          <w:lang w:val="en-US" w:eastAsia="zh-CN"/>
        </w:rPr>
      </w:pPr>
      <w:r>
        <w:rPr>
          <w:rFonts w:hint="eastAsia" w:ascii="宋体" w:hAnsi="宋体" w:eastAsia="宋体"/>
          <w:color w:val="auto"/>
          <w:sz w:val="30"/>
          <w:szCs w:val="30"/>
          <w:lang w:val="en-US" w:eastAsia="zh-CN"/>
        </w:rPr>
        <w:t>若供应商未在规定时间内提交履约保证金，视为放弃中标成交资格。采购人应当取消其中标资格，供应商的投标保证金不予退还，并将其列入张家界市“严重失信企业名单”实行联合惩戒，3年内不接受其参与市域内政府采购项目的投标。</w:t>
      </w:r>
      <w:r>
        <w:rPr>
          <w:rFonts w:hint="eastAsia" w:ascii="宋体" w:hAnsi="宋体" w:eastAsia="宋体"/>
          <w:color w:val="auto"/>
          <w:sz w:val="30"/>
          <w:szCs w:val="30"/>
          <w:lang w:val="en-US" w:eastAsia="zh-CN"/>
        </w:rPr>
        <w:tab/>
      </w:r>
    </w:p>
    <w:p w14:paraId="5D16FDFD">
      <w:pPr>
        <w:spacing w:line="560" w:lineRule="exact"/>
        <w:ind w:firstLine="771"/>
        <w:rPr>
          <w:rFonts w:hint="default" w:ascii="宋体" w:hAnsi="宋体" w:eastAsia="宋体"/>
          <w:color w:val="auto"/>
          <w:sz w:val="30"/>
          <w:szCs w:val="30"/>
          <w:lang w:val="en-US" w:eastAsia="zh-CN"/>
        </w:rPr>
      </w:pPr>
      <w:r>
        <w:rPr>
          <w:rFonts w:hint="eastAsia" w:ascii="宋体" w:hAnsi="宋体" w:eastAsia="宋体"/>
          <w:color w:val="auto"/>
          <w:sz w:val="30"/>
          <w:szCs w:val="30"/>
          <w:lang w:val="en-US" w:eastAsia="zh-CN"/>
        </w:rPr>
        <w:t>风险包括但不限于以上内容。</w:t>
      </w:r>
    </w:p>
    <w:p w14:paraId="33DE38D0">
      <w:pPr>
        <w:spacing w:line="560" w:lineRule="exact"/>
        <w:ind w:firstLine="771"/>
        <w:rPr>
          <w:rFonts w:hint="eastAsia" w:ascii="宋体" w:hAnsi="宋体" w:eastAsia="宋体"/>
          <w:color w:val="auto"/>
          <w:sz w:val="30"/>
          <w:szCs w:val="30"/>
          <w:lang w:val="en-US" w:eastAsia="zh-CN"/>
        </w:rPr>
        <w:sectPr>
          <w:headerReference r:id="rId5" w:type="default"/>
          <w:footerReference r:id="rId6" w:type="default"/>
          <w:pgSz w:w="11906" w:h="16838"/>
          <w:pgMar w:top="1417" w:right="1003" w:bottom="1701" w:left="1003" w:header="1134" w:footer="680" w:gutter="0"/>
          <w:pgBorders>
            <w:top w:val="none" w:sz="0" w:space="0"/>
            <w:left w:val="none" w:sz="0" w:space="0"/>
            <w:bottom w:val="none" w:sz="0" w:space="0"/>
            <w:right w:val="none" w:sz="0" w:space="0"/>
          </w:pgBorders>
          <w:pgNumType w:fmt="decimal" w:start="1"/>
          <w:cols w:space="425" w:num="1"/>
          <w:rtlGutter w:val="0"/>
          <w:docGrid w:type="lines" w:linePitch="312" w:charSpace="0"/>
        </w:sectPr>
      </w:pPr>
    </w:p>
    <w:p w14:paraId="5E827ED9">
      <w:pPr>
        <w:spacing w:line="240" w:lineRule="auto"/>
        <w:jc w:val="center"/>
        <w:rPr>
          <w:rFonts w:ascii="微软雅黑" w:hAnsi="微软雅黑" w:eastAsia="微软雅黑" w:cs="微软雅黑"/>
          <w:b/>
          <w:bCs/>
          <w:color w:val="auto"/>
          <w:sz w:val="44"/>
          <w:szCs w:val="44"/>
          <w:highlight w:val="none"/>
        </w:rPr>
      </w:pPr>
      <w:r>
        <w:rPr>
          <w:rFonts w:hint="eastAsia" w:ascii="微软雅黑" w:hAnsi="微软雅黑" w:eastAsia="微软雅黑" w:cs="微软雅黑"/>
          <w:b/>
          <w:bCs/>
          <w:color w:val="auto"/>
          <w:sz w:val="44"/>
          <w:szCs w:val="44"/>
          <w:highlight w:val="none"/>
        </w:rPr>
        <w:t>目  录</w:t>
      </w:r>
    </w:p>
    <w:p w14:paraId="1A6D4E34">
      <w:pPr>
        <w:pStyle w:val="24"/>
        <w:tabs>
          <w:tab w:val="right" w:leader="dot" w:pos="9900"/>
          <w:tab w:val="clear" w:pos="0"/>
        </w:tabs>
        <w:rPr>
          <w:color w:val="auto"/>
        </w:rPr>
      </w:pPr>
      <w:r>
        <w:rPr>
          <w:rFonts w:hint="eastAsia" w:ascii="黑体" w:hAnsi="黑体" w:eastAsia="黑体" w:cs="黑体"/>
          <w:color w:val="auto"/>
          <w:szCs w:val="36"/>
          <w:highlight w:val="none"/>
        </w:rPr>
        <w:fldChar w:fldCharType="begin"/>
      </w:r>
      <w:r>
        <w:rPr>
          <w:rFonts w:ascii="黑体" w:hAnsi="黑体" w:eastAsia="黑体" w:cs="黑体"/>
          <w:color w:val="auto"/>
          <w:szCs w:val="36"/>
          <w:highlight w:val="none"/>
        </w:rPr>
        <w:instrText xml:space="preserve">TOC \o "1-2" \h \u </w:instrText>
      </w:r>
      <w:r>
        <w:rPr>
          <w:rFonts w:hint="eastAsia" w:ascii="黑体" w:hAnsi="黑体" w:eastAsia="黑体" w:cs="黑体"/>
          <w:color w:val="auto"/>
          <w:szCs w:val="36"/>
          <w:highlight w:val="none"/>
        </w:rPr>
        <w:fldChar w:fldCharType="separate"/>
      </w:r>
      <w:r>
        <w:rPr>
          <w:rFonts w:hint="eastAsia" w:ascii="黑体" w:hAnsi="黑体" w:eastAsia="黑体" w:cs="黑体"/>
          <w:color w:val="auto"/>
          <w:szCs w:val="36"/>
          <w:highlight w:val="none"/>
        </w:rPr>
        <w:fldChar w:fldCharType="begin"/>
      </w:r>
      <w:r>
        <w:rPr>
          <w:rFonts w:hint="eastAsia" w:ascii="黑体" w:hAnsi="黑体" w:eastAsia="黑体" w:cs="黑体"/>
          <w:color w:val="auto"/>
          <w:szCs w:val="36"/>
          <w:highlight w:val="none"/>
        </w:rPr>
        <w:instrText xml:space="preserve"> HYPERLINK \l _Toc16015 </w:instrText>
      </w:r>
      <w:r>
        <w:rPr>
          <w:rFonts w:hint="eastAsia" w:ascii="黑体" w:hAnsi="黑体" w:eastAsia="黑体" w:cs="黑体"/>
          <w:color w:val="auto"/>
          <w:szCs w:val="36"/>
          <w:highlight w:val="none"/>
        </w:rPr>
        <w:fldChar w:fldCharType="separate"/>
      </w:r>
      <w:r>
        <w:rPr>
          <w:color w:val="auto"/>
          <w:highlight w:val="none"/>
        </w:rPr>
        <w:t xml:space="preserve">第一章 </w:t>
      </w:r>
      <w:r>
        <w:rPr>
          <w:rFonts w:hint="eastAsia"/>
          <w:color w:val="auto"/>
          <w:highlight w:val="none"/>
          <w:lang w:val="en-US" w:eastAsia="zh-CN"/>
        </w:rPr>
        <w:t>竞争性谈判</w:t>
      </w:r>
      <w:r>
        <w:rPr>
          <w:color w:val="auto"/>
          <w:highlight w:val="none"/>
        </w:rPr>
        <w:t>公告</w:t>
      </w:r>
      <w:r>
        <w:rPr>
          <w:color w:val="auto"/>
        </w:rPr>
        <w:tab/>
      </w:r>
      <w:r>
        <w:rPr>
          <w:color w:val="auto"/>
        </w:rPr>
        <w:fldChar w:fldCharType="begin"/>
      </w:r>
      <w:r>
        <w:rPr>
          <w:color w:val="auto"/>
        </w:rPr>
        <w:instrText xml:space="preserve"> PAGEREF _Toc16015 \h </w:instrText>
      </w:r>
      <w:r>
        <w:rPr>
          <w:color w:val="auto"/>
        </w:rPr>
        <w:fldChar w:fldCharType="separate"/>
      </w:r>
      <w:r>
        <w:rPr>
          <w:color w:val="auto"/>
        </w:rPr>
        <w:t>3</w:t>
      </w:r>
      <w:r>
        <w:rPr>
          <w:color w:val="auto"/>
        </w:rPr>
        <w:fldChar w:fldCharType="end"/>
      </w:r>
      <w:r>
        <w:rPr>
          <w:rFonts w:hint="eastAsia" w:ascii="黑体" w:hAnsi="黑体" w:eastAsia="黑体" w:cs="黑体"/>
          <w:color w:val="auto"/>
          <w:szCs w:val="36"/>
          <w:highlight w:val="none"/>
        </w:rPr>
        <w:fldChar w:fldCharType="end"/>
      </w:r>
    </w:p>
    <w:p w14:paraId="0357A346">
      <w:pPr>
        <w:pStyle w:val="26"/>
        <w:tabs>
          <w:tab w:val="right" w:leader="dot" w:pos="9900"/>
        </w:tabs>
        <w:rPr>
          <w:color w:val="auto"/>
        </w:rPr>
      </w:pPr>
      <w:r>
        <w:rPr>
          <w:rFonts w:ascii="黑体" w:hAnsi="黑体" w:eastAsia="黑体" w:cs="黑体"/>
          <w:color w:val="auto"/>
          <w:szCs w:val="36"/>
          <w:highlight w:val="none"/>
        </w:rPr>
        <w:fldChar w:fldCharType="begin"/>
      </w:r>
      <w:r>
        <w:rPr>
          <w:rFonts w:ascii="黑体" w:hAnsi="黑体" w:eastAsia="黑体" w:cs="黑体"/>
          <w:color w:val="auto"/>
          <w:szCs w:val="36"/>
          <w:highlight w:val="none"/>
        </w:rPr>
        <w:instrText xml:space="preserve"> HYPERLINK \l _Toc22591 </w:instrText>
      </w:r>
      <w:r>
        <w:rPr>
          <w:rFonts w:ascii="黑体" w:hAnsi="黑体" w:eastAsia="黑体" w:cs="黑体"/>
          <w:color w:val="auto"/>
          <w:szCs w:val="36"/>
          <w:highlight w:val="none"/>
        </w:rPr>
        <w:fldChar w:fldCharType="separate"/>
      </w:r>
      <w:r>
        <w:rPr>
          <w:rFonts w:hint="eastAsia"/>
          <w:color w:val="auto"/>
        </w:rPr>
        <w:t>一、 采购项目信息</w:t>
      </w:r>
      <w:r>
        <w:rPr>
          <w:color w:val="auto"/>
        </w:rPr>
        <w:tab/>
      </w:r>
      <w:r>
        <w:rPr>
          <w:color w:val="auto"/>
        </w:rPr>
        <w:fldChar w:fldCharType="begin"/>
      </w:r>
      <w:r>
        <w:rPr>
          <w:color w:val="auto"/>
        </w:rPr>
        <w:instrText xml:space="preserve"> PAGEREF _Toc22591 \h </w:instrText>
      </w:r>
      <w:r>
        <w:rPr>
          <w:color w:val="auto"/>
        </w:rPr>
        <w:fldChar w:fldCharType="separate"/>
      </w:r>
      <w:r>
        <w:rPr>
          <w:color w:val="auto"/>
        </w:rPr>
        <w:t>3</w:t>
      </w:r>
      <w:r>
        <w:rPr>
          <w:color w:val="auto"/>
        </w:rPr>
        <w:fldChar w:fldCharType="end"/>
      </w:r>
      <w:r>
        <w:rPr>
          <w:rFonts w:ascii="黑体" w:hAnsi="黑体" w:eastAsia="黑体" w:cs="黑体"/>
          <w:color w:val="auto"/>
          <w:szCs w:val="36"/>
          <w:highlight w:val="none"/>
        </w:rPr>
        <w:fldChar w:fldCharType="end"/>
      </w:r>
    </w:p>
    <w:p w14:paraId="110D57B4">
      <w:pPr>
        <w:pStyle w:val="26"/>
        <w:tabs>
          <w:tab w:val="right" w:leader="dot" w:pos="9900"/>
        </w:tabs>
        <w:rPr>
          <w:color w:val="auto"/>
        </w:rPr>
      </w:pPr>
      <w:r>
        <w:rPr>
          <w:rFonts w:ascii="黑体" w:hAnsi="黑体" w:eastAsia="黑体" w:cs="黑体"/>
          <w:color w:val="auto"/>
          <w:szCs w:val="36"/>
          <w:highlight w:val="none"/>
        </w:rPr>
        <w:fldChar w:fldCharType="begin"/>
      </w:r>
      <w:r>
        <w:rPr>
          <w:rFonts w:ascii="黑体" w:hAnsi="黑体" w:eastAsia="黑体" w:cs="黑体"/>
          <w:color w:val="auto"/>
          <w:szCs w:val="36"/>
          <w:highlight w:val="none"/>
        </w:rPr>
        <w:instrText xml:space="preserve"> HYPERLINK \l _Toc17961 </w:instrText>
      </w:r>
      <w:r>
        <w:rPr>
          <w:rFonts w:ascii="黑体" w:hAnsi="黑体" w:eastAsia="黑体" w:cs="黑体"/>
          <w:color w:val="auto"/>
          <w:szCs w:val="36"/>
          <w:highlight w:val="none"/>
        </w:rPr>
        <w:fldChar w:fldCharType="separate"/>
      </w:r>
      <w:r>
        <w:rPr>
          <w:rFonts w:hint="eastAsia" w:cs="Times New Roman"/>
          <w:color w:val="auto"/>
        </w:rPr>
        <w:t>二、 采购人的采购需求</w:t>
      </w:r>
      <w:r>
        <w:rPr>
          <w:color w:val="auto"/>
        </w:rPr>
        <w:tab/>
      </w:r>
      <w:r>
        <w:rPr>
          <w:color w:val="auto"/>
        </w:rPr>
        <w:fldChar w:fldCharType="begin"/>
      </w:r>
      <w:r>
        <w:rPr>
          <w:color w:val="auto"/>
        </w:rPr>
        <w:instrText xml:space="preserve"> PAGEREF _Toc17961 \h </w:instrText>
      </w:r>
      <w:r>
        <w:rPr>
          <w:color w:val="auto"/>
        </w:rPr>
        <w:fldChar w:fldCharType="separate"/>
      </w:r>
      <w:r>
        <w:rPr>
          <w:color w:val="auto"/>
        </w:rPr>
        <w:t>3</w:t>
      </w:r>
      <w:r>
        <w:rPr>
          <w:color w:val="auto"/>
        </w:rPr>
        <w:fldChar w:fldCharType="end"/>
      </w:r>
      <w:r>
        <w:rPr>
          <w:rFonts w:ascii="黑体" w:hAnsi="黑体" w:eastAsia="黑体" w:cs="黑体"/>
          <w:color w:val="auto"/>
          <w:szCs w:val="36"/>
          <w:highlight w:val="none"/>
        </w:rPr>
        <w:fldChar w:fldCharType="end"/>
      </w:r>
    </w:p>
    <w:p w14:paraId="41D2000D">
      <w:pPr>
        <w:pStyle w:val="26"/>
        <w:tabs>
          <w:tab w:val="right" w:leader="dot" w:pos="9900"/>
        </w:tabs>
        <w:rPr>
          <w:color w:val="auto"/>
        </w:rPr>
      </w:pPr>
      <w:r>
        <w:rPr>
          <w:rFonts w:ascii="黑体" w:hAnsi="黑体" w:eastAsia="黑体" w:cs="黑体"/>
          <w:color w:val="auto"/>
          <w:szCs w:val="36"/>
          <w:highlight w:val="none"/>
        </w:rPr>
        <w:fldChar w:fldCharType="begin"/>
      </w:r>
      <w:r>
        <w:rPr>
          <w:rFonts w:ascii="黑体" w:hAnsi="黑体" w:eastAsia="黑体" w:cs="黑体"/>
          <w:color w:val="auto"/>
          <w:szCs w:val="36"/>
          <w:highlight w:val="none"/>
        </w:rPr>
        <w:instrText xml:space="preserve"> HYPERLINK \l _Toc1833 </w:instrText>
      </w:r>
      <w:r>
        <w:rPr>
          <w:rFonts w:ascii="黑体" w:hAnsi="黑体" w:eastAsia="黑体" w:cs="黑体"/>
          <w:color w:val="auto"/>
          <w:szCs w:val="36"/>
          <w:highlight w:val="none"/>
        </w:rPr>
        <w:fldChar w:fldCharType="separate"/>
      </w:r>
      <w:r>
        <w:rPr>
          <w:rFonts w:hint="eastAsia" w:cs="Times New Roman"/>
          <w:color w:val="auto"/>
          <w:lang w:val="en-US" w:eastAsia="zh-CN"/>
        </w:rPr>
        <w:t>三、 中标供应商的确定</w:t>
      </w:r>
      <w:r>
        <w:rPr>
          <w:color w:val="auto"/>
        </w:rPr>
        <w:tab/>
      </w:r>
      <w:r>
        <w:rPr>
          <w:color w:val="auto"/>
        </w:rPr>
        <w:fldChar w:fldCharType="begin"/>
      </w:r>
      <w:r>
        <w:rPr>
          <w:color w:val="auto"/>
        </w:rPr>
        <w:instrText xml:space="preserve"> PAGEREF _Toc1833 \h </w:instrText>
      </w:r>
      <w:r>
        <w:rPr>
          <w:color w:val="auto"/>
        </w:rPr>
        <w:fldChar w:fldCharType="separate"/>
      </w:r>
      <w:r>
        <w:rPr>
          <w:color w:val="auto"/>
        </w:rPr>
        <w:t>4</w:t>
      </w:r>
      <w:r>
        <w:rPr>
          <w:color w:val="auto"/>
        </w:rPr>
        <w:fldChar w:fldCharType="end"/>
      </w:r>
      <w:r>
        <w:rPr>
          <w:rFonts w:ascii="黑体" w:hAnsi="黑体" w:eastAsia="黑体" w:cs="黑体"/>
          <w:color w:val="auto"/>
          <w:szCs w:val="36"/>
          <w:highlight w:val="none"/>
        </w:rPr>
        <w:fldChar w:fldCharType="end"/>
      </w:r>
    </w:p>
    <w:p w14:paraId="4A31B245">
      <w:pPr>
        <w:pStyle w:val="26"/>
        <w:tabs>
          <w:tab w:val="right" w:leader="dot" w:pos="9900"/>
        </w:tabs>
        <w:rPr>
          <w:color w:val="auto"/>
        </w:rPr>
      </w:pPr>
      <w:r>
        <w:rPr>
          <w:rFonts w:ascii="黑体" w:hAnsi="黑体" w:eastAsia="黑体" w:cs="黑体"/>
          <w:color w:val="auto"/>
          <w:szCs w:val="36"/>
          <w:highlight w:val="none"/>
        </w:rPr>
        <w:fldChar w:fldCharType="begin"/>
      </w:r>
      <w:r>
        <w:rPr>
          <w:rFonts w:ascii="黑体" w:hAnsi="黑体" w:eastAsia="黑体" w:cs="黑体"/>
          <w:color w:val="auto"/>
          <w:szCs w:val="36"/>
          <w:highlight w:val="none"/>
        </w:rPr>
        <w:instrText xml:space="preserve"> HYPERLINK \l _Toc12510 </w:instrText>
      </w:r>
      <w:r>
        <w:rPr>
          <w:rFonts w:ascii="黑体" w:hAnsi="黑体" w:eastAsia="黑体" w:cs="黑体"/>
          <w:color w:val="auto"/>
          <w:szCs w:val="36"/>
          <w:highlight w:val="none"/>
        </w:rPr>
        <w:fldChar w:fldCharType="separate"/>
      </w:r>
      <w:r>
        <w:rPr>
          <w:rFonts w:hint="eastAsia" w:cs="Times New Roman"/>
          <w:color w:val="auto"/>
          <w:lang w:val="en-US" w:eastAsia="zh-CN"/>
        </w:rPr>
        <w:t>四、 网上报价起始价、保证金、报价幅度要求</w:t>
      </w:r>
      <w:r>
        <w:rPr>
          <w:color w:val="auto"/>
        </w:rPr>
        <w:tab/>
      </w:r>
      <w:r>
        <w:rPr>
          <w:color w:val="auto"/>
        </w:rPr>
        <w:fldChar w:fldCharType="begin"/>
      </w:r>
      <w:r>
        <w:rPr>
          <w:color w:val="auto"/>
        </w:rPr>
        <w:instrText xml:space="preserve"> PAGEREF _Toc12510 \h </w:instrText>
      </w:r>
      <w:r>
        <w:rPr>
          <w:color w:val="auto"/>
        </w:rPr>
        <w:fldChar w:fldCharType="separate"/>
      </w:r>
      <w:r>
        <w:rPr>
          <w:color w:val="auto"/>
        </w:rPr>
        <w:t>4</w:t>
      </w:r>
      <w:r>
        <w:rPr>
          <w:color w:val="auto"/>
        </w:rPr>
        <w:fldChar w:fldCharType="end"/>
      </w:r>
      <w:r>
        <w:rPr>
          <w:rFonts w:ascii="黑体" w:hAnsi="黑体" w:eastAsia="黑体" w:cs="黑体"/>
          <w:color w:val="auto"/>
          <w:szCs w:val="36"/>
          <w:highlight w:val="none"/>
        </w:rPr>
        <w:fldChar w:fldCharType="end"/>
      </w:r>
    </w:p>
    <w:p w14:paraId="356B72E2">
      <w:pPr>
        <w:pStyle w:val="26"/>
        <w:tabs>
          <w:tab w:val="right" w:leader="dot" w:pos="9900"/>
        </w:tabs>
        <w:rPr>
          <w:color w:val="auto"/>
        </w:rPr>
      </w:pPr>
      <w:r>
        <w:rPr>
          <w:rFonts w:ascii="黑体" w:hAnsi="黑体" w:eastAsia="黑体" w:cs="黑体"/>
          <w:color w:val="auto"/>
          <w:szCs w:val="36"/>
          <w:highlight w:val="none"/>
        </w:rPr>
        <w:fldChar w:fldCharType="begin"/>
      </w:r>
      <w:r>
        <w:rPr>
          <w:rFonts w:ascii="黑体" w:hAnsi="黑体" w:eastAsia="黑体" w:cs="黑体"/>
          <w:color w:val="auto"/>
          <w:szCs w:val="36"/>
          <w:highlight w:val="none"/>
        </w:rPr>
        <w:instrText xml:space="preserve"> HYPERLINK \l _Toc1744 </w:instrText>
      </w:r>
      <w:r>
        <w:rPr>
          <w:rFonts w:ascii="黑体" w:hAnsi="黑体" w:eastAsia="黑体" w:cs="黑体"/>
          <w:color w:val="auto"/>
          <w:szCs w:val="36"/>
          <w:highlight w:val="none"/>
        </w:rPr>
        <w:fldChar w:fldCharType="separate"/>
      </w:r>
      <w:r>
        <w:rPr>
          <w:rFonts w:hint="eastAsia" w:cs="Times New Roman"/>
          <w:color w:val="auto"/>
          <w:lang w:val="en-US" w:eastAsia="zh-CN"/>
        </w:rPr>
        <w:t>五、</w:t>
      </w:r>
      <w:r>
        <w:rPr>
          <w:rFonts w:hint="eastAsia" w:cs="Times New Roman"/>
          <w:color w:val="auto"/>
        </w:rPr>
        <w:t>供应商的资格要求</w:t>
      </w:r>
      <w:r>
        <w:rPr>
          <w:color w:val="auto"/>
        </w:rPr>
        <w:tab/>
      </w:r>
      <w:r>
        <w:rPr>
          <w:color w:val="auto"/>
        </w:rPr>
        <w:fldChar w:fldCharType="begin"/>
      </w:r>
      <w:r>
        <w:rPr>
          <w:color w:val="auto"/>
        </w:rPr>
        <w:instrText xml:space="preserve"> PAGEREF _Toc1744 \h </w:instrText>
      </w:r>
      <w:r>
        <w:rPr>
          <w:color w:val="auto"/>
        </w:rPr>
        <w:fldChar w:fldCharType="separate"/>
      </w:r>
      <w:r>
        <w:rPr>
          <w:color w:val="auto"/>
        </w:rPr>
        <w:t>5</w:t>
      </w:r>
      <w:r>
        <w:rPr>
          <w:color w:val="auto"/>
        </w:rPr>
        <w:fldChar w:fldCharType="end"/>
      </w:r>
      <w:r>
        <w:rPr>
          <w:rFonts w:ascii="黑体" w:hAnsi="黑体" w:eastAsia="黑体" w:cs="黑体"/>
          <w:color w:val="auto"/>
          <w:szCs w:val="36"/>
          <w:highlight w:val="none"/>
        </w:rPr>
        <w:fldChar w:fldCharType="end"/>
      </w:r>
    </w:p>
    <w:p w14:paraId="76A359B8">
      <w:pPr>
        <w:pStyle w:val="26"/>
        <w:tabs>
          <w:tab w:val="right" w:leader="dot" w:pos="9900"/>
        </w:tabs>
        <w:rPr>
          <w:color w:val="auto"/>
        </w:rPr>
      </w:pPr>
      <w:r>
        <w:rPr>
          <w:rFonts w:ascii="黑体" w:hAnsi="黑体" w:eastAsia="黑体" w:cs="黑体"/>
          <w:color w:val="auto"/>
          <w:szCs w:val="36"/>
          <w:highlight w:val="none"/>
        </w:rPr>
        <w:fldChar w:fldCharType="begin"/>
      </w:r>
      <w:r>
        <w:rPr>
          <w:rFonts w:ascii="黑体" w:hAnsi="黑体" w:eastAsia="黑体" w:cs="黑体"/>
          <w:color w:val="auto"/>
          <w:szCs w:val="36"/>
          <w:highlight w:val="none"/>
        </w:rPr>
        <w:instrText xml:space="preserve"> HYPERLINK \l _Toc52 </w:instrText>
      </w:r>
      <w:r>
        <w:rPr>
          <w:rFonts w:ascii="黑体" w:hAnsi="黑体" w:eastAsia="黑体" w:cs="黑体"/>
          <w:color w:val="auto"/>
          <w:szCs w:val="36"/>
          <w:highlight w:val="none"/>
        </w:rPr>
        <w:fldChar w:fldCharType="separate"/>
      </w:r>
      <w:r>
        <w:rPr>
          <w:rFonts w:hint="eastAsia" w:cs="Times New Roman"/>
          <w:color w:val="auto"/>
          <w:lang w:val="en-US" w:eastAsia="zh-CN"/>
        </w:rPr>
        <w:t>六、</w:t>
      </w:r>
      <w:r>
        <w:rPr>
          <w:rFonts w:hint="eastAsia" w:cs="Times New Roman"/>
          <w:color w:val="auto"/>
        </w:rPr>
        <w:t>获取谈判文件的时间、地点及方式</w:t>
      </w:r>
      <w:r>
        <w:rPr>
          <w:color w:val="auto"/>
        </w:rPr>
        <w:tab/>
      </w:r>
      <w:r>
        <w:rPr>
          <w:color w:val="auto"/>
        </w:rPr>
        <w:fldChar w:fldCharType="begin"/>
      </w:r>
      <w:r>
        <w:rPr>
          <w:color w:val="auto"/>
        </w:rPr>
        <w:instrText xml:space="preserve"> PAGEREF _Toc52 \h </w:instrText>
      </w:r>
      <w:r>
        <w:rPr>
          <w:color w:val="auto"/>
        </w:rPr>
        <w:fldChar w:fldCharType="separate"/>
      </w:r>
      <w:r>
        <w:rPr>
          <w:color w:val="auto"/>
        </w:rPr>
        <w:t>6</w:t>
      </w:r>
      <w:r>
        <w:rPr>
          <w:color w:val="auto"/>
        </w:rPr>
        <w:fldChar w:fldCharType="end"/>
      </w:r>
      <w:r>
        <w:rPr>
          <w:rFonts w:ascii="黑体" w:hAnsi="黑体" w:eastAsia="黑体" w:cs="黑体"/>
          <w:color w:val="auto"/>
          <w:szCs w:val="36"/>
          <w:highlight w:val="none"/>
        </w:rPr>
        <w:fldChar w:fldCharType="end"/>
      </w:r>
    </w:p>
    <w:p w14:paraId="5146DFFF">
      <w:pPr>
        <w:pStyle w:val="26"/>
        <w:tabs>
          <w:tab w:val="right" w:leader="dot" w:pos="9900"/>
        </w:tabs>
        <w:rPr>
          <w:color w:val="auto"/>
        </w:rPr>
      </w:pPr>
      <w:r>
        <w:rPr>
          <w:rFonts w:ascii="黑体" w:hAnsi="黑体" w:eastAsia="黑体" w:cs="黑体"/>
          <w:color w:val="auto"/>
          <w:szCs w:val="36"/>
          <w:highlight w:val="none"/>
        </w:rPr>
        <w:fldChar w:fldCharType="begin"/>
      </w:r>
      <w:r>
        <w:rPr>
          <w:rFonts w:ascii="黑体" w:hAnsi="黑体" w:eastAsia="黑体" w:cs="黑体"/>
          <w:color w:val="auto"/>
          <w:szCs w:val="36"/>
          <w:highlight w:val="none"/>
        </w:rPr>
        <w:instrText xml:space="preserve"> HYPERLINK \l _Toc1294 </w:instrText>
      </w:r>
      <w:r>
        <w:rPr>
          <w:rFonts w:ascii="黑体" w:hAnsi="黑体" w:eastAsia="黑体" w:cs="黑体"/>
          <w:color w:val="auto"/>
          <w:szCs w:val="36"/>
          <w:highlight w:val="none"/>
        </w:rPr>
        <w:fldChar w:fldCharType="separate"/>
      </w:r>
      <w:r>
        <w:rPr>
          <w:rFonts w:hint="eastAsia" w:cs="Times New Roman"/>
          <w:color w:val="auto"/>
          <w:lang w:val="en-US" w:eastAsia="zh-CN"/>
        </w:rPr>
        <w:t>七、</w:t>
      </w:r>
      <w:r>
        <w:rPr>
          <w:rFonts w:hint="eastAsia" w:cs="Times New Roman"/>
          <w:color w:val="auto"/>
        </w:rPr>
        <w:t>提交响应文件的截止时间、谈判时间及地点</w:t>
      </w:r>
      <w:r>
        <w:rPr>
          <w:color w:val="auto"/>
        </w:rPr>
        <w:tab/>
      </w:r>
      <w:r>
        <w:rPr>
          <w:color w:val="auto"/>
        </w:rPr>
        <w:fldChar w:fldCharType="begin"/>
      </w:r>
      <w:r>
        <w:rPr>
          <w:color w:val="auto"/>
        </w:rPr>
        <w:instrText xml:space="preserve"> PAGEREF _Toc1294 \h </w:instrText>
      </w:r>
      <w:r>
        <w:rPr>
          <w:color w:val="auto"/>
        </w:rPr>
        <w:fldChar w:fldCharType="separate"/>
      </w:r>
      <w:r>
        <w:rPr>
          <w:color w:val="auto"/>
        </w:rPr>
        <w:t>6</w:t>
      </w:r>
      <w:r>
        <w:rPr>
          <w:color w:val="auto"/>
        </w:rPr>
        <w:fldChar w:fldCharType="end"/>
      </w:r>
      <w:r>
        <w:rPr>
          <w:rFonts w:ascii="黑体" w:hAnsi="黑体" w:eastAsia="黑体" w:cs="黑体"/>
          <w:color w:val="auto"/>
          <w:szCs w:val="36"/>
          <w:highlight w:val="none"/>
        </w:rPr>
        <w:fldChar w:fldCharType="end"/>
      </w:r>
    </w:p>
    <w:p w14:paraId="4D477E9F">
      <w:pPr>
        <w:pStyle w:val="26"/>
        <w:tabs>
          <w:tab w:val="right" w:leader="dot" w:pos="9900"/>
        </w:tabs>
        <w:rPr>
          <w:color w:val="auto"/>
        </w:rPr>
      </w:pPr>
      <w:r>
        <w:rPr>
          <w:rFonts w:ascii="黑体" w:hAnsi="黑体" w:eastAsia="黑体" w:cs="黑体"/>
          <w:color w:val="auto"/>
          <w:szCs w:val="36"/>
          <w:highlight w:val="none"/>
        </w:rPr>
        <w:fldChar w:fldCharType="begin"/>
      </w:r>
      <w:r>
        <w:rPr>
          <w:rFonts w:ascii="黑体" w:hAnsi="黑体" w:eastAsia="黑体" w:cs="黑体"/>
          <w:color w:val="auto"/>
          <w:szCs w:val="36"/>
          <w:highlight w:val="none"/>
        </w:rPr>
        <w:instrText xml:space="preserve"> HYPERLINK \l _Toc15200 </w:instrText>
      </w:r>
      <w:r>
        <w:rPr>
          <w:rFonts w:ascii="黑体" w:hAnsi="黑体" w:eastAsia="黑体" w:cs="黑体"/>
          <w:color w:val="auto"/>
          <w:szCs w:val="36"/>
          <w:highlight w:val="none"/>
        </w:rPr>
        <w:fldChar w:fldCharType="separate"/>
      </w:r>
      <w:r>
        <w:rPr>
          <w:rFonts w:hint="eastAsia" w:cs="Times New Roman"/>
          <w:color w:val="auto"/>
          <w:lang w:val="en-US" w:eastAsia="zh-CN"/>
        </w:rPr>
        <w:t>八、</w:t>
      </w:r>
      <w:r>
        <w:rPr>
          <w:rFonts w:hint="eastAsia" w:cs="Times New Roman"/>
          <w:color w:val="auto"/>
        </w:rPr>
        <w:t>询问及质疑</w:t>
      </w:r>
      <w:r>
        <w:rPr>
          <w:color w:val="auto"/>
        </w:rPr>
        <w:tab/>
      </w:r>
      <w:r>
        <w:rPr>
          <w:color w:val="auto"/>
        </w:rPr>
        <w:fldChar w:fldCharType="begin"/>
      </w:r>
      <w:r>
        <w:rPr>
          <w:color w:val="auto"/>
        </w:rPr>
        <w:instrText xml:space="preserve"> PAGEREF _Toc15200 \h </w:instrText>
      </w:r>
      <w:r>
        <w:rPr>
          <w:color w:val="auto"/>
        </w:rPr>
        <w:fldChar w:fldCharType="separate"/>
      </w:r>
      <w:r>
        <w:rPr>
          <w:color w:val="auto"/>
        </w:rPr>
        <w:t>6</w:t>
      </w:r>
      <w:r>
        <w:rPr>
          <w:color w:val="auto"/>
        </w:rPr>
        <w:fldChar w:fldCharType="end"/>
      </w:r>
      <w:r>
        <w:rPr>
          <w:rFonts w:ascii="黑体" w:hAnsi="黑体" w:eastAsia="黑体" w:cs="黑体"/>
          <w:color w:val="auto"/>
          <w:szCs w:val="36"/>
          <w:highlight w:val="none"/>
        </w:rPr>
        <w:fldChar w:fldCharType="end"/>
      </w:r>
    </w:p>
    <w:p w14:paraId="06E08452">
      <w:pPr>
        <w:pStyle w:val="26"/>
        <w:tabs>
          <w:tab w:val="right" w:leader="dot" w:pos="9900"/>
        </w:tabs>
        <w:rPr>
          <w:color w:val="auto"/>
        </w:rPr>
      </w:pPr>
      <w:r>
        <w:rPr>
          <w:rFonts w:ascii="黑体" w:hAnsi="黑体" w:eastAsia="黑体" w:cs="黑体"/>
          <w:color w:val="auto"/>
          <w:szCs w:val="36"/>
          <w:highlight w:val="none"/>
        </w:rPr>
        <w:fldChar w:fldCharType="begin"/>
      </w:r>
      <w:r>
        <w:rPr>
          <w:rFonts w:ascii="黑体" w:hAnsi="黑体" w:eastAsia="黑体" w:cs="黑体"/>
          <w:color w:val="auto"/>
          <w:szCs w:val="36"/>
          <w:highlight w:val="none"/>
        </w:rPr>
        <w:instrText xml:space="preserve"> HYPERLINK \l _Toc16890 </w:instrText>
      </w:r>
      <w:r>
        <w:rPr>
          <w:rFonts w:ascii="黑体" w:hAnsi="黑体" w:eastAsia="黑体" w:cs="黑体"/>
          <w:color w:val="auto"/>
          <w:szCs w:val="36"/>
          <w:highlight w:val="none"/>
        </w:rPr>
        <w:fldChar w:fldCharType="separate"/>
      </w:r>
      <w:r>
        <w:rPr>
          <w:rFonts w:hint="eastAsia" w:cs="Times New Roman"/>
          <w:color w:val="auto"/>
          <w:lang w:val="en-US" w:eastAsia="zh-CN"/>
        </w:rPr>
        <w:t>九、</w:t>
      </w:r>
      <w:r>
        <w:rPr>
          <w:rFonts w:hint="eastAsia" w:cs="Times New Roman"/>
          <w:color w:val="auto"/>
        </w:rPr>
        <w:t>采购项目联系人姓名和电话</w:t>
      </w:r>
      <w:r>
        <w:rPr>
          <w:color w:val="auto"/>
        </w:rPr>
        <w:tab/>
      </w:r>
      <w:r>
        <w:rPr>
          <w:color w:val="auto"/>
        </w:rPr>
        <w:fldChar w:fldCharType="begin"/>
      </w:r>
      <w:r>
        <w:rPr>
          <w:color w:val="auto"/>
        </w:rPr>
        <w:instrText xml:space="preserve"> PAGEREF _Toc16890 \h </w:instrText>
      </w:r>
      <w:r>
        <w:rPr>
          <w:color w:val="auto"/>
        </w:rPr>
        <w:fldChar w:fldCharType="separate"/>
      </w:r>
      <w:r>
        <w:rPr>
          <w:color w:val="auto"/>
        </w:rPr>
        <w:t>6</w:t>
      </w:r>
      <w:r>
        <w:rPr>
          <w:color w:val="auto"/>
        </w:rPr>
        <w:fldChar w:fldCharType="end"/>
      </w:r>
      <w:r>
        <w:rPr>
          <w:rFonts w:ascii="黑体" w:hAnsi="黑体" w:eastAsia="黑体" w:cs="黑体"/>
          <w:color w:val="auto"/>
          <w:szCs w:val="36"/>
          <w:highlight w:val="none"/>
        </w:rPr>
        <w:fldChar w:fldCharType="end"/>
      </w:r>
    </w:p>
    <w:p w14:paraId="214ECD6D">
      <w:pPr>
        <w:pStyle w:val="24"/>
        <w:tabs>
          <w:tab w:val="right" w:leader="dot" w:pos="9900"/>
          <w:tab w:val="clear" w:pos="0"/>
        </w:tabs>
        <w:rPr>
          <w:color w:val="auto"/>
        </w:rPr>
      </w:pPr>
      <w:r>
        <w:rPr>
          <w:rFonts w:ascii="黑体" w:hAnsi="黑体" w:eastAsia="黑体" w:cs="黑体"/>
          <w:color w:val="auto"/>
          <w:szCs w:val="36"/>
          <w:highlight w:val="none"/>
        </w:rPr>
        <w:fldChar w:fldCharType="begin"/>
      </w:r>
      <w:r>
        <w:rPr>
          <w:rFonts w:ascii="黑体" w:hAnsi="黑体" w:eastAsia="黑体" w:cs="黑体"/>
          <w:color w:val="auto"/>
          <w:szCs w:val="36"/>
          <w:highlight w:val="none"/>
        </w:rPr>
        <w:instrText xml:space="preserve"> HYPERLINK \l _Toc2285 </w:instrText>
      </w:r>
      <w:r>
        <w:rPr>
          <w:rFonts w:ascii="黑体" w:hAnsi="黑体" w:eastAsia="黑体" w:cs="黑体"/>
          <w:color w:val="auto"/>
          <w:szCs w:val="36"/>
          <w:highlight w:val="none"/>
        </w:rPr>
        <w:fldChar w:fldCharType="separate"/>
      </w:r>
      <w:r>
        <w:rPr>
          <w:color w:val="auto"/>
          <w:highlight w:val="none"/>
        </w:rPr>
        <w:t xml:space="preserve">第二章 </w:t>
      </w:r>
      <w:r>
        <w:rPr>
          <w:rFonts w:hint="eastAsia"/>
          <w:color w:val="auto"/>
          <w:highlight w:val="none"/>
          <w:lang w:eastAsia="zh-CN"/>
        </w:rPr>
        <w:t>供应商</w:t>
      </w:r>
      <w:r>
        <w:rPr>
          <w:color w:val="auto"/>
          <w:highlight w:val="none"/>
        </w:rPr>
        <w:t>须知</w:t>
      </w:r>
      <w:r>
        <w:rPr>
          <w:color w:val="auto"/>
        </w:rPr>
        <w:tab/>
      </w:r>
      <w:r>
        <w:rPr>
          <w:color w:val="auto"/>
        </w:rPr>
        <w:fldChar w:fldCharType="begin"/>
      </w:r>
      <w:r>
        <w:rPr>
          <w:color w:val="auto"/>
        </w:rPr>
        <w:instrText xml:space="preserve"> PAGEREF _Toc2285 \h </w:instrText>
      </w:r>
      <w:r>
        <w:rPr>
          <w:color w:val="auto"/>
        </w:rPr>
        <w:fldChar w:fldCharType="separate"/>
      </w:r>
      <w:r>
        <w:rPr>
          <w:color w:val="auto"/>
        </w:rPr>
        <w:t>8</w:t>
      </w:r>
      <w:r>
        <w:rPr>
          <w:color w:val="auto"/>
        </w:rPr>
        <w:fldChar w:fldCharType="end"/>
      </w:r>
      <w:r>
        <w:rPr>
          <w:rFonts w:ascii="黑体" w:hAnsi="黑体" w:eastAsia="黑体" w:cs="黑体"/>
          <w:color w:val="auto"/>
          <w:szCs w:val="36"/>
          <w:highlight w:val="none"/>
        </w:rPr>
        <w:fldChar w:fldCharType="end"/>
      </w:r>
    </w:p>
    <w:p w14:paraId="15AC1199">
      <w:pPr>
        <w:pStyle w:val="26"/>
        <w:tabs>
          <w:tab w:val="right" w:leader="dot" w:pos="9900"/>
        </w:tabs>
        <w:rPr>
          <w:color w:val="auto"/>
        </w:rPr>
      </w:pPr>
      <w:r>
        <w:rPr>
          <w:rFonts w:ascii="黑体" w:hAnsi="黑体" w:eastAsia="黑体" w:cs="黑体"/>
          <w:color w:val="auto"/>
          <w:szCs w:val="36"/>
          <w:highlight w:val="none"/>
        </w:rPr>
        <w:fldChar w:fldCharType="begin"/>
      </w:r>
      <w:r>
        <w:rPr>
          <w:rFonts w:ascii="黑体" w:hAnsi="黑体" w:eastAsia="黑体" w:cs="黑体"/>
          <w:color w:val="auto"/>
          <w:szCs w:val="36"/>
          <w:highlight w:val="none"/>
        </w:rPr>
        <w:instrText xml:space="preserve"> HYPERLINK \l _Toc23932 </w:instrText>
      </w:r>
      <w:r>
        <w:rPr>
          <w:rFonts w:ascii="黑体" w:hAnsi="黑体" w:eastAsia="黑体" w:cs="黑体"/>
          <w:color w:val="auto"/>
          <w:szCs w:val="36"/>
          <w:highlight w:val="none"/>
        </w:rPr>
        <w:fldChar w:fldCharType="separate"/>
      </w:r>
      <w:r>
        <w:rPr>
          <w:rFonts w:hint="eastAsia"/>
          <w:color w:val="auto"/>
          <w:highlight w:val="none"/>
        </w:rPr>
        <w:t xml:space="preserve">第一节 </w:t>
      </w:r>
      <w:r>
        <w:rPr>
          <w:rFonts w:hint="eastAsia"/>
          <w:color w:val="auto"/>
          <w:highlight w:val="none"/>
          <w:lang w:eastAsia="zh-CN"/>
        </w:rPr>
        <w:t>供应商</w:t>
      </w:r>
      <w:r>
        <w:rPr>
          <w:rFonts w:hint="eastAsia"/>
          <w:color w:val="auto"/>
          <w:highlight w:val="none"/>
        </w:rPr>
        <w:t>须知前附表</w:t>
      </w:r>
      <w:r>
        <w:rPr>
          <w:color w:val="auto"/>
        </w:rPr>
        <w:tab/>
      </w:r>
      <w:r>
        <w:rPr>
          <w:color w:val="auto"/>
        </w:rPr>
        <w:fldChar w:fldCharType="begin"/>
      </w:r>
      <w:r>
        <w:rPr>
          <w:color w:val="auto"/>
        </w:rPr>
        <w:instrText xml:space="preserve"> PAGEREF _Toc23932 \h </w:instrText>
      </w:r>
      <w:r>
        <w:rPr>
          <w:color w:val="auto"/>
        </w:rPr>
        <w:fldChar w:fldCharType="separate"/>
      </w:r>
      <w:r>
        <w:rPr>
          <w:color w:val="auto"/>
        </w:rPr>
        <w:t>8</w:t>
      </w:r>
      <w:r>
        <w:rPr>
          <w:color w:val="auto"/>
        </w:rPr>
        <w:fldChar w:fldCharType="end"/>
      </w:r>
      <w:r>
        <w:rPr>
          <w:rFonts w:ascii="黑体" w:hAnsi="黑体" w:eastAsia="黑体" w:cs="黑体"/>
          <w:color w:val="auto"/>
          <w:szCs w:val="36"/>
          <w:highlight w:val="none"/>
        </w:rPr>
        <w:fldChar w:fldCharType="end"/>
      </w:r>
    </w:p>
    <w:p w14:paraId="4D0E9009">
      <w:pPr>
        <w:pStyle w:val="26"/>
        <w:tabs>
          <w:tab w:val="right" w:leader="dot" w:pos="9900"/>
        </w:tabs>
        <w:rPr>
          <w:color w:val="auto"/>
        </w:rPr>
      </w:pPr>
      <w:r>
        <w:rPr>
          <w:rFonts w:ascii="黑体" w:hAnsi="黑体" w:eastAsia="黑体" w:cs="黑体"/>
          <w:color w:val="auto"/>
          <w:szCs w:val="36"/>
          <w:highlight w:val="none"/>
        </w:rPr>
        <w:fldChar w:fldCharType="begin"/>
      </w:r>
      <w:r>
        <w:rPr>
          <w:rFonts w:ascii="黑体" w:hAnsi="黑体" w:eastAsia="黑体" w:cs="黑体"/>
          <w:color w:val="auto"/>
          <w:szCs w:val="36"/>
          <w:highlight w:val="none"/>
        </w:rPr>
        <w:instrText xml:space="preserve"> HYPERLINK \l _Toc30342 </w:instrText>
      </w:r>
      <w:r>
        <w:rPr>
          <w:rFonts w:ascii="黑体" w:hAnsi="黑体" w:eastAsia="黑体" w:cs="黑体"/>
          <w:color w:val="auto"/>
          <w:szCs w:val="36"/>
          <w:highlight w:val="none"/>
        </w:rPr>
        <w:fldChar w:fldCharType="separate"/>
      </w:r>
      <w:r>
        <w:rPr>
          <w:rFonts w:hint="eastAsia"/>
          <w:color w:val="auto"/>
          <w:highlight w:val="none"/>
        </w:rPr>
        <w:t xml:space="preserve">第二节 </w:t>
      </w:r>
      <w:r>
        <w:rPr>
          <w:rFonts w:hint="eastAsia"/>
          <w:color w:val="auto"/>
          <w:highlight w:val="none"/>
          <w:lang w:eastAsia="zh-CN"/>
        </w:rPr>
        <w:t>供应商</w:t>
      </w:r>
      <w:r>
        <w:rPr>
          <w:rFonts w:hint="eastAsia"/>
          <w:color w:val="auto"/>
          <w:highlight w:val="none"/>
        </w:rPr>
        <w:t>须知正文</w:t>
      </w:r>
      <w:r>
        <w:rPr>
          <w:color w:val="auto"/>
        </w:rPr>
        <w:tab/>
      </w:r>
      <w:r>
        <w:rPr>
          <w:color w:val="auto"/>
        </w:rPr>
        <w:fldChar w:fldCharType="begin"/>
      </w:r>
      <w:r>
        <w:rPr>
          <w:color w:val="auto"/>
        </w:rPr>
        <w:instrText xml:space="preserve"> PAGEREF _Toc30342 \h </w:instrText>
      </w:r>
      <w:r>
        <w:rPr>
          <w:color w:val="auto"/>
        </w:rPr>
        <w:fldChar w:fldCharType="separate"/>
      </w:r>
      <w:r>
        <w:rPr>
          <w:color w:val="auto"/>
        </w:rPr>
        <w:t>10</w:t>
      </w:r>
      <w:r>
        <w:rPr>
          <w:color w:val="auto"/>
        </w:rPr>
        <w:fldChar w:fldCharType="end"/>
      </w:r>
      <w:r>
        <w:rPr>
          <w:rFonts w:ascii="黑体" w:hAnsi="黑体" w:eastAsia="黑体" w:cs="黑体"/>
          <w:color w:val="auto"/>
          <w:szCs w:val="36"/>
          <w:highlight w:val="none"/>
        </w:rPr>
        <w:fldChar w:fldCharType="end"/>
      </w:r>
    </w:p>
    <w:p w14:paraId="2208CB63">
      <w:pPr>
        <w:pStyle w:val="24"/>
        <w:tabs>
          <w:tab w:val="right" w:leader="dot" w:pos="9900"/>
          <w:tab w:val="clear" w:pos="0"/>
        </w:tabs>
        <w:rPr>
          <w:color w:val="auto"/>
        </w:rPr>
      </w:pPr>
      <w:r>
        <w:rPr>
          <w:rFonts w:ascii="黑体" w:hAnsi="黑体" w:eastAsia="黑体" w:cs="黑体"/>
          <w:color w:val="auto"/>
          <w:szCs w:val="36"/>
          <w:highlight w:val="none"/>
        </w:rPr>
        <w:fldChar w:fldCharType="begin"/>
      </w:r>
      <w:r>
        <w:rPr>
          <w:rFonts w:ascii="黑体" w:hAnsi="黑体" w:eastAsia="黑体" w:cs="黑体"/>
          <w:color w:val="auto"/>
          <w:szCs w:val="36"/>
          <w:highlight w:val="none"/>
        </w:rPr>
        <w:instrText xml:space="preserve"> HYPERLINK \l _Toc28272 </w:instrText>
      </w:r>
      <w:r>
        <w:rPr>
          <w:rFonts w:ascii="黑体" w:hAnsi="黑体" w:eastAsia="黑体" w:cs="黑体"/>
          <w:color w:val="auto"/>
          <w:szCs w:val="36"/>
          <w:highlight w:val="none"/>
        </w:rPr>
        <w:fldChar w:fldCharType="separate"/>
      </w:r>
      <w:r>
        <w:rPr>
          <w:rFonts w:ascii="微软雅黑" w:hAnsi="微软雅黑" w:eastAsia="微软雅黑" w:cs="微软雅黑"/>
          <w:color w:val="auto"/>
          <w:highlight w:val="none"/>
        </w:rPr>
        <w:t xml:space="preserve">第三章 </w:t>
      </w:r>
      <w:r>
        <w:rPr>
          <w:rFonts w:hint="eastAsia" w:ascii="微软雅黑" w:hAnsi="微软雅黑" w:eastAsia="微软雅黑" w:cs="微软雅黑"/>
          <w:color w:val="auto"/>
          <w:highlight w:val="none"/>
          <w:lang w:val="en-US" w:eastAsia="zh-CN"/>
        </w:rPr>
        <w:t>采购</w:t>
      </w:r>
      <w:r>
        <w:rPr>
          <w:rFonts w:ascii="微软雅黑" w:hAnsi="微软雅黑" w:eastAsia="微软雅黑" w:cs="微软雅黑"/>
          <w:color w:val="auto"/>
          <w:highlight w:val="none"/>
        </w:rPr>
        <w:t>需求</w:t>
      </w:r>
      <w:r>
        <w:rPr>
          <w:color w:val="auto"/>
        </w:rPr>
        <w:tab/>
      </w:r>
      <w:r>
        <w:rPr>
          <w:color w:val="auto"/>
        </w:rPr>
        <w:fldChar w:fldCharType="begin"/>
      </w:r>
      <w:r>
        <w:rPr>
          <w:color w:val="auto"/>
        </w:rPr>
        <w:instrText xml:space="preserve"> PAGEREF _Toc28272 \h </w:instrText>
      </w:r>
      <w:r>
        <w:rPr>
          <w:color w:val="auto"/>
        </w:rPr>
        <w:fldChar w:fldCharType="separate"/>
      </w:r>
      <w:r>
        <w:rPr>
          <w:color w:val="auto"/>
        </w:rPr>
        <w:t>26</w:t>
      </w:r>
      <w:r>
        <w:rPr>
          <w:color w:val="auto"/>
        </w:rPr>
        <w:fldChar w:fldCharType="end"/>
      </w:r>
      <w:r>
        <w:rPr>
          <w:rFonts w:ascii="黑体" w:hAnsi="黑体" w:eastAsia="黑体" w:cs="黑体"/>
          <w:color w:val="auto"/>
          <w:szCs w:val="36"/>
          <w:highlight w:val="none"/>
        </w:rPr>
        <w:fldChar w:fldCharType="end"/>
      </w:r>
    </w:p>
    <w:p w14:paraId="34EA00A0">
      <w:pPr>
        <w:pStyle w:val="26"/>
        <w:tabs>
          <w:tab w:val="right" w:leader="dot" w:pos="9900"/>
        </w:tabs>
        <w:rPr>
          <w:color w:val="auto"/>
        </w:rPr>
      </w:pPr>
      <w:r>
        <w:rPr>
          <w:rFonts w:ascii="黑体" w:hAnsi="黑体" w:eastAsia="黑体" w:cs="黑体"/>
          <w:color w:val="auto"/>
          <w:szCs w:val="36"/>
          <w:highlight w:val="none"/>
        </w:rPr>
        <w:fldChar w:fldCharType="begin"/>
      </w:r>
      <w:r>
        <w:rPr>
          <w:rFonts w:ascii="黑体" w:hAnsi="黑体" w:eastAsia="黑体" w:cs="黑体"/>
          <w:color w:val="auto"/>
          <w:szCs w:val="36"/>
          <w:highlight w:val="none"/>
        </w:rPr>
        <w:instrText xml:space="preserve"> HYPERLINK \l _Toc26635 </w:instrText>
      </w:r>
      <w:r>
        <w:rPr>
          <w:rFonts w:ascii="黑体" w:hAnsi="黑体" w:eastAsia="黑体" w:cs="黑体"/>
          <w:color w:val="auto"/>
          <w:szCs w:val="36"/>
          <w:highlight w:val="none"/>
        </w:rPr>
        <w:fldChar w:fldCharType="separate"/>
      </w:r>
      <w:r>
        <w:rPr>
          <w:rFonts w:hint="eastAsia" w:ascii="Times New Roman" w:hAnsi="Times New Roman" w:eastAsia="黑体" w:cs="Times New Roman"/>
          <w:color w:val="auto"/>
          <w:kern w:val="2"/>
          <w:szCs w:val="24"/>
          <w:lang w:val="en-US" w:eastAsia="zh-CN" w:bidi="ar-SA"/>
        </w:rPr>
        <w:t>（一）</w:t>
      </w:r>
      <w:r>
        <w:rPr>
          <w:rFonts w:hint="eastAsia"/>
          <w:color w:val="auto"/>
          <w:lang w:eastAsia="zh-CN"/>
        </w:rPr>
        <w:t>项目概况</w:t>
      </w:r>
      <w:r>
        <w:rPr>
          <w:color w:val="auto"/>
        </w:rPr>
        <w:tab/>
      </w:r>
      <w:r>
        <w:rPr>
          <w:color w:val="auto"/>
        </w:rPr>
        <w:fldChar w:fldCharType="begin"/>
      </w:r>
      <w:r>
        <w:rPr>
          <w:color w:val="auto"/>
        </w:rPr>
        <w:instrText xml:space="preserve"> PAGEREF _Toc26635 \h </w:instrText>
      </w:r>
      <w:r>
        <w:rPr>
          <w:color w:val="auto"/>
        </w:rPr>
        <w:fldChar w:fldCharType="separate"/>
      </w:r>
      <w:r>
        <w:rPr>
          <w:color w:val="auto"/>
        </w:rPr>
        <w:t>26</w:t>
      </w:r>
      <w:r>
        <w:rPr>
          <w:color w:val="auto"/>
        </w:rPr>
        <w:fldChar w:fldCharType="end"/>
      </w:r>
      <w:r>
        <w:rPr>
          <w:rFonts w:ascii="黑体" w:hAnsi="黑体" w:eastAsia="黑体" w:cs="黑体"/>
          <w:color w:val="auto"/>
          <w:szCs w:val="36"/>
          <w:highlight w:val="none"/>
        </w:rPr>
        <w:fldChar w:fldCharType="end"/>
      </w:r>
    </w:p>
    <w:p w14:paraId="7C8858FC">
      <w:pPr>
        <w:pStyle w:val="26"/>
        <w:tabs>
          <w:tab w:val="right" w:leader="dot" w:pos="9900"/>
        </w:tabs>
        <w:rPr>
          <w:color w:val="auto"/>
        </w:rPr>
      </w:pPr>
      <w:r>
        <w:rPr>
          <w:rFonts w:ascii="黑体" w:hAnsi="黑体" w:eastAsia="黑体" w:cs="黑体"/>
          <w:color w:val="auto"/>
          <w:szCs w:val="36"/>
          <w:highlight w:val="none"/>
        </w:rPr>
        <w:fldChar w:fldCharType="begin"/>
      </w:r>
      <w:r>
        <w:rPr>
          <w:rFonts w:ascii="黑体" w:hAnsi="黑体" w:eastAsia="黑体" w:cs="黑体"/>
          <w:color w:val="auto"/>
          <w:szCs w:val="36"/>
          <w:highlight w:val="none"/>
        </w:rPr>
        <w:instrText xml:space="preserve"> HYPERLINK \l _Toc6113 </w:instrText>
      </w:r>
      <w:r>
        <w:rPr>
          <w:rFonts w:ascii="黑体" w:hAnsi="黑体" w:eastAsia="黑体" w:cs="黑体"/>
          <w:color w:val="auto"/>
          <w:szCs w:val="36"/>
          <w:highlight w:val="none"/>
        </w:rPr>
        <w:fldChar w:fldCharType="separate"/>
      </w:r>
      <w:r>
        <w:rPr>
          <w:rFonts w:hint="eastAsia" w:ascii="Times New Roman" w:hAnsi="Times New Roman" w:eastAsia="黑体" w:cs="Times New Roman"/>
          <w:color w:val="auto"/>
          <w:kern w:val="2"/>
          <w:szCs w:val="24"/>
          <w:lang w:val="en-US" w:eastAsia="zh-CN" w:bidi="ar-SA"/>
        </w:rPr>
        <w:t>（二）</w:t>
      </w:r>
      <w:r>
        <w:rPr>
          <w:rFonts w:hint="eastAsia"/>
          <w:color w:val="auto"/>
          <w:lang w:eastAsia="zh-CN"/>
        </w:rPr>
        <w:t>采购项目预（概）算</w:t>
      </w:r>
      <w:r>
        <w:rPr>
          <w:color w:val="auto"/>
        </w:rPr>
        <w:tab/>
      </w:r>
      <w:r>
        <w:rPr>
          <w:color w:val="auto"/>
        </w:rPr>
        <w:fldChar w:fldCharType="begin"/>
      </w:r>
      <w:r>
        <w:rPr>
          <w:color w:val="auto"/>
        </w:rPr>
        <w:instrText xml:space="preserve"> PAGEREF _Toc6113 \h </w:instrText>
      </w:r>
      <w:r>
        <w:rPr>
          <w:color w:val="auto"/>
        </w:rPr>
        <w:fldChar w:fldCharType="separate"/>
      </w:r>
      <w:r>
        <w:rPr>
          <w:color w:val="auto"/>
        </w:rPr>
        <w:t>26</w:t>
      </w:r>
      <w:r>
        <w:rPr>
          <w:color w:val="auto"/>
        </w:rPr>
        <w:fldChar w:fldCharType="end"/>
      </w:r>
      <w:r>
        <w:rPr>
          <w:rFonts w:ascii="黑体" w:hAnsi="黑体" w:eastAsia="黑体" w:cs="黑体"/>
          <w:color w:val="auto"/>
          <w:szCs w:val="36"/>
          <w:highlight w:val="none"/>
        </w:rPr>
        <w:fldChar w:fldCharType="end"/>
      </w:r>
    </w:p>
    <w:p w14:paraId="5B855323">
      <w:pPr>
        <w:pStyle w:val="26"/>
        <w:tabs>
          <w:tab w:val="right" w:leader="dot" w:pos="9900"/>
        </w:tabs>
        <w:rPr>
          <w:color w:val="auto"/>
        </w:rPr>
      </w:pPr>
      <w:r>
        <w:rPr>
          <w:rFonts w:ascii="黑体" w:hAnsi="黑体" w:eastAsia="黑体" w:cs="黑体"/>
          <w:color w:val="auto"/>
          <w:szCs w:val="36"/>
          <w:highlight w:val="none"/>
        </w:rPr>
        <w:fldChar w:fldCharType="begin"/>
      </w:r>
      <w:r>
        <w:rPr>
          <w:rFonts w:ascii="黑体" w:hAnsi="黑体" w:eastAsia="黑体" w:cs="黑体"/>
          <w:color w:val="auto"/>
          <w:szCs w:val="36"/>
          <w:highlight w:val="none"/>
        </w:rPr>
        <w:instrText xml:space="preserve"> HYPERLINK \l _Toc12381 </w:instrText>
      </w:r>
      <w:r>
        <w:rPr>
          <w:rFonts w:ascii="黑体" w:hAnsi="黑体" w:eastAsia="黑体" w:cs="黑体"/>
          <w:color w:val="auto"/>
          <w:szCs w:val="36"/>
          <w:highlight w:val="none"/>
        </w:rPr>
        <w:fldChar w:fldCharType="separate"/>
      </w:r>
      <w:r>
        <w:rPr>
          <w:rFonts w:hint="eastAsia" w:ascii="Times New Roman" w:hAnsi="Times New Roman" w:eastAsia="黑体" w:cs="Times New Roman"/>
          <w:color w:val="auto"/>
          <w:kern w:val="2"/>
          <w:szCs w:val="24"/>
          <w:lang w:val="en-US" w:eastAsia="zh-CN" w:bidi="ar-SA"/>
        </w:rPr>
        <w:t>（三）</w:t>
      </w:r>
      <w:r>
        <w:rPr>
          <w:rFonts w:hint="eastAsia"/>
          <w:color w:val="auto"/>
          <w:lang w:eastAsia="zh-CN"/>
        </w:rPr>
        <w:t>采购标的汇总表</w:t>
      </w:r>
      <w:r>
        <w:rPr>
          <w:color w:val="auto"/>
        </w:rPr>
        <w:tab/>
      </w:r>
      <w:r>
        <w:rPr>
          <w:color w:val="auto"/>
        </w:rPr>
        <w:fldChar w:fldCharType="begin"/>
      </w:r>
      <w:r>
        <w:rPr>
          <w:color w:val="auto"/>
        </w:rPr>
        <w:instrText xml:space="preserve"> PAGEREF _Toc12381 \h </w:instrText>
      </w:r>
      <w:r>
        <w:rPr>
          <w:color w:val="auto"/>
        </w:rPr>
        <w:fldChar w:fldCharType="separate"/>
      </w:r>
      <w:r>
        <w:rPr>
          <w:color w:val="auto"/>
        </w:rPr>
        <w:t>26</w:t>
      </w:r>
      <w:r>
        <w:rPr>
          <w:color w:val="auto"/>
        </w:rPr>
        <w:fldChar w:fldCharType="end"/>
      </w:r>
      <w:r>
        <w:rPr>
          <w:rFonts w:ascii="黑体" w:hAnsi="黑体" w:eastAsia="黑体" w:cs="黑体"/>
          <w:color w:val="auto"/>
          <w:szCs w:val="36"/>
          <w:highlight w:val="none"/>
        </w:rPr>
        <w:fldChar w:fldCharType="end"/>
      </w:r>
    </w:p>
    <w:p w14:paraId="62D52DDB">
      <w:pPr>
        <w:pStyle w:val="26"/>
        <w:tabs>
          <w:tab w:val="right" w:leader="dot" w:pos="9900"/>
        </w:tabs>
        <w:rPr>
          <w:color w:val="auto"/>
        </w:rPr>
      </w:pPr>
      <w:r>
        <w:rPr>
          <w:rFonts w:ascii="黑体" w:hAnsi="黑体" w:eastAsia="黑体" w:cs="黑体"/>
          <w:color w:val="auto"/>
          <w:szCs w:val="36"/>
          <w:highlight w:val="none"/>
        </w:rPr>
        <w:fldChar w:fldCharType="begin"/>
      </w:r>
      <w:r>
        <w:rPr>
          <w:rFonts w:ascii="黑体" w:hAnsi="黑体" w:eastAsia="黑体" w:cs="黑体"/>
          <w:color w:val="auto"/>
          <w:szCs w:val="36"/>
          <w:highlight w:val="none"/>
        </w:rPr>
        <w:instrText xml:space="preserve"> HYPERLINK \l _Toc13606 </w:instrText>
      </w:r>
      <w:r>
        <w:rPr>
          <w:rFonts w:ascii="黑体" w:hAnsi="黑体" w:eastAsia="黑体" w:cs="黑体"/>
          <w:color w:val="auto"/>
          <w:szCs w:val="36"/>
          <w:highlight w:val="none"/>
        </w:rPr>
        <w:fldChar w:fldCharType="separate"/>
      </w:r>
      <w:r>
        <w:rPr>
          <w:rFonts w:hint="eastAsia" w:ascii="Times New Roman" w:hAnsi="Times New Roman" w:eastAsia="黑体" w:cs="Times New Roman"/>
          <w:color w:val="auto"/>
          <w:kern w:val="2"/>
          <w:szCs w:val="24"/>
          <w:lang w:val="en-US" w:eastAsia="zh-CN" w:bidi="ar-SA"/>
        </w:rPr>
        <w:t>（四）</w:t>
      </w:r>
      <w:r>
        <w:rPr>
          <w:rFonts w:hint="eastAsia"/>
          <w:color w:val="auto"/>
          <w:lang w:val="en-US" w:eastAsia="zh-CN"/>
        </w:rPr>
        <w:t>技</w:t>
      </w:r>
      <w:r>
        <w:rPr>
          <w:rFonts w:hint="eastAsia"/>
          <w:color w:val="auto"/>
          <w:lang w:eastAsia="zh-CN"/>
        </w:rPr>
        <w:t>术商务要求</w:t>
      </w:r>
      <w:r>
        <w:rPr>
          <w:color w:val="auto"/>
        </w:rPr>
        <w:tab/>
      </w:r>
      <w:r>
        <w:rPr>
          <w:color w:val="auto"/>
        </w:rPr>
        <w:fldChar w:fldCharType="begin"/>
      </w:r>
      <w:r>
        <w:rPr>
          <w:color w:val="auto"/>
        </w:rPr>
        <w:instrText xml:space="preserve"> PAGEREF _Toc13606 \h </w:instrText>
      </w:r>
      <w:r>
        <w:rPr>
          <w:color w:val="auto"/>
        </w:rPr>
        <w:fldChar w:fldCharType="separate"/>
      </w:r>
      <w:r>
        <w:rPr>
          <w:color w:val="auto"/>
        </w:rPr>
        <w:t>26</w:t>
      </w:r>
      <w:r>
        <w:rPr>
          <w:color w:val="auto"/>
        </w:rPr>
        <w:fldChar w:fldCharType="end"/>
      </w:r>
      <w:r>
        <w:rPr>
          <w:rFonts w:ascii="黑体" w:hAnsi="黑体" w:eastAsia="黑体" w:cs="黑体"/>
          <w:color w:val="auto"/>
          <w:szCs w:val="36"/>
          <w:highlight w:val="none"/>
        </w:rPr>
        <w:fldChar w:fldCharType="end"/>
      </w:r>
    </w:p>
    <w:p w14:paraId="7431D058">
      <w:pPr>
        <w:pStyle w:val="24"/>
        <w:tabs>
          <w:tab w:val="right" w:leader="dot" w:pos="9900"/>
          <w:tab w:val="clear" w:pos="0"/>
        </w:tabs>
        <w:rPr>
          <w:color w:val="auto"/>
        </w:rPr>
      </w:pPr>
      <w:r>
        <w:rPr>
          <w:rFonts w:ascii="黑体" w:hAnsi="黑体" w:eastAsia="黑体" w:cs="黑体"/>
          <w:color w:val="auto"/>
          <w:szCs w:val="36"/>
          <w:highlight w:val="none"/>
        </w:rPr>
        <w:fldChar w:fldCharType="begin"/>
      </w:r>
      <w:r>
        <w:rPr>
          <w:rFonts w:ascii="黑体" w:hAnsi="黑体" w:eastAsia="黑体" w:cs="黑体"/>
          <w:color w:val="auto"/>
          <w:szCs w:val="36"/>
          <w:highlight w:val="none"/>
        </w:rPr>
        <w:instrText xml:space="preserve"> HYPERLINK \l _Toc10628 </w:instrText>
      </w:r>
      <w:r>
        <w:rPr>
          <w:rFonts w:ascii="黑体" w:hAnsi="黑体" w:eastAsia="黑体" w:cs="黑体"/>
          <w:color w:val="auto"/>
          <w:szCs w:val="36"/>
          <w:highlight w:val="none"/>
        </w:rPr>
        <w:fldChar w:fldCharType="separate"/>
      </w:r>
      <w:r>
        <w:rPr>
          <w:color w:val="auto"/>
          <w:highlight w:val="none"/>
        </w:rPr>
        <w:t>第四章 评审方法及标准</w:t>
      </w:r>
      <w:r>
        <w:rPr>
          <w:color w:val="auto"/>
        </w:rPr>
        <w:tab/>
      </w:r>
      <w:r>
        <w:rPr>
          <w:color w:val="auto"/>
        </w:rPr>
        <w:fldChar w:fldCharType="begin"/>
      </w:r>
      <w:r>
        <w:rPr>
          <w:color w:val="auto"/>
        </w:rPr>
        <w:instrText xml:space="preserve"> PAGEREF _Toc10628 \h </w:instrText>
      </w:r>
      <w:r>
        <w:rPr>
          <w:color w:val="auto"/>
        </w:rPr>
        <w:fldChar w:fldCharType="separate"/>
      </w:r>
      <w:r>
        <w:rPr>
          <w:color w:val="auto"/>
        </w:rPr>
        <w:t>34</w:t>
      </w:r>
      <w:r>
        <w:rPr>
          <w:color w:val="auto"/>
        </w:rPr>
        <w:fldChar w:fldCharType="end"/>
      </w:r>
      <w:r>
        <w:rPr>
          <w:rFonts w:ascii="黑体" w:hAnsi="黑体" w:eastAsia="黑体" w:cs="黑体"/>
          <w:color w:val="auto"/>
          <w:szCs w:val="36"/>
          <w:highlight w:val="none"/>
        </w:rPr>
        <w:fldChar w:fldCharType="end"/>
      </w:r>
    </w:p>
    <w:p w14:paraId="32D4C96D">
      <w:pPr>
        <w:pStyle w:val="26"/>
        <w:tabs>
          <w:tab w:val="right" w:leader="dot" w:pos="9900"/>
        </w:tabs>
        <w:rPr>
          <w:color w:val="auto"/>
        </w:rPr>
      </w:pPr>
      <w:r>
        <w:rPr>
          <w:rFonts w:ascii="黑体" w:hAnsi="黑体" w:eastAsia="黑体" w:cs="黑体"/>
          <w:color w:val="auto"/>
          <w:szCs w:val="36"/>
          <w:highlight w:val="none"/>
        </w:rPr>
        <w:fldChar w:fldCharType="begin"/>
      </w:r>
      <w:r>
        <w:rPr>
          <w:rFonts w:ascii="黑体" w:hAnsi="黑体" w:eastAsia="黑体" w:cs="黑体"/>
          <w:color w:val="auto"/>
          <w:szCs w:val="36"/>
          <w:highlight w:val="none"/>
        </w:rPr>
        <w:instrText xml:space="preserve"> HYPERLINK \l _Toc15338 </w:instrText>
      </w:r>
      <w:r>
        <w:rPr>
          <w:rFonts w:ascii="黑体" w:hAnsi="黑体" w:eastAsia="黑体" w:cs="黑体"/>
          <w:color w:val="auto"/>
          <w:szCs w:val="36"/>
          <w:highlight w:val="none"/>
        </w:rPr>
        <w:fldChar w:fldCharType="separate"/>
      </w:r>
      <w:r>
        <w:rPr>
          <w:rFonts w:hint="eastAsia"/>
          <w:color w:val="auto"/>
          <w:highlight w:val="none"/>
        </w:rPr>
        <w:t>第一节 资格审查</w:t>
      </w:r>
      <w:r>
        <w:rPr>
          <w:color w:val="auto"/>
        </w:rPr>
        <w:tab/>
      </w:r>
      <w:r>
        <w:rPr>
          <w:color w:val="auto"/>
        </w:rPr>
        <w:fldChar w:fldCharType="begin"/>
      </w:r>
      <w:r>
        <w:rPr>
          <w:color w:val="auto"/>
        </w:rPr>
        <w:instrText xml:space="preserve"> PAGEREF _Toc15338 \h </w:instrText>
      </w:r>
      <w:r>
        <w:rPr>
          <w:color w:val="auto"/>
        </w:rPr>
        <w:fldChar w:fldCharType="separate"/>
      </w:r>
      <w:r>
        <w:rPr>
          <w:color w:val="auto"/>
        </w:rPr>
        <w:t>34</w:t>
      </w:r>
      <w:r>
        <w:rPr>
          <w:color w:val="auto"/>
        </w:rPr>
        <w:fldChar w:fldCharType="end"/>
      </w:r>
      <w:r>
        <w:rPr>
          <w:rFonts w:ascii="黑体" w:hAnsi="黑体" w:eastAsia="黑体" w:cs="黑体"/>
          <w:color w:val="auto"/>
          <w:szCs w:val="36"/>
          <w:highlight w:val="none"/>
        </w:rPr>
        <w:fldChar w:fldCharType="end"/>
      </w:r>
    </w:p>
    <w:p w14:paraId="3DF807AE">
      <w:pPr>
        <w:pStyle w:val="26"/>
        <w:tabs>
          <w:tab w:val="right" w:leader="dot" w:pos="9900"/>
        </w:tabs>
        <w:rPr>
          <w:color w:val="auto"/>
        </w:rPr>
      </w:pPr>
      <w:r>
        <w:rPr>
          <w:rFonts w:ascii="黑体" w:hAnsi="黑体" w:eastAsia="黑体" w:cs="黑体"/>
          <w:color w:val="auto"/>
          <w:szCs w:val="36"/>
          <w:highlight w:val="none"/>
        </w:rPr>
        <w:fldChar w:fldCharType="begin"/>
      </w:r>
      <w:r>
        <w:rPr>
          <w:rFonts w:ascii="黑体" w:hAnsi="黑体" w:eastAsia="黑体" w:cs="黑体"/>
          <w:color w:val="auto"/>
          <w:szCs w:val="36"/>
          <w:highlight w:val="none"/>
        </w:rPr>
        <w:instrText xml:space="preserve"> HYPERLINK \l _Toc3877 </w:instrText>
      </w:r>
      <w:r>
        <w:rPr>
          <w:rFonts w:ascii="黑体" w:hAnsi="黑体" w:eastAsia="黑体" w:cs="黑体"/>
          <w:color w:val="auto"/>
          <w:szCs w:val="36"/>
          <w:highlight w:val="none"/>
        </w:rPr>
        <w:fldChar w:fldCharType="separate"/>
      </w:r>
      <w:r>
        <w:rPr>
          <w:rFonts w:hint="eastAsia"/>
          <w:color w:val="auto"/>
          <w:highlight w:val="none"/>
        </w:rPr>
        <w:t>第二节 符合性审查</w:t>
      </w:r>
      <w:r>
        <w:rPr>
          <w:color w:val="auto"/>
        </w:rPr>
        <w:tab/>
      </w:r>
      <w:r>
        <w:rPr>
          <w:color w:val="auto"/>
        </w:rPr>
        <w:fldChar w:fldCharType="begin"/>
      </w:r>
      <w:r>
        <w:rPr>
          <w:color w:val="auto"/>
        </w:rPr>
        <w:instrText xml:space="preserve"> PAGEREF _Toc3877 \h </w:instrText>
      </w:r>
      <w:r>
        <w:rPr>
          <w:color w:val="auto"/>
        </w:rPr>
        <w:fldChar w:fldCharType="separate"/>
      </w:r>
      <w:r>
        <w:rPr>
          <w:color w:val="auto"/>
        </w:rPr>
        <w:t>36</w:t>
      </w:r>
      <w:r>
        <w:rPr>
          <w:color w:val="auto"/>
        </w:rPr>
        <w:fldChar w:fldCharType="end"/>
      </w:r>
      <w:r>
        <w:rPr>
          <w:rFonts w:ascii="黑体" w:hAnsi="黑体" w:eastAsia="黑体" w:cs="黑体"/>
          <w:color w:val="auto"/>
          <w:szCs w:val="36"/>
          <w:highlight w:val="none"/>
        </w:rPr>
        <w:fldChar w:fldCharType="end"/>
      </w:r>
    </w:p>
    <w:p w14:paraId="24047197">
      <w:pPr>
        <w:pStyle w:val="26"/>
        <w:tabs>
          <w:tab w:val="right" w:leader="dot" w:pos="9900"/>
        </w:tabs>
        <w:rPr>
          <w:color w:val="auto"/>
        </w:rPr>
      </w:pPr>
      <w:r>
        <w:rPr>
          <w:rFonts w:ascii="黑体" w:hAnsi="黑体" w:eastAsia="黑体" w:cs="黑体"/>
          <w:color w:val="auto"/>
          <w:szCs w:val="36"/>
          <w:highlight w:val="none"/>
        </w:rPr>
        <w:fldChar w:fldCharType="begin"/>
      </w:r>
      <w:r>
        <w:rPr>
          <w:rFonts w:ascii="黑体" w:hAnsi="黑体" w:eastAsia="黑体" w:cs="黑体"/>
          <w:color w:val="auto"/>
          <w:szCs w:val="36"/>
          <w:highlight w:val="none"/>
        </w:rPr>
        <w:instrText xml:space="preserve"> HYPERLINK \l _Toc11106 </w:instrText>
      </w:r>
      <w:r>
        <w:rPr>
          <w:rFonts w:ascii="黑体" w:hAnsi="黑体" w:eastAsia="黑体" w:cs="黑体"/>
          <w:color w:val="auto"/>
          <w:szCs w:val="36"/>
          <w:highlight w:val="none"/>
        </w:rPr>
        <w:fldChar w:fldCharType="separate"/>
      </w:r>
      <w:r>
        <w:rPr>
          <w:rFonts w:hint="eastAsia"/>
          <w:color w:val="auto"/>
          <w:highlight w:val="none"/>
        </w:rPr>
        <w:t>第</w:t>
      </w:r>
      <w:r>
        <w:rPr>
          <w:rFonts w:hint="eastAsia"/>
          <w:color w:val="auto"/>
          <w:highlight w:val="none"/>
          <w:lang w:val="en-US" w:eastAsia="zh-CN"/>
        </w:rPr>
        <w:t>三</w:t>
      </w:r>
      <w:r>
        <w:rPr>
          <w:rFonts w:hint="eastAsia"/>
          <w:color w:val="auto"/>
          <w:highlight w:val="none"/>
        </w:rPr>
        <w:t xml:space="preserve">节 </w:t>
      </w:r>
      <w:r>
        <w:rPr>
          <w:rFonts w:hint="eastAsia"/>
          <w:color w:val="auto"/>
          <w:highlight w:val="none"/>
          <w:lang w:val="en-US" w:eastAsia="zh-CN"/>
        </w:rPr>
        <w:t>报价</w:t>
      </w:r>
      <w:r>
        <w:rPr>
          <w:color w:val="auto"/>
        </w:rPr>
        <w:tab/>
      </w:r>
      <w:r>
        <w:rPr>
          <w:color w:val="auto"/>
        </w:rPr>
        <w:fldChar w:fldCharType="begin"/>
      </w:r>
      <w:r>
        <w:rPr>
          <w:color w:val="auto"/>
        </w:rPr>
        <w:instrText xml:space="preserve"> PAGEREF _Toc11106 \h </w:instrText>
      </w:r>
      <w:r>
        <w:rPr>
          <w:color w:val="auto"/>
        </w:rPr>
        <w:fldChar w:fldCharType="separate"/>
      </w:r>
      <w:r>
        <w:rPr>
          <w:color w:val="auto"/>
        </w:rPr>
        <w:t>37</w:t>
      </w:r>
      <w:r>
        <w:rPr>
          <w:color w:val="auto"/>
        </w:rPr>
        <w:fldChar w:fldCharType="end"/>
      </w:r>
      <w:r>
        <w:rPr>
          <w:rFonts w:ascii="黑体" w:hAnsi="黑体" w:eastAsia="黑体" w:cs="黑体"/>
          <w:color w:val="auto"/>
          <w:szCs w:val="36"/>
          <w:highlight w:val="none"/>
        </w:rPr>
        <w:fldChar w:fldCharType="end"/>
      </w:r>
    </w:p>
    <w:p w14:paraId="4643395C">
      <w:pPr>
        <w:pStyle w:val="24"/>
        <w:tabs>
          <w:tab w:val="right" w:leader="dot" w:pos="9900"/>
          <w:tab w:val="clear" w:pos="0"/>
        </w:tabs>
        <w:rPr>
          <w:color w:val="auto"/>
        </w:rPr>
      </w:pPr>
      <w:r>
        <w:rPr>
          <w:rFonts w:ascii="黑体" w:hAnsi="黑体" w:eastAsia="黑体" w:cs="黑体"/>
          <w:color w:val="auto"/>
          <w:szCs w:val="36"/>
          <w:highlight w:val="none"/>
        </w:rPr>
        <w:fldChar w:fldCharType="begin"/>
      </w:r>
      <w:r>
        <w:rPr>
          <w:rFonts w:ascii="黑体" w:hAnsi="黑体" w:eastAsia="黑体" w:cs="黑体"/>
          <w:color w:val="auto"/>
          <w:szCs w:val="36"/>
          <w:highlight w:val="none"/>
        </w:rPr>
        <w:instrText xml:space="preserve"> HYPERLINK \l _Toc13649 </w:instrText>
      </w:r>
      <w:r>
        <w:rPr>
          <w:rFonts w:ascii="黑体" w:hAnsi="黑体" w:eastAsia="黑体" w:cs="黑体"/>
          <w:color w:val="auto"/>
          <w:szCs w:val="36"/>
          <w:highlight w:val="none"/>
        </w:rPr>
        <w:fldChar w:fldCharType="separate"/>
      </w:r>
      <w:r>
        <w:rPr>
          <w:color w:val="auto"/>
          <w:highlight w:val="none"/>
        </w:rPr>
        <w:t xml:space="preserve">第五章 </w:t>
      </w:r>
      <w:r>
        <w:rPr>
          <w:rFonts w:hint="eastAsia"/>
          <w:color w:val="auto"/>
          <w:highlight w:val="none"/>
        </w:rPr>
        <w:t>政府采购合同</w:t>
      </w:r>
      <w:r>
        <w:rPr>
          <w:rFonts w:hint="eastAsia"/>
          <w:color w:val="auto"/>
          <w:highlight w:val="none"/>
          <w:lang w:val="en-US" w:eastAsia="zh-CN"/>
        </w:rPr>
        <w:t>草案条款</w:t>
      </w:r>
      <w:r>
        <w:rPr>
          <w:color w:val="auto"/>
        </w:rPr>
        <w:tab/>
      </w:r>
      <w:r>
        <w:rPr>
          <w:color w:val="auto"/>
        </w:rPr>
        <w:fldChar w:fldCharType="begin"/>
      </w:r>
      <w:r>
        <w:rPr>
          <w:color w:val="auto"/>
        </w:rPr>
        <w:instrText xml:space="preserve"> PAGEREF _Toc13649 \h </w:instrText>
      </w:r>
      <w:r>
        <w:rPr>
          <w:color w:val="auto"/>
        </w:rPr>
        <w:fldChar w:fldCharType="separate"/>
      </w:r>
      <w:r>
        <w:rPr>
          <w:color w:val="auto"/>
        </w:rPr>
        <w:t>39</w:t>
      </w:r>
      <w:r>
        <w:rPr>
          <w:color w:val="auto"/>
        </w:rPr>
        <w:fldChar w:fldCharType="end"/>
      </w:r>
      <w:r>
        <w:rPr>
          <w:rFonts w:ascii="黑体" w:hAnsi="黑体" w:eastAsia="黑体" w:cs="黑体"/>
          <w:color w:val="auto"/>
          <w:szCs w:val="36"/>
          <w:highlight w:val="none"/>
        </w:rPr>
        <w:fldChar w:fldCharType="end"/>
      </w:r>
    </w:p>
    <w:p w14:paraId="0E35F92D">
      <w:pPr>
        <w:pStyle w:val="26"/>
        <w:tabs>
          <w:tab w:val="right" w:leader="dot" w:pos="9900"/>
        </w:tabs>
        <w:rPr>
          <w:color w:val="auto"/>
        </w:rPr>
      </w:pPr>
      <w:r>
        <w:rPr>
          <w:rFonts w:ascii="黑体" w:hAnsi="黑体" w:eastAsia="黑体" w:cs="黑体"/>
          <w:color w:val="auto"/>
          <w:szCs w:val="36"/>
          <w:highlight w:val="none"/>
        </w:rPr>
        <w:fldChar w:fldCharType="begin"/>
      </w:r>
      <w:r>
        <w:rPr>
          <w:rFonts w:ascii="黑体" w:hAnsi="黑体" w:eastAsia="黑体" w:cs="黑体"/>
          <w:color w:val="auto"/>
          <w:szCs w:val="36"/>
          <w:highlight w:val="none"/>
        </w:rPr>
        <w:instrText xml:space="preserve"> HYPERLINK \l _Toc23102 </w:instrText>
      </w:r>
      <w:r>
        <w:rPr>
          <w:rFonts w:ascii="黑体" w:hAnsi="黑体" w:eastAsia="黑体" w:cs="黑体"/>
          <w:color w:val="auto"/>
          <w:szCs w:val="36"/>
          <w:highlight w:val="none"/>
        </w:rPr>
        <w:fldChar w:fldCharType="separate"/>
      </w:r>
      <w:r>
        <w:rPr>
          <w:rFonts w:hint="eastAsia" w:ascii="黑体" w:hAnsi="华文中宋" w:eastAsia="黑体" w:cs="Times New Roman"/>
          <w:color w:val="auto"/>
          <w:kern w:val="2"/>
          <w:szCs w:val="28"/>
          <w:lang w:val="en-US" w:eastAsia="zh-CN" w:bidi="ar-SA"/>
        </w:rPr>
        <w:t>第一节</w:t>
      </w:r>
      <w:r>
        <w:rPr>
          <w:rFonts w:ascii="黑体" w:hAnsi="华文中宋" w:eastAsia="黑体" w:cs="Times New Roman"/>
          <w:color w:val="auto"/>
          <w:kern w:val="2"/>
          <w:szCs w:val="28"/>
          <w:lang w:val="en-US" w:eastAsia="zh-CN" w:bidi="ar-SA"/>
        </w:rPr>
        <w:t xml:space="preserve"> </w:t>
      </w:r>
      <w:r>
        <w:rPr>
          <w:rFonts w:hint="eastAsia" w:ascii="黑体" w:hAnsi="华文中宋" w:eastAsia="黑体" w:cs="Times New Roman"/>
          <w:color w:val="auto"/>
          <w:kern w:val="2"/>
          <w:szCs w:val="28"/>
          <w:lang w:val="en-US" w:eastAsia="zh-CN" w:bidi="ar-SA"/>
        </w:rPr>
        <w:t>政府采购合同协议书</w:t>
      </w:r>
      <w:r>
        <w:rPr>
          <w:color w:val="auto"/>
        </w:rPr>
        <w:tab/>
      </w:r>
      <w:r>
        <w:rPr>
          <w:color w:val="auto"/>
        </w:rPr>
        <w:fldChar w:fldCharType="begin"/>
      </w:r>
      <w:r>
        <w:rPr>
          <w:color w:val="auto"/>
        </w:rPr>
        <w:instrText xml:space="preserve"> PAGEREF _Toc23102 \h </w:instrText>
      </w:r>
      <w:r>
        <w:rPr>
          <w:color w:val="auto"/>
        </w:rPr>
        <w:fldChar w:fldCharType="separate"/>
      </w:r>
      <w:r>
        <w:rPr>
          <w:color w:val="auto"/>
        </w:rPr>
        <w:t>40</w:t>
      </w:r>
      <w:r>
        <w:rPr>
          <w:color w:val="auto"/>
        </w:rPr>
        <w:fldChar w:fldCharType="end"/>
      </w:r>
      <w:r>
        <w:rPr>
          <w:rFonts w:ascii="黑体" w:hAnsi="黑体" w:eastAsia="黑体" w:cs="黑体"/>
          <w:color w:val="auto"/>
          <w:szCs w:val="36"/>
          <w:highlight w:val="none"/>
        </w:rPr>
        <w:fldChar w:fldCharType="end"/>
      </w:r>
    </w:p>
    <w:p w14:paraId="60439D3F">
      <w:pPr>
        <w:pStyle w:val="26"/>
        <w:tabs>
          <w:tab w:val="right" w:leader="dot" w:pos="9900"/>
        </w:tabs>
        <w:rPr>
          <w:color w:val="auto"/>
        </w:rPr>
      </w:pPr>
      <w:r>
        <w:rPr>
          <w:rFonts w:ascii="黑体" w:hAnsi="黑体" w:eastAsia="黑体" w:cs="黑体"/>
          <w:color w:val="auto"/>
          <w:szCs w:val="36"/>
          <w:highlight w:val="none"/>
        </w:rPr>
        <w:fldChar w:fldCharType="begin"/>
      </w:r>
      <w:r>
        <w:rPr>
          <w:rFonts w:ascii="黑体" w:hAnsi="黑体" w:eastAsia="黑体" w:cs="黑体"/>
          <w:color w:val="auto"/>
          <w:szCs w:val="36"/>
          <w:highlight w:val="none"/>
        </w:rPr>
        <w:instrText xml:space="preserve"> HYPERLINK \l _Toc18238 </w:instrText>
      </w:r>
      <w:r>
        <w:rPr>
          <w:rFonts w:ascii="黑体" w:hAnsi="黑体" w:eastAsia="黑体" w:cs="黑体"/>
          <w:color w:val="auto"/>
          <w:szCs w:val="36"/>
          <w:highlight w:val="none"/>
        </w:rPr>
        <w:fldChar w:fldCharType="separate"/>
      </w:r>
      <w:r>
        <w:rPr>
          <w:rFonts w:hint="eastAsia" w:ascii="黑体" w:hAnsi="黑体" w:eastAsia="黑体" w:cs="Times New Roman"/>
          <w:color w:val="auto"/>
          <w:kern w:val="2"/>
          <w:szCs w:val="28"/>
          <w:lang w:val="en-US" w:eastAsia="zh-CN" w:bidi="ar-SA"/>
        </w:rPr>
        <w:t>第二节</w:t>
      </w:r>
      <w:r>
        <w:rPr>
          <w:rFonts w:ascii="黑体" w:hAnsi="黑体" w:eastAsia="黑体" w:cs="Times New Roman"/>
          <w:color w:val="auto"/>
          <w:kern w:val="2"/>
          <w:szCs w:val="28"/>
          <w:lang w:val="en-US" w:eastAsia="zh-CN" w:bidi="ar-SA"/>
        </w:rPr>
        <w:t xml:space="preserve"> </w:t>
      </w:r>
      <w:r>
        <w:rPr>
          <w:rFonts w:hint="eastAsia" w:ascii="黑体" w:hAnsi="黑体" w:eastAsia="黑体" w:cs="Times New Roman"/>
          <w:color w:val="auto"/>
          <w:kern w:val="2"/>
          <w:szCs w:val="28"/>
          <w:lang w:val="en-US" w:eastAsia="zh-CN" w:bidi="ar-SA"/>
        </w:rPr>
        <w:t>政府采购合同通用条款</w:t>
      </w:r>
      <w:r>
        <w:rPr>
          <w:color w:val="auto"/>
        </w:rPr>
        <w:tab/>
      </w:r>
      <w:r>
        <w:rPr>
          <w:color w:val="auto"/>
        </w:rPr>
        <w:fldChar w:fldCharType="begin"/>
      </w:r>
      <w:r>
        <w:rPr>
          <w:color w:val="auto"/>
        </w:rPr>
        <w:instrText xml:space="preserve"> PAGEREF _Toc18238 \h </w:instrText>
      </w:r>
      <w:r>
        <w:rPr>
          <w:color w:val="auto"/>
        </w:rPr>
        <w:fldChar w:fldCharType="separate"/>
      </w:r>
      <w:r>
        <w:rPr>
          <w:color w:val="auto"/>
        </w:rPr>
        <w:t>44</w:t>
      </w:r>
      <w:r>
        <w:rPr>
          <w:color w:val="auto"/>
        </w:rPr>
        <w:fldChar w:fldCharType="end"/>
      </w:r>
      <w:r>
        <w:rPr>
          <w:rFonts w:ascii="黑体" w:hAnsi="黑体" w:eastAsia="黑体" w:cs="黑体"/>
          <w:color w:val="auto"/>
          <w:szCs w:val="36"/>
          <w:highlight w:val="none"/>
        </w:rPr>
        <w:fldChar w:fldCharType="end"/>
      </w:r>
    </w:p>
    <w:p w14:paraId="7C359102">
      <w:pPr>
        <w:pStyle w:val="26"/>
        <w:tabs>
          <w:tab w:val="right" w:leader="dot" w:pos="9900"/>
        </w:tabs>
        <w:rPr>
          <w:color w:val="auto"/>
        </w:rPr>
      </w:pPr>
      <w:r>
        <w:rPr>
          <w:rFonts w:ascii="黑体" w:hAnsi="黑体" w:eastAsia="黑体" w:cs="黑体"/>
          <w:color w:val="auto"/>
          <w:szCs w:val="36"/>
          <w:highlight w:val="none"/>
        </w:rPr>
        <w:fldChar w:fldCharType="begin"/>
      </w:r>
      <w:r>
        <w:rPr>
          <w:rFonts w:ascii="黑体" w:hAnsi="黑体" w:eastAsia="黑体" w:cs="黑体"/>
          <w:color w:val="auto"/>
          <w:szCs w:val="36"/>
          <w:highlight w:val="none"/>
        </w:rPr>
        <w:instrText xml:space="preserve"> HYPERLINK \l _Toc16662 </w:instrText>
      </w:r>
      <w:r>
        <w:rPr>
          <w:rFonts w:ascii="黑体" w:hAnsi="黑体" w:eastAsia="黑体" w:cs="黑体"/>
          <w:color w:val="auto"/>
          <w:szCs w:val="36"/>
          <w:highlight w:val="none"/>
        </w:rPr>
        <w:fldChar w:fldCharType="separate"/>
      </w:r>
      <w:r>
        <w:rPr>
          <w:rFonts w:hint="eastAsia" w:ascii="黑体" w:hAnsi="华文中宋" w:eastAsia="黑体" w:cs="Times New Roman"/>
          <w:color w:val="auto"/>
          <w:kern w:val="2"/>
          <w:szCs w:val="28"/>
          <w:lang w:val="en-US" w:eastAsia="zh-CN" w:bidi="ar-SA"/>
        </w:rPr>
        <w:t>第三节</w:t>
      </w:r>
      <w:r>
        <w:rPr>
          <w:rFonts w:ascii="黑体" w:hAnsi="华文中宋" w:eastAsia="黑体" w:cs="Times New Roman"/>
          <w:color w:val="auto"/>
          <w:kern w:val="2"/>
          <w:szCs w:val="28"/>
          <w:lang w:val="en-US" w:eastAsia="zh-CN" w:bidi="ar-SA"/>
        </w:rPr>
        <w:t xml:space="preserve"> </w:t>
      </w:r>
      <w:r>
        <w:rPr>
          <w:rFonts w:hint="eastAsia" w:ascii="黑体" w:hAnsi="华文中宋" w:eastAsia="黑体" w:cs="Times New Roman"/>
          <w:color w:val="auto"/>
          <w:kern w:val="2"/>
          <w:szCs w:val="28"/>
          <w:lang w:val="en-US" w:eastAsia="zh-CN" w:bidi="ar-SA"/>
        </w:rPr>
        <w:t>政府采购合同专用条款</w:t>
      </w:r>
      <w:r>
        <w:rPr>
          <w:color w:val="auto"/>
        </w:rPr>
        <w:tab/>
      </w:r>
      <w:r>
        <w:rPr>
          <w:color w:val="auto"/>
        </w:rPr>
        <w:fldChar w:fldCharType="begin"/>
      </w:r>
      <w:r>
        <w:rPr>
          <w:color w:val="auto"/>
        </w:rPr>
        <w:instrText xml:space="preserve"> PAGEREF _Toc16662 \h </w:instrText>
      </w:r>
      <w:r>
        <w:rPr>
          <w:color w:val="auto"/>
        </w:rPr>
        <w:fldChar w:fldCharType="separate"/>
      </w:r>
      <w:r>
        <w:rPr>
          <w:color w:val="auto"/>
        </w:rPr>
        <w:t>48</w:t>
      </w:r>
      <w:r>
        <w:rPr>
          <w:color w:val="auto"/>
        </w:rPr>
        <w:fldChar w:fldCharType="end"/>
      </w:r>
      <w:r>
        <w:rPr>
          <w:rFonts w:ascii="黑体" w:hAnsi="黑体" w:eastAsia="黑体" w:cs="黑体"/>
          <w:color w:val="auto"/>
          <w:szCs w:val="36"/>
          <w:highlight w:val="none"/>
        </w:rPr>
        <w:fldChar w:fldCharType="end"/>
      </w:r>
    </w:p>
    <w:p w14:paraId="1FB0AE1B">
      <w:pPr>
        <w:pStyle w:val="24"/>
        <w:tabs>
          <w:tab w:val="right" w:leader="dot" w:pos="9900"/>
          <w:tab w:val="clear" w:pos="0"/>
        </w:tabs>
        <w:rPr>
          <w:color w:val="auto"/>
        </w:rPr>
      </w:pPr>
      <w:r>
        <w:rPr>
          <w:rFonts w:ascii="黑体" w:hAnsi="黑体" w:eastAsia="黑体" w:cs="黑体"/>
          <w:color w:val="auto"/>
          <w:szCs w:val="36"/>
          <w:highlight w:val="none"/>
        </w:rPr>
        <w:fldChar w:fldCharType="begin"/>
      </w:r>
      <w:r>
        <w:rPr>
          <w:rFonts w:ascii="黑体" w:hAnsi="黑体" w:eastAsia="黑体" w:cs="黑体"/>
          <w:color w:val="auto"/>
          <w:szCs w:val="36"/>
          <w:highlight w:val="none"/>
        </w:rPr>
        <w:instrText xml:space="preserve"> HYPERLINK \l _Toc21617 </w:instrText>
      </w:r>
      <w:r>
        <w:rPr>
          <w:rFonts w:ascii="黑体" w:hAnsi="黑体" w:eastAsia="黑体" w:cs="黑体"/>
          <w:color w:val="auto"/>
          <w:szCs w:val="36"/>
          <w:highlight w:val="none"/>
        </w:rPr>
        <w:fldChar w:fldCharType="separate"/>
      </w:r>
      <w:r>
        <w:rPr>
          <w:color w:val="auto"/>
          <w:highlight w:val="none"/>
        </w:rPr>
        <w:t>第六章 响应文件组成</w:t>
      </w:r>
      <w:r>
        <w:rPr>
          <w:color w:val="auto"/>
        </w:rPr>
        <w:tab/>
      </w:r>
      <w:r>
        <w:rPr>
          <w:color w:val="auto"/>
        </w:rPr>
        <w:fldChar w:fldCharType="begin"/>
      </w:r>
      <w:r>
        <w:rPr>
          <w:color w:val="auto"/>
        </w:rPr>
        <w:instrText xml:space="preserve"> PAGEREF _Toc21617 \h </w:instrText>
      </w:r>
      <w:r>
        <w:rPr>
          <w:color w:val="auto"/>
        </w:rPr>
        <w:fldChar w:fldCharType="separate"/>
      </w:r>
      <w:r>
        <w:rPr>
          <w:color w:val="auto"/>
        </w:rPr>
        <w:t>50</w:t>
      </w:r>
      <w:r>
        <w:rPr>
          <w:color w:val="auto"/>
        </w:rPr>
        <w:fldChar w:fldCharType="end"/>
      </w:r>
      <w:r>
        <w:rPr>
          <w:rFonts w:ascii="黑体" w:hAnsi="黑体" w:eastAsia="黑体" w:cs="黑体"/>
          <w:color w:val="auto"/>
          <w:szCs w:val="36"/>
          <w:highlight w:val="none"/>
        </w:rPr>
        <w:fldChar w:fldCharType="end"/>
      </w:r>
    </w:p>
    <w:p w14:paraId="31BD55ED">
      <w:pPr>
        <w:pStyle w:val="26"/>
        <w:tabs>
          <w:tab w:val="right" w:leader="dot" w:pos="9900"/>
        </w:tabs>
        <w:rPr>
          <w:color w:val="auto"/>
        </w:rPr>
      </w:pPr>
      <w:r>
        <w:rPr>
          <w:rFonts w:ascii="黑体" w:hAnsi="黑体" w:eastAsia="黑体" w:cs="黑体"/>
          <w:color w:val="auto"/>
          <w:szCs w:val="36"/>
          <w:highlight w:val="none"/>
        </w:rPr>
        <w:fldChar w:fldCharType="begin"/>
      </w:r>
      <w:r>
        <w:rPr>
          <w:rFonts w:ascii="黑体" w:hAnsi="黑体" w:eastAsia="黑体" w:cs="黑体"/>
          <w:color w:val="auto"/>
          <w:szCs w:val="36"/>
          <w:highlight w:val="none"/>
        </w:rPr>
        <w:instrText xml:space="preserve"> HYPERLINK \l _Toc3435 </w:instrText>
      </w:r>
      <w:r>
        <w:rPr>
          <w:rFonts w:ascii="黑体" w:hAnsi="黑体" w:eastAsia="黑体" w:cs="黑体"/>
          <w:color w:val="auto"/>
          <w:szCs w:val="36"/>
          <w:highlight w:val="none"/>
        </w:rPr>
        <w:fldChar w:fldCharType="separate"/>
      </w:r>
      <w:r>
        <w:rPr>
          <w:rFonts w:hint="eastAsia"/>
          <w:color w:val="auto"/>
        </w:rPr>
        <w:t xml:space="preserve">一、 </w:t>
      </w:r>
      <w:r>
        <w:rPr>
          <w:rFonts w:hint="eastAsia"/>
          <w:color w:val="auto"/>
          <w:lang w:val="en-US" w:eastAsia="zh-CN"/>
        </w:rPr>
        <w:t>谈判</w:t>
      </w:r>
      <w:r>
        <w:rPr>
          <w:rFonts w:hint="eastAsia"/>
          <w:color w:val="auto"/>
        </w:rPr>
        <w:t>响应声明（格式）</w:t>
      </w:r>
      <w:r>
        <w:rPr>
          <w:color w:val="auto"/>
        </w:rPr>
        <w:tab/>
      </w:r>
      <w:r>
        <w:rPr>
          <w:color w:val="auto"/>
        </w:rPr>
        <w:fldChar w:fldCharType="begin"/>
      </w:r>
      <w:r>
        <w:rPr>
          <w:color w:val="auto"/>
        </w:rPr>
        <w:instrText xml:space="preserve"> PAGEREF _Toc3435 \h </w:instrText>
      </w:r>
      <w:r>
        <w:rPr>
          <w:color w:val="auto"/>
        </w:rPr>
        <w:fldChar w:fldCharType="separate"/>
      </w:r>
      <w:r>
        <w:rPr>
          <w:color w:val="auto"/>
        </w:rPr>
        <w:t>52</w:t>
      </w:r>
      <w:r>
        <w:rPr>
          <w:color w:val="auto"/>
        </w:rPr>
        <w:fldChar w:fldCharType="end"/>
      </w:r>
      <w:r>
        <w:rPr>
          <w:rFonts w:ascii="黑体" w:hAnsi="黑体" w:eastAsia="黑体" w:cs="黑体"/>
          <w:color w:val="auto"/>
          <w:szCs w:val="36"/>
          <w:highlight w:val="none"/>
        </w:rPr>
        <w:fldChar w:fldCharType="end"/>
      </w:r>
    </w:p>
    <w:p w14:paraId="6EBBD135">
      <w:pPr>
        <w:pStyle w:val="26"/>
        <w:tabs>
          <w:tab w:val="right" w:leader="dot" w:pos="9900"/>
        </w:tabs>
        <w:rPr>
          <w:color w:val="auto"/>
        </w:rPr>
      </w:pPr>
      <w:r>
        <w:rPr>
          <w:rFonts w:ascii="黑体" w:hAnsi="黑体" w:eastAsia="黑体" w:cs="黑体"/>
          <w:color w:val="auto"/>
          <w:szCs w:val="36"/>
          <w:highlight w:val="none"/>
        </w:rPr>
        <w:fldChar w:fldCharType="begin"/>
      </w:r>
      <w:r>
        <w:rPr>
          <w:rFonts w:ascii="黑体" w:hAnsi="黑体" w:eastAsia="黑体" w:cs="黑体"/>
          <w:color w:val="auto"/>
          <w:szCs w:val="36"/>
          <w:highlight w:val="none"/>
        </w:rPr>
        <w:instrText xml:space="preserve"> HYPERLINK \l _Toc26700 </w:instrText>
      </w:r>
      <w:r>
        <w:rPr>
          <w:rFonts w:ascii="黑体" w:hAnsi="黑体" w:eastAsia="黑体" w:cs="黑体"/>
          <w:color w:val="auto"/>
          <w:szCs w:val="36"/>
          <w:highlight w:val="none"/>
        </w:rPr>
        <w:fldChar w:fldCharType="separate"/>
      </w:r>
      <w:r>
        <w:rPr>
          <w:rFonts w:hint="eastAsia"/>
          <w:color w:val="auto"/>
        </w:rPr>
        <w:t>二、 授权委托书（格式）</w:t>
      </w:r>
      <w:r>
        <w:rPr>
          <w:color w:val="auto"/>
        </w:rPr>
        <w:tab/>
      </w:r>
      <w:r>
        <w:rPr>
          <w:color w:val="auto"/>
        </w:rPr>
        <w:fldChar w:fldCharType="begin"/>
      </w:r>
      <w:r>
        <w:rPr>
          <w:color w:val="auto"/>
        </w:rPr>
        <w:instrText xml:space="preserve"> PAGEREF _Toc26700 \h </w:instrText>
      </w:r>
      <w:r>
        <w:rPr>
          <w:color w:val="auto"/>
        </w:rPr>
        <w:fldChar w:fldCharType="separate"/>
      </w:r>
      <w:r>
        <w:rPr>
          <w:color w:val="auto"/>
        </w:rPr>
        <w:t>53</w:t>
      </w:r>
      <w:r>
        <w:rPr>
          <w:color w:val="auto"/>
        </w:rPr>
        <w:fldChar w:fldCharType="end"/>
      </w:r>
      <w:r>
        <w:rPr>
          <w:rFonts w:ascii="黑体" w:hAnsi="黑体" w:eastAsia="黑体" w:cs="黑体"/>
          <w:color w:val="auto"/>
          <w:szCs w:val="36"/>
          <w:highlight w:val="none"/>
        </w:rPr>
        <w:fldChar w:fldCharType="end"/>
      </w:r>
    </w:p>
    <w:p w14:paraId="2931FEEA">
      <w:pPr>
        <w:pStyle w:val="26"/>
        <w:tabs>
          <w:tab w:val="right" w:leader="dot" w:pos="9900"/>
        </w:tabs>
        <w:rPr>
          <w:color w:val="auto"/>
        </w:rPr>
      </w:pPr>
      <w:r>
        <w:rPr>
          <w:rFonts w:ascii="黑体" w:hAnsi="黑体" w:eastAsia="黑体" w:cs="黑体"/>
          <w:color w:val="auto"/>
          <w:szCs w:val="36"/>
          <w:highlight w:val="none"/>
        </w:rPr>
        <w:fldChar w:fldCharType="begin"/>
      </w:r>
      <w:r>
        <w:rPr>
          <w:rFonts w:ascii="黑体" w:hAnsi="黑体" w:eastAsia="黑体" w:cs="黑体"/>
          <w:color w:val="auto"/>
          <w:szCs w:val="36"/>
          <w:highlight w:val="none"/>
        </w:rPr>
        <w:instrText xml:space="preserve"> HYPERLINK \l _Toc26989 </w:instrText>
      </w:r>
      <w:r>
        <w:rPr>
          <w:rFonts w:ascii="黑体" w:hAnsi="黑体" w:eastAsia="黑体" w:cs="黑体"/>
          <w:color w:val="auto"/>
          <w:szCs w:val="36"/>
          <w:highlight w:val="none"/>
        </w:rPr>
        <w:fldChar w:fldCharType="separate"/>
      </w:r>
      <w:r>
        <w:rPr>
          <w:rFonts w:hint="eastAsia"/>
          <w:color w:val="auto"/>
        </w:rPr>
        <w:t xml:space="preserve">三、 </w:t>
      </w:r>
      <w:r>
        <w:rPr>
          <w:rFonts w:hint="eastAsia"/>
          <w:color w:val="auto"/>
          <w:lang w:eastAsia="zh-CN"/>
        </w:rPr>
        <w:t>供应商</w:t>
      </w:r>
      <w:r>
        <w:rPr>
          <w:rFonts w:hint="eastAsia"/>
          <w:color w:val="auto"/>
        </w:rPr>
        <w:t>的资格证明资料</w:t>
      </w:r>
      <w:r>
        <w:rPr>
          <w:color w:val="auto"/>
        </w:rPr>
        <w:tab/>
      </w:r>
      <w:r>
        <w:rPr>
          <w:color w:val="auto"/>
        </w:rPr>
        <w:fldChar w:fldCharType="begin"/>
      </w:r>
      <w:r>
        <w:rPr>
          <w:color w:val="auto"/>
        </w:rPr>
        <w:instrText xml:space="preserve"> PAGEREF _Toc26989 \h </w:instrText>
      </w:r>
      <w:r>
        <w:rPr>
          <w:color w:val="auto"/>
        </w:rPr>
        <w:fldChar w:fldCharType="separate"/>
      </w:r>
      <w:r>
        <w:rPr>
          <w:color w:val="auto"/>
        </w:rPr>
        <w:t>55</w:t>
      </w:r>
      <w:r>
        <w:rPr>
          <w:color w:val="auto"/>
        </w:rPr>
        <w:fldChar w:fldCharType="end"/>
      </w:r>
      <w:r>
        <w:rPr>
          <w:rFonts w:ascii="黑体" w:hAnsi="黑体" w:eastAsia="黑体" w:cs="黑体"/>
          <w:color w:val="auto"/>
          <w:szCs w:val="36"/>
          <w:highlight w:val="none"/>
        </w:rPr>
        <w:fldChar w:fldCharType="end"/>
      </w:r>
    </w:p>
    <w:p w14:paraId="42F6F92B">
      <w:pPr>
        <w:pStyle w:val="26"/>
        <w:tabs>
          <w:tab w:val="right" w:leader="dot" w:pos="9900"/>
        </w:tabs>
        <w:rPr>
          <w:color w:val="auto"/>
        </w:rPr>
      </w:pPr>
      <w:r>
        <w:rPr>
          <w:rFonts w:ascii="黑体" w:hAnsi="黑体" w:eastAsia="黑体" w:cs="黑体"/>
          <w:color w:val="auto"/>
          <w:szCs w:val="36"/>
          <w:highlight w:val="none"/>
        </w:rPr>
        <w:fldChar w:fldCharType="begin"/>
      </w:r>
      <w:r>
        <w:rPr>
          <w:rFonts w:ascii="黑体" w:hAnsi="黑体" w:eastAsia="黑体" w:cs="黑体"/>
          <w:color w:val="auto"/>
          <w:szCs w:val="36"/>
          <w:highlight w:val="none"/>
        </w:rPr>
        <w:instrText xml:space="preserve"> HYPERLINK \l _Toc1840 </w:instrText>
      </w:r>
      <w:r>
        <w:rPr>
          <w:rFonts w:ascii="黑体" w:hAnsi="黑体" w:eastAsia="黑体" w:cs="黑体"/>
          <w:color w:val="auto"/>
          <w:szCs w:val="36"/>
          <w:highlight w:val="none"/>
        </w:rPr>
        <w:fldChar w:fldCharType="separate"/>
      </w:r>
      <w:r>
        <w:rPr>
          <w:rFonts w:hint="eastAsia"/>
          <w:color w:val="auto"/>
        </w:rPr>
        <w:t xml:space="preserve">四、 </w:t>
      </w:r>
      <w:r>
        <w:rPr>
          <w:rFonts w:hint="eastAsia"/>
          <w:color w:val="auto"/>
          <w:lang w:val="en-US" w:eastAsia="zh-CN"/>
        </w:rPr>
        <w:t>谈判</w:t>
      </w:r>
      <w:r>
        <w:rPr>
          <w:rFonts w:hint="eastAsia"/>
          <w:color w:val="auto"/>
        </w:rPr>
        <w:t>响应</w:t>
      </w:r>
      <w:r>
        <w:rPr>
          <w:color w:val="auto"/>
        </w:rPr>
        <w:tab/>
      </w:r>
      <w:r>
        <w:rPr>
          <w:color w:val="auto"/>
        </w:rPr>
        <w:fldChar w:fldCharType="begin"/>
      </w:r>
      <w:r>
        <w:rPr>
          <w:color w:val="auto"/>
        </w:rPr>
        <w:instrText xml:space="preserve"> PAGEREF _Toc1840 \h </w:instrText>
      </w:r>
      <w:r>
        <w:rPr>
          <w:color w:val="auto"/>
        </w:rPr>
        <w:fldChar w:fldCharType="separate"/>
      </w:r>
      <w:r>
        <w:rPr>
          <w:color w:val="auto"/>
        </w:rPr>
        <w:t>63</w:t>
      </w:r>
      <w:r>
        <w:rPr>
          <w:color w:val="auto"/>
        </w:rPr>
        <w:fldChar w:fldCharType="end"/>
      </w:r>
      <w:r>
        <w:rPr>
          <w:rFonts w:ascii="黑体" w:hAnsi="黑体" w:eastAsia="黑体" w:cs="黑体"/>
          <w:color w:val="auto"/>
          <w:szCs w:val="36"/>
          <w:highlight w:val="none"/>
        </w:rPr>
        <w:fldChar w:fldCharType="end"/>
      </w:r>
    </w:p>
    <w:p w14:paraId="32EC1E87">
      <w:pPr>
        <w:pStyle w:val="26"/>
        <w:tabs>
          <w:tab w:val="right" w:leader="dot" w:pos="9900"/>
        </w:tabs>
        <w:rPr>
          <w:color w:val="auto"/>
        </w:rPr>
      </w:pPr>
      <w:r>
        <w:rPr>
          <w:rFonts w:ascii="黑体" w:hAnsi="黑体" w:eastAsia="黑体" w:cs="黑体"/>
          <w:color w:val="auto"/>
          <w:szCs w:val="36"/>
          <w:highlight w:val="none"/>
        </w:rPr>
        <w:fldChar w:fldCharType="begin"/>
      </w:r>
      <w:r>
        <w:rPr>
          <w:rFonts w:ascii="黑体" w:hAnsi="黑体" w:eastAsia="黑体" w:cs="黑体"/>
          <w:color w:val="auto"/>
          <w:szCs w:val="36"/>
          <w:highlight w:val="none"/>
        </w:rPr>
        <w:instrText xml:space="preserve"> HYPERLINK \l _Toc1824 </w:instrText>
      </w:r>
      <w:r>
        <w:rPr>
          <w:rFonts w:ascii="黑体" w:hAnsi="黑体" w:eastAsia="黑体" w:cs="黑体"/>
          <w:color w:val="auto"/>
          <w:szCs w:val="36"/>
          <w:highlight w:val="none"/>
        </w:rPr>
        <w:fldChar w:fldCharType="separate"/>
      </w:r>
      <w:r>
        <w:rPr>
          <w:rFonts w:hint="eastAsia"/>
          <w:color w:val="auto"/>
          <w:lang w:val="en-US" w:eastAsia="zh-CN"/>
        </w:rPr>
        <w:t>五、 服务团队人员配备</w:t>
      </w:r>
      <w:r>
        <w:rPr>
          <w:color w:val="auto"/>
        </w:rPr>
        <w:tab/>
      </w:r>
      <w:r>
        <w:rPr>
          <w:color w:val="auto"/>
        </w:rPr>
        <w:fldChar w:fldCharType="begin"/>
      </w:r>
      <w:r>
        <w:rPr>
          <w:color w:val="auto"/>
        </w:rPr>
        <w:instrText xml:space="preserve"> PAGEREF _Toc1824 \h </w:instrText>
      </w:r>
      <w:r>
        <w:rPr>
          <w:color w:val="auto"/>
        </w:rPr>
        <w:fldChar w:fldCharType="separate"/>
      </w:r>
      <w:r>
        <w:rPr>
          <w:color w:val="auto"/>
        </w:rPr>
        <w:t>65</w:t>
      </w:r>
      <w:r>
        <w:rPr>
          <w:color w:val="auto"/>
        </w:rPr>
        <w:fldChar w:fldCharType="end"/>
      </w:r>
      <w:r>
        <w:rPr>
          <w:rFonts w:ascii="黑体" w:hAnsi="黑体" w:eastAsia="黑体" w:cs="黑体"/>
          <w:color w:val="auto"/>
          <w:szCs w:val="36"/>
          <w:highlight w:val="none"/>
        </w:rPr>
        <w:fldChar w:fldCharType="end"/>
      </w:r>
    </w:p>
    <w:p w14:paraId="7D1A7411">
      <w:pPr>
        <w:pStyle w:val="26"/>
        <w:tabs>
          <w:tab w:val="right" w:leader="dot" w:pos="9900"/>
        </w:tabs>
        <w:rPr>
          <w:color w:val="auto"/>
        </w:rPr>
      </w:pPr>
      <w:r>
        <w:rPr>
          <w:rFonts w:ascii="黑体" w:hAnsi="黑体" w:eastAsia="黑体" w:cs="黑体"/>
          <w:color w:val="auto"/>
          <w:szCs w:val="36"/>
          <w:highlight w:val="none"/>
        </w:rPr>
        <w:fldChar w:fldCharType="begin"/>
      </w:r>
      <w:r>
        <w:rPr>
          <w:rFonts w:ascii="黑体" w:hAnsi="黑体" w:eastAsia="黑体" w:cs="黑体"/>
          <w:color w:val="auto"/>
          <w:szCs w:val="36"/>
          <w:highlight w:val="none"/>
        </w:rPr>
        <w:instrText xml:space="preserve"> HYPERLINK \l _Toc1427 </w:instrText>
      </w:r>
      <w:r>
        <w:rPr>
          <w:rFonts w:ascii="黑体" w:hAnsi="黑体" w:eastAsia="黑体" w:cs="黑体"/>
          <w:color w:val="auto"/>
          <w:szCs w:val="36"/>
          <w:highlight w:val="none"/>
        </w:rPr>
        <w:fldChar w:fldCharType="separate"/>
      </w:r>
      <w:r>
        <w:rPr>
          <w:rFonts w:hint="eastAsia"/>
          <w:color w:val="auto"/>
        </w:rPr>
        <w:t xml:space="preserve">六、 </w:t>
      </w:r>
      <w:r>
        <w:rPr>
          <w:rFonts w:hint="eastAsia"/>
          <w:color w:val="auto"/>
          <w:lang w:eastAsia="zh-CN"/>
        </w:rPr>
        <w:t>总体服务</w:t>
      </w:r>
      <w:r>
        <w:rPr>
          <w:rFonts w:hint="eastAsia"/>
          <w:color w:val="auto"/>
        </w:rPr>
        <w:t>方案</w:t>
      </w:r>
      <w:r>
        <w:rPr>
          <w:color w:val="auto"/>
        </w:rPr>
        <w:tab/>
      </w:r>
      <w:r>
        <w:rPr>
          <w:color w:val="auto"/>
        </w:rPr>
        <w:fldChar w:fldCharType="begin"/>
      </w:r>
      <w:r>
        <w:rPr>
          <w:color w:val="auto"/>
        </w:rPr>
        <w:instrText xml:space="preserve"> PAGEREF _Toc1427 \h </w:instrText>
      </w:r>
      <w:r>
        <w:rPr>
          <w:color w:val="auto"/>
        </w:rPr>
        <w:fldChar w:fldCharType="separate"/>
      </w:r>
      <w:r>
        <w:rPr>
          <w:color w:val="auto"/>
        </w:rPr>
        <w:t>68</w:t>
      </w:r>
      <w:r>
        <w:rPr>
          <w:color w:val="auto"/>
        </w:rPr>
        <w:fldChar w:fldCharType="end"/>
      </w:r>
      <w:r>
        <w:rPr>
          <w:rFonts w:ascii="黑体" w:hAnsi="黑体" w:eastAsia="黑体" w:cs="黑体"/>
          <w:color w:val="auto"/>
          <w:szCs w:val="36"/>
          <w:highlight w:val="none"/>
        </w:rPr>
        <w:fldChar w:fldCharType="end"/>
      </w:r>
    </w:p>
    <w:p w14:paraId="0A1E03DB">
      <w:pPr>
        <w:pStyle w:val="26"/>
        <w:tabs>
          <w:tab w:val="right" w:leader="dot" w:pos="9900"/>
        </w:tabs>
        <w:rPr>
          <w:color w:val="auto"/>
        </w:rPr>
      </w:pPr>
      <w:r>
        <w:rPr>
          <w:rFonts w:ascii="黑体" w:hAnsi="黑体" w:eastAsia="黑体" w:cs="黑体"/>
          <w:color w:val="auto"/>
          <w:szCs w:val="36"/>
          <w:highlight w:val="none"/>
        </w:rPr>
        <w:fldChar w:fldCharType="begin"/>
      </w:r>
      <w:r>
        <w:rPr>
          <w:rFonts w:ascii="黑体" w:hAnsi="黑体" w:eastAsia="黑体" w:cs="黑体"/>
          <w:color w:val="auto"/>
          <w:szCs w:val="36"/>
          <w:highlight w:val="none"/>
        </w:rPr>
        <w:instrText xml:space="preserve"> HYPERLINK \l _Toc12708 </w:instrText>
      </w:r>
      <w:r>
        <w:rPr>
          <w:rFonts w:ascii="黑体" w:hAnsi="黑体" w:eastAsia="黑体" w:cs="黑体"/>
          <w:color w:val="auto"/>
          <w:szCs w:val="36"/>
          <w:highlight w:val="none"/>
        </w:rPr>
        <w:fldChar w:fldCharType="separate"/>
      </w:r>
      <w:r>
        <w:rPr>
          <w:rFonts w:hint="eastAsia"/>
          <w:color w:val="auto"/>
        </w:rPr>
        <w:t xml:space="preserve">七、 </w:t>
      </w:r>
      <w:r>
        <w:rPr>
          <w:rFonts w:hint="eastAsia"/>
          <w:color w:val="auto"/>
          <w:lang w:val="en-US" w:eastAsia="zh-CN"/>
        </w:rPr>
        <w:t>谈判</w:t>
      </w:r>
      <w:r>
        <w:rPr>
          <w:rFonts w:hint="eastAsia"/>
          <w:color w:val="auto"/>
        </w:rPr>
        <w:t>承诺书</w:t>
      </w:r>
      <w:r>
        <w:rPr>
          <w:color w:val="auto"/>
        </w:rPr>
        <w:tab/>
      </w:r>
      <w:r>
        <w:rPr>
          <w:color w:val="auto"/>
        </w:rPr>
        <w:fldChar w:fldCharType="begin"/>
      </w:r>
      <w:r>
        <w:rPr>
          <w:color w:val="auto"/>
        </w:rPr>
        <w:instrText xml:space="preserve"> PAGEREF _Toc12708 \h </w:instrText>
      </w:r>
      <w:r>
        <w:rPr>
          <w:color w:val="auto"/>
        </w:rPr>
        <w:fldChar w:fldCharType="separate"/>
      </w:r>
      <w:r>
        <w:rPr>
          <w:color w:val="auto"/>
        </w:rPr>
        <w:t>69</w:t>
      </w:r>
      <w:r>
        <w:rPr>
          <w:color w:val="auto"/>
        </w:rPr>
        <w:fldChar w:fldCharType="end"/>
      </w:r>
      <w:r>
        <w:rPr>
          <w:rFonts w:ascii="黑体" w:hAnsi="黑体" w:eastAsia="黑体" w:cs="黑体"/>
          <w:color w:val="auto"/>
          <w:szCs w:val="36"/>
          <w:highlight w:val="none"/>
        </w:rPr>
        <w:fldChar w:fldCharType="end"/>
      </w:r>
    </w:p>
    <w:p w14:paraId="0D1EB8B2">
      <w:pPr>
        <w:pStyle w:val="26"/>
        <w:tabs>
          <w:tab w:val="right" w:leader="dot" w:pos="9900"/>
        </w:tabs>
        <w:rPr>
          <w:color w:val="auto"/>
        </w:rPr>
      </w:pPr>
      <w:r>
        <w:rPr>
          <w:rFonts w:ascii="黑体" w:hAnsi="黑体" w:eastAsia="黑体" w:cs="黑体"/>
          <w:color w:val="auto"/>
          <w:szCs w:val="36"/>
          <w:highlight w:val="none"/>
        </w:rPr>
        <w:fldChar w:fldCharType="begin"/>
      </w:r>
      <w:r>
        <w:rPr>
          <w:rFonts w:ascii="黑体" w:hAnsi="黑体" w:eastAsia="黑体" w:cs="黑体"/>
          <w:color w:val="auto"/>
          <w:szCs w:val="36"/>
          <w:highlight w:val="none"/>
        </w:rPr>
        <w:instrText xml:space="preserve"> HYPERLINK \l _Toc4265 </w:instrText>
      </w:r>
      <w:r>
        <w:rPr>
          <w:rFonts w:ascii="黑体" w:hAnsi="黑体" w:eastAsia="黑体" w:cs="黑体"/>
          <w:color w:val="auto"/>
          <w:szCs w:val="36"/>
          <w:highlight w:val="none"/>
        </w:rPr>
        <w:fldChar w:fldCharType="separate"/>
      </w:r>
      <w:r>
        <w:rPr>
          <w:rFonts w:hint="eastAsia"/>
          <w:color w:val="auto"/>
        </w:rPr>
        <w:t>八、 响应标的符合</w:t>
      </w:r>
      <w:r>
        <w:rPr>
          <w:rFonts w:hint="eastAsia"/>
          <w:color w:val="auto"/>
          <w:lang w:val="en-US" w:eastAsia="zh-CN"/>
        </w:rPr>
        <w:t>谈判</w:t>
      </w:r>
      <w:r>
        <w:rPr>
          <w:rFonts w:hint="eastAsia"/>
          <w:color w:val="auto"/>
        </w:rPr>
        <w:t>文件规定的证明文件</w:t>
      </w:r>
      <w:r>
        <w:rPr>
          <w:color w:val="auto"/>
        </w:rPr>
        <w:tab/>
      </w:r>
      <w:r>
        <w:rPr>
          <w:color w:val="auto"/>
        </w:rPr>
        <w:fldChar w:fldCharType="begin"/>
      </w:r>
      <w:r>
        <w:rPr>
          <w:color w:val="auto"/>
        </w:rPr>
        <w:instrText xml:space="preserve"> PAGEREF _Toc4265 \h </w:instrText>
      </w:r>
      <w:r>
        <w:rPr>
          <w:color w:val="auto"/>
        </w:rPr>
        <w:fldChar w:fldCharType="separate"/>
      </w:r>
      <w:r>
        <w:rPr>
          <w:color w:val="auto"/>
        </w:rPr>
        <w:t>70</w:t>
      </w:r>
      <w:r>
        <w:rPr>
          <w:color w:val="auto"/>
        </w:rPr>
        <w:fldChar w:fldCharType="end"/>
      </w:r>
      <w:r>
        <w:rPr>
          <w:rFonts w:ascii="黑体" w:hAnsi="黑体" w:eastAsia="黑体" w:cs="黑体"/>
          <w:color w:val="auto"/>
          <w:szCs w:val="36"/>
          <w:highlight w:val="none"/>
        </w:rPr>
        <w:fldChar w:fldCharType="end"/>
      </w:r>
    </w:p>
    <w:p w14:paraId="46632D71">
      <w:pPr>
        <w:pStyle w:val="26"/>
        <w:tabs>
          <w:tab w:val="right" w:leader="dot" w:pos="9900"/>
        </w:tabs>
        <w:rPr>
          <w:color w:val="auto"/>
        </w:rPr>
      </w:pPr>
      <w:r>
        <w:rPr>
          <w:rFonts w:ascii="黑体" w:hAnsi="黑体" w:eastAsia="黑体" w:cs="黑体"/>
          <w:color w:val="auto"/>
          <w:szCs w:val="36"/>
          <w:highlight w:val="none"/>
        </w:rPr>
        <w:fldChar w:fldCharType="begin"/>
      </w:r>
      <w:r>
        <w:rPr>
          <w:rFonts w:ascii="黑体" w:hAnsi="黑体" w:eastAsia="黑体" w:cs="黑体"/>
          <w:color w:val="auto"/>
          <w:szCs w:val="36"/>
          <w:highlight w:val="none"/>
        </w:rPr>
        <w:instrText xml:space="preserve"> HYPERLINK \l _Toc32158 </w:instrText>
      </w:r>
      <w:r>
        <w:rPr>
          <w:rFonts w:ascii="黑体" w:hAnsi="黑体" w:eastAsia="黑体" w:cs="黑体"/>
          <w:color w:val="auto"/>
          <w:szCs w:val="36"/>
          <w:highlight w:val="none"/>
        </w:rPr>
        <w:fldChar w:fldCharType="separate"/>
      </w:r>
      <w:r>
        <w:rPr>
          <w:rFonts w:hint="eastAsia"/>
          <w:color w:val="auto"/>
        </w:rPr>
        <w:t xml:space="preserve">九、 </w:t>
      </w:r>
      <w:r>
        <w:rPr>
          <w:rFonts w:hint="eastAsia"/>
          <w:color w:val="auto"/>
          <w:lang w:eastAsia="zh-CN"/>
        </w:rPr>
        <w:t>供应商</w:t>
      </w:r>
      <w:r>
        <w:rPr>
          <w:rFonts w:hint="eastAsia"/>
          <w:color w:val="auto"/>
        </w:rPr>
        <w:t>认为需提供的其他资料</w:t>
      </w:r>
      <w:r>
        <w:rPr>
          <w:color w:val="auto"/>
        </w:rPr>
        <w:tab/>
      </w:r>
      <w:r>
        <w:rPr>
          <w:color w:val="auto"/>
        </w:rPr>
        <w:fldChar w:fldCharType="begin"/>
      </w:r>
      <w:r>
        <w:rPr>
          <w:color w:val="auto"/>
        </w:rPr>
        <w:instrText xml:space="preserve"> PAGEREF _Toc32158 \h </w:instrText>
      </w:r>
      <w:r>
        <w:rPr>
          <w:color w:val="auto"/>
        </w:rPr>
        <w:fldChar w:fldCharType="separate"/>
      </w:r>
      <w:r>
        <w:rPr>
          <w:color w:val="auto"/>
        </w:rPr>
        <w:t>71</w:t>
      </w:r>
      <w:r>
        <w:rPr>
          <w:color w:val="auto"/>
        </w:rPr>
        <w:fldChar w:fldCharType="end"/>
      </w:r>
      <w:r>
        <w:rPr>
          <w:rFonts w:ascii="黑体" w:hAnsi="黑体" w:eastAsia="黑体" w:cs="黑体"/>
          <w:color w:val="auto"/>
          <w:szCs w:val="36"/>
          <w:highlight w:val="none"/>
        </w:rPr>
        <w:fldChar w:fldCharType="end"/>
      </w:r>
    </w:p>
    <w:p w14:paraId="059FE283">
      <w:pPr>
        <w:pStyle w:val="26"/>
        <w:tabs>
          <w:tab w:val="right" w:leader="dot" w:pos="9900"/>
        </w:tabs>
        <w:rPr>
          <w:color w:val="auto"/>
        </w:rPr>
      </w:pPr>
      <w:r>
        <w:rPr>
          <w:rFonts w:ascii="黑体" w:hAnsi="黑体" w:eastAsia="黑体" w:cs="黑体"/>
          <w:color w:val="auto"/>
          <w:szCs w:val="36"/>
          <w:highlight w:val="none"/>
        </w:rPr>
        <w:fldChar w:fldCharType="begin"/>
      </w:r>
      <w:r>
        <w:rPr>
          <w:rFonts w:ascii="黑体" w:hAnsi="黑体" w:eastAsia="黑体" w:cs="黑体"/>
          <w:color w:val="auto"/>
          <w:szCs w:val="36"/>
          <w:highlight w:val="none"/>
        </w:rPr>
        <w:instrText xml:space="preserve"> HYPERLINK \l _Toc15779 </w:instrText>
      </w:r>
      <w:r>
        <w:rPr>
          <w:rFonts w:ascii="黑体" w:hAnsi="黑体" w:eastAsia="黑体" w:cs="黑体"/>
          <w:color w:val="auto"/>
          <w:szCs w:val="36"/>
          <w:highlight w:val="none"/>
        </w:rPr>
        <w:fldChar w:fldCharType="separate"/>
      </w:r>
      <w:r>
        <w:rPr>
          <w:rFonts w:hint="eastAsia"/>
          <w:color w:val="auto"/>
          <w:lang w:val="en-US" w:eastAsia="zh-CN"/>
        </w:rPr>
        <w:t>十、 送达方式确认函</w:t>
      </w:r>
      <w:r>
        <w:rPr>
          <w:color w:val="auto"/>
        </w:rPr>
        <w:tab/>
      </w:r>
      <w:r>
        <w:rPr>
          <w:color w:val="auto"/>
        </w:rPr>
        <w:fldChar w:fldCharType="begin"/>
      </w:r>
      <w:r>
        <w:rPr>
          <w:color w:val="auto"/>
        </w:rPr>
        <w:instrText xml:space="preserve"> PAGEREF _Toc15779 \h </w:instrText>
      </w:r>
      <w:r>
        <w:rPr>
          <w:color w:val="auto"/>
        </w:rPr>
        <w:fldChar w:fldCharType="separate"/>
      </w:r>
      <w:r>
        <w:rPr>
          <w:color w:val="auto"/>
        </w:rPr>
        <w:t>72</w:t>
      </w:r>
      <w:r>
        <w:rPr>
          <w:color w:val="auto"/>
        </w:rPr>
        <w:fldChar w:fldCharType="end"/>
      </w:r>
      <w:r>
        <w:rPr>
          <w:rFonts w:ascii="黑体" w:hAnsi="黑体" w:eastAsia="黑体" w:cs="黑体"/>
          <w:color w:val="auto"/>
          <w:szCs w:val="36"/>
          <w:highlight w:val="none"/>
        </w:rPr>
        <w:fldChar w:fldCharType="end"/>
      </w:r>
    </w:p>
    <w:p w14:paraId="0F008CC4">
      <w:pPr>
        <w:pStyle w:val="26"/>
        <w:tabs>
          <w:tab w:val="right" w:leader="dot" w:pos="9900"/>
        </w:tabs>
        <w:rPr>
          <w:color w:val="auto"/>
        </w:rPr>
      </w:pPr>
      <w:r>
        <w:rPr>
          <w:rFonts w:ascii="黑体" w:hAnsi="黑体" w:eastAsia="黑体" w:cs="黑体"/>
          <w:color w:val="auto"/>
          <w:szCs w:val="36"/>
          <w:highlight w:val="none"/>
        </w:rPr>
        <w:fldChar w:fldCharType="begin"/>
      </w:r>
      <w:r>
        <w:rPr>
          <w:rFonts w:ascii="黑体" w:hAnsi="黑体" w:eastAsia="黑体" w:cs="黑体"/>
          <w:color w:val="auto"/>
          <w:szCs w:val="36"/>
          <w:highlight w:val="none"/>
        </w:rPr>
        <w:instrText xml:space="preserve"> HYPERLINK \l _Toc14875 </w:instrText>
      </w:r>
      <w:r>
        <w:rPr>
          <w:rFonts w:ascii="黑体" w:hAnsi="黑体" w:eastAsia="黑体" w:cs="黑体"/>
          <w:color w:val="auto"/>
          <w:szCs w:val="36"/>
          <w:highlight w:val="none"/>
        </w:rPr>
        <w:fldChar w:fldCharType="separate"/>
      </w:r>
      <w:r>
        <w:rPr>
          <w:rFonts w:hint="eastAsia" w:cs="Times New Roman"/>
          <w:color w:val="auto"/>
          <w:lang w:val="en-US" w:eastAsia="zh-CN"/>
        </w:rPr>
        <w:t>十一、 中小企业声明函（工程、服务）</w:t>
      </w:r>
      <w:r>
        <w:rPr>
          <w:color w:val="auto"/>
        </w:rPr>
        <w:tab/>
      </w:r>
      <w:r>
        <w:rPr>
          <w:color w:val="auto"/>
        </w:rPr>
        <w:fldChar w:fldCharType="begin"/>
      </w:r>
      <w:r>
        <w:rPr>
          <w:color w:val="auto"/>
        </w:rPr>
        <w:instrText xml:space="preserve"> PAGEREF _Toc14875 \h </w:instrText>
      </w:r>
      <w:r>
        <w:rPr>
          <w:color w:val="auto"/>
        </w:rPr>
        <w:fldChar w:fldCharType="separate"/>
      </w:r>
      <w:r>
        <w:rPr>
          <w:color w:val="auto"/>
        </w:rPr>
        <w:t>73</w:t>
      </w:r>
      <w:r>
        <w:rPr>
          <w:color w:val="auto"/>
        </w:rPr>
        <w:fldChar w:fldCharType="end"/>
      </w:r>
      <w:r>
        <w:rPr>
          <w:rFonts w:ascii="黑体" w:hAnsi="黑体" w:eastAsia="黑体" w:cs="黑体"/>
          <w:color w:val="auto"/>
          <w:szCs w:val="36"/>
          <w:highlight w:val="none"/>
        </w:rPr>
        <w:fldChar w:fldCharType="end"/>
      </w:r>
    </w:p>
    <w:p w14:paraId="787711E0">
      <w:pPr>
        <w:pStyle w:val="24"/>
        <w:tabs>
          <w:tab w:val="right" w:leader="dot" w:pos="9900"/>
          <w:tab w:val="clear" w:pos="0"/>
        </w:tabs>
        <w:rPr>
          <w:color w:val="auto"/>
        </w:rPr>
      </w:pPr>
      <w:r>
        <w:rPr>
          <w:rFonts w:ascii="黑体" w:hAnsi="黑体" w:eastAsia="黑体" w:cs="黑体"/>
          <w:color w:val="auto"/>
          <w:szCs w:val="36"/>
          <w:highlight w:val="none"/>
        </w:rPr>
        <w:fldChar w:fldCharType="begin"/>
      </w:r>
      <w:r>
        <w:rPr>
          <w:rFonts w:ascii="黑体" w:hAnsi="黑体" w:eastAsia="黑体" w:cs="黑体"/>
          <w:color w:val="auto"/>
          <w:szCs w:val="36"/>
          <w:highlight w:val="none"/>
        </w:rPr>
        <w:instrText xml:space="preserve"> HYPERLINK \l _Toc23434 </w:instrText>
      </w:r>
      <w:r>
        <w:rPr>
          <w:rFonts w:ascii="黑体" w:hAnsi="黑体" w:eastAsia="黑体" w:cs="黑体"/>
          <w:color w:val="auto"/>
          <w:szCs w:val="36"/>
          <w:highlight w:val="none"/>
        </w:rPr>
        <w:fldChar w:fldCharType="separate"/>
      </w:r>
      <w:r>
        <w:rPr>
          <w:color w:val="auto"/>
          <w:highlight w:val="none"/>
        </w:rPr>
        <w:t xml:space="preserve">第七章 </w:t>
      </w:r>
      <w:r>
        <w:rPr>
          <w:rFonts w:hint="eastAsia"/>
          <w:color w:val="auto"/>
          <w:highlight w:val="none"/>
          <w:lang w:val="en-US" w:eastAsia="zh-CN"/>
        </w:rPr>
        <w:t>政府采购</w:t>
      </w:r>
      <w:r>
        <w:rPr>
          <w:rFonts w:hint="eastAsia"/>
          <w:color w:val="auto"/>
          <w:highlight w:val="none"/>
          <w:lang w:eastAsia="zh-CN"/>
        </w:rPr>
        <w:t>供应商</w:t>
      </w:r>
      <w:r>
        <w:rPr>
          <w:color w:val="auto"/>
          <w:highlight w:val="none"/>
        </w:rPr>
        <w:t>质疑函范本</w:t>
      </w:r>
      <w:r>
        <w:rPr>
          <w:color w:val="auto"/>
        </w:rPr>
        <w:tab/>
      </w:r>
      <w:r>
        <w:rPr>
          <w:color w:val="auto"/>
        </w:rPr>
        <w:fldChar w:fldCharType="begin"/>
      </w:r>
      <w:r>
        <w:rPr>
          <w:color w:val="auto"/>
        </w:rPr>
        <w:instrText xml:space="preserve"> PAGEREF _Toc23434 \h </w:instrText>
      </w:r>
      <w:r>
        <w:rPr>
          <w:color w:val="auto"/>
        </w:rPr>
        <w:fldChar w:fldCharType="separate"/>
      </w:r>
      <w:r>
        <w:rPr>
          <w:color w:val="auto"/>
        </w:rPr>
        <w:t>74</w:t>
      </w:r>
      <w:r>
        <w:rPr>
          <w:color w:val="auto"/>
        </w:rPr>
        <w:fldChar w:fldCharType="end"/>
      </w:r>
      <w:r>
        <w:rPr>
          <w:rFonts w:ascii="黑体" w:hAnsi="黑体" w:eastAsia="黑体" w:cs="黑体"/>
          <w:color w:val="auto"/>
          <w:szCs w:val="36"/>
          <w:highlight w:val="none"/>
        </w:rPr>
        <w:fldChar w:fldCharType="end"/>
      </w:r>
    </w:p>
    <w:p w14:paraId="175A4366">
      <w:pPr>
        <w:pStyle w:val="2"/>
        <w:widowControl/>
        <w:spacing w:before="156" w:after="156" w:line="400" w:lineRule="exact"/>
        <w:rPr>
          <w:rFonts w:hint="default" w:ascii="黑体" w:hAnsi="黑体" w:eastAsia="黑体" w:cs="黑体"/>
          <w:color w:val="auto"/>
          <w:szCs w:val="36"/>
          <w:highlight w:val="none"/>
        </w:rPr>
        <w:sectPr>
          <w:headerReference r:id="rId7" w:type="default"/>
          <w:footerReference r:id="rId8" w:type="default"/>
          <w:pgSz w:w="11906" w:h="16838"/>
          <w:pgMar w:top="1230" w:right="1003" w:bottom="1174" w:left="1003" w:header="850" w:footer="992" w:gutter="0"/>
          <w:pgBorders>
            <w:top w:val="none" w:sz="0" w:space="0"/>
            <w:left w:val="none" w:sz="0" w:space="0"/>
            <w:bottom w:val="none" w:sz="0" w:space="0"/>
            <w:right w:val="none" w:sz="0" w:space="0"/>
          </w:pgBorders>
          <w:pgNumType w:fmt="decimal" w:start="1"/>
          <w:cols w:space="0" w:num="1"/>
          <w:docGrid w:type="lines" w:linePitch="312" w:charSpace="0"/>
        </w:sectPr>
      </w:pPr>
      <w:r>
        <w:rPr>
          <w:rFonts w:ascii="黑体" w:hAnsi="黑体" w:eastAsia="黑体" w:cs="黑体"/>
          <w:color w:val="auto"/>
          <w:szCs w:val="36"/>
          <w:highlight w:val="none"/>
        </w:rPr>
        <w:fldChar w:fldCharType="end"/>
      </w:r>
      <w:bookmarkStart w:id="0" w:name="_Toc16164"/>
    </w:p>
    <w:bookmarkEnd w:id="0"/>
    <w:p w14:paraId="15475B5E">
      <w:pPr>
        <w:pStyle w:val="2"/>
        <w:widowControl/>
        <w:spacing w:before="156" w:after="156" w:line="400" w:lineRule="exact"/>
        <w:rPr>
          <w:rFonts w:hint="default"/>
          <w:color w:val="auto"/>
          <w:highlight w:val="none"/>
        </w:rPr>
      </w:pPr>
      <w:bookmarkStart w:id="1" w:name="_Toc16015"/>
      <w:bookmarkStart w:id="2" w:name="_Toc25910"/>
      <w:r>
        <w:rPr>
          <w:color w:val="auto"/>
          <w:highlight w:val="none"/>
        </w:rPr>
        <w:t xml:space="preserve">第一章 </w:t>
      </w:r>
      <w:r>
        <w:rPr>
          <w:rFonts w:hint="eastAsia"/>
          <w:color w:val="auto"/>
          <w:highlight w:val="none"/>
          <w:lang w:val="en-US" w:eastAsia="zh-CN"/>
        </w:rPr>
        <w:t>竞争性谈判</w:t>
      </w:r>
      <w:r>
        <w:rPr>
          <w:color w:val="auto"/>
          <w:highlight w:val="none"/>
        </w:rPr>
        <w:t>公告</w:t>
      </w:r>
      <w:bookmarkEnd w:id="1"/>
    </w:p>
    <w:p w14:paraId="0878904F">
      <w:pPr>
        <w:pStyle w:val="42"/>
        <w:spacing w:before="156"/>
        <w:ind w:firstLine="480"/>
        <w:rPr>
          <w:rFonts w:hint="eastAsia" w:eastAsia="宋体"/>
          <w:color w:val="auto"/>
          <w:highlight w:val="none"/>
          <w:lang w:eastAsia="zh-CN"/>
        </w:rPr>
      </w:pPr>
      <w:r>
        <w:rPr>
          <w:rFonts w:hint="eastAsia"/>
          <w:color w:val="auto"/>
          <w:lang w:eastAsia="zh-CN"/>
        </w:rPr>
        <w:t>2026年度市本级高素质农民培育</w:t>
      </w:r>
      <w:r>
        <w:rPr>
          <w:rFonts w:hint="eastAsia"/>
          <w:color w:val="auto"/>
        </w:rPr>
        <w:t>进行竞争性谈判采购</w:t>
      </w:r>
      <w:r>
        <w:rPr>
          <w:rFonts w:hint="eastAsia"/>
          <w:color w:val="auto"/>
          <w:highlight w:val="none"/>
        </w:rPr>
        <w:t>，现邀请合格投标人参加投标</w:t>
      </w:r>
      <w:r>
        <w:rPr>
          <w:rFonts w:hint="eastAsia"/>
          <w:color w:val="auto"/>
          <w:highlight w:val="none"/>
          <w:lang w:eastAsia="zh-CN"/>
        </w:rPr>
        <w:t>。</w:t>
      </w:r>
    </w:p>
    <w:p w14:paraId="4FD159F5">
      <w:pPr>
        <w:pStyle w:val="4"/>
        <w:numPr>
          <w:ilvl w:val="0"/>
          <w:numId w:val="5"/>
        </w:numPr>
        <w:ind w:left="0" w:leftChars="0" w:firstLine="400" w:firstLineChars="0"/>
        <w:jc w:val="left"/>
        <w:rPr>
          <w:color w:val="auto"/>
        </w:rPr>
      </w:pPr>
      <w:bookmarkStart w:id="3" w:name="_Toc30765"/>
      <w:bookmarkStart w:id="4" w:name="_Toc22591"/>
      <w:bookmarkStart w:id="5" w:name="_Toc14974"/>
      <w:bookmarkStart w:id="6" w:name="_Toc15248"/>
      <w:bookmarkStart w:id="7" w:name="_Toc492"/>
      <w:r>
        <w:rPr>
          <w:rFonts w:hint="eastAsia"/>
          <w:color w:val="auto"/>
        </w:rPr>
        <w:t>采购项目信息</w:t>
      </w:r>
      <w:bookmarkEnd w:id="3"/>
      <w:bookmarkEnd w:id="4"/>
      <w:bookmarkEnd w:id="5"/>
      <w:bookmarkEnd w:id="6"/>
      <w:bookmarkEnd w:id="7"/>
    </w:p>
    <w:tbl>
      <w:tblPr>
        <w:tblStyle w:val="32"/>
        <w:tblW w:w="0" w:type="auto"/>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5"/>
        <w:gridCol w:w="7605"/>
      </w:tblGrid>
      <w:tr w14:paraId="4954F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65" w:type="dxa"/>
            <w:tcBorders>
              <w:top w:val="nil"/>
              <w:left w:val="nil"/>
              <w:bottom w:val="nil"/>
              <w:right w:val="nil"/>
            </w:tcBorders>
            <w:vAlign w:val="center"/>
          </w:tcPr>
          <w:p w14:paraId="211CB2D7">
            <w:pPr>
              <w:pStyle w:val="42"/>
              <w:spacing w:before="120" w:beforeLines="50" w:line="300" w:lineRule="exact"/>
              <w:ind w:firstLine="0" w:firstLineChars="0"/>
              <w:jc w:val="distribute"/>
              <w:rPr>
                <w:color w:val="auto"/>
              </w:rPr>
            </w:pPr>
            <w:r>
              <w:rPr>
                <w:color w:val="auto"/>
              </w:rPr>
              <w:t>项目名称</w:t>
            </w:r>
            <w:r>
              <w:rPr>
                <w:rFonts w:hint="eastAsia"/>
                <w:color w:val="auto"/>
              </w:rPr>
              <w:t>：</w:t>
            </w:r>
          </w:p>
        </w:tc>
        <w:tc>
          <w:tcPr>
            <w:tcW w:w="7605" w:type="dxa"/>
            <w:tcBorders>
              <w:top w:val="nil"/>
              <w:left w:val="nil"/>
              <w:bottom w:val="nil"/>
              <w:right w:val="nil"/>
            </w:tcBorders>
            <w:vAlign w:val="center"/>
          </w:tcPr>
          <w:p w14:paraId="43DEF406">
            <w:pPr>
              <w:pStyle w:val="42"/>
              <w:spacing w:before="120" w:beforeLines="50" w:line="300" w:lineRule="exact"/>
              <w:ind w:firstLine="0" w:firstLineChars="0"/>
              <w:jc w:val="left"/>
              <w:rPr>
                <w:rFonts w:hint="default" w:eastAsia="宋体"/>
                <w:color w:val="auto"/>
                <w:lang w:val="en-US" w:eastAsia="zh-CN"/>
              </w:rPr>
            </w:pPr>
            <w:r>
              <w:rPr>
                <w:rFonts w:hint="eastAsia"/>
                <w:color w:val="auto"/>
                <w:lang w:eastAsia="zh-CN"/>
              </w:rPr>
              <w:t>2026年度市本级高素质农民培育</w:t>
            </w:r>
          </w:p>
        </w:tc>
      </w:tr>
      <w:tr w14:paraId="79FC7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65" w:type="dxa"/>
            <w:tcBorders>
              <w:top w:val="nil"/>
              <w:left w:val="nil"/>
              <w:bottom w:val="nil"/>
              <w:right w:val="nil"/>
            </w:tcBorders>
            <w:vAlign w:val="center"/>
          </w:tcPr>
          <w:p w14:paraId="77659D49">
            <w:pPr>
              <w:pStyle w:val="42"/>
              <w:spacing w:before="120" w:beforeLines="50" w:line="300" w:lineRule="exact"/>
              <w:ind w:firstLine="0" w:firstLineChars="0"/>
              <w:jc w:val="distribute"/>
              <w:rPr>
                <w:color w:val="auto"/>
              </w:rPr>
            </w:pPr>
            <w:r>
              <w:rPr>
                <w:color w:val="auto"/>
              </w:rPr>
              <w:t>采购计划编号：</w:t>
            </w:r>
          </w:p>
        </w:tc>
        <w:tc>
          <w:tcPr>
            <w:tcW w:w="7605" w:type="dxa"/>
            <w:tcBorders>
              <w:top w:val="nil"/>
              <w:left w:val="nil"/>
              <w:bottom w:val="nil"/>
              <w:right w:val="nil"/>
            </w:tcBorders>
            <w:vAlign w:val="center"/>
          </w:tcPr>
          <w:p w14:paraId="4FE66266">
            <w:pPr>
              <w:pStyle w:val="42"/>
              <w:spacing w:before="120" w:beforeLines="50" w:line="300" w:lineRule="exact"/>
              <w:ind w:firstLine="0" w:firstLineChars="0"/>
              <w:jc w:val="left"/>
              <w:rPr>
                <w:rFonts w:hint="default" w:eastAsia="宋体"/>
                <w:color w:val="auto"/>
                <w:lang w:val="en-US" w:eastAsia="zh-CN"/>
              </w:rPr>
            </w:pPr>
            <w:bookmarkStart w:id="129" w:name="_GoBack"/>
            <w:bookmarkEnd w:id="129"/>
            <w:r>
              <w:rPr>
                <w:rFonts w:hint="eastAsia"/>
                <w:color w:val="auto"/>
                <w:lang w:val="en-US" w:eastAsia="zh-CN"/>
              </w:rPr>
              <w:t>(2026)430800000022</w:t>
            </w:r>
          </w:p>
        </w:tc>
      </w:tr>
      <w:tr w14:paraId="58535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2265" w:type="dxa"/>
            <w:tcBorders>
              <w:top w:val="nil"/>
              <w:left w:val="nil"/>
              <w:bottom w:val="nil"/>
              <w:right w:val="nil"/>
            </w:tcBorders>
            <w:vAlign w:val="center"/>
          </w:tcPr>
          <w:p w14:paraId="44D94D17">
            <w:pPr>
              <w:pStyle w:val="42"/>
              <w:spacing w:before="120" w:beforeLines="50" w:line="300" w:lineRule="exact"/>
              <w:ind w:firstLine="0" w:firstLineChars="0"/>
              <w:jc w:val="distribute"/>
              <w:rPr>
                <w:color w:val="auto"/>
              </w:rPr>
            </w:pPr>
            <w:r>
              <w:rPr>
                <w:rFonts w:hint="eastAsia"/>
                <w:color w:val="auto"/>
              </w:rPr>
              <w:t>委托代理编号</w:t>
            </w:r>
            <w:r>
              <w:rPr>
                <w:color w:val="auto"/>
              </w:rPr>
              <w:t>：</w:t>
            </w:r>
          </w:p>
        </w:tc>
        <w:tc>
          <w:tcPr>
            <w:tcW w:w="7605" w:type="dxa"/>
            <w:tcBorders>
              <w:top w:val="nil"/>
              <w:left w:val="nil"/>
              <w:bottom w:val="nil"/>
              <w:right w:val="nil"/>
            </w:tcBorders>
            <w:vAlign w:val="center"/>
          </w:tcPr>
          <w:p w14:paraId="07205773">
            <w:pPr>
              <w:pStyle w:val="42"/>
              <w:spacing w:before="120" w:beforeLines="50" w:line="300" w:lineRule="exact"/>
              <w:ind w:firstLine="0" w:firstLineChars="0"/>
              <w:jc w:val="left"/>
              <w:rPr>
                <w:rFonts w:hint="eastAsia" w:eastAsia="宋体"/>
                <w:color w:val="auto"/>
                <w:lang w:eastAsia="zh-CN"/>
              </w:rPr>
            </w:pPr>
            <w:r>
              <w:rPr>
                <w:rFonts w:hint="eastAsia" w:eastAsia="宋体"/>
                <w:color w:val="auto"/>
                <w:lang w:val="en-US" w:eastAsia="zh-CN"/>
              </w:rPr>
              <w:t>HNJX-2026-063</w:t>
            </w:r>
          </w:p>
        </w:tc>
      </w:tr>
      <w:tr w14:paraId="01932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65" w:type="dxa"/>
            <w:tcBorders>
              <w:top w:val="nil"/>
              <w:left w:val="nil"/>
              <w:bottom w:val="nil"/>
              <w:right w:val="nil"/>
            </w:tcBorders>
            <w:vAlign w:val="center"/>
          </w:tcPr>
          <w:p w14:paraId="04604706">
            <w:pPr>
              <w:pStyle w:val="42"/>
              <w:spacing w:before="120" w:beforeLines="50" w:line="300" w:lineRule="exact"/>
              <w:ind w:firstLine="0" w:firstLineChars="0"/>
              <w:jc w:val="distribute"/>
              <w:rPr>
                <w:color w:val="auto"/>
              </w:rPr>
            </w:pPr>
            <w:r>
              <w:rPr>
                <w:color w:val="auto"/>
              </w:rPr>
              <w:t>采购预算：</w:t>
            </w:r>
          </w:p>
        </w:tc>
        <w:tc>
          <w:tcPr>
            <w:tcW w:w="7605" w:type="dxa"/>
            <w:tcBorders>
              <w:top w:val="nil"/>
              <w:left w:val="nil"/>
              <w:bottom w:val="nil"/>
              <w:right w:val="nil"/>
            </w:tcBorders>
            <w:vAlign w:val="center"/>
          </w:tcPr>
          <w:p w14:paraId="5F8041F8">
            <w:pPr>
              <w:pStyle w:val="42"/>
              <w:spacing w:before="120" w:beforeLines="50" w:line="300" w:lineRule="exact"/>
              <w:ind w:firstLine="0" w:firstLineChars="0"/>
              <w:jc w:val="left"/>
              <w:rPr>
                <w:rFonts w:hint="eastAsia" w:eastAsia="宋体"/>
                <w:color w:val="auto"/>
                <w:lang w:eastAsia="zh-CN"/>
              </w:rPr>
            </w:pPr>
            <w:r>
              <w:rPr>
                <w:rFonts w:hint="eastAsia"/>
                <w:color w:val="auto"/>
                <w:lang w:val="en-US" w:eastAsia="zh-CN"/>
              </w:rPr>
              <w:t>1851900.00</w:t>
            </w:r>
            <w:r>
              <w:rPr>
                <w:rFonts w:hint="eastAsia"/>
                <w:color w:val="auto"/>
              </w:rPr>
              <w:t>元</w:t>
            </w:r>
          </w:p>
        </w:tc>
      </w:tr>
      <w:tr w14:paraId="5F11C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65" w:type="dxa"/>
            <w:tcBorders>
              <w:top w:val="nil"/>
              <w:left w:val="nil"/>
              <w:bottom w:val="nil"/>
              <w:right w:val="nil"/>
            </w:tcBorders>
            <w:vAlign w:val="center"/>
          </w:tcPr>
          <w:p w14:paraId="67EF0055">
            <w:pPr>
              <w:pStyle w:val="42"/>
              <w:spacing w:before="120" w:beforeLines="50" w:line="300" w:lineRule="exact"/>
              <w:ind w:firstLine="0" w:firstLineChars="0"/>
              <w:jc w:val="distribute"/>
              <w:rPr>
                <w:color w:val="auto"/>
              </w:rPr>
            </w:pPr>
          </w:p>
        </w:tc>
        <w:tc>
          <w:tcPr>
            <w:tcW w:w="7605" w:type="dxa"/>
            <w:tcBorders>
              <w:top w:val="nil"/>
              <w:left w:val="nil"/>
              <w:bottom w:val="nil"/>
              <w:right w:val="nil"/>
            </w:tcBorders>
            <w:vAlign w:val="center"/>
          </w:tcPr>
          <w:p w14:paraId="23CB9260">
            <w:pPr>
              <w:pStyle w:val="42"/>
              <w:spacing w:before="120" w:beforeLines="50" w:line="300" w:lineRule="exact"/>
              <w:ind w:firstLine="0" w:firstLineChars="0"/>
              <w:jc w:val="left"/>
              <w:rPr>
                <w:color w:val="auto"/>
              </w:rPr>
            </w:pPr>
            <w:r>
              <w:rPr>
                <w:rFonts w:hint="eastAsia"/>
                <w:color w:val="auto"/>
              </w:rPr>
              <w:sym w:font="Wingdings" w:char="00A8"/>
            </w:r>
            <w:r>
              <w:rPr>
                <w:rFonts w:hint="eastAsia"/>
                <w:color w:val="auto"/>
              </w:rPr>
              <w:t>支持预付款，预付比例：</w:t>
            </w:r>
            <w:r>
              <w:rPr>
                <w:rFonts w:hint="eastAsia"/>
                <w:color w:val="auto"/>
                <w:u w:val="single"/>
                <w:lang w:val="en-US" w:eastAsia="zh-CN"/>
              </w:rPr>
              <w:t xml:space="preserve"> </w:t>
            </w:r>
            <w:r>
              <w:rPr>
                <w:rFonts w:hint="eastAsia"/>
                <w:color w:val="auto"/>
                <w:u w:val="single"/>
              </w:rPr>
              <w:t xml:space="preserve"> </w:t>
            </w:r>
            <w:r>
              <w:rPr>
                <w:rFonts w:hint="eastAsia"/>
                <w:color w:val="auto"/>
              </w:rPr>
              <w:t>%</w:t>
            </w:r>
          </w:p>
        </w:tc>
      </w:tr>
      <w:tr w14:paraId="108E8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2265" w:type="dxa"/>
            <w:tcBorders>
              <w:top w:val="nil"/>
              <w:left w:val="nil"/>
              <w:bottom w:val="nil"/>
              <w:right w:val="nil"/>
            </w:tcBorders>
            <w:vAlign w:val="center"/>
          </w:tcPr>
          <w:p w14:paraId="452AF9D3">
            <w:pPr>
              <w:pStyle w:val="42"/>
              <w:keepNext w:val="0"/>
              <w:keepLines w:val="0"/>
              <w:pageBreakBefore w:val="0"/>
              <w:widowControl w:val="0"/>
              <w:kinsoku/>
              <w:wordWrap/>
              <w:overflowPunct/>
              <w:topLinePunct w:val="0"/>
              <w:autoSpaceDE/>
              <w:autoSpaceDN/>
              <w:bidi w:val="0"/>
              <w:adjustRightInd w:val="0"/>
              <w:snapToGrid w:val="0"/>
              <w:spacing w:before="120" w:beforeLines="50" w:line="280" w:lineRule="exact"/>
              <w:ind w:firstLine="0" w:firstLineChars="0"/>
              <w:jc w:val="distribute"/>
              <w:textAlignment w:val="auto"/>
              <w:rPr>
                <w:color w:val="auto"/>
              </w:rPr>
            </w:pPr>
            <w:r>
              <w:rPr>
                <w:rFonts w:hint="eastAsia"/>
                <w:color w:val="auto"/>
              </w:rPr>
              <w:t>本项目对应的中小企业划分标准所属行业：</w:t>
            </w:r>
          </w:p>
        </w:tc>
        <w:tc>
          <w:tcPr>
            <w:tcW w:w="7605" w:type="dxa"/>
            <w:tcBorders>
              <w:top w:val="nil"/>
              <w:left w:val="nil"/>
              <w:bottom w:val="nil"/>
              <w:right w:val="nil"/>
            </w:tcBorders>
            <w:vAlign w:val="center"/>
          </w:tcPr>
          <w:p w14:paraId="4C8D3560">
            <w:pPr>
              <w:pStyle w:val="42"/>
              <w:spacing w:before="120" w:beforeLines="50" w:line="300" w:lineRule="exact"/>
              <w:ind w:firstLine="0" w:firstLineChars="0"/>
              <w:jc w:val="left"/>
              <w:rPr>
                <w:rFonts w:hint="default" w:eastAsia="宋体"/>
                <w:color w:val="auto"/>
                <w:lang w:val="en-US" w:eastAsia="zh-CN"/>
              </w:rPr>
            </w:pPr>
            <w:r>
              <w:rPr>
                <w:rFonts w:hint="eastAsia"/>
                <w:color w:val="auto"/>
              </w:rPr>
              <w:t xml:space="preserve"> </w:t>
            </w:r>
            <w:r>
              <w:rPr>
                <w:rFonts w:hint="eastAsia"/>
                <w:color w:val="auto"/>
                <w:lang w:eastAsia="zh-CN"/>
              </w:rPr>
              <w:t>其他未列明</w:t>
            </w:r>
            <w:r>
              <w:rPr>
                <w:rFonts w:hint="eastAsia"/>
                <w:color w:val="auto"/>
                <w:lang w:val="en-US" w:eastAsia="zh-CN"/>
              </w:rPr>
              <w:t>行业</w:t>
            </w:r>
          </w:p>
        </w:tc>
      </w:tr>
      <w:tr w14:paraId="5EAB2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65" w:type="dxa"/>
            <w:tcBorders>
              <w:top w:val="nil"/>
              <w:left w:val="nil"/>
              <w:bottom w:val="nil"/>
              <w:right w:val="nil"/>
            </w:tcBorders>
            <w:vAlign w:val="center"/>
          </w:tcPr>
          <w:p w14:paraId="22DB7D71">
            <w:pPr>
              <w:pStyle w:val="42"/>
              <w:spacing w:before="120" w:beforeLines="50" w:line="300" w:lineRule="exact"/>
              <w:ind w:firstLine="0" w:firstLineChars="0"/>
              <w:jc w:val="distribute"/>
              <w:rPr>
                <w:color w:val="auto"/>
              </w:rPr>
            </w:pPr>
            <w:r>
              <w:rPr>
                <w:rFonts w:hint="eastAsia"/>
                <w:color w:val="auto"/>
              </w:rPr>
              <w:t>合同履行期限：</w:t>
            </w:r>
          </w:p>
        </w:tc>
        <w:tc>
          <w:tcPr>
            <w:tcW w:w="7605" w:type="dxa"/>
            <w:tcBorders>
              <w:top w:val="nil"/>
              <w:left w:val="nil"/>
              <w:bottom w:val="nil"/>
              <w:right w:val="nil"/>
            </w:tcBorders>
            <w:vAlign w:val="center"/>
          </w:tcPr>
          <w:p w14:paraId="54F91A65">
            <w:pPr>
              <w:pStyle w:val="42"/>
              <w:spacing w:before="120" w:beforeLines="50" w:line="300" w:lineRule="exact"/>
              <w:ind w:firstLine="0" w:firstLineChars="0"/>
              <w:jc w:val="left"/>
              <w:rPr>
                <w:rFonts w:hint="default" w:eastAsia="宋体"/>
                <w:color w:val="auto"/>
                <w:lang w:val="en-US" w:eastAsia="zh-CN"/>
              </w:rPr>
            </w:pPr>
            <w:r>
              <w:rPr>
                <w:rFonts w:hint="default" w:eastAsia="宋体"/>
                <w:color w:val="auto"/>
                <w:lang w:val="en-US" w:eastAsia="zh-CN"/>
              </w:rPr>
              <w:t>1期。1学时为45分钟，每天不超过8个学时），初定为 2026年 12 月20日前结课。</w:t>
            </w:r>
          </w:p>
        </w:tc>
      </w:tr>
      <w:tr w14:paraId="66FAC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65" w:type="dxa"/>
            <w:tcBorders>
              <w:top w:val="nil"/>
              <w:left w:val="nil"/>
              <w:bottom w:val="nil"/>
              <w:right w:val="nil"/>
            </w:tcBorders>
            <w:vAlign w:val="center"/>
          </w:tcPr>
          <w:p w14:paraId="11F08C0A">
            <w:pPr>
              <w:pStyle w:val="42"/>
              <w:spacing w:before="120" w:beforeLines="50" w:line="300" w:lineRule="exact"/>
              <w:ind w:firstLine="0" w:firstLineChars="0"/>
              <w:jc w:val="distribute"/>
              <w:rPr>
                <w:rFonts w:hint="eastAsia" w:eastAsia="宋体"/>
                <w:color w:val="auto"/>
                <w:lang w:eastAsia="zh-CN"/>
              </w:rPr>
            </w:pPr>
            <w:r>
              <w:rPr>
                <w:rFonts w:hint="eastAsia"/>
                <w:color w:val="auto"/>
                <w:lang w:eastAsia="zh-CN"/>
              </w:rPr>
              <w:t>合同定价方式</w:t>
            </w:r>
          </w:p>
        </w:tc>
        <w:tc>
          <w:tcPr>
            <w:tcW w:w="7605" w:type="dxa"/>
            <w:tcBorders>
              <w:top w:val="nil"/>
              <w:left w:val="nil"/>
              <w:bottom w:val="nil"/>
              <w:right w:val="nil"/>
            </w:tcBorders>
            <w:vAlign w:val="center"/>
          </w:tcPr>
          <w:p w14:paraId="57A3D81F">
            <w:pPr>
              <w:widowControl/>
              <w:spacing w:line="420" w:lineRule="atLeast"/>
              <w:jc w:val="left"/>
              <w:rPr>
                <w:rFonts w:hint="eastAsia" w:ascii="宋体" w:hAnsi="宋体" w:cs="宋体"/>
                <w:color w:val="auto"/>
                <w:kern w:val="0"/>
                <w:sz w:val="24"/>
                <w:szCs w:val="24"/>
                <w:lang w:val="en-US" w:eastAsia="zh-CN" w:bidi="ar"/>
              </w:rPr>
            </w:pPr>
            <w:r>
              <w:rPr>
                <w:rFonts w:ascii="宋体" w:hAnsi="宋体" w:eastAsia="宋体" w:cs="宋体"/>
                <w:color w:val="auto"/>
                <w:kern w:val="0"/>
                <w:sz w:val="24"/>
                <w:szCs w:val="24"/>
                <w:lang w:bidi="ar"/>
              </w:rPr>
              <w:sym w:font="Wingdings" w:char="00FE"/>
            </w:r>
            <w:r>
              <w:rPr>
                <w:rFonts w:ascii="宋体" w:hAnsi="宋体" w:eastAsia="宋体" w:cs="宋体"/>
                <w:color w:val="auto"/>
                <w:kern w:val="0"/>
                <w:sz w:val="24"/>
                <w:szCs w:val="24"/>
                <w:lang w:bidi="ar"/>
              </w:rPr>
              <w:t xml:space="preserve">固定总价 </w:t>
            </w:r>
            <w:r>
              <w:rPr>
                <w:rFonts w:hint="eastAsia" w:ascii="宋体" w:hAnsi="宋体" w:eastAsia="宋体" w:cs="宋体"/>
                <w:color w:val="auto"/>
                <w:kern w:val="0"/>
                <w:sz w:val="24"/>
                <w:szCs w:val="24"/>
                <w:lang w:bidi="ar"/>
              </w:rPr>
              <w:t xml:space="preserve"> </w:t>
            </w:r>
            <w:r>
              <w:rPr>
                <w:rFonts w:ascii="宋体" w:hAnsi="宋体" w:eastAsia="宋体" w:cs="宋体"/>
                <w:color w:val="auto"/>
                <w:kern w:val="0"/>
                <w:sz w:val="24"/>
                <w:szCs w:val="24"/>
                <w:lang w:bidi="ar"/>
              </w:rPr>
              <w:sym w:font="Wingdings" w:char="00A8"/>
            </w:r>
            <w:r>
              <w:rPr>
                <w:rFonts w:ascii="宋体" w:hAnsi="宋体" w:eastAsia="宋体" w:cs="宋体"/>
                <w:color w:val="auto"/>
                <w:kern w:val="0"/>
                <w:sz w:val="24"/>
                <w:szCs w:val="24"/>
                <w:lang w:bidi="ar"/>
              </w:rPr>
              <w:t xml:space="preserve">固定单价 </w:t>
            </w:r>
            <w:r>
              <w:rPr>
                <w:rFonts w:hint="eastAsia" w:ascii="宋体" w:hAnsi="宋体" w:eastAsia="宋体" w:cs="宋体"/>
                <w:color w:val="auto"/>
                <w:kern w:val="0"/>
                <w:sz w:val="24"/>
                <w:szCs w:val="24"/>
                <w:lang w:bidi="ar"/>
              </w:rPr>
              <w:t xml:space="preserve"> </w:t>
            </w:r>
            <w:r>
              <w:rPr>
                <w:rFonts w:ascii="宋体" w:hAnsi="宋体" w:eastAsia="宋体" w:cs="宋体"/>
                <w:color w:val="auto"/>
                <w:kern w:val="0"/>
                <w:sz w:val="24"/>
                <w:szCs w:val="24"/>
                <w:lang w:bidi="ar"/>
              </w:rPr>
              <w:sym w:font="Wingdings" w:char="00A8"/>
            </w:r>
            <w:r>
              <w:rPr>
                <w:rFonts w:ascii="宋体" w:hAnsi="宋体" w:eastAsia="宋体" w:cs="宋体"/>
                <w:color w:val="auto"/>
                <w:kern w:val="0"/>
                <w:sz w:val="24"/>
                <w:szCs w:val="24"/>
                <w:lang w:bidi="ar"/>
              </w:rPr>
              <w:t xml:space="preserve">成本补偿 </w:t>
            </w:r>
            <w:r>
              <w:rPr>
                <w:rFonts w:hint="eastAsia" w:ascii="宋体" w:hAnsi="宋体" w:eastAsia="宋体" w:cs="宋体"/>
                <w:color w:val="auto"/>
                <w:kern w:val="0"/>
                <w:sz w:val="24"/>
                <w:szCs w:val="24"/>
                <w:lang w:bidi="ar"/>
              </w:rPr>
              <w:t xml:space="preserve"> </w:t>
            </w:r>
            <w:r>
              <w:rPr>
                <w:rFonts w:ascii="宋体" w:hAnsi="宋体" w:eastAsia="宋体" w:cs="宋体"/>
                <w:color w:val="auto"/>
                <w:kern w:val="0"/>
                <w:sz w:val="24"/>
                <w:szCs w:val="24"/>
                <w:lang w:bidi="ar"/>
              </w:rPr>
              <w:sym w:font="Wingdings" w:char="00A8"/>
            </w:r>
            <w:r>
              <w:rPr>
                <w:rFonts w:ascii="宋体" w:hAnsi="宋体" w:eastAsia="宋体" w:cs="宋体"/>
                <w:color w:val="auto"/>
                <w:kern w:val="0"/>
                <w:sz w:val="24"/>
                <w:szCs w:val="24"/>
                <w:lang w:bidi="ar"/>
              </w:rPr>
              <w:t xml:space="preserve">绩效激励 </w:t>
            </w:r>
          </w:p>
        </w:tc>
      </w:tr>
      <w:tr w14:paraId="563DA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265" w:type="dxa"/>
            <w:tcBorders>
              <w:top w:val="nil"/>
              <w:left w:val="nil"/>
              <w:bottom w:val="nil"/>
              <w:right w:val="nil"/>
            </w:tcBorders>
            <w:vAlign w:val="center"/>
          </w:tcPr>
          <w:p w14:paraId="2C71136B">
            <w:pPr>
              <w:pStyle w:val="42"/>
              <w:spacing w:before="120" w:beforeLines="50" w:line="300" w:lineRule="exact"/>
              <w:ind w:firstLine="0" w:firstLineChars="0"/>
              <w:jc w:val="distribute"/>
              <w:rPr>
                <w:color w:val="auto"/>
              </w:rPr>
            </w:pPr>
            <w:r>
              <w:rPr>
                <w:rFonts w:hint="eastAsia"/>
                <w:color w:val="auto"/>
              </w:rPr>
              <w:t>本项目分阶段要求供应商提供以下保证：</w:t>
            </w:r>
          </w:p>
        </w:tc>
        <w:tc>
          <w:tcPr>
            <w:tcW w:w="7605" w:type="dxa"/>
            <w:tcBorders>
              <w:top w:val="nil"/>
              <w:left w:val="nil"/>
              <w:bottom w:val="nil"/>
              <w:right w:val="nil"/>
            </w:tcBorders>
            <w:vAlign w:val="center"/>
          </w:tcPr>
          <w:p w14:paraId="0BF98561">
            <w:pPr>
              <w:pStyle w:val="42"/>
              <w:keepNext w:val="0"/>
              <w:keepLines w:val="0"/>
              <w:pageBreakBefore w:val="0"/>
              <w:widowControl w:val="0"/>
              <w:kinsoku/>
              <w:wordWrap/>
              <w:overflowPunct/>
              <w:topLinePunct w:val="0"/>
              <w:autoSpaceDE/>
              <w:autoSpaceDN/>
              <w:bidi w:val="0"/>
              <w:adjustRightInd w:val="0"/>
              <w:snapToGrid w:val="0"/>
              <w:spacing w:before="120" w:beforeLines="50" w:line="280" w:lineRule="exact"/>
              <w:ind w:firstLine="0" w:firstLineChars="0"/>
              <w:jc w:val="left"/>
              <w:textAlignment w:val="auto"/>
              <w:rPr>
                <w:rFonts w:hint="default" w:eastAsia="宋体"/>
                <w:color w:val="auto"/>
                <w:lang w:val="en-US" w:eastAsia="zh-CN"/>
              </w:rPr>
            </w:pPr>
            <w:r>
              <w:rPr>
                <w:rFonts w:hint="eastAsia" w:eastAsia="宋体"/>
                <w:color w:val="auto"/>
              </w:rPr>
              <w:sym w:font="Wingdings" w:char="00FE"/>
            </w:r>
            <w:r>
              <w:rPr>
                <w:rFonts w:hint="eastAsia" w:eastAsia="宋体"/>
                <w:color w:val="auto"/>
              </w:rPr>
              <w:t>投标保证金：</w:t>
            </w:r>
            <w:r>
              <w:rPr>
                <w:rFonts w:hint="eastAsia" w:eastAsia="宋体"/>
                <w:color w:val="auto"/>
                <w:lang w:eastAsia="zh-CN"/>
              </w:rPr>
              <w:t>人民币</w:t>
            </w:r>
            <w:r>
              <w:rPr>
                <w:rFonts w:hint="eastAsia" w:eastAsia="宋体"/>
                <w:color w:val="auto"/>
                <w:lang w:val="en-US" w:eastAsia="zh-CN"/>
              </w:rPr>
              <w:t>1元</w:t>
            </w:r>
            <w:r>
              <w:rPr>
                <w:rFonts w:hint="eastAsia" w:eastAsia="宋体"/>
                <w:color w:val="auto"/>
              </w:rPr>
              <w:t>（备注：根据张政办发〔2024〕21号文件规定，采购400万以下的货物、服务和工程免收取投标保证金，但因系统设置银行转账额度不能少于1元钱，需缴纳1元作为保证金）</w:t>
            </w:r>
          </w:p>
          <w:p w14:paraId="58E38132">
            <w:pPr>
              <w:pStyle w:val="42"/>
              <w:keepNext w:val="0"/>
              <w:keepLines w:val="0"/>
              <w:pageBreakBefore w:val="0"/>
              <w:widowControl w:val="0"/>
              <w:kinsoku/>
              <w:wordWrap/>
              <w:overflowPunct/>
              <w:topLinePunct w:val="0"/>
              <w:autoSpaceDE/>
              <w:autoSpaceDN/>
              <w:bidi w:val="0"/>
              <w:adjustRightInd w:val="0"/>
              <w:snapToGrid w:val="0"/>
              <w:spacing w:before="120" w:beforeLines="50" w:line="280" w:lineRule="exact"/>
              <w:ind w:firstLine="0" w:firstLineChars="0"/>
              <w:jc w:val="left"/>
              <w:textAlignment w:val="auto"/>
              <w:rPr>
                <w:color w:val="auto"/>
              </w:rPr>
            </w:pPr>
            <w:r>
              <w:rPr>
                <w:rFonts w:hint="eastAsia"/>
                <w:color w:val="auto"/>
              </w:rPr>
              <w:sym w:font="Wingdings" w:char="00FE"/>
            </w:r>
            <w:r>
              <w:rPr>
                <w:rFonts w:hint="eastAsia"/>
                <w:color w:val="auto"/>
              </w:rPr>
              <w:t>履约保证金：中标、成交金额降价幅度不超过采购预算10%的，履约保证金为中标、成交金额的10%;中标、成交金额降价幅度超过采购预算10%以上的，履约保证金为采购预算减去中标</w:t>
            </w:r>
            <w:r>
              <w:rPr>
                <w:rFonts w:hint="eastAsia"/>
                <w:color w:val="auto"/>
                <w:lang w:eastAsia="zh-CN"/>
              </w:rPr>
              <w:t>、</w:t>
            </w:r>
            <w:r>
              <w:rPr>
                <w:rFonts w:hint="eastAsia"/>
                <w:color w:val="auto"/>
              </w:rPr>
              <w:t>成交金额的差额；</w:t>
            </w:r>
          </w:p>
          <w:p w14:paraId="2B3EC396">
            <w:pPr>
              <w:pStyle w:val="42"/>
              <w:keepNext w:val="0"/>
              <w:keepLines w:val="0"/>
              <w:pageBreakBefore w:val="0"/>
              <w:widowControl w:val="0"/>
              <w:kinsoku/>
              <w:wordWrap/>
              <w:overflowPunct/>
              <w:topLinePunct w:val="0"/>
              <w:autoSpaceDE/>
              <w:autoSpaceDN/>
              <w:bidi w:val="0"/>
              <w:adjustRightInd w:val="0"/>
              <w:snapToGrid w:val="0"/>
              <w:spacing w:before="120" w:beforeLines="50" w:line="280" w:lineRule="exact"/>
              <w:ind w:firstLine="0" w:firstLineChars="0"/>
              <w:jc w:val="left"/>
              <w:textAlignment w:val="auto"/>
              <w:rPr>
                <w:color w:val="auto"/>
              </w:rPr>
            </w:pPr>
            <w:r>
              <w:rPr>
                <w:rFonts w:hint="eastAsia"/>
                <w:color w:val="auto"/>
              </w:rPr>
              <w:sym w:font="Wingdings" w:char="00A8"/>
            </w:r>
            <w:r>
              <w:rPr>
                <w:rFonts w:hint="eastAsia"/>
                <w:color w:val="auto"/>
              </w:rPr>
              <w:t>预付款保证金：预付款的</w:t>
            </w:r>
            <w:r>
              <w:rPr>
                <w:rFonts w:hint="eastAsia"/>
                <w:color w:val="auto"/>
                <w:u w:val="single"/>
              </w:rPr>
              <w:t xml:space="preserve">  </w:t>
            </w:r>
            <w:r>
              <w:rPr>
                <w:rFonts w:hint="eastAsia"/>
                <w:color w:val="auto"/>
              </w:rPr>
              <w:t>%；</w:t>
            </w:r>
          </w:p>
          <w:p w14:paraId="2AA8F094">
            <w:pPr>
              <w:pStyle w:val="42"/>
              <w:keepNext w:val="0"/>
              <w:keepLines w:val="0"/>
              <w:pageBreakBefore w:val="0"/>
              <w:widowControl w:val="0"/>
              <w:kinsoku/>
              <w:wordWrap/>
              <w:overflowPunct/>
              <w:topLinePunct w:val="0"/>
              <w:autoSpaceDE/>
              <w:autoSpaceDN/>
              <w:bidi w:val="0"/>
              <w:adjustRightInd w:val="0"/>
              <w:snapToGrid w:val="0"/>
              <w:spacing w:before="120" w:beforeLines="50" w:line="280" w:lineRule="exact"/>
              <w:ind w:firstLine="0" w:firstLineChars="0"/>
              <w:jc w:val="left"/>
              <w:textAlignment w:val="auto"/>
              <w:rPr>
                <w:color w:val="auto"/>
              </w:rPr>
            </w:pPr>
            <w:r>
              <w:rPr>
                <w:rFonts w:hint="eastAsia"/>
                <w:color w:val="auto"/>
              </w:rPr>
              <w:sym w:font="Wingdings" w:char="00A8"/>
            </w:r>
            <w:r>
              <w:rPr>
                <w:rFonts w:hint="eastAsia"/>
                <w:color w:val="auto"/>
              </w:rPr>
              <w:t>质量保证金：合同金额的</w:t>
            </w:r>
            <w:r>
              <w:rPr>
                <w:rFonts w:hint="eastAsia"/>
                <w:color w:val="auto"/>
                <w:u w:val="single"/>
              </w:rPr>
              <w:t xml:space="preserve">  </w:t>
            </w:r>
            <w:r>
              <w:rPr>
                <w:rFonts w:hint="eastAsia"/>
                <w:color w:val="auto"/>
              </w:rPr>
              <w:t>%；</w:t>
            </w:r>
          </w:p>
        </w:tc>
      </w:tr>
    </w:tbl>
    <w:p w14:paraId="3271FA40">
      <w:pPr>
        <w:pStyle w:val="4"/>
        <w:numPr>
          <w:ilvl w:val="0"/>
          <w:numId w:val="5"/>
        </w:numPr>
        <w:ind w:left="0" w:leftChars="0" w:firstLine="400" w:firstLineChars="0"/>
        <w:jc w:val="left"/>
        <w:rPr>
          <w:rFonts w:hint="eastAsia" w:cs="Times New Roman"/>
          <w:color w:val="auto"/>
        </w:rPr>
      </w:pPr>
      <w:bookmarkStart w:id="8" w:name="_Toc17961"/>
      <w:bookmarkStart w:id="9" w:name="_Toc12734"/>
      <w:bookmarkStart w:id="10" w:name="_Toc16219"/>
      <w:r>
        <w:rPr>
          <w:rFonts w:hint="eastAsia" w:cs="Times New Roman"/>
          <w:color w:val="auto"/>
        </w:rPr>
        <w:t>采购人的采购需求</w:t>
      </w:r>
      <w:bookmarkEnd w:id="8"/>
      <w:bookmarkEnd w:id="9"/>
      <w:bookmarkEnd w:id="10"/>
    </w:p>
    <w:tbl>
      <w:tblPr>
        <w:tblStyle w:val="32"/>
        <w:tblW w:w="9870" w:type="dxa"/>
        <w:tblInd w:w="183"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560"/>
        <w:gridCol w:w="2220"/>
        <w:gridCol w:w="1635"/>
        <w:gridCol w:w="694"/>
        <w:gridCol w:w="1601"/>
        <w:gridCol w:w="742"/>
        <w:gridCol w:w="758"/>
      </w:tblGrid>
      <w:tr w14:paraId="3ABDE81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660" w:type="dxa"/>
            <w:tcBorders>
              <w:tl2br w:val="nil"/>
              <w:tr2bl w:val="nil"/>
            </w:tcBorders>
            <w:shd w:val="pct10" w:color="8DB3E2" w:themeColor="text2" w:themeTint="66" w:fill="C7DAF1" w:themeFill="text2" w:themeFillTint="32"/>
            <w:vAlign w:val="center"/>
          </w:tcPr>
          <w:p w14:paraId="2C495BDF">
            <w:pPr>
              <w:pStyle w:val="41"/>
              <w:rPr>
                <w:rFonts w:hint="eastAsia" w:eastAsia="微软雅黑"/>
                <w:color w:val="auto"/>
                <w:szCs w:val="22"/>
                <w:lang w:eastAsia="zh-CN"/>
              </w:rPr>
            </w:pPr>
            <w:r>
              <w:rPr>
                <w:rFonts w:hint="eastAsia"/>
                <w:color w:val="auto"/>
                <w:szCs w:val="22"/>
              </w:rPr>
              <w:t>包</w:t>
            </w:r>
            <w:r>
              <w:rPr>
                <w:rFonts w:hint="eastAsia"/>
                <w:color w:val="auto"/>
                <w:szCs w:val="22"/>
                <w:lang w:val="en-US" w:eastAsia="zh-CN"/>
              </w:rPr>
              <w:t>号</w:t>
            </w:r>
          </w:p>
        </w:tc>
        <w:tc>
          <w:tcPr>
            <w:tcW w:w="1560" w:type="dxa"/>
            <w:tcBorders>
              <w:tl2br w:val="nil"/>
              <w:tr2bl w:val="nil"/>
            </w:tcBorders>
            <w:shd w:val="pct10" w:color="8DB3E2" w:themeColor="text2" w:themeTint="66" w:fill="C7DAF1" w:themeFill="text2" w:themeFillTint="32"/>
            <w:vAlign w:val="center"/>
          </w:tcPr>
          <w:p w14:paraId="68D1614F">
            <w:pPr>
              <w:pStyle w:val="41"/>
              <w:rPr>
                <w:color w:val="auto"/>
                <w:szCs w:val="22"/>
              </w:rPr>
            </w:pPr>
            <w:r>
              <w:rPr>
                <w:rFonts w:hint="eastAsia"/>
                <w:color w:val="auto"/>
                <w:szCs w:val="22"/>
              </w:rPr>
              <w:t>最高限价（元）</w:t>
            </w:r>
          </w:p>
        </w:tc>
        <w:tc>
          <w:tcPr>
            <w:tcW w:w="2220" w:type="dxa"/>
            <w:tcBorders>
              <w:tl2br w:val="nil"/>
              <w:tr2bl w:val="nil"/>
            </w:tcBorders>
            <w:shd w:val="pct10" w:color="8DB3E2" w:themeColor="text2" w:themeTint="66" w:fill="C7DAF1" w:themeFill="text2" w:themeFillTint="32"/>
            <w:vAlign w:val="center"/>
          </w:tcPr>
          <w:p w14:paraId="48FB0345">
            <w:pPr>
              <w:pStyle w:val="41"/>
              <w:rPr>
                <w:color w:val="auto"/>
                <w:szCs w:val="22"/>
              </w:rPr>
            </w:pPr>
            <w:r>
              <w:rPr>
                <w:rFonts w:hint="eastAsia"/>
                <w:color w:val="auto"/>
                <w:szCs w:val="22"/>
                <w:lang w:val="en-US" w:eastAsia="zh-CN"/>
              </w:rPr>
              <w:t>包</w:t>
            </w:r>
            <w:r>
              <w:rPr>
                <w:color w:val="auto"/>
                <w:szCs w:val="22"/>
              </w:rPr>
              <w:t>名称</w:t>
            </w:r>
          </w:p>
        </w:tc>
        <w:tc>
          <w:tcPr>
            <w:tcW w:w="1635" w:type="dxa"/>
            <w:tcBorders>
              <w:tl2br w:val="nil"/>
              <w:tr2bl w:val="nil"/>
            </w:tcBorders>
            <w:shd w:val="pct10" w:color="8DB3E2" w:themeColor="text2" w:themeTint="66" w:fill="C7DAF1" w:themeFill="text2" w:themeFillTint="32"/>
            <w:vAlign w:val="center"/>
          </w:tcPr>
          <w:p w14:paraId="769D8980">
            <w:pPr>
              <w:pStyle w:val="41"/>
              <w:rPr>
                <w:color w:val="auto"/>
                <w:szCs w:val="22"/>
              </w:rPr>
            </w:pPr>
            <w:r>
              <w:rPr>
                <w:rFonts w:hint="eastAsia"/>
                <w:color w:val="auto"/>
                <w:szCs w:val="22"/>
              </w:rPr>
              <w:t>简要技术要求</w:t>
            </w:r>
          </w:p>
        </w:tc>
        <w:tc>
          <w:tcPr>
            <w:tcW w:w="694" w:type="dxa"/>
            <w:tcBorders>
              <w:tl2br w:val="nil"/>
              <w:tr2bl w:val="nil"/>
            </w:tcBorders>
            <w:shd w:val="pct10" w:color="8DB3E2" w:themeColor="text2" w:themeTint="66" w:fill="C7DAF1" w:themeFill="text2" w:themeFillTint="32"/>
            <w:vAlign w:val="center"/>
          </w:tcPr>
          <w:p w14:paraId="08DFA8D2">
            <w:pPr>
              <w:pStyle w:val="41"/>
              <w:rPr>
                <w:color w:val="auto"/>
                <w:szCs w:val="22"/>
              </w:rPr>
            </w:pPr>
            <w:r>
              <w:rPr>
                <w:rFonts w:hint="eastAsia"/>
                <w:color w:val="auto"/>
                <w:szCs w:val="22"/>
              </w:rPr>
              <w:t>数量</w:t>
            </w:r>
          </w:p>
        </w:tc>
        <w:tc>
          <w:tcPr>
            <w:tcW w:w="1601" w:type="dxa"/>
            <w:tcBorders>
              <w:tl2br w:val="nil"/>
              <w:tr2bl w:val="nil"/>
            </w:tcBorders>
            <w:shd w:val="pct10" w:color="8DB3E2" w:themeColor="text2" w:themeTint="66" w:fill="C7DAF1" w:themeFill="text2" w:themeFillTint="32"/>
            <w:vAlign w:val="center"/>
          </w:tcPr>
          <w:p w14:paraId="7FC95075">
            <w:pPr>
              <w:pStyle w:val="41"/>
              <w:rPr>
                <w:color w:val="auto"/>
                <w:szCs w:val="22"/>
              </w:rPr>
            </w:pPr>
            <w:r>
              <w:rPr>
                <w:rFonts w:hint="eastAsia"/>
                <w:color w:val="auto"/>
                <w:szCs w:val="22"/>
              </w:rPr>
              <w:t>预算金额（元）</w:t>
            </w:r>
          </w:p>
        </w:tc>
        <w:tc>
          <w:tcPr>
            <w:tcW w:w="742" w:type="dxa"/>
            <w:tcBorders>
              <w:tl2br w:val="nil"/>
              <w:tr2bl w:val="nil"/>
            </w:tcBorders>
            <w:shd w:val="pct10" w:color="8DB3E2" w:themeColor="text2" w:themeTint="66" w:fill="C7DAF1" w:themeFill="text2" w:themeFillTint="32"/>
            <w:vAlign w:val="center"/>
          </w:tcPr>
          <w:p w14:paraId="0F9AD3FA">
            <w:pPr>
              <w:pStyle w:val="41"/>
              <w:rPr>
                <w:color w:val="auto"/>
                <w:szCs w:val="22"/>
              </w:rPr>
            </w:pPr>
            <w:r>
              <w:rPr>
                <w:rFonts w:hint="eastAsia"/>
                <w:color w:val="auto"/>
                <w:szCs w:val="22"/>
              </w:rPr>
              <w:t>节能产品</w:t>
            </w:r>
          </w:p>
        </w:tc>
        <w:tc>
          <w:tcPr>
            <w:tcW w:w="758" w:type="dxa"/>
            <w:tcBorders>
              <w:tl2br w:val="nil"/>
              <w:tr2bl w:val="nil"/>
            </w:tcBorders>
            <w:shd w:val="pct10" w:color="8DB3E2" w:themeColor="text2" w:themeTint="66" w:fill="C7DAF1" w:themeFill="text2" w:themeFillTint="32"/>
            <w:vAlign w:val="center"/>
          </w:tcPr>
          <w:p w14:paraId="59DB70B8">
            <w:pPr>
              <w:pStyle w:val="41"/>
              <w:rPr>
                <w:color w:val="auto"/>
                <w:szCs w:val="22"/>
              </w:rPr>
            </w:pPr>
            <w:r>
              <w:rPr>
                <w:rFonts w:hint="eastAsia"/>
                <w:color w:val="auto"/>
                <w:szCs w:val="22"/>
              </w:rPr>
              <w:t>进口产品</w:t>
            </w:r>
          </w:p>
        </w:tc>
      </w:tr>
      <w:tr w14:paraId="068FE85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tcBorders>
              <w:tl2br w:val="nil"/>
              <w:tr2bl w:val="nil"/>
            </w:tcBorders>
            <w:vAlign w:val="center"/>
          </w:tcPr>
          <w:p w14:paraId="6405E413">
            <w:pPr>
              <w:pStyle w:val="55"/>
              <w:spacing w:line="480" w:lineRule="auto"/>
              <w:ind w:firstLine="0" w:firstLineChars="0"/>
              <w:jc w:val="center"/>
              <w:rPr>
                <w:rFonts w:hint="default" w:eastAsia="微软雅黑"/>
                <w:color w:val="auto"/>
                <w:lang w:val="en-US" w:eastAsia="zh-CN"/>
              </w:rPr>
            </w:pPr>
            <w:r>
              <w:rPr>
                <w:rFonts w:hint="eastAsia" w:ascii="宋体" w:hAnsi="宋体" w:eastAsia="宋体" w:cs="宋体"/>
                <w:color w:val="auto"/>
                <w:sz w:val="22"/>
                <w:szCs w:val="22"/>
                <w:lang w:val="en-US" w:eastAsia="zh-CN"/>
              </w:rPr>
              <w:t>1</w:t>
            </w:r>
          </w:p>
        </w:tc>
        <w:tc>
          <w:tcPr>
            <w:tcW w:w="1560" w:type="dxa"/>
            <w:tcBorders>
              <w:tl2br w:val="nil"/>
              <w:tr2bl w:val="nil"/>
            </w:tcBorders>
            <w:vAlign w:val="center"/>
          </w:tcPr>
          <w:p w14:paraId="2C5D9A42">
            <w:pPr>
              <w:pStyle w:val="54"/>
              <w:keepNext w:val="0"/>
              <w:keepLines w:val="0"/>
              <w:pageBreakBefore w:val="0"/>
              <w:widowControl/>
              <w:numPr>
                <w:ilvl w:val="0"/>
                <w:numId w:val="0"/>
              </w:numPr>
              <w:tabs>
                <w:tab w:val="clear" w:pos="0"/>
              </w:tabs>
              <w:kinsoku/>
              <w:wordWrap/>
              <w:overflowPunct/>
              <w:topLinePunct w:val="0"/>
              <w:autoSpaceDE/>
              <w:autoSpaceDN/>
              <w:bidi w:val="0"/>
              <w:adjustRightInd/>
              <w:snapToGrid/>
              <w:ind w:left="0" w:leftChars="0" w:right="-57" w:rightChars="0" w:firstLine="0" w:firstLineChars="0"/>
              <w:jc w:val="center"/>
              <w:textAlignment w:val="auto"/>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132500.00</w:t>
            </w:r>
          </w:p>
        </w:tc>
        <w:tc>
          <w:tcPr>
            <w:tcW w:w="2220" w:type="dxa"/>
            <w:tcBorders>
              <w:tl2br w:val="nil"/>
              <w:tr2bl w:val="nil"/>
            </w:tcBorders>
            <w:shd w:val="clear" w:color="auto" w:fill="auto"/>
            <w:vAlign w:val="center"/>
          </w:tcPr>
          <w:p w14:paraId="4A8883AD">
            <w:pPr>
              <w:keepNext w:val="0"/>
              <w:keepLines w:val="0"/>
              <w:pageBreakBefore w:val="0"/>
              <w:kinsoku/>
              <w:wordWrap/>
              <w:overflowPunct/>
              <w:topLinePunct w:val="0"/>
              <w:autoSpaceDE/>
              <w:autoSpaceDN/>
              <w:bidi w:val="0"/>
              <w:adjustRightInd/>
              <w:snapToGrid/>
              <w:spacing w:line="440" w:lineRule="exact"/>
              <w:ind w:firstLine="0" w:firstLineChars="0"/>
              <w:jc w:val="center"/>
              <w:textAlignment w:val="auto"/>
              <w:rPr>
                <w:rFonts w:hint="eastAsia" w:ascii="Calibri" w:hAnsi="Calibri" w:eastAsia="宋体" w:cs="宋体"/>
                <w:color w:val="auto"/>
                <w:kern w:val="2"/>
                <w:sz w:val="24"/>
                <w:szCs w:val="24"/>
                <w:lang w:val="en-US" w:eastAsia="zh-CN" w:bidi="ar-SA"/>
              </w:rPr>
            </w:pPr>
            <w:r>
              <w:rPr>
                <w:rFonts w:hint="eastAsia" w:ascii="Calibri" w:hAnsi="Calibri" w:cs="宋体"/>
                <w:color w:val="auto"/>
                <w:szCs w:val="24"/>
                <w:lang w:val="en-US" w:eastAsia="zh-Hans"/>
              </w:rPr>
              <w:t>粮油</w:t>
            </w:r>
            <w:r>
              <w:rPr>
                <w:rFonts w:hint="eastAsia" w:ascii="Calibri" w:hAnsi="Calibri" w:cs="宋体"/>
                <w:color w:val="auto"/>
                <w:szCs w:val="24"/>
                <w:lang w:val="en-US" w:eastAsia="zh-CN"/>
              </w:rPr>
              <w:t>产能提升主体</w:t>
            </w:r>
            <w:r>
              <w:rPr>
                <w:rFonts w:hint="eastAsia" w:ascii="Calibri" w:hAnsi="Calibri" w:cs="宋体"/>
                <w:color w:val="auto"/>
                <w:szCs w:val="24"/>
                <w:lang w:val="en-US" w:eastAsia="zh-Hans"/>
              </w:rPr>
              <w:t>培育班</w:t>
            </w:r>
            <w:r>
              <w:rPr>
                <w:rFonts w:hint="eastAsia" w:ascii="Calibri" w:hAnsi="Calibri" w:cs="宋体"/>
                <w:color w:val="auto"/>
                <w:szCs w:val="24"/>
                <w:lang w:val="en-US" w:eastAsia="zh-CN"/>
              </w:rPr>
              <w:t>（农机）</w:t>
            </w:r>
          </w:p>
        </w:tc>
        <w:tc>
          <w:tcPr>
            <w:tcW w:w="1635" w:type="dxa"/>
            <w:tcBorders>
              <w:tl2br w:val="nil"/>
              <w:tr2bl w:val="nil"/>
            </w:tcBorders>
            <w:vAlign w:val="center"/>
          </w:tcPr>
          <w:p w14:paraId="2120B02B">
            <w:pPr>
              <w:rPr>
                <w:rFonts w:hint="default" w:eastAsia="微软雅黑"/>
                <w:color w:val="auto"/>
                <w:lang w:val="en-US" w:eastAsia="zh-CN"/>
              </w:rPr>
            </w:pPr>
            <w:r>
              <w:rPr>
                <w:rFonts w:hint="eastAsia" w:eastAsia="宋体" w:cs="宋体"/>
                <w:color w:val="auto"/>
                <w:lang w:val="en-US" w:eastAsia="zh-CN"/>
              </w:rPr>
              <w:t>见采购需求</w:t>
            </w:r>
          </w:p>
        </w:tc>
        <w:tc>
          <w:tcPr>
            <w:tcW w:w="694" w:type="dxa"/>
            <w:tcBorders>
              <w:tl2br w:val="nil"/>
              <w:tr2bl w:val="nil"/>
            </w:tcBorders>
            <w:vAlign w:val="center"/>
          </w:tcPr>
          <w:p w14:paraId="79F76EAD">
            <w:pPr>
              <w:pStyle w:val="45"/>
              <w:jc w:val="center"/>
              <w:rPr>
                <w:rFonts w:hint="default" w:eastAsia="微软雅黑"/>
                <w:color w:val="auto"/>
                <w:lang w:val="en-US" w:eastAsia="zh-CN"/>
              </w:rPr>
            </w:pPr>
            <w:r>
              <w:rPr>
                <w:rFonts w:hint="eastAsia"/>
                <w:color w:val="auto"/>
                <w:lang w:val="en-US" w:eastAsia="zh-CN"/>
              </w:rPr>
              <w:t>1</w:t>
            </w:r>
          </w:p>
        </w:tc>
        <w:tc>
          <w:tcPr>
            <w:tcW w:w="1601" w:type="dxa"/>
            <w:tcBorders>
              <w:tl2br w:val="nil"/>
              <w:tr2bl w:val="nil"/>
            </w:tcBorders>
            <w:shd w:val="clear" w:color="auto" w:fill="auto"/>
            <w:vAlign w:val="center"/>
          </w:tcPr>
          <w:p w14:paraId="5D03B2A0">
            <w:pPr>
              <w:pStyle w:val="54"/>
              <w:keepNext w:val="0"/>
              <w:keepLines w:val="0"/>
              <w:pageBreakBefore w:val="0"/>
              <w:widowControl/>
              <w:numPr>
                <w:ilvl w:val="0"/>
                <w:numId w:val="0"/>
              </w:numPr>
              <w:tabs>
                <w:tab w:val="clear" w:pos="0"/>
              </w:tabs>
              <w:kinsoku/>
              <w:wordWrap/>
              <w:overflowPunct/>
              <w:topLinePunct w:val="0"/>
              <w:autoSpaceDE/>
              <w:autoSpaceDN/>
              <w:bidi w:val="0"/>
              <w:adjustRightInd/>
              <w:snapToGrid/>
              <w:ind w:left="0" w:leftChars="0" w:right="-57" w:rightChars="0" w:firstLine="0" w:firstLineChars="0"/>
              <w:jc w:val="center"/>
              <w:textAlignment w:val="auto"/>
              <w:rPr>
                <w:rFonts w:hint="default" w:ascii="Times New Roman" w:hAnsi="Times New Roman" w:eastAsia="微软雅黑" w:cs="Times New Roman"/>
                <w:b/>
                <w:color w:val="auto"/>
                <w:kern w:val="2"/>
                <w:sz w:val="22"/>
                <w:szCs w:val="24"/>
                <w:lang w:val="en-US" w:eastAsia="zh-CN" w:bidi="ar-SA"/>
              </w:rPr>
            </w:pPr>
            <w:r>
              <w:rPr>
                <w:rFonts w:hint="eastAsia" w:ascii="宋体" w:hAnsi="宋体" w:eastAsia="宋体" w:cs="宋体"/>
                <w:color w:val="auto"/>
                <w:sz w:val="22"/>
                <w:szCs w:val="22"/>
                <w:lang w:val="en-US" w:eastAsia="zh-CN"/>
              </w:rPr>
              <w:t>132500.00</w:t>
            </w:r>
          </w:p>
        </w:tc>
        <w:tc>
          <w:tcPr>
            <w:tcW w:w="742" w:type="dxa"/>
            <w:tcBorders>
              <w:tl2br w:val="nil"/>
              <w:tr2bl w:val="nil"/>
            </w:tcBorders>
            <w:vAlign w:val="center"/>
          </w:tcPr>
          <w:p w14:paraId="01EB62D8">
            <w:pPr>
              <w:jc w:val="center"/>
              <w:rPr>
                <w:color w:val="auto"/>
              </w:rPr>
            </w:pPr>
            <w:r>
              <w:rPr>
                <w:rFonts w:hint="eastAsia"/>
                <w:color w:val="auto"/>
              </w:rPr>
              <w:sym w:font="Wingdings" w:char="00A8"/>
            </w:r>
          </w:p>
        </w:tc>
        <w:tc>
          <w:tcPr>
            <w:tcW w:w="758" w:type="dxa"/>
            <w:tcBorders>
              <w:tl2br w:val="nil"/>
              <w:tr2bl w:val="nil"/>
            </w:tcBorders>
            <w:vAlign w:val="center"/>
          </w:tcPr>
          <w:p w14:paraId="2E68D330">
            <w:pPr>
              <w:jc w:val="center"/>
              <w:rPr>
                <w:color w:val="auto"/>
              </w:rPr>
            </w:pPr>
            <w:r>
              <w:rPr>
                <w:rFonts w:hint="eastAsia"/>
                <w:color w:val="auto"/>
              </w:rPr>
              <w:sym w:font="Wingdings" w:char="00A8"/>
            </w:r>
          </w:p>
        </w:tc>
      </w:tr>
      <w:tr w14:paraId="5B16EDB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tcBorders>
              <w:tl2br w:val="nil"/>
              <w:tr2bl w:val="nil"/>
            </w:tcBorders>
            <w:vAlign w:val="center"/>
          </w:tcPr>
          <w:p w14:paraId="13A5C4A3">
            <w:pPr>
              <w:pStyle w:val="55"/>
              <w:spacing w:line="480" w:lineRule="auto"/>
              <w:ind w:firstLine="0" w:firstLineChars="0"/>
              <w:jc w:val="center"/>
              <w:rPr>
                <w:rFonts w:hint="default"/>
                <w:color w:val="auto"/>
                <w:lang w:val="en-US" w:eastAsia="zh-CN"/>
              </w:rPr>
            </w:pPr>
            <w:r>
              <w:rPr>
                <w:rFonts w:hint="eastAsia" w:ascii="宋体" w:hAnsi="宋体" w:eastAsia="宋体" w:cs="宋体"/>
                <w:color w:val="auto"/>
                <w:sz w:val="22"/>
                <w:szCs w:val="22"/>
                <w:lang w:val="en-US" w:eastAsia="zh-CN"/>
              </w:rPr>
              <w:t>2</w:t>
            </w:r>
          </w:p>
        </w:tc>
        <w:tc>
          <w:tcPr>
            <w:tcW w:w="1560" w:type="dxa"/>
            <w:tcBorders>
              <w:tl2br w:val="nil"/>
              <w:tr2bl w:val="nil"/>
            </w:tcBorders>
            <w:vAlign w:val="center"/>
          </w:tcPr>
          <w:p w14:paraId="1ADA568E">
            <w:pPr>
              <w:pStyle w:val="54"/>
              <w:keepNext w:val="0"/>
              <w:keepLines w:val="0"/>
              <w:pageBreakBefore w:val="0"/>
              <w:widowControl/>
              <w:numPr>
                <w:ilvl w:val="0"/>
                <w:numId w:val="0"/>
              </w:numPr>
              <w:tabs>
                <w:tab w:val="clear" w:pos="0"/>
              </w:tabs>
              <w:kinsoku/>
              <w:wordWrap/>
              <w:overflowPunct/>
              <w:topLinePunct w:val="0"/>
              <w:autoSpaceDE/>
              <w:autoSpaceDN/>
              <w:bidi w:val="0"/>
              <w:adjustRightInd/>
              <w:snapToGrid/>
              <w:ind w:left="0" w:leftChars="0" w:right="-57" w:rightChars="0" w:firstLine="0" w:firstLineChars="0"/>
              <w:jc w:val="center"/>
              <w:textAlignment w:val="auto"/>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270700.00</w:t>
            </w:r>
          </w:p>
        </w:tc>
        <w:tc>
          <w:tcPr>
            <w:tcW w:w="2220" w:type="dxa"/>
            <w:tcBorders>
              <w:tl2br w:val="nil"/>
              <w:tr2bl w:val="nil"/>
            </w:tcBorders>
            <w:shd w:val="clear" w:color="auto" w:fill="auto"/>
            <w:vAlign w:val="center"/>
          </w:tcPr>
          <w:p w14:paraId="054D2022">
            <w:pPr>
              <w:keepNext w:val="0"/>
              <w:keepLines w:val="0"/>
              <w:pageBreakBefore w:val="0"/>
              <w:kinsoku/>
              <w:wordWrap/>
              <w:overflowPunct/>
              <w:topLinePunct w:val="0"/>
              <w:autoSpaceDE/>
              <w:autoSpaceDN/>
              <w:bidi w:val="0"/>
              <w:adjustRightInd/>
              <w:snapToGrid/>
              <w:spacing w:line="440" w:lineRule="exact"/>
              <w:ind w:firstLine="0" w:firstLineChars="0"/>
              <w:jc w:val="center"/>
              <w:textAlignment w:val="auto"/>
              <w:rPr>
                <w:rFonts w:hint="eastAsia" w:ascii="Calibri" w:hAnsi="Calibri" w:eastAsia="宋体" w:cs="宋体"/>
                <w:color w:val="auto"/>
                <w:kern w:val="2"/>
                <w:sz w:val="24"/>
                <w:szCs w:val="24"/>
                <w:lang w:val="en-US" w:eastAsia="zh-CN" w:bidi="ar-SA"/>
              </w:rPr>
            </w:pPr>
            <w:r>
              <w:rPr>
                <w:rFonts w:hint="eastAsia" w:ascii="Calibri" w:hAnsi="Calibri" w:cs="宋体"/>
                <w:color w:val="auto"/>
                <w:szCs w:val="24"/>
                <w:lang w:val="en-US" w:eastAsia="zh-CN"/>
              </w:rPr>
              <w:t>旱粮产能提升主体</w:t>
            </w:r>
            <w:r>
              <w:rPr>
                <w:rFonts w:hint="eastAsia" w:ascii="Calibri" w:hAnsi="Calibri" w:cs="宋体"/>
                <w:color w:val="auto"/>
                <w:szCs w:val="24"/>
                <w:lang w:val="en-US" w:eastAsia="zh-Hans"/>
              </w:rPr>
              <w:t>培育班</w:t>
            </w:r>
          </w:p>
        </w:tc>
        <w:tc>
          <w:tcPr>
            <w:tcW w:w="1635" w:type="dxa"/>
            <w:tcBorders>
              <w:tl2br w:val="nil"/>
              <w:tr2bl w:val="nil"/>
            </w:tcBorders>
            <w:vAlign w:val="center"/>
          </w:tcPr>
          <w:p w14:paraId="16795257">
            <w:pPr>
              <w:rPr>
                <w:rFonts w:hint="eastAsia"/>
                <w:color w:val="auto"/>
              </w:rPr>
            </w:pPr>
            <w:r>
              <w:rPr>
                <w:rFonts w:hint="eastAsia"/>
                <w:color w:val="auto"/>
                <w:lang w:val="en-US" w:eastAsia="zh-CN"/>
              </w:rPr>
              <w:t>见采购需求</w:t>
            </w:r>
          </w:p>
        </w:tc>
        <w:tc>
          <w:tcPr>
            <w:tcW w:w="694" w:type="dxa"/>
            <w:tcBorders>
              <w:tl2br w:val="nil"/>
              <w:tr2bl w:val="nil"/>
            </w:tcBorders>
            <w:vAlign w:val="center"/>
          </w:tcPr>
          <w:p w14:paraId="6ACD79E1">
            <w:pPr>
              <w:jc w:val="center"/>
              <w:rPr>
                <w:rFonts w:hint="eastAsia"/>
                <w:color w:val="auto"/>
                <w:lang w:val="en-US" w:eastAsia="zh-CN"/>
              </w:rPr>
            </w:pPr>
            <w:r>
              <w:rPr>
                <w:rFonts w:hint="eastAsia"/>
                <w:color w:val="auto"/>
                <w:lang w:val="en-US" w:eastAsia="zh-CN"/>
              </w:rPr>
              <w:t>1</w:t>
            </w:r>
          </w:p>
        </w:tc>
        <w:tc>
          <w:tcPr>
            <w:tcW w:w="1601" w:type="dxa"/>
            <w:tcBorders>
              <w:tl2br w:val="nil"/>
              <w:tr2bl w:val="nil"/>
            </w:tcBorders>
            <w:shd w:val="clear" w:color="auto" w:fill="auto"/>
            <w:vAlign w:val="center"/>
          </w:tcPr>
          <w:p w14:paraId="0C0E318A">
            <w:pPr>
              <w:pStyle w:val="54"/>
              <w:keepNext w:val="0"/>
              <w:keepLines w:val="0"/>
              <w:pageBreakBefore w:val="0"/>
              <w:widowControl/>
              <w:numPr>
                <w:ilvl w:val="0"/>
                <w:numId w:val="0"/>
              </w:numPr>
              <w:tabs>
                <w:tab w:val="clear" w:pos="0"/>
              </w:tabs>
              <w:kinsoku/>
              <w:wordWrap/>
              <w:overflowPunct/>
              <w:topLinePunct w:val="0"/>
              <w:autoSpaceDE/>
              <w:autoSpaceDN/>
              <w:bidi w:val="0"/>
              <w:adjustRightInd/>
              <w:snapToGrid/>
              <w:ind w:left="0" w:leftChars="0" w:right="-57" w:rightChars="0" w:firstLine="0" w:firstLineChars="0"/>
              <w:jc w:val="center"/>
              <w:textAlignment w:val="auto"/>
              <w:rPr>
                <w:rFonts w:hint="eastAsia" w:ascii="Times New Roman" w:hAnsi="Times New Roman" w:eastAsia="微软雅黑" w:cs="Times New Roman"/>
                <w:b/>
                <w:color w:val="auto"/>
                <w:kern w:val="2"/>
                <w:sz w:val="22"/>
                <w:szCs w:val="24"/>
                <w:lang w:val="en-US" w:eastAsia="zh-CN" w:bidi="ar-SA"/>
              </w:rPr>
            </w:pPr>
            <w:r>
              <w:rPr>
                <w:rFonts w:hint="eastAsia" w:ascii="宋体" w:hAnsi="宋体" w:eastAsia="宋体" w:cs="宋体"/>
                <w:color w:val="auto"/>
                <w:sz w:val="22"/>
                <w:szCs w:val="22"/>
                <w:lang w:val="en-US" w:eastAsia="zh-CN"/>
              </w:rPr>
              <w:t>270700.00</w:t>
            </w:r>
          </w:p>
        </w:tc>
        <w:tc>
          <w:tcPr>
            <w:tcW w:w="742" w:type="dxa"/>
            <w:tcBorders>
              <w:tl2br w:val="nil"/>
              <w:tr2bl w:val="nil"/>
            </w:tcBorders>
            <w:vAlign w:val="center"/>
          </w:tcPr>
          <w:p w14:paraId="58380F0A">
            <w:pPr>
              <w:jc w:val="center"/>
              <w:rPr>
                <w:rFonts w:hint="eastAsia"/>
                <w:color w:val="auto"/>
              </w:rPr>
            </w:pPr>
            <w:r>
              <w:rPr>
                <w:rFonts w:hint="eastAsia"/>
                <w:color w:val="auto"/>
              </w:rPr>
              <w:sym w:font="Wingdings" w:char="00A8"/>
            </w:r>
          </w:p>
        </w:tc>
        <w:tc>
          <w:tcPr>
            <w:tcW w:w="758" w:type="dxa"/>
            <w:tcBorders>
              <w:tl2br w:val="nil"/>
              <w:tr2bl w:val="nil"/>
            </w:tcBorders>
            <w:vAlign w:val="center"/>
          </w:tcPr>
          <w:p w14:paraId="509A89BB">
            <w:pPr>
              <w:jc w:val="center"/>
              <w:rPr>
                <w:rFonts w:hint="eastAsia"/>
                <w:color w:val="auto"/>
              </w:rPr>
            </w:pPr>
            <w:r>
              <w:rPr>
                <w:rFonts w:hint="eastAsia"/>
                <w:color w:val="auto"/>
              </w:rPr>
              <w:sym w:font="Wingdings" w:char="00A8"/>
            </w:r>
          </w:p>
        </w:tc>
      </w:tr>
      <w:tr w14:paraId="5FE15C4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tcBorders>
              <w:tl2br w:val="nil"/>
              <w:tr2bl w:val="nil"/>
            </w:tcBorders>
            <w:vAlign w:val="center"/>
          </w:tcPr>
          <w:p w14:paraId="58435A78">
            <w:pPr>
              <w:pStyle w:val="55"/>
              <w:spacing w:line="480" w:lineRule="auto"/>
              <w:ind w:firstLine="0" w:firstLineChars="0"/>
              <w:jc w:val="center"/>
              <w:rPr>
                <w:rFonts w:hint="default"/>
                <w:color w:val="auto"/>
                <w:lang w:val="en-US" w:eastAsia="zh-CN"/>
              </w:rPr>
            </w:pPr>
            <w:r>
              <w:rPr>
                <w:rFonts w:hint="eastAsia" w:ascii="宋体" w:hAnsi="宋体" w:eastAsia="宋体" w:cs="宋体"/>
                <w:color w:val="auto"/>
                <w:sz w:val="22"/>
                <w:szCs w:val="22"/>
                <w:lang w:val="en-US" w:eastAsia="zh-CN"/>
              </w:rPr>
              <w:t>3</w:t>
            </w:r>
          </w:p>
        </w:tc>
        <w:tc>
          <w:tcPr>
            <w:tcW w:w="1560" w:type="dxa"/>
            <w:tcBorders>
              <w:tl2br w:val="nil"/>
              <w:tr2bl w:val="nil"/>
            </w:tcBorders>
            <w:vAlign w:val="center"/>
          </w:tcPr>
          <w:p w14:paraId="78DB1F6E">
            <w:pPr>
              <w:pStyle w:val="54"/>
              <w:keepNext w:val="0"/>
              <w:keepLines w:val="0"/>
              <w:pageBreakBefore w:val="0"/>
              <w:widowControl/>
              <w:numPr>
                <w:ilvl w:val="0"/>
                <w:numId w:val="0"/>
              </w:numPr>
              <w:tabs>
                <w:tab w:val="clear" w:pos="0"/>
              </w:tabs>
              <w:kinsoku/>
              <w:wordWrap/>
              <w:overflowPunct/>
              <w:topLinePunct w:val="0"/>
              <w:autoSpaceDE/>
              <w:autoSpaceDN/>
              <w:bidi w:val="0"/>
              <w:adjustRightInd/>
              <w:snapToGrid/>
              <w:ind w:left="0" w:leftChars="0" w:right="-57" w:rightChars="0" w:firstLine="0" w:firstLineChars="0"/>
              <w:jc w:val="center"/>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270700.00</w:t>
            </w:r>
          </w:p>
        </w:tc>
        <w:tc>
          <w:tcPr>
            <w:tcW w:w="2220" w:type="dxa"/>
            <w:tcBorders>
              <w:tl2br w:val="nil"/>
              <w:tr2bl w:val="nil"/>
            </w:tcBorders>
            <w:shd w:val="clear" w:color="auto" w:fill="auto"/>
            <w:vAlign w:val="center"/>
          </w:tcPr>
          <w:p w14:paraId="3911C97E">
            <w:pPr>
              <w:keepNext w:val="0"/>
              <w:keepLines w:val="0"/>
              <w:pageBreakBefore w:val="0"/>
              <w:kinsoku/>
              <w:wordWrap/>
              <w:overflowPunct/>
              <w:topLinePunct w:val="0"/>
              <w:autoSpaceDE/>
              <w:autoSpaceDN/>
              <w:bidi w:val="0"/>
              <w:adjustRightInd/>
              <w:snapToGrid/>
              <w:spacing w:line="440" w:lineRule="exact"/>
              <w:ind w:firstLine="0" w:firstLineChars="0"/>
              <w:jc w:val="center"/>
              <w:textAlignment w:val="auto"/>
              <w:rPr>
                <w:rFonts w:hint="eastAsia" w:ascii="Calibri" w:hAnsi="Calibri" w:eastAsia="宋体" w:cs="宋体"/>
                <w:color w:val="auto"/>
                <w:kern w:val="2"/>
                <w:sz w:val="24"/>
                <w:szCs w:val="24"/>
                <w:lang w:val="en-US" w:eastAsia="zh-CN" w:bidi="ar-SA"/>
              </w:rPr>
            </w:pPr>
            <w:r>
              <w:rPr>
                <w:rFonts w:hint="eastAsia" w:ascii="Calibri" w:hAnsi="Calibri" w:cs="宋体"/>
                <w:color w:val="auto"/>
                <w:szCs w:val="24"/>
                <w:lang w:val="en-US" w:eastAsia="zh-Hans"/>
              </w:rPr>
              <w:t>茶叶</w:t>
            </w:r>
            <w:r>
              <w:rPr>
                <w:rFonts w:hint="eastAsia" w:ascii="Calibri" w:hAnsi="Calibri" w:cs="宋体"/>
                <w:color w:val="auto"/>
                <w:szCs w:val="24"/>
                <w:lang w:val="en-US" w:eastAsia="zh-CN"/>
              </w:rPr>
              <w:t>产能提升主体</w:t>
            </w:r>
            <w:r>
              <w:rPr>
                <w:rFonts w:hint="eastAsia" w:ascii="Calibri" w:hAnsi="Calibri" w:cs="宋体"/>
                <w:color w:val="auto"/>
                <w:szCs w:val="24"/>
                <w:lang w:val="en-US" w:eastAsia="zh-Hans"/>
              </w:rPr>
              <w:t>培育班</w:t>
            </w:r>
          </w:p>
        </w:tc>
        <w:tc>
          <w:tcPr>
            <w:tcW w:w="1635" w:type="dxa"/>
            <w:tcBorders>
              <w:tl2br w:val="nil"/>
              <w:tr2bl w:val="nil"/>
            </w:tcBorders>
            <w:vAlign w:val="center"/>
          </w:tcPr>
          <w:p w14:paraId="4AF22F44">
            <w:pPr>
              <w:rPr>
                <w:rFonts w:hint="eastAsia"/>
                <w:color w:val="auto"/>
              </w:rPr>
            </w:pPr>
            <w:r>
              <w:rPr>
                <w:rFonts w:hint="eastAsia"/>
                <w:color w:val="auto"/>
                <w:lang w:val="en-US" w:eastAsia="zh-CN"/>
              </w:rPr>
              <w:t>见采购需求</w:t>
            </w:r>
          </w:p>
        </w:tc>
        <w:tc>
          <w:tcPr>
            <w:tcW w:w="694" w:type="dxa"/>
            <w:tcBorders>
              <w:tl2br w:val="nil"/>
              <w:tr2bl w:val="nil"/>
            </w:tcBorders>
            <w:vAlign w:val="center"/>
          </w:tcPr>
          <w:p w14:paraId="33780DD0">
            <w:pPr>
              <w:jc w:val="center"/>
              <w:rPr>
                <w:rFonts w:hint="eastAsia"/>
                <w:color w:val="auto"/>
                <w:lang w:val="en-US" w:eastAsia="zh-CN"/>
              </w:rPr>
            </w:pPr>
            <w:r>
              <w:rPr>
                <w:rFonts w:hint="eastAsia"/>
                <w:color w:val="auto"/>
                <w:lang w:val="en-US" w:eastAsia="zh-CN"/>
              </w:rPr>
              <w:t>1</w:t>
            </w:r>
          </w:p>
        </w:tc>
        <w:tc>
          <w:tcPr>
            <w:tcW w:w="1601" w:type="dxa"/>
            <w:tcBorders>
              <w:tl2br w:val="nil"/>
              <w:tr2bl w:val="nil"/>
            </w:tcBorders>
            <w:shd w:val="clear" w:color="auto" w:fill="auto"/>
            <w:vAlign w:val="center"/>
          </w:tcPr>
          <w:p w14:paraId="25E179A6">
            <w:pPr>
              <w:pStyle w:val="54"/>
              <w:keepNext w:val="0"/>
              <w:keepLines w:val="0"/>
              <w:pageBreakBefore w:val="0"/>
              <w:widowControl/>
              <w:numPr>
                <w:ilvl w:val="0"/>
                <w:numId w:val="0"/>
              </w:numPr>
              <w:tabs>
                <w:tab w:val="clear" w:pos="0"/>
              </w:tabs>
              <w:kinsoku/>
              <w:wordWrap/>
              <w:overflowPunct/>
              <w:topLinePunct w:val="0"/>
              <w:autoSpaceDE/>
              <w:autoSpaceDN/>
              <w:bidi w:val="0"/>
              <w:adjustRightInd/>
              <w:snapToGrid/>
              <w:ind w:left="0" w:leftChars="0" w:right="-57" w:rightChars="0" w:firstLine="0" w:firstLineChars="0"/>
              <w:jc w:val="center"/>
              <w:textAlignment w:val="auto"/>
              <w:rPr>
                <w:rFonts w:hint="eastAsia" w:ascii="Times New Roman" w:hAnsi="Times New Roman" w:eastAsia="微软雅黑" w:cs="Times New Roman"/>
                <w:b/>
                <w:color w:val="auto"/>
                <w:kern w:val="2"/>
                <w:sz w:val="22"/>
                <w:szCs w:val="24"/>
                <w:lang w:val="en-US" w:eastAsia="zh-CN" w:bidi="ar-SA"/>
              </w:rPr>
            </w:pPr>
            <w:r>
              <w:rPr>
                <w:rFonts w:hint="eastAsia" w:ascii="宋体" w:hAnsi="宋体" w:eastAsia="宋体" w:cs="宋体"/>
                <w:color w:val="auto"/>
                <w:sz w:val="22"/>
                <w:szCs w:val="22"/>
                <w:lang w:val="en-US" w:eastAsia="zh-CN"/>
              </w:rPr>
              <w:t>270700.00</w:t>
            </w:r>
          </w:p>
        </w:tc>
        <w:tc>
          <w:tcPr>
            <w:tcW w:w="742" w:type="dxa"/>
            <w:tcBorders>
              <w:tl2br w:val="nil"/>
              <w:tr2bl w:val="nil"/>
            </w:tcBorders>
            <w:vAlign w:val="center"/>
          </w:tcPr>
          <w:p w14:paraId="4DA6D839">
            <w:pPr>
              <w:jc w:val="center"/>
              <w:rPr>
                <w:rFonts w:hint="eastAsia"/>
                <w:color w:val="auto"/>
              </w:rPr>
            </w:pPr>
            <w:r>
              <w:rPr>
                <w:rFonts w:hint="eastAsia"/>
                <w:color w:val="auto"/>
              </w:rPr>
              <w:sym w:font="Wingdings" w:char="00A8"/>
            </w:r>
          </w:p>
        </w:tc>
        <w:tc>
          <w:tcPr>
            <w:tcW w:w="758" w:type="dxa"/>
            <w:tcBorders>
              <w:tl2br w:val="nil"/>
              <w:tr2bl w:val="nil"/>
            </w:tcBorders>
            <w:vAlign w:val="center"/>
          </w:tcPr>
          <w:p w14:paraId="6BDCA5B4">
            <w:pPr>
              <w:jc w:val="center"/>
              <w:rPr>
                <w:rFonts w:hint="eastAsia"/>
                <w:color w:val="auto"/>
              </w:rPr>
            </w:pPr>
            <w:r>
              <w:rPr>
                <w:rFonts w:hint="eastAsia"/>
                <w:color w:val="auto"/>
              </w:rPr>
              <w:sym w:font="Wingdings" w:char="00A8"/>
            </w:r>
          </w:p>
        </w:tc>
      </w:tr>
      <w:tr w14:paraId="1B536C0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tcBorders>
              <w:tl2br w:val="nil"/>
              <w:tr2bl w:val="nil"/>
            </w:tcBorders>
            <w:vAlign w:val="center"/>
          </w:tcPr>
          <w:p w14:paraId="181222D4">
            <w:pPr>
              <w:pStyle w:val="55"/>
              <w:spacing w:line="480" w:lineRule="auto"/>
              <w:ind w:firstLine="0" w:firstLineChars="0"/>
              <w:jc w:val="center"/>
              <w:rPr>
                <w:rFonts w:hint="default"/>
                <w:color w:val="auto"/>
                <w:lang w:val="en-US" w:eastAsia="zh-CN"/>
              </w:rPr>
            </w:pPr>
            <w:r>
              <w:rPr>
                <w:rFonts w:hint="eastAsia" w:ascii="宋体" w:hAnsi="宋体" w:eastAsia="宋体" w:cs="宋体"/>
                <w:color w:val="auto"/>
                <w:sz w:val="22"/>
                <w:szCs w:val="22"/>
                <w:lang w:val="en-US" w:eastAsia="zh-CN"/>
              </w:rPr>
              <w:t>4</w:t>
            </w:r>
          </w:p>
        </w:tc>
        <w:tc>
          <w:tcPr>
            <w:tcW w:w="1560" w:type="dxa"/>
            <w:tcBorders>
              <w:tl2br w:val="nil"/>
              <w:tr2bl w:val="nil"/>
            </w:tcBorders>
            <w:vAlign w:val="center"/>
          </w:tcPr>
          <w:p w14:paraId="04197BE6">
            <w:pPr>
              <w:pStyle w:val="54"/>
              <w:keepNext w:val="0"/>
              <w:keepLines w:val="0"/>
              <w:pageBreakBefore w:val="0"/>
              <w:widowControl/>
              <w:numPr>
                <w:ilvl w:val="0"/>
                <w:numId w:val="0"/>
              </w:numPr>
              <w:tabs>
                <w:tab w:val="clear" w:pos="0"/>
              </w:tabs>
              <w:kinsoku/>
              <w:wordWrap/>
              <w:overflowPunct/>
              <w:topLinePunct w:val="0"/>
              <w:autoSpaceDE/>
              <w:autoSpaceDN/>
              <w:bidi w:val="0"/>
              <w:adjustRightInd/>
              <w:snapToGrid/>
              <w:ind w:left="0" w:leftChars="0" w:right="-57" w:rightChars="0" w:firstLine="0" w:firstLineChars="0"/>
              <w:jc w:val="center"/>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270700.00</w:t>
            </w:r>
          </w:p>
        </w:tc>
        <w:tc>
          <w:tcPr>
            <w:tcW w:w="2220" w:type="dxa"/>
            <w:tcBorders>
              <w:tl2br w:val="nil"/>
              <w:tr2bl w:val="nil"/>
            </w:tcBorders>
            <w:shd w:val="clear" w:color="auto" w:fill="auto"/>
            <w:vAlign w:val="center"/>
          </w:tcPr>
          <w:p w14:paraId="1A1D70A7">
            <w:pPr>
              <w:keepNext w:val="0"/>
              <w:keepLines w:val="0"/>
              <w:pageBreakBefore w:val="0"/>
              <w:kinsoku/>
              <w:wordWrap/>
              <w:overflowPunct/>
              <w:topLinePunct w:val="0"/>
              <w:autoSpaceDE/>
              <w:autoSpaceDN/>
              <w:bidi w:val="0"/>
              <w:adjustRightInd/>
              <w:snapToGrid/>
              <w:spacing w:line="440" w:lineRule="exact"/>
              <w:ind w:firstLine="0" w:firstLineChars="0"/>
              <w:jc w:val="center"/>
              <w:textAlignment w:val="auto"/>
              <w:rPr>
                <w:rFonts w:hint="eastAsia" w:ascii="Calibri" w:hAnsi="Calibri" w:eastAsia="宋体" w:cs="宋体"/>
                <w:color w:val="auto"/>
                <w:kern w:val="2"/>
                <w:sz w:val="24"/>
                <w:szCs w:val="24"/>
                <w:lang w:val="en-US" w:eastAsia="zh-CN" w:bidi="ar-SA"/>
              </w:rPr>
            </w:pPr>
            <w:r>
              <w:rPr>
                <w:rFonts w:hint="eastAsia" w:ascii="Calibri" w:hAnsi="Calibri" w:cs="宋体"/>
                <w:color w:val="auto"/>
                <w:szCs w:val="24"/>
                <w:lang w:val="en-US" w:eastAsia="zh-Hans"/>
              </w:rPr>
              <w:t>水果</w:t>
            </w:r>
            <w:r>
              <w:rPr>
                <w:rFonts w:hint="eastAsia" w:ascii="Calibri" w:hAnsi="Calibri" w:cs="宋体"/>
                <w:color w:val="auto"/>
                <w:szCs w:val="24"/>
                <w:lang w:val="en-US" w:eastAsia="zh-CN"/>
              </w:rPr>
              <w:t>产能提升主体</w:t>
            </w:r>
            <w:r>
              <w:rPr>
                <w:rFonts w:hint="eastAsia" w:ascii="Calibri" w:hAnsi="Calibri" w:cs="宋体"/>
                <w:color w:val="auto"/>
                <w:szCs w:val="24"/>
                <w:lang w:val="en-US" w:eastAsia="zh-Hans"/>
              </w:rPr>
              <w:t>培育班</w:t>
            </w:r>
          </w:p>
        </w:tc>
        <w:tc>
          <w:tcPr>
            <w:tcW w:w="1635" w:type="dxa"/>
            <w:tcBorders>
              <w:tl2br w:val="nil"/>
              <w:tr2bl w:val="nil"/>
            </w:tcBorders>
            <w:vAlign w:val="center"/>
          </w:tcPr>
          <w:p w14:paraId="0AECAF24">
            <w:pPr>
              <w:rPr>
                <w:rFonts w:hint="eastAsia"/>
                <w:color w:val="auto"/>
              </w:rPr>
            </w:pPr>
            <w:r>
              <w:rPr>
                <w:rFonts w:hint="eastAsia"/>
                <w:color w:val="auto"/>
                <w:lang w:val="en-US" w:eastAsia="zh-CN"/>
              </w:rPr>
              <w:t>见采购需求</w:t>
            </w:r>
          </w:p>
        </w:tc>
        <w:tc>
          <w:tcPr>
            <w:tcW w:w="694" w:type="dxa"/>
            <w:tcBorders>
              <w:tl2br w:val="nil"/>
              <w:tr2bl w:val="nil"/>
            </w:tcBorders>
            <w:vAlign w:val="center"/>
          </w:tcPr>
          <w:p w14:paraId="76830AEE">
            <w:pPr>
              <w:jc w:val="center"/>
              <w:rPr>
                <w:rFonts w:hint="eastAsia"/>
                <w:color w:val="auto"/>
                <w:lang w:val="en-US" w:eastAsia="zh-CN"/>
              </w:rPr>
            </w:pPr>
            <w:r>
              <w:rPr>
                <w:rFonts w:hint="eastAsia"/>
                <w:color w:val="auto"/>
                <w:lang w:val="en-US" w:eastAsia="zh-CN"/>
              </w:rPr>
              <w:t>1</w:t>
            </w:r>
          </w:p>
        </w:tc>
        <w:tc>
          <w:tcPr>
            <w:tcW w:w="1601" w:type="dxa"/>
            <w:tcBorders>
              <w:tl2br w:val="nil"/>
              <w:tr2bl w:val="nil"/>
            </w:tcBorders>
            <w:shd w:val="clear" w:color="auto" w:fill="auto"/>
            <w:vAlign w:val="center"/>
          </w:tcPr>
          <w:p w14:paraId="5442D1E2">
            <w:pPr>
              <w:pStyle w:val="54"/>
              <w:keepNext w:val="0"/>
              <w:keepLines w:val="0"/>
              <w:pageBreakBefore w:val="0"/>
              <w:widowControl/>
              <w:numPr>
                <w:ilvl w:val="0"/>
                <w:numId w:val="0"/>
              </w:numPr>
              <w:tabs>
                <w:tab w:val="clear" w:pos="0"/>
              </w:tabs>
              <w:kinsoku/>
              <w:wordWrap/>
              <w:overflowPunct/>
              <w:topLinePunct w:val="0"/>
              <w:autoSpaceDE/>
              <w:autoSpaceDN/>
              <w:bidi w:val="0"/>
              <w:adjustRightInd/>
              <w:snapToGrid/>
              <w:ind w:left="0" w:leftChars="0" w:right="-57" w:rightChars="0" w:firstLine="0" w:firstLineChars="0"/>
              <w:jc w:val="center"/>
              <w:textAlignment w:val="auto"/>
              <w:rPr>
                <w:rFonts w:hint="eastAsia" w:ascii="Times New Roman" w:hAnsi="Times New Roman" w:eastAsia="微软雅黑" w:cs="Times New Roman"/>
                <w:b/>
                <w:color w:val="auto"/>
                <w:kern w:val="2"/>
                <w:sz w:val="22"/>
                <w:szCs w:val="24"/>
                <w:lang w:val="en-US" w:eastAsia="zh-CN" w:bidi="ar-SA"/>
              </w:rPr>
            </w:pPr>
            <w:r>
              <w:rPr>
                <w:rFonts w:hint="eastAsia" w:ascii="宋体" w:hAnsi="宋体" w:eastAsia="宋体" w:cs="宋体"/>
                <w:color w:val="auto"/>
                <w:sz w:val="22"/>
                <w:szCs w:val="22"/>
                <w:lang w:val="en-US" w:eastAsia="zh-CN"/>
              </w:rPr>
              <w:t>270700.00</w:t>
            </w:r>
          </w:p>
        </w:tc>
        <w:tc>
          <w:tcPr>
            <w:tcW w:w="742" w:type="dxa"/>
            <w:tcBorders>
              <w:tl2br w:val="nil"/>
              <w:tr2bl w:val="nil"/>
            </w:tcBorders>
            <w:vAlign w:val="center"/>
          </w:tcPr>
          <w:p w14:paraId="1DB7BE14">
            <w:pPr>
              <w:jc w:val="center"/>
              <w:rPr>
                <w:rFonts w:hint="eastAsia"/>
                <w:color w:val="auto"/>
              </w:rPr>
            </w:pPr>
            <w:r>
              <w:rPr>
                <w:rFonts w:hint="eastAsia"/>
                <w:color w:val="auto"/>
              </w:rPr>
              <w:sym w:font="Wingdings" w:char="00A8"/>
            </w:r>
          </w:p>
        </w:tc>
        <w:tc>
          <w:tcPr>
            <w:tcW w:w="758" w:type="dxa"/>
            <w:tcBorders>
              <w:tl2br w:val="nil"/>
              <w:tr2bl w:val="nil"/>
            </w:tcBorders>
            <w:vAlign w:val="center"/>
          </w:tcPr>
          <w:p w14:paraId="7B1B2973">
            <w:pPr>
              <w:jc w:val="center"/>
              <w:rPr>
                <w:rFonts w:hint="eastAsia"/>
                <w:color w:val="auto"/>
              </w:rPr>
            </w:pPr>
            <w:r>
              <w:rPr>
                <w:rFonts w:hint="eastAsia"/>
                <w:color w:val="auto"/>
              </w:rPr>
              <w:sym w:font="Wingdings" w:char="00A8"/>
            </w:r>
          </w:p>
        </w:tc>
      </w:tr>
      <w:tr w14:paraId="04E766D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tcBorders>
              <w:tl2br w:val="nil"/>
              <w:tr2bl w:val="nil"/>
            </w:tcBorders>
            <w:vAlign w:val="center"/>
          </w:tcPr>
          <w:p w14:paraId="41BAF89E">
            <w:pPr>
              <w:pStyle w:val="55"/>
              <w:spacing w:line="480" w:lineRule="auto"/>
              <w:ind w:firstLine="0" w:firstLineChars="0"/>
              <w:jc w:val="center"/>
              <w:rPr>
                <w:rFonts w:hint="default"/>
                <w:color w:val="auto"/>
                <w:lang w:val="en-US" w:eastAsia="zh-CN"/>
              </w:rPr>
            </w:pPr>
            <w:r>
              <w:rPr>
                <w:rFonts w:hint="eastAsia" w:ascii="宋体" w:hAnsi="宋体" w:eastAsia="宋体" w:cs="宋体"/>
                <w:color w:val="auto"/>
                <w:sz w:val="22"/>
                <w:szCs w:val="22"/>
                <w:lang w:val="en-US" w:eastAsia="zh-CN"/>
              </w:rPr>
              <w:t>5</w:t>
            </w:r>
          </w:p>
        </w:tc>
        <w:tc>
          <w:tcPr>
            <w:tcW w:w="1560" w:type="dxa"/>
            <w:tcBorders>
              <w:tl2br w:val="nil"/>
              <w:tr2bl w:val="nil"/>
            </w:tcBorders>
            <w:vAlign w:val="center"/>
          </w:tcPr>
          <w:p w14:paraId="12DFE385">
            <w:pPr>
              <w:pStyle w:val="54"/>
              <w:keepNext w:val="0"/>
              <w:keepLines w:val="0"/>
              <w:pageBreakBefore w:val="0"/>
              <w:widowControl/>
              <w:numPr>
                <w:ilvl w:val="0"/>
                <w:numId w:val="0"/>
              </w:numPr>
              <w:tabs>
                <w:tab w:val="clear" w:pos="0"/>
              </w:tabs>
              <w:kinsoku/>
              <w:wordWrap/>
              <w:overflowPunct/>
              <w:topLinePunct w:val="0"/>
              <w:autoSpaceDE/>
              <w:autoSpaceDN/>
              <w:bidi w:val="0"/>
              <w:adjustRightInd/>
              <w:snapToGrid/>
              <w:ind w:left="0" w:leftChars="0" w:right="-57" w:rightChars="0" w:firstLine="0" w:firstLineChars="0"/>
              <w:jc w:val="center"/>
              <w:textAlignment w:val="auto"/>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365900.00</w:t>
            </w:r>
          </w:p>
        </w:tc>
        <w:tc>
          <w:tcPr>
            <w:tcW w:w="2220" w:type="dxa"/>
            <w:tcBorders>
              <w:tl2br w:val="nil"/>
              <w:tr2bl w:val="nil"/>
            </w:tcBorders>
            <w:shd w:val="clear" w:color="auto" w:fill="auto"/>
            <w:vAlign w:val="center"/>
          </w:tcPr>
          <w:p w14:paraId="28853313">
            <w:pPr>
              <w:keepNext w:val="0"/>
              <w:keepLines w:val="0"/>
              <w:pageBreakBefore w:val="0"/>
              <w:kinsoku/>
              <w:wordWrap/>
              <w:overflowPunct/>
              <w:topLinePunct w:val="0"/>
              <w:autoSpaceDE/>
              <w:autoSpaceDN/>
              <w:bidi w:val="0"/>
              <w:adjustRightInd/>
              <w:snapToGrid/>
              <w:spacing w:line="440" w:lineRule="exact"/>
              <w:ind w:firstLine="0" w:firstLineChars="0"/>
              <w:jc w:val="center"/>
              <w:textAlignment w:val="auto"/>
              <w:rPr>
                <w:rFonts w:hint="eastAsia" w:ascii="Calibri" w:hAnsi="Calibri" w:eastAsia="宋体" w:cs="宋体"/>
                <w:color w:val="auto"/>
                <w:kern w:val="2"/>
                <w:sz w:val="24"/>
                <w:szCs w:val="24"/>
                <w:lang w:val="en-US" w:eastAsia="zh-CN" w:bidi="ar-SA"/>
              </w:rPr>
            </w:pPr>
            <w:r>
              <w:rPr>
                <w:rFonts w:hint="eastAsia" w:ascii="Calibri" w:hAnsi="Calibri" w:cs="宋体"/>
                <w:color w:val="auto"/>
                <w:szCs w:val="24"/>
                <w:lang w:val="en-US" w:eastAsia="zh-CN"/>
              </w:rPr>
              <w:t>农业经理人班</w:t>
            </w:r>
          </w:p>
        </w:tc>
        <w:tc>
          <w:tcPr>
            <w:tcW w:w="1635" w:type="dxa"/>
            <w:tcBorders>
              <w:tl2br w:val="nil"/>
              <w:tr2bl w:val="nil"/>
            </w:tcBorders>
            <w:vAlign w:val="center"/>
          </w:tcPr>
          <w:p w14:paraId="1E424015">
            <w:pPr>
              <w:rPr>
                <w:rFonts w:hint="eastAsia"/>
                <w:color w:val="auto"/>
              </w:rPr>
            </w:pPr>
            <w:r>
              <w:rPr>
                <w:rFonts w:hint="eastAsia"/>
                <w:color w:val="auto"/>
                <w:lang w:val="en-US" w:eastAsia="zh-CN"/>
              </w:rPr>
              <w:t>见采购需求</w:t>
            </w:r>
          </w:p>
        </w:tc>
        <w:tc>
          <w:tcPr>
            <w:tcW w:w="694" w:type="dxa"/>
            <w:tcBorders>
              <w:tl2br w:val="nil"/>
              <w:tr2bl w:val="nil"/>
            </w:tcBorders>
            <w:vAlign w:val="center"/>
          </w:tcPr>
          <w:p w14:paraId="6160644B">
            <w:pPr>
              <w:jc w:val="center"/>
              <w:rPr>
                <w:rFonts w:hint="eastAsia"/>
                <w:color w:val="auto"/>
                <w:lang w:val="en-US" w:eastAsia="zh-CN"/>
              </w:rPr>
            </w:pPr>
            <w:r>
              <w:rPr>
                <w:rFonts w:hint="eastAsia"/>
                <w:color w:val="auto"/>
                <w:lang w:val="en-US" w:eastAsia="zh-CN"/>
              </w:rPr>
              <w:t>1</w:t>
            </w:r>
          </w:p>
        </w:tc>
        <w:tc>
          <w:tcPr>
            <w:tcW w:w="1601" w:type="dxa"/>
            <w:tcBorders>
              <w:tl2br w:val="nil"/>
              <w:tr2bl w:val="nil"/>
            </w:tcBorders>
            <w:shd w:val="clear" w:color="auto" w:fill="auto"/>
            <w:vAlign w:val="center"/>
          </w:tcPr>
          <w:p w14:paraId="3185B2BA">
            <w:pPr>
              <w:pStyle w:val="54"/>
              <w:keepNext w:val="0"/>
              <w:keepLines w:val="0"/>
              <w:pageBreakBefore w:val="0"/>
              <w:widowControl/>
              <w:numPr>
                <w:ilvl w:val="0"/>
                <w:numId w:val="0"/>
              </w:numPr>
              <w:tabs>
                <w:tab w:val="clear" w:pos="0"/>
              </w:tabs>
              <w:kinsoku/>
              <w:wordWrap/>
              <w:overflowPunct/>
              <w:topLinePunct w:val="0"/>
              <w:autoSpaceDE/>
              <w:autoSpaceDN/>
              <w:bidi w:val="0"/>
              <w:adjustRightInd/>
              <w:snapToGrid/>
              <w:ind w:left="0" w:leftChars="0" w:right="-57" w:rightChars="0" w:firstLine="0" w:firstLineChars="0"/>
              <w:jc w:val="center"/>
              <w:textAlignment w:val="auto"/>
              <w:rPr>
                <w:rFonts w:hint="eastAsia" w:ascii="Times New Roman" w:hAnsi="Times New Roman" w:eastAsia="微软雅黑" w:cs="Times New Roman"/>
                <w:b/>
                <w:color w:val="auto"/>
                <w:kern w:val="2"/>
                <w:sz w:val="22"/>
                <w:szCs w:val="24"/>
                <w:lang w:val="en-US" w:eastAsia="zh-CN" w:bidi="ar-SA"/>
              </w:rPr>
            </w:pPr>
            <w:r>
              <w:rPr>
                <w:rFonts w:hint="eastAsia" w:ascii="宋体" w:hAnsi="宋体" w:eastAsia="宋体" w:cs="宋体"/>
                <w:color w:val="auto"/>
                <w:sz w:val="22"/>
                <w:szCs w:val="22"/>
                <w:lang w:val="en-US" w:eastAsia="zh-CN"/>
              </w:rPr>
              <w:t>365900.00</w:t>
            </w:r>
          </w:p>
        </w:tc>
        <w:tc>
          <w:tcPr>
            <w:tcW w:w="742" w:type="dxa"/>
            <w:tcBorders>
              <w:tl2br w:val="nil"/>
              <w:tr2bl w:val="nil"/>
            </w:tcBorders>
            <w:vAlign w:val="center"/>
          </w:tcPr>
          <w:p w14:paraId="5AEC09E4">
            <w:pPr>
              <w:jc w:val="center"/>
              <w:rPr>
                <w:rFonts w:hint="eastAsia"/>
                <w:color w:val="auto"/>
              </w:rPr>
            </w:pPr>
            <w:r>
              <w:rPr>
                <w:rFonts w:hint="eastAsia"/>
                <w:color w:val="auto"/>
              </w:rPr>
              <w:sym w:font="Wingdings" w:char="00A8"/>
            </w:r>
          </w:p>
        </w:tc>
        <w:tc>
          <w:tcPr>
            <w:tcW w:w="758" w:type="dxa"/>
            <w:tcBorders>
              <w:tl2br w:val="nil"/>
              <w:tr2bl w:val="nil"/>
            </w:tcBorders>
            <w:vAlign w:val="center"/>
          </w:tcPr>
          <w:p w14:paraId="03B8BCB0">
            <w:pPr>
              <w:jc w:val="center"/>
              <w:rPr>
                <w:rFonts w:hint="eastAsia"/>
                <w:color w:val="auto"/>
              </w:rPr>
            </w:pPr>
            <w:r>
              <w:rPr>
                <w:rFonts w:hint="eastAsia"/>
                <w:color w:val="auto"/>
              </w:rPr>
              <w:sym w:font="Wingdings" w:char="00A8"/>
            </w:r>
          </w:p>
        </w:tc>
      </w:tr>
      <w:tr w14:paraId="0A617F5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tcBorders>
              <w:tl2br w:val="nil"/>
              <w:tr2bl w:val="nil"/>
            </w:tcBorders>
            <w:vAlign w:val="center"/>
          </w:tcPr>
          <w:p w14:paraId="7E394A8B">
            <w:pPr>
              <w:pStyle w:val="55"/>
              <w:spacing w:line="480" w:lineRule="auto"/>
              <w:ind w:firstLine="0" w:firstLineChars="0"/>
              <w:jc w:val="center"/>
              <w:rPr>
                <w:rFonts w:hint="default"/>
                <w:color w:val="auto"/>
                <w:lang w:val="en-US" w:eastAsia="zh-CN"/>
              </w:rPr>
            </w:pPr>
            <w:r>
              <w:rPr>
                <w:rFonts w:hint="eastAsia" w:ascii="宋体" w:hAnsi="宋体" w:cs="宋体"/>
                <w:color w:val="auto"/>
                <w:sz w:val="22"/>
                <w:szCs w:val="22"/>
                <w:lang w:val="en-US" w:eastAsia="zh-CN"/>
              </w:rPr>
              <w:t>6</w:t>
            </w:r>
          </w:p>
        </w:tc>
        <w:tc>
          <w:tcPr>
            <w:tcW w:w="1560" w:type="dxa"/>
            <w:tcBorders>
              <w:tl2br w:val="nil"/>
              <w:tr2bl w:val="nil"/>
            </w:tcBorders>
            <w:vAlign w:val="center"/>
          </w:tcPr>
          <w:p w14:paraId="115636A6">
            <w:pPr>
              <w:pStyle w:val="54"/>
              <w:keepNext w:val="0"/>
              <w:keepLines w:val="0"/>
              <w:pageBreakBefore w:val="0"/>
              <w:widowControl/>
              <w:numPr>
                <w:ilvl w:val="0"/>
                <w:numId w:val="0"/>
              </w:numPr>
              <w:tabs>
                <w:tab w:val="clear" w:pos="0"/>
              </w:tabs>
              <w:kinsoku/>
              <w:wordWrap/>
              <w:overflowPunct/>
              <w:topLinePunct w:val="0"/>
              <w:autoSpaceDE/>
              <w:autoSpaceDN/>
              <w:bidi w:val="0"/>
              <w:adjustRightInd/>
              <w:snapToGrid/>
              <w:ind w:left="0" w:leftChars="0" w:right="-57" w:rightChars="0" w:firstLine="0" w:firstLineChars="0"/>
              <w:jc w:val="center"/>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270700.00</w:t>
            </w:r>
          </w:p>
        </w:tc>
        <w:tc>
          <w:tcPr>
            <w:tcW w:w="2220" w:type="dxa"/>
            <w:tcBorders>
              <w:tl2br w:val="nil"/>
              <w:tr2bl w:val="nil"/>
            </w:tcBorders>
            <w:shd w:val="clear" w:color="auto" w:fill="auto"/>
            <w:vAlign w:val="center"/>
          </w:tcPr>
          <w:p w14:paraId="107A47CE">
            <w:pPr>
              <w:keepNext w:val="0"/>
              <w:keepLines w:val="0"/>
              <w:pageBreakBefore w:val="0"/>
              <w:kinsoku/>
              <w:wordWrap/>
              <w:overflowPunct/>
              <w:topLinePunct w:val="0"/>
              <w:autoSpaceDE/>
              <w:autoSpaceDN/>
              <w:bidi w:val="0"/>
              <w:adjustRightInd/>
              <w:snapToGrid/>
              <w:spacing w:line="440" w:lineRule="exact"/>
              <w:ind w:firstLine="0" w:firstLineChars="0"/>
              <w:jc w:val="center"/>
              <w:textAlignment w:val="auto"/>
              <w:rPr>
                <w:rFonts w:hint="eastAsia" w:ascii="Calibri" w:hAnsi="Calibri" w:eastAsia="宋体" w:cs="宋体"/>
                <w:color w:val="auto"/>
                <w:kern w:val="2"/>
                <w:sz w:val="24"/>
                <w:szCs w:val="24"/>
                <w:lang w:val="en-US" w:eastAsia="zh-CN" w:bidi="ar-SA"/>
              </w:rPr>
            </w:pPr>
            <w:r>
              <w:rPr>
                <w:rFonts w:hint="eastAsia" w:ascii="Calibri" w:hAnsi="Calibri" w:cs="宋体"/>
                <w:color w:val="auto"/>
                <w:szCs w:val="24"/>
                <w:lang w:val="en-US" w:eastAsia="zh-CN"/>
              </w:rPr>
              <w:t>数智技术应用专题班</w:t>
            </w:r>
          </w:p>
        </w:tc>
        <w:tc>
          <w:tcPr>
            <w:tcW w:w="1635" w:type="dxa"/>
            <w:tcBorders>
              <w:tl2br w:val="nil"/>
              <w:tr2bl w:val="nil"/>
            </w:tcBorders>
            <w:vAlign w:val="center"/>
          </w:tcPr>
          <w:p w14:paraId="00BABECD">
            <w:pPr>
              <w:rPr>
                <w:rFonts w:hint="eastAsia"/>
                <w:color w:val="auto"/>
              </w:rPr>
            </w:pPr>
            <w:r>
              <w:rPr>
                <w:rFonts w:hint="eastAsia"/>
                <w:color w:val="auto"/>
                <w:lang w:val="en-US" w:eastAsia="zh-CN"/>
              </w:rPr>
              <w:t>见采购需求</w:t>
            </w:r>
          </w:p>
        </w:tc>
        <w:tc>
          <w:tcPr>
            <w:tcW w:w="694" w:type="dxa"/>
            <w:tcBorders>
              <w:tl2br w:val="nil"/>
              <w:tr2bl w:val="nil"/>
            </w:tcBorders>
            <w:vAlign w:val="center"/>
          </w:tcPr>
          <w:p w14:paraId="4EBDFD1B">
            <w:pPr>
              <w:jc w:val="center"/>
              <w:rPr>
                <w:rFonts w:hint="eastAsia"/>
                <w:color w:val="auto"/>
                <w:lang w:val="en-US" w:eastAsia="zh-CN"/>
              </w:rPr>
            </w:pPr>
            <w:r>
              <w:rPr>
                <w:rFonts w:hint="eastAsia"/>
                <w:color w:val="auto"/>
                <w:lang w:val="en-US" w:eastAsia="zh-CN"/>
              </w:rPr>
              <w:t>1</w:t>
            </w:r>
          </w:p>
        </w:tc>
        <w:tc>
          <w:tcPr>
            <w:tcW w:w="1601" w:type="dxa"/>
            <w:tcBorders>
              <w:tl2br w:val="nil"/>
              <w:tr2bl w:val="nil"/>
            </w:tcBorders>
            <w:shd w:val="clear" w:color="auto" w:fill="auto"/>
            <w:vAlign w:val="center"/>
          </w:tcPr>
          <w:p w14:paraId="465F0F7D">
            <w:pPr>
              <w:pStyle w:val="54"/>
              <w:keepNext w:val="0"/>
              <w:keepLines w:val="0"/>
              <w:pageBreakBefore w:val="0"/>
              <w:widowControl/>
              <w:numPr>
                <w:ilvl w:val="0"/>
                <w:numId w:val="0"/>
              </w:numPr>
              <w:tabs>
                <w:tab w:val="clear" w:pos="0"/>
              </w:tabs>
              <w:kinsoku/>
              <w:wordWrap/>
              <w:overflowPunct/>
              <w:topLinePunct w:val="0"/>
              <w:autoSpaceDE/>
              <w:autoSpaceDN/>
              <w:bidi w:val="0"/>
              <w:adjustRightInd/>
              <w:snapToGrid/>
              <w:ind w:left="0" w:leftChars="0" w:right="-57" w:rightChars="0" w:firstLine="0" w:firstLineChars="0"/>
              <w:jc w:val="center"/>
              <w:textAlignment w:val="auto"/>
              <w:rPr>
                <w:rFonts w:hint="eastAsia" w:ascii="Times New Roman" w:hAnsi="Times New Roman" w:eastAsia="微软雅黑" w:cs="Times New Roman"/>
                <w:b/>
                <w:color w:val="auto"/>
                <w:kern w:val="2"/>
                <w:sz w:val="22"/>
                <w:szCs w:val="24"/>
                <w:lang w:val="en-US" w:eastAsia="zh-CN" w:bidi="ar-SA"/>
              </w:rPr>
            </w:pPr>
            <w:r>
              <w:rPr>
                <w:rFonts w:hint="eastAsia" w:ascii="宋体" w:hAnsi="宋体" w:eastAsia="宋体" w:cs="宋体"/>
                <w:color w:val="auto"/>
                <w:sz w:val="22"/>
                <w:szCs w:val="22"/>
                <w:lang w:val="en-US" w:eastAsia="zh-CN"/>
              </w:rPr>
              <w:t>270700.00</w:t>
            </w:r>
          </w:p>
        </w:tc>
        <w:tc>
          <w:tcPr>
            <w:tcW w:w="742" w:type="dxa"/>
            <w:tcBorders>
              <w:tl2br w:val="nil"/>
              <w:tr2bl w:val="nil"/>
            </w:tcBorders>
            <w:vAlign w:val="center"/>
          </w:tcPr>
          <w:p w14:paraId="0E8CC056">
            <w:pPr>
              <w:jc w:val="center"/>
              <w:rPr>
                <w:rFonts w:hint="eastAsia"/>
                <w:color w:val="auto"/>
              </w:rPr>
            </w:pPr>
            <w:r>
              <w:rPr>
                <w:rFonts w:hint="eastAsia"/>
                <w:color w:val="auto"/>
              </w:rPr>
              <w:sym w:font="Wingdings" w:char="00A8"/>
            </w:r>
          </w:p>
        </w:tc>
        <w:tc>
          <w:tcPr>
            <w:tcW w:w="758" w:type="dxa"/>
            <w:tcBorders>
              <w:tl2br w:val="nil"/>
              <w:tr2bl w:val="nil"/>
            </w:tcBorders>
            <w:vAlign w:val="center"/>
          </w:tcPr>
          <w:p w14:paraId="074E27BF">
            <w:pPr>
              <w:jc w:val="center"/>
              <w:rPr>
                <w:rFonts w:hint="eastAsia"/>
                <w:color w:val="auto"/>
              </w:rPr>
            </w:pPr>
            <w:r>
              <w:rPr>
                <w:rFonts w:hint="eastAsia"/>
                <w:color w:val="auto"/>
              </w:rPr>
              <w:sym w:font="Wingdings" w:char="00A8"/>
            </w:r>
          </w:p>
        </w:tc>
      </w:tr>
      <w:tr w14:paraId="68342A8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tcBorders>
              <w:tl2br w:val="nil"/>
              <w:tr2bl w:val="nil"/>
            </w:tcBorders>
            <w:vAlign w:val="center"/>
          </w:tcPr>
          <w:p w14:paraId="29AC229E">
            <w:pPr>
              <w:pStyle w:val="55"/>
              <w:spacing w:line="480" w:lineRule="auto"/>
              <w:ind w:firstLine="0" w:firstLineChars="0"/>
              <w:jc w:val="center"/>
              <w:rPr>
                <w:rFonts w:hint="default"/>
                <w:color w:val="auto"/>
                <w:lang w:val="en-US" w:eastAsia="zh-CN"/>
              </w:rPr>
            </w:pPr>
            <w:r>
              <w:rPr>
                <w:rFonts w:hint="eastAsia" w:ascii="宋体" w:hAnsi="宋体" w:cs="宋体"/>
                <w:color w:val="auto"/>
                <w:sz w:val="22"/>
                <w:szCs w:val="22"/>
                <w:lang w:val="en-US" w:eastAsia="zh-CN"/>
              </w:rPr>
              <w:t>7</w:t>
            </w:r>
          </w:p>
        </w:tc>
        <w:tc>
          <w:tcPr>
            <w:tcW w:w="1560" w:type="dxa"/>
            <w:tcBorders>
              <w:tl2br w:val="nil"/>
              <w:tr2bl w:val="nil"/>
            </w:tcBorders>
            <w:vAlign w:val="center"/>
          </w:tcPr>
          <w:p w14:paraId="5D06C985">
            <w:pPr>
              <w:pStyle w:val="54"/>
              <w:keepNext w:val="0"/>
              <w:keepLines w:val="0"/>
              <w:pageBreakBefore w:val="0"/>
              <w:widowControl/>
              <w:numPr>
                <w:ilvl w:val="0"/>
                <w:numId w:val="0"/>
              </w:numPr>
              <w:tabs>
                <w:tab w:val="clear" w:pos="0"/>
              </w:tabs>
              <w:kinsoku/>
              <w:wordWrap/>
              <w:overflowPunct/>
              <w:topLinePunct w:val="0"/>
              <w:autoSpaceDE/>
              <w:autoSpaceDN/>
              <w:bidi w:val="0"/>
              <w:adjustRightInd/>
              <w:snapToGrid/>
              <w:ind w:left="0" w:leftChars="0" w:right="-57" w:rightChars="0" w:firstLine="0" w:firstLineChars="0"/>
              <w:jc w:val="center"/>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270700.00</w:t>
            </w:r>
          </w:p>
        </w:tc>
        <w:tc>
          <w:tcPr>
            <w:tcW w:w="2220" w:type="dxa"/>
            <w:tcBorders>
              <w:tl2br w:val="nil"/>
              <w:tr2bl w:val="nil"/>
            </w:tcBorders>
            <w:shd w:val="clear" w:color="auto" w:fill="auto"/>
            <w:vAlign w:val="center"/>
          </w:tcPr>
          <w:p w14:paraId="0A5BF612">
            <w:pPr>
              <w:keepNext w:val="0"/>
              <w:keepLines w:val="0"/>
              <w:pageBreakBefore w:val="0"/>
              <w:kinsoku/>
              <w:wordWrap/>
              <w:overflowPunct/>
              <w:topLinePunct w:val="0"/>
              <w:autoSpaceDE/>
              <w:autoSpaceDN/>
              <w:bidi w:val="0"/>
              <w:adjustRightInd/>
              <w:snapToGrid/>
              <w:spacing w:line="440" w:lineRule="exact"/>
              <w:ind w:firstLine="0" w:firstLineChars="0"/>
              <w:jc w:val="center"/>
              <w:textAlignment w:val="auto"/>
              <w:rPr>
                <w:rFonts w:hint="eastAsia" w:ascii="Calibri" w:hAnsi="Calibri" w:eastAsia="宋体" w:cs="宋体"/>
                <w:color w:val="auto"/>
                <w:kern w:val="2"/>
                <w:sz w:val="24"/>
                <w:szCs w:val="24"/>
                <w:lang w:val="en-US" w:eastAsia="zh-CN" w:bidi="ar-SA"/>
              </w:rPr>
            </w:pPr>
            <w:r>
              <w:rPr>
                <w:rFonts w:hint="eastAsia" w:ascii="Calibri" w:hAnsi="Calibri" w:cs="宋体"/>
                <w:color w:val="auto"/>
                <w:szCs w:val="24"/>
                <w:lang w:val="en-US" w:eastAsia="zh-CN"/>
              </w:rPr>
              <w:t>乡土文化能人专题班</w:t>
            </w:r>
          </w:p>
        </w:tc>
        <w:tc>
          <w:tcPr>
            <w:tcW w:w="1635" w:type="dxa"/>
            <w:tcBorders>
              <w:tl2br w:val="nil"/>
              <w:tr2bl w:val="nil"/>
            </w:tcBorders>
            <w:vAlign w:val="center"/>
          </w:tcPr>
          <w:p w14:paraId="25151214">
            <w:pPr>
              <w:rPr>
                <w:rFonts w:hint="eastAsia"/>
                <w:color w:val="auto"/>
              </w:rPr>
            </w:pPr>
            <w:r>
              <w:rPr>
                <w:rFonts w:hint="eastAsia"/>
                <w:color w:val="auto"/>
                <w:lang w:val="en-US" w:eastAsia="zh-CN"/>
              </w:rPr>
              <w:t>见采购需求</w:t>
            </w:r>
          </w:p>
        </w:tc>
        <w:tc>
          <w:tcPr>
            <w:tcW w:w="694" w:type="dxa"/>
            <w:tcBorders>
              <w:tl2br w:val="nil"/>
              <w:tr2bl w:val="nil"/>
            </w:tcBorders>
            <w:vAlign w:val="center"/>
          </w:tcPr>
          <w:p w14:paraId="1BABA1D9">
            <w:pPr>
              <w:jc w:val="center"/>
              <w:rPr>
                <w:rFonts w:hint="eastAsia"/>
                <w:color w:val="auto"/>
                <w:lang w:val="en-US" w:eastAsia="zh-CN"/>
              </w:rPr>
            </w:pPr>
            <w:r>
              <w:rPr>
                <w:rFonts w:hint="eastAsia"/>
                <w:color w:val="auto"/>
                <w:lang w:val="en-US" w:eastAsia="zh-CN"/>
              </w:rPr>
              <w:t>1</w:t>
            </w:r>
          </w:p>
        </w:tc>
        <w:tc>
          <w:tcPr>
            <w:tcW w:w="1601" w:type="dxa"/>
            <w:tcBorders>
              <w:tl2br w:val="nil"/>
              <w:tr2bl w:val="nil"/>
            </w:tcBorders>
            <w:shd w:val="clear" w:color="auto" w:fill="auto"/>
            <w:vAlign w:val="center"/>
          </w:tcPr>
          <w:p w14:paraId="4C7FC5E5">
            <w:pPr>
              <w:pStyle w:val="54"/>
              <w:keepNext w:val="0"/>
              <w:keepLines w:val="0"/>
              <w:pageBreakBefore w:val="0"/>
              <w:widowControl/>
              <w:numPr>
                <w:ilvl w:val="0"/>
                <w:numId w:val="0"/>
              </w:numPr>
              <w:tabs>
                <w:tab w:val="clear" w:pos="0"/>
              </w:tabs>
              <w:kinsoku/>
              <w:wordWrap/>
              <w:overflowPunct/>
              <w:topLinePunct w:val="0"/>
              <w:autoSpaceDE/>
              <w:autoSpaceDN/>
              <w:bidi w:val="0"/>
              <w:adjustRightInd/>
              <w:snapToGrid/>
              <w:ind w:left="0" w:leftChars="0" w:right="-57" w:rightChars="0" w:firstLine="0" w:firstLineChars="0"/>
              <w:jc w:val="center"/>
              <w:textAlignment w:val="auto"/>
              <w:rPr>
                <w:rFonts w:hint="eastAsia" w:ascii="Times New Roman" w:hAnsi="Times New Roman" w:eastAsia="微软雅黑" w:cs="Times New Roman"/>
                <w:b/>
                <w:color w:val="auto"/>
                <w:kern w:val="2"/>
                <w:sz w:val="22"/>
                <w:szCs w:val="24"/>
                <w:lang w:val="en-US" w:eastAsia="zh-CN" w:bidi="ar-SA"/>
              </w:rPr>
            </w:pPr>
            <w:r>
              <w:rPr>
                <w:rFonts w:hint="eastAsia" w:ascii="宋体" w:hAnsi="宋体" w:eastAsia="宋体" w:cs="宋体"/>
                <w:color w:val="auto"/>
                <w:sz w:val="22"/>
                <w:szCs w:val="22"/>
                <w:lang w:val="en-US" w:eastAsia="zh-CN"/>
              </w:rPr>
              <w:t>270700.00</w:t>
            </w:r>
          </w:p>
        </w:tc>
        <w:tc>
          <w:tcPr>
            <w:tcW w:w="742" w:type="dxa"/>
            <w:tcBorders>
              <w:tl2br w:val="nil"/>
              <w:tr2bl w:val="nil"/>
            </w:tcBorders>
            <w:vAlign w:val="center"/>
          </w:tcPr>
          <w:p w14:paraId="562EE975">
            <w:pPr>
              <w:jc w:val="center"/>
              <w:rPr>
                <w:rFonts w:hint="eastAsia"/>
                <w:color w:val="auto"/>
              </w:rPr>
            </w:pPr>
            <w:r>
              <w:rPr>
                <w:rFonts w:hint="eastAsia"/>
                <w:color w:val="auto"/>
              </w:rPr>
              <w:sym w:font="Wingdings" w:char="00A8"/>
            </w:r>
          </w:p>
        </w:tc>
        <w:tc>
          <w:tcPr>
            <w:tcW w:w="758" w:type="dxa"/>
            <w:tcBorders>
              <w:tl2br w:val="nil"/>
              <w:tr2bl w:val="nil"/>
            </w:tcBorders>
            <w:vAlign w:val="center"/>
          </w:tcPr>
          <w:p w14:paraId="570D136A">
            <w:pPr>
              <w:jc w:val="center"/>
              <w:rPr>
                <w:rFonts w:hint="eastAsia"/>
                <w:color w:val="auto"/>
              </w:rPr>
            </w:pPr>
            <w:r>
              <w:rPr>
                <w:rFonts w:hint="eastAsia"/>
                <w:color w:val="auto"/>
              </w:rPr>
              <w:sym w:font="Wingdings" w:char="00A8"/>
            </w:r>
          </w:p>
        </w:tc>
      </w:tr>
    </w:tbl>
    <w:p w14:paraId="20144AC8">
      <w:pPr>
        <w:pStyle w:val="42"/>
        <w:spacing w:before="240" w:line="240" w:lineRule="auto"/>
        <w:ind w:firstLine="480"/>
        <w:rPr>
          <w:color w:val="auto"/>
        </w:rPr>
      </w:pPr>
      <w:r>
        <w:rPr>
          <w:rFonts w:hint="eastAsia"/>
          <w:color w:val="auto"/>
        </w:rPr>
        <w:t>说明：</w:t>
      </w:r>
    </w:p>
    <w:p w14:paraId="58161B0C">
      <w:pPr>
        <w:pStyle w:val="42"/>
        <w:numPr>
          <w:ilvl w:val="0"/>
          <w:numId w:val="6"/>
        </w:numPr>
        <w:spacing w:before="240" w:line="240" w:lineRule="auto"/>
        <w:ind w:firstLine="480"/>
        <w:rPr>
          <w:color w:val="auto"/>
        </w:rPr>
      </w:pPr>
      <w:r>
        <w:rPr>
          <w:rFonts w:hint="eastAsia"/>
          <w:color w:val="auto"/>
        </w:rPr>
        <w:t>节能产品实行强制采购的，需提供国家认证机构出具的、处于有效期内的节能产品证书。</w:t>
      </w:r>
    </w:p>
    <w:p w14:paraId="5053C5CF">
      <w:pPr>
        <w:pStyle w:val="42"/>
        <w:numPr>
          <w:ilvl w:val="0"/>
          <w:numId w:val="6"/>
        </w:numPr>
        <w:spacing w:before="240" w:line="240" w:lineRule="auto"/>
        <w:ind w:firstLine="480"/>
        <w:rPr>
          <w:color w:val="auto"/>
        </w:rPr>
      </w:pPr>
      <w:r>
        <w:rPr>
          <w:rFonts w:hint="eastAsia"/>
          <w:color w:val="auto"/>
        </w:rPr>
        <w:t>同意购买进口产品的，不限制满足采购需求的国内产品参与竞争性谈判。</w:t>
      </w:r>
    </w:p>
    <w:p w14:paraId="2B16F67E">
      <w:pPr>
        <w:pStyle w:val="4"/>
        <w:numPr>
          <w:ilvl w:val="0"/>
          <w:numId w:val="5"/>
        </w:numPr>
        <w:ind w:left="0" w:leftChars="0" w:firstLine="400" w:firstLineChars="0"/>
        <w:jc w:val="left"/>
        <w:rPr>
          <w:rFonts w:hint="eastAsia" w:cs="Times New Roman"/>
          <w:color w:val="auto"/>
          <w:lang w:val="en-US" w:eastAsia="zh-CN"/>
        </w:rPr>
      </w:pPr>
      <w:bookmarkStart w:id="11" w:name="_Toc1833"/>
      <w:r>
        <w:rPr>
          <w:rFonts w:hint="eastAsia" w:cs="Times New Roman"/>
          <w:color w:val="auto"/>
          <w:lang w:val="en-US" w:eastAsia="zh-CN"/>
        </w:rPr>
        <w:t>中标供应商的确定</w:t>
      </w:r>
      <w:bookmarkEnd w:id="11"/>
    </w:p>
    <w:p w14:paraId="6BA81D05">
      <w:pPr>
        <w:pStyle w:val="42"/>
        <w:numPr>
          <w:ilvl w:val="0"/>
          <w:numId w:val="7"/>
        </w:numPr>
        <w:spacing w:before="156"/>
        <w:ind w:firstLine="480"/>
        <w:rPr>
          <w:rFonts w:hint="eastAsia"/>
          <w:color w:val="auto"/>
          <w:highlight w:val="none"/>
        </w:rPr>
      </w:pPr>
      <w:bookmarkStart w:id="12" w:name="_Toc14428"/>
      <w:r>
        <w:rPr>
          <w:rFonts w:hint="eastAsia"/>
          <w:color w:val="auto"/>
          <w:highlight w:val="none"/>
        </w:rPr>
        <w:t>采用公开招标最低评标价法和竞争性谈判方式的项目，评标委员会、谈判小组应当根据通过资格审核和符合性审查的供应商的报价，按照报价由低到高的顺序推荐3个中标、成交候选人，并编写评审报告。第一中标、成交候选人的报价应当等于或者小于保留价。采购人应当按照评审报告推荐的中标、成交候选人的顺序确定中标、成交供应商。</w:t>
      </w:r>
    </w:p>
    <w:p w14:paraId="556983E2">
      <w:pPr>
        <w:pStyle w:val="42"/>
        <w:numPr>
          <w:ilvl w:val="0"/>
          <w:numId w:val="7"/>
        </w:numPr>
        <w:spacing w:before="156"/>
        <w:ind w:firstLine="480"/>
        <w:rPr>
          <w:rFonts w:hint="eastAsia"/>
          <w:color w:val="auto"/>
          <w:highlight w:val="none"/>
        </w:rPr>
      </w:pPr>
      <w:r>
        <w:rPr>
          <w:rFonts w:hint="eastAsia"/>
          <w:color w:val="auto"/>
          <w:highlight w:val="none"/>
        </w:rPr>
        <w:t>若第一中标、成交候选人主动放弃或者未按照采购文件要求提交履约保证金或者未按时与采购人签订合同而被取消资格后，第二中标、成交候选人同意按照高于第一中标、成交候选人一个减价幅度的报价的，则第二中标、成交候选人应当确定为中标、成交供应商。</w:t>
      </w:r>
    </w:p>
    <w:p w14:paraId="27E50D3A">
      <w:pPr>
        <w:pStyle w:val="42"/>
        <w:numPr>
          <w:ilvl w:val="0"/>
          <w:numId w:val="7"/>
        </w:numPr>
        <w:spacing w:before="156"/>
        <w:ind w:firstLine="480"/>
        <w:rPr>
          <w:rFonts w:hint="eastAsia"/>
          <w:color w:val="auto"/>
          <w:highlight w:val="none"/>
        </w:rPr>
      </w:pPr>
      <w:r>
        <w:rPr>
          <w:rFonts w:hint="eastAsia"/>
          <w:color w:val="auto"/>
          <w:highlight w:val="none"/>
        </w:rPr>
        <w:t>若第二中标、成交候选人不接受此成交条件，第三中标、成交候选人同意按照高于第一中标、成交候选人一个减价幅度的报价的，则第三中标、成交候选人应当确定为中标、成交供应商。</w:t>
      </w:r>
    </w:p>
    <w:p w14:paraId="2EBA128E">
      <w:pPr>
        <w:pStyle w:val="42"/>
        <w:numPr>
          <w:ilvl w:val="0"/>
          <w:numId w:val="7"/>
        </w:numPr>
        <w:spacing w:before="156"/>
        <w:ind w:firstLine="480"/>
        <w:rPr>
          <w:color w:val="auto"/>
          <w:highlight w:val="none"/>
        </w:rPr>
      </w:pPr>
      <w:r>
        <w:rPr>
          <w:rFonts w:hint="eastAsia"/>
          <w:color w:val="auto"/>
          <w:highlight w:val="none"/>
        </w:rPr>
        <w:t>若3个中标、成交候选人均不接受此成交条件，采购人应当重新组织采购活动。</w:t>
      </w:r>
    </w:p>
    <w:p w14:paraId="69ACAC9D">
      <w:pPr>
        <w:pStyle w:val="4"/>
        <w:numPr>
          <w:ilvl w:val="0"/>
          <w:numId w:val="5"/>
        </w:numPr>
        <w:ind w:left="0" w:leftChars="0" w:firstLine="400" w:firstLineChars="0"/>
        <w:jc w:val="left"/>
        <w:rPr>
          <w:rFonts w:hint="eastAsia" w:cs="Times New Roman"/>
          <w:color w:val="auto"/>
          <w:lang w:val="en-US" w:eastAsia="zh-CN"/>
        </w:rPr>
      </w:pPr>
      <w:bookmarkStart w:id="13" w:name="_Toc12510"/>
      <w:r>
        <w:rPr>
          <w:rFonts w:hint="eastAsia" w:cs="Times New Roman"/>
          <w:color w:val="auto"/>
          <w:lang w:val="en-US" w:eastAsia="zh-CN"/>
        </w:rPr>
        <w:t>网上报价起始价、保证金、报价幅度要求</w:t>
      </w:r>
      <w:bookmarkEnd w:id="12"/>
      <w:bookmarkEnd w:id="13"/>
    </w:p>
    <w:tbl>
      <w:tblPr>
        <w:tblStyle w:val="31"/>
        <w:tblW w:w="10070" w:type="dxa"/>
        <w:tblInd w:w="0" w:type="dxa"/>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862"/>
        <w:gridCol w:w="2237"/>
        <w:gridCol w:w="2192"/>
        <w:gridCol w:w="1680"/>
        <w:gridCol w:w="2259"/>
        <w:gridCol w:w="840"/>
      </w:tblGrid>
      <w:tr w14:paraId="10CC196D">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PrEx>
        <w:trPr>
          <w:trHeight w:val="698" w:hRule="atLeast"/>
        </w:trPr>
        <w:tc>
          <w:tcPr>
            <w:tcW w:w="862" w:type="dxa"/>
            <w:tcBorders>
              <w:right w:val="single" w:color="auto" w:sz="4" w:space="0"/>
              <w:tl2br w:val="nil"/>
              <w:tr2bl w:val="nil"/>
            </w:tcBorders>
            <w:shd w:val="pct10" w:color="ADB9CA" w:fill="D6DCE5"/>
            <w:tcMar>
              <w:top w:w="0" w:type="dxa"/>
              <w:left w:w="84" w:type="dxa"/>
              <w:bottom w:w="0" w:type="dxa"/>
              <w:right w:w="84" w:type="dxa"/>
            </w:tcMar>
            <w:vAlign w:val="center"/>
          </w:tcPr>
          <w:p w14:paraId="46A86CB4">
            <w:pPr>
              <w:pStyle w:val="45"/>
              <w:rPr>
                <w:rFonts w:hint="eastAsia" w:eastAsia="微软雅黑"/>
                <w:color w:val="auto"/>
                <w:highlight w:val="none"/>
                <w:lang w:val="en-US" w:eastAsia="zh-CN"/>
              </w:rPr>
            </w:pPr>
            <w:r>
              <w:rPr>
                <w:rFonts w:hint="eastAsia"/>
                <w:color w:val="auto"/>
                <w:highlight w:val="none"/>
                <w:lang w:val="en-US" w:eastAsia="zh-CN"/>
              </w:rPr>
              <w:t>包号</w:t>
            </w:r>
          </w:p>
        </w:tc>
        <w:tc>
          <w:tcPr>
            <w:tcW w:w="2237" w:type="dxa"/>
            <w:tcBorders>
              <w:left w:val="single" w:color="auto" w:sz="4" w:space="0"/>
              <w:tl2br w:val="nil"/>
              <w:tr2bl w:val="nil"/>
            </w:tcBorders>
            <w:shd w:val="pct10" w:color="ADB9CA" w:fill="D6DCE5"/>
            <w:tcMar>
              <w:top w:w="0" w:type="dxa"/>
              <w:left w:w="84" w:type="dxa"/>
              <w:bottom w:w="0" w:type="dxa"/>
              <w:right w:w="84" w:type="dxa"/>
            </w:tcMar>
            <w:vAlign w:val="center"/>
          </w:tcPr>
          <w:p w14:paraId="3690EAA8">
            <w:pPr>
              <w:pStyle w:val="45"/>
              <w:rPr>
                <w:rFonts w:hint="default"/>
                <w:color w:val="auto"/>
                <w:highlight w:val="none"/>
                <w:lang w:val="en-US" w:eastAsia="zh-CN"/>
              </w:rPr>
            </w:pPr>
            <w:r>
              <w:rPr>
                <w:rFonts w:hint="eastAsia"/>
                <w:color w:val="auto"/>
                <w:highlight w:val="none"/>
                <w:lang w:val="en-US" w:eastAsia="zh-CN"/>
              </w:rPr>
              <w:t>包名称</w:t>
            </w:r>
          </w:p>
        </w:tc>
        <w:tc>
          <w:tcPr>
            <w:tcW w:w="2192" w:type="dxa"/>
            <w:tcBorders>
              <w:tl2br w:val="nil"/>
              <w:tr2bl w:val="nil"/>
            </w:tcBorders>
            <w:shd w:val="pct10" w:color="ADB9CA" w:fill="D6DCE5"/>
            <w:tcMar>
              <w:top w:w="0" w:type="dxa"/>
              <w:left w:w="84" w:type="dxa"/>
              <w:bottom w:w="0" w:type="dxa"/>
              <w:right w:w="84" w:type="dxa"/>
            </w:tcMar>
            <w:vAlign w:val="center"/>
          </w:tcPr>
          <w:p w14:paraId="62AC98DE">
            <w:pPr>
              <w:pStyle w:val="45"/>
              <w:rPr>
                <w:color w:val="auto"/>
                <w:highlight w:val="none"/>
              </w:rPr>
            </w:pPr>
            <w:r>
              <w:rPr>
                <w:rFonts w:hint="eastAsia"/>
                <w:color w:val="auto"/>
                <w:highlight w:val="none"/>
                <w:lang w:val="en-US" w:eastAsia="zh-CN"/>
              </w:rPr>
              <w:t>报价</w:t>
            </w:r>
            <w:r>
              <w:rPr>
                <w:rFonts w:hint="eastAsia"/>
                <w:color w:val="auto"/>
                <w:highlight w:val="none"/>
              </w:rPr>
              <w:t>起始价（元）</w:t>
            </w:r>
          </w:p>
        </w:tc>
        <w:tc>
          <w:tcPr>
            <w:tcW w:w="1680" w:type="dxa"/>
            <w:tcBorders>
              <w:tl2br w:val="nil"/>
              <w:tr2bl w:val="nil"/>
            </w:tcBorders>
            <w:shd w:val="pct10" w:color="ADB9CA" w:fill="D6DCE5"/>
            <w:tcMar>
              <w:top w:w="0" w:type="dxa"/>
              <w:left w:w="84" w:type="dxa"/>
              <w:bottom w:w="0" w:type="dxa"/>
              <w:right w:w="84" w:type="dxa"/>
            </w:tcMar>
            <w:vAlign w:val="center"/>
          </w:tcPr>
          <w:p w14:paraId="18FE1112">
            <w:pPr>
              <w:pStyle w:val="45"/>
              <w:rPr>
                <w:color w:val="auto"/>
                <w:highlight w:val="none"/>
              </w:rPr>
            </w:pPr>
            <w:r>
              <w:rPr>
                <w:rFonts w:hint="eastAsia"/>
                <w:color w:val="auto"/>
                <w:highlight w:val="none"/>
              </w:rPr>
              <w:t>保证金（元）</w:t>
            </w:r>
          </w:p>
        </w:tc>
        <w:tc>
          <w:tcPr>
            <w:tcW w:w="2259" w:type="dxa"/>
            <w:tcBorders>
              <w:tl2br w:val="nil"/>
              <w:tr2bl w:val="nil"/>
            </w:tcBorders>
            <w:shd w:val="pct10" w:color="ADB9CA" w:fill="D6DCE5"/>
            <w:tcMar>
              <w:top w:w="0" w:type="dxa"/>
              <w:left w:w="84" w:type="dxa"/>
              <w:bottom w:w="0" w:type="dxa"/>
              <w:right w:w="84" w:type="dxa"/>
            </w:tcMar>
            <w:vAlign w:val="center"/>
          </w:tcPr>
          <w:p w14:paraId="2B028D80">
            <w:pPr>
              <w:pStyle w:val="45"/>
              <w:rPr>
                <w:color w:val="auto"/>
                <w:highlight w:val="none"/>
              </w:rPr>
            </w:pPr>
            <w:r>
              <w:rPr>
                <w:rFonts w:hint="eastAsia"/>
                <w:color w:val="auto"/>
                <w:highlight w:val="none"/>
                <w:lang w:val="en-US" w:eastAsia="zh-CN"/>
              </w:rPr>
              <w:t>报价</w:t>
            </w:r>
            <w:r>
              <w:rPr>
                <w:rFonts w:hint="eastAsia"/>
                <w:color w:val="auto"/>
                <w:highlight w:val="none"/>
              </w:rPr>
              <w:t>（减价）幅度（元）</w:t>
            </w:r>
          </w:p>
        </w:tc>
        <w:tc>
          <w:tcPr>
            <w:tcW w:w="840" w:type="dxa"/>
            <w:tcBorders>
              <w:tl2br w:val="nil"/>
              <w:tr2bl w:val="nil"/>
            </w:tcBorders>
            <w:shd w:val="pct10" w:color="ADB9CA" w:fill="D6DCE5"/>
            <w:tcMar>
              <w:top w:w="0" w:type="dxa"/>
              <w:left w:w="84" w:type="dxa"/>
              <w:bottom w:w="0" w:type="dxa"/>
              <w:right w:w="84" w:type="dxa"/>
            </w:tcMar>
            <w:vAlign w:val="center"/>
          </w:tcPr>
          <w:p w14:paraId="37B6F6BE">
            <w:pPr>
              <w:pStyle w:val="45"/>
              <w:rPr>
                <w:color w:val="auto"/>
                <w:highlight w:val="none"/>
              </w:rPr>
            </w:pPr>
            <w:r>
              <w:rPr>
                <w:rFonts w:hint="eastAsia"/>
                <w:color w:val="auto"/>
                <w:highlight w:val="none"/>
              </w:rPr>
              <w:t>备注</w:t>
            </w:r>
          </w:p>
        </w:tc>
      </w:tr>
      <w:tr w14:paraId="59A50188">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929" w:hRule="atLeast"/>
        </w:trPr>
        <w:tc>
          <w:tcPr>
            <w:tcW w:w="862" w:type="dxa"/>
            <w:tcBorders>
              <w:right w:val="single" w:color="auto" w:sz="4" w:space="0"/>
              <w:tl2br w:val="nil"/>
              <w:tr2bl w:val="nil"/>
            </w:tcBorders>
            <w:shd w:val="clear" w:color="auto" w:fill="auto"/>
            <w:tcMar>
              <w:top w:w="0" w:type="dxa"/>
              <w:left w:w="84" w:type="dxa"/>
              <w:bottom w:w="0" w:type="dxa"/>
              <w:right w:w="84" w:type="dxa"/>
            </w:tcMar>
            <w:vAlign w:val="center"/>
          </w:tcPr>
          <w:p w14:paraId="5C93EC7D">
            <w:pPr>
              <w:pStyle w:val="55"/>
              <w:spacing w:line="480" w:lineRule="auto"/>
              <w:ind w:firstLine="0" w:firstLineChars="0"/>
              <w:jc w:val="center"/>
              <w:rPr>
                <w:rFonts w:hint="eastAsia" w:ascii="Arial Narrow" w:hAnsi="Arial Narrow" w:eastAsia="微软雅黑" w:cs="宋体"/>
                <w:color w:val="auto"/>
                <w:kern w:val="2"/>
                <w:sz w:val="24"/>
                <w:szCs w:val="24"/>
                <w:lang w:val="en-US" w:eastAsia="zh-CN" w:bidi="ar-SA"/>
              </w:rPr>
            </w:pPr>
            <w:r>
              <w:rPr>
                <w:rFonts w:hint="eastAsia" w:ascii="宋体" w:hAnsi="宋体" w:eastAsia="宋体" w:cs="宋体"/>
                <w:color w:val="auto"/>
                <w:sz w:val="22"/>
                <w:szCs w:val="22"/>
                <w:lang w:val="en-US" w:eastAsia="zh-CN"/>
              </w:rPr>
              <w:t>1</w:t>
            </w:r>
          </w:p>
        </w:tc>
        <w:tc>
          <w:tcPr>
            <w:tcW w:w="2237" w:type="dxa"/>
            <w:tcBorders>
              <w:left w:val="single" w:color="auto" w:sz="4" w:space="0"/>
              <w:tl2br w:val="nil"/>
              <w:tr2bl w:val="nil"/>
            </w:tcBorders>
            <w:shd w:val="clear" w:color="auto" w:fill="auto"/>
            <w:tcMar>
              <w:top w:w="0" w:type="dxa"/>
              <w:left w:w="84" w:type="dxa"/>
              <w:bottom w:w="0" w:type="dxa"/>
              <w:right w:w="84" w:type="dxa"/>
            </w:tcMar>
            <w:vAlign w:val="center"/>
          </w:tcPr>
          <w:p w14:paraId="2308AA58">
            <w:pPr>
              <w:keepNext w:val="0"/>
              <w:keepLines w:val="0"/>
              <w:pageBreakBefore w:val="0"/>
              <w:kinsoku/>
              <w:wordWrap/>
              <w:overflowPunct/>
              <w:topLinePunct w:val="0"/>
              <w:autoSpaceDE/>
              <w:autoSpaceDN/>
              <w:bidi w:val="0"/>
              <w:adjustRightInd/>
              <w:snapToGrid/>
              <w:spacing w:line="440" w:lineRule="exact"/>
              <w:ind w:firstLine="0" w:firstLineChars="0"/>
              <w:jc w:val="center"/>
              <w:textAlignment w:val="auto"/>
              <w:rPr>
                <w:rFonts w:hint="eastAsia" w:ascii="Calibri" w:hAnsi="Calibri" w:eastAsia="宋体" w:cs="宋体"/>
                <w:color w:val="auto"/>
                <w:kern w:val="2"/>
                <w:sz w:val="24"/>
                <w:szCs w:val="24"/>
                <w:lang w:val="en-US" w:eastAsia="zh-CN" w:bidi="ar-SA"/>
              </w:rPr>
            </w:pPr>
            <w:r>
              <w:rPr>
                <w:rFonts w:hint="eastAsia" w:ascii="Calibri" w:hAnsi="Calibri" w:cs="宋体"/>
                <w:color w:val="auto"/>
                <w:szCs w:val="24"/>
                <w:lang w:val="en-US" w:eastAsia="zh-Hans"/>
              </w:rPr>
              <w:t>粮油</w:t>
            </w:r>
            <w:r>
              <w:rPr>
                <w:rFonts w:hint="eastAsia" w:ascii="Calibri" w:hAnsi="Calibri" w:cs="宋体"/>
                <w:color w:val="auto"/>
                <w:szCs w:val="24"/>
                <w:lang w:val="en-US" w:eastAsia="zh-CN"/>
              </w:rPr>
              <w:t>产能提升主体</w:t>
            </w:r>
            <w:r>
              <w:rPr>
                <w:rFonts w:hint="eastAsia" w:ascii="Calibri" w:hAnsi="Calibri" w:cs="宋体"/>
                <w:color w:val="auto"/>
                <w:szCs w:val="24"/>
                <w:lang w:val="en-US" w:eastAsia="zh-Hans"/>
              </w:rPr>
              <w:t>培育班</w:t>
            </w:r>
            <w:r>
              <w:rPr>
                <w:rFonts w:hint="eastAsia" w:ascii="Calibri" w:hAnsi="Calibri" w:cs="宋体"/>
                <w:color w:val="auto"/>
                <w:szCs w:val="24"/>
                <w:lang w:val="en-US" w:eastAsia="zh-CN"/>
              </w:rPr>
              <w:t>（农机）</w:t>
            </w:r>
          </w:p>
        </w:tc>
        <w:tc>
          <w:tcPr>
            <w:tcW w:w="2192" w:type="dxa"/>
            <w:tcBorders>
              <w:tl2br w:val="nil"/>
              <w:tr2bl w:val="nil"/>
            </w:tcBorders>
            <w:shd w:val="clear" w:color="auto" w:fill="auto"/>
            <w:tcMar>
              <w:top w:w="0" w:type="dxa"/>
              <w:left w:w="84" w:type="dxa"/>
              <w:bottom w:w="0" w:type="dxa"/>
              <w:right w:w="84" w:type="dxa"/>
            </w:tcMar>
            <w:vAlign w:val="center"/>
          </w:tcPr>
          <w:p w14:paraId="2EE8E93A">
            <w:pPr>
              <w:pStyle w:val="54"/>
              <w:keepNext w:val="0"/>
              <w:keepLines w:val="0"/>
              <w:pageBreakBefore w:val="0"/>
              <w:widowControl/>
              <w:numPr>
                <w:ilvl w:val="0"/>
                <w:numId w:val="0"/>
              </w:numPr>
              <w:tabs>
                <w:tab w:val="clear" w:pos="0"/>
              </w:tabs>
              <w:kinsoku/>
              <w:wordWrap/>
              <w:overflowPunct/>
              <w:topLinePunct w:val="0"/>
              <w:autoSpaceDE/>
              <w:autoSpaceDN/>
              <w:bidi w:val="0"/>
              <w:adjustRightInd/>
              <w:snapToGrid/>
              <w:ind w:left="0" w:leftChars="0" w:right="-57" w:rightChars="0" w:firstLine="0" w:firstLineChars="0"/>
              <w:jc w:val="center"/>
              <w:textAlignment w:val="auto"/>
              <w:rPr>
                <w:rFonts w:hint="default"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132500.00</w:t>
            </w:r>
          </w:p>
        </w:tc>
        <w:tc>
          <w:tcPr>
            <w:tcW w:w="1680" w:type="dxa"/>
            <w:tcBorders>
              <w:tl2br w:val="nil"/>
              <w:tr2bl w:val="nil"/>
            </w:tcBorders>
            <w:tcMar>
              <w:top w:w="0" w:type="dxa"/>
              <w:left w:w="84" w:type="dxa"/>
              <w:bottom w:w="0" w:type="dxa"/>
              <w:right w:w="84" w:type="dxa"/>
            </w:tcMar>
            <w:vAlign w:val="center"/>
          </w:tcPr>
          <w:p w14:paraId="7E988321">
            <w:pPr>
              <w:pStyle w:val="45"/>
              <w:rPr>
                <w:rFonts w:hint="default" w:eastAsia="微软雅黑"/>
                <w:b w:val="0"/>
                <w:bCs/>
                <w:color w:val="auto"/>
                <w:highlight w:val="none"/>
                <w:lang w:val="en-US" w:eastAsia="zh-CN"/>
              </w:rPr>
            </w:pPr>
            <w:r>
              <w:rPr>
                <w:rFonts w:hint="eastAsia"/>
                <w:b w:val="0"/>
                <w:bCs/>
                <w:color w:val="auto"/>
                <w:highlight w:val="none"/>
                <w:lang w:val="en-US" w:eastAsia="zh-CN"/>
              </w:rPr>
              <w:t>1</w:t>
            </w:r>
          </w:p>
        </w:tc>
        <w:tc>
          <w:tcPr>
            <w:tcW w:w="2259" w:type="dxa"/>
            <w:tcBorders>
              <w:tl2br w:val="nil"/>
              <w:tr2bl w:val="nil"/>
            </w:tcBorders>
            <w:tcMar>
              <w:top w:w="0" w:type="dxa"/>
              <w:left w:w="84" w:type="dxa"/>
              <w:bottom w:w="0" w:type="dxa"/>
              <w:right w:w="84" w:type="dxa"/>
            </w:tcMar>
            <w:vAlign w:val="center"/>
          </w:tcPr>
          <w:p w14:paraId="10B76EAB">
            <w:pPr>
              <w:pStyle w:val="45"/>
              <w:rPr>
                <w:rFonts w:hint="eastAsia"/>
                <w:b w:val="0"/>
                <w:bCs/>
                <w:color w:val="auto"/>
                <w:highlight w:val="none"/>
                <w:lang w:val="en-US" w:eastAsia="zh-CN"/>
              </w:rPr>
            </w:pPr>
            <w:r>
              <w:rPr>
                <w:rFonts w:hint="eastAsia"/>
                <w:b w:val="0"/>
                <w:bCs/>
                <w:color w:val="auto"/>
                <w:highlight w:val="none"/>
                <w:lang w:val="en-US" w:eastAsia="zh-CN"/>
              </w:rPr>
              <w:t>1400及其整数倍</w:t>
            </w:r>
          </w:p>
        </w:tc>
        <w:tc>
          <w:tcPr>
            <w:tcW w:w="840" w:type="dxa"/>
            <w:tcBorders>
              <w:tl2br w:val="nil"/>
              <w:tr2bl w:val="nil"/>
            </w:tcBorders>
            <w:tcMar>
              <w:top w:w="0" w:type="dxa"/>
              <w:left w:w="84" w:type="dxa"/>
              <w:bottom w:w="0" w:type="dxa"/>
              <w:right w:w="84" w:type="dxa"/>
            </w:tcMar>
            <w:vAlign w:val="center"/>
          </w:tcPr>
          <w:p w14:paraId="280A2403">
            <w:pPr>
              <w:pStyle w:val="45"/>
              <w:rPr>
                <w:b w:val="0"/>
                <w:bCs/>
                <w:color w:val="auto"/>
                <w:highlight w:val="none"/>
              </w:rPr>
            </w:pPr>
          </w:p>
        </w:tc>
      </w:tr>
      <w:tr w14:paraId="0C0AD4D5">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929" w:hRule="atLeast"/>
        </w:trPr>
        <w:tc>
          <w:tcPr>
            <w:tcW w:w="862" w:type="dxa"/>
            <w:tcBorders>
              <w:right w:val="single" w:color="auto" w:sz="4" w:space="0"/>
              <w:tl2br w:val="nil"/>
              <w:tr2bl w:val="nil"/>
            </w:tcBorders>
            <w:shd w:val="clear" w:color="auto" w:fill="auto"/>
            <w:tcMar>
              <w:top w:w="0" w:type="dxa"/>
              <w:left w:w="84" w:type="dxa"/>
              <w:bottom w:w="0" w:type="dxa"/>
              <w:right w:w="84" w:type="dxa"/>
            </w:tcMar>
            <w:vAlign w:val="center"/>
          </w:tcPr>
          <w:p w14:paraId="449C02EB">
            <w:pPr>
              <w:pStyle w:val="55"/>
              <w:spacing w:line="480" w:lineRule="auto"/>
              <w:ind w:firstLine="0" w:firstLineChars="0"/>
              <w:jc w:val="center"/>
              <w:rPr>
                <w:rFonts w:hint="eastAsia" w:ascii="Arial Narrow" w:hAnsi="Arial Narrow" w:eastAsia="宋体" w:cs="宋体"/>
                <w:color w:val="auto"/>
                <w:kern w:val="2"/>
                <w:sz w:val="24"/>
                <w:szCs w:val="24"/>
                <w:lang w:val="en-US" w:eastAsia="zh-CN" w:bidi="ar-SA"/>
              </w:rPr>
            </w:pPr>
            <w:bookmarkStart w:id="14" w:name="_Toc26953"/>
            <w:bookmarkStart w:id="15" w:name="_Toc31494"/>
            <w:r>
              <w:rPr>
                <w:rFonts w:hint="eastAsia" w:ascii="宋体" w:hAnsi="宋体" w:eastAsia="宋体" w:cs="宋体"/>
                <w:color w:val="auto"/>
                <w:sz w:val="22"/>
                <w:szCs w:val="22"/>
                <w:lang w:val="en-US" w:eastAsia="zh-CN"/>
              </w:rPr>
              <w:t>2</w:t>
            </w:r>
          </w:p>
        </w:tc>
        <w:tc>
          <w:tcPr>
            <w:tcW w:w="2237" w:type="dxa"/>
            <w:tcBorders>
              <w:left w:val="single" w:color="auto" w:sz="4" w:space="0"/>
              <w:tl2br w:val="nil"/>
              <w:tr2bl w:val="nil"/>
            </w:tcBorders>
            <w:shd w:val="clear" w:color="auto" w:fill="auto"/>
            <w:tcMar>
              <w:top w:w="0" w:type="dxa"/>
              <w:left w:w="84" w:type="dxa"/>
              <w:bottom w:w="0" w:type="dxa"/>
              <w:right w:w="84" w:type="dxa"/>
            </w:tcMar>
            <w:vAlign w:val="center"/>
          </w:tcPr>
          <w:p w14:paraId="2495E449">
            <w:pPr>
              <w:keepNext w:val="0"/>
              <w:keepLines w:val="0"/>
              <w:pageBreakBefore w:val="0"/>
              <w:kinsoku/>
              <w:wordWrap/>
              <w:overflowPunct/>
              <w:topLinePunct w:val="0"/>
              <w:autoSpaceDE/>
              <w:autoSpaceDN/>
              <w:bidi w:val="0"/>
              <w:adjustRightInd/>
              <w:snapToGrid/>
              <w:spacing w:line="440" w:lineRule="exact"/>
              <w:ind w:firstLine="0" w:firstLineChars="0"/>
              <w:jc w:val="center"/>
              <w:textAlignment w:val="auto"/>
              <w:rPr>
                <w:rFonts w:hint="eastAsia" w:ascii="Calibri" w:hAnsi="Calibri" w:eastAsia="宋体" w:cs="宋体"/>
                <w:color w:val="auto"/>
                <w:kern w:val="2"/>
                <w:sz w:val="24"/>
                <w:szCs w:val="24"/>
                <w:lang w:val="en-US" w:eastAsia="zh-CN" w:bidi="ar-SA"/>
              </w:rPr>
            </w:pPr>
            <w:r>
              <w:rPr>
                <w:rFonts w:hint="eastAsia" w:ascii="Calibri" w:hAnsi="Calibri" w:cs="宋体"/>
                <w:color w:val="auto"/>
                <w:szCs w:val="24"/>
                <w:lang w:val="en-US" w:eastAsia="zh-CN"/>
              </w:rPr>
              <w:t>旱粮产能提升主体</w:t>
            </w:r>
            <w:r>
              <w:rPr>
                <w:rFonts w:hint="eastAsia" w:ascii="Calibri" w:hAnsi="Calibri" w:cs="宋体"/>
                <w:color w:val="auto"/>
                <w:szCs w:val="24"/>
                <w:lang w:val="en-US" w:eastAsia="zh-Hans"/>
              </w:rPr>
              <w:t>培育班</w:t>
            </w:r>
          </w:p>
        </w:tc>
        <w:tc>
          <w:tcPr>
            <w:tcW w:w="2192" w:type="dxa"/>
            <w:tcBorders>
              <w:tl2br w:val="nil"/>
              <w:tr2bl w:val="nil"/>
            </w:tcBorders>
            <w:shd w:val="clear" w:color="auto" w:fill="auto"/>
            <w:tcMar>
              <w:top w:w="0" w:type="dxa"/>
              <w:left w:w="84" w:type="dxa"/>
              <w:bottom w:w="0" w:type="dxa"/>
              <w:right w:w="84" w:type="dxa"/>
            </w:tcMar>
            <w:vAlign w:val="center"/>
          </w:tcPr>
          <w:p w14:paraId="1794672B">
            <w:pPr>
              <w:pStyle w:val="54"/>
              <w:keepNext w:val="0"/>
              <w:keepLines w:val="0"/>
              <w:pageBreakBefore w:val="0"/>
              <w:widowControl/>
              <w:numPr>
                <w:ilvl w:val="0"/>
                <w:numId w:val="0"/>
              </w:numPr>
              <w:tabs>
                <w:tab w:val="clear" w:pos="0"/>
              </w:tabs>
              <w:kinsoku/>
              <w:wordWrap/>
              <w:overflowPunct/>
              <w:topLinePunct w:val="0"/>
              <w:autoSpaceDE/>
              <w:autoSpaceDN/>
              <w:bidi w:val="0"/>
              <w:adjustRightInd/>
              <w:snapToGrid/>
              <w:ind w:left="0" w:leftChars="0" w:right="-57" w:rightChars="0" w:firstLine="0" w:firstLineChars="0"/>
              <w:jc w:val="center"/>
              <w:textAlignment w:val="auto"/>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270700.00</w:t>
            </w:r>
          </w:p>
        </w:tc>
        <w:tc>
          <w:tcPr>
            <w:tcW w:w="1680" w:type="dxa"/>
            <w:tcBorders>
              <w:tl2br w:val="nil"/>
              <w:tr2bl w:val="nil"/>
            </w:tcBorders>
            <w:shd w:val="clear" w:color="auto" w:fill="auto"/>
            <w:tcMar>
              <w:top w:w="0" w:type="dxa"/>
              <w:left w:w="84" w:type="dxa"/>
              <w:bottom w:w="0" w:type="dxa"/>
              <w:right w:w="84" w:type="dxa"/>
            </w:tcMar>
            <w:vAlign w:val="center"/>
          </w:tcPr>
          <w:p w14:paraId="0409FB3C">
            <w:pPr>
              <w:pStyle w:val="45"/>
              <w:rPr>
                <w:rFonts w:hint="eastAsia" w:ascii="Times New Roman" w:hAnsi="Times New Roman" w:eastAsia="微软雅黑" w:cs="Times New Roman"/>
                <w:b w:val="0"/>
                <w:bCs/>
                <w:color w:val="auto"/>
                <w:kern w:val="2"/>
                <w:sz w:val="22"/>
                <w:szCs w:val="24"/>
                <w:highlight w:val="none"/>
                <w:lang w:val="en-US" w:eastAsia="zh-CN" w:bidi="ar-SA"/>
              </w:rPr>
            </w:pPr>
            <w:r>
              <w:rPr>
                <w:rFonts w:hint="eastAsia"/>
                <w:b w:val="0"/>
                <w:bCs/>
                <w:color w:val="auto"/>
                <w:highlight w:val="none"/>
                <w:lang w:val="en-US" w:eastAsia="zh-CN"/>
              </w:rPr>
              <w:t>1</w:t>
            </w:r>
          </w:p>
        </w:tc>
        <w:tc>
          <w:tcPr>
            <w:tcW w:w="2259" w:type="dxa"/>
            <w:tcBorders>
              <w:tl2br w:val="nil"/>
              <w:tr2bl w:val="nil"/>
            </w:tcBorders>
            <w:shd w:val="clear" w:color="auto" w:fill="auto"/>
            <w:tcMar>
              <w:top w:w="0" w:type="dxa"/>
              <w:left w:w="84" w:type="dxa"/>
              <w:bottom w:w="0" w:type="dxa"/>
              <w:right w:w="84" w:type="dxa"/>
            </w:tcMar>
            <w:vAlign w:val="center"/>
          </w:tcPr>
          <w:p w14:paraId="18811AFF">
            <w:pPr>
              <w:pStyle w:val="45"/>
              <w:rPr>
                <w:rFonts w:hint="eastAsia"/>
                <w:b w:val="0"/>
                <w:bCs/>
                <w:color w:val="auto"/>
                <w:highlight w:val="none"/>
                <w:lang w:val="en-US" w:eastAsia="zh-CN"/>
              </w:rPr>
            </w:pPr>
            <w:r>
              <w:rPr>
                <w:rFonts w:hint="eastAsia"/>
                <w:b w:val="0"/>
                <w:bCs/>
                <w:color w:val="auto"/>
                <w:highlight w:val="none"/>
                <w:lang w:val="en-US" w:eastAsia="zh-CN"/>
              </w:rPr>
              <w:t>2800及其整数倍</w:t>
            </w:r>
          </w:p>
        </w:tc>
        <w:tc>
          <w:tcPr>
            <w:tcW w:w="840" w:type="dxa"/>
            <w:tcBorders>
              <w:tl2br w:val="nil"/>
              <w:tr2bl w:val="nil"/>
            </w:tcBorders>
            <w:tcMar>
              <w:top w:w="0" w:type="dxa"/>
              <w:left w:w="84" w:type="dxa"/>
              <w:bottom w:w="0" w:type="dxa"/>
              <w:right w:w="84" w:type="dxa"/>
            </w:tcMar>
            <w:vAlign w:val="center"/>
          </w:tcPr>
          <w:p w14:paraId="40182060">
            <w:pPr>
              <w:pStyle w:val="45"/>
              <w:rPr>
                <w:b w:val="0"/>
                <w:bCs/>
                <w:color w:val="auto"/>
                <w:highlight w:val="none"/>
              </w:rPr>
            </w:pPr>
          </w:p>
        </w:tc>
      </w:tr>
      <w:tr w14:paraId="58A133F7">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929" w:hRule="atLeast"/>
        </w:trPr>
        <w:tc>
          <w:tcPr>
            <w:tcW w:w="862" w:type="dxa"/>
            <w:tcBorders>
              <w:right w:val="single" w:color="auto" w:sz="4" w:space="0"/>
              <w:tl2br w:val="nil"/>
              <w:tr2bl w:val="nil"/>
            </w:tcBorders>
            <w:shd w:val="clear" w:color="auto" w:fill="auto"/>
            <w:tcMar>
              <w:top w:w="0" w:type="dxa"/>
              <w:left w:w="84" w:type="dxa"/>
              <w:bottom w:w="0" w:type="dxa"/>
              <w:right w:w="84" w:type="dxa"/>
            </w:tcMar>
            <w:vAlign w:val="center"/>
          </w:tcPr>
          <w:p w14:paraId="72353EA2">
            <w:pPr>
              <w:pStyle w:val="55"/>
              <w:spacing w:line="480" w:lineRule="auto"/>
              <w:ind w:firstLine="0" w:firstLineChars="0"/>
              <w:jc w:val="center"/>
              <w:rPr>
                <w:rFonts w:hint="default" w:ascii="Arial Narrow" w:hAnsi="Arial Narrow" w:eastAsia="宋体" w:cs="宋体"/>
                <w:color w:val="auto"/>
                <w:kern w:val="2"/>
                <w:sz w:val="24"/>
                <w:szCs w:val="24"/>
                <w:lang w:val="en-US" w:eastAsia="zh-CN" w:bidi="ar-SA"/>
              </w:rPr>
            </w:pPr>
            <w:r>
              <w:rPr>
                <w:rFonts w:hint="eastAsia" w:ascii="宋体" w:hAnsi="宋体" w:eastAsia="宋体" w:cs="宋体"/>
                <w:color w:val="auto"/>
                <w:sz w:val="22"/>
                <w:szCs w:val="22"/>
                <w:lang w:val="en-US" w:eastAsia="zh-CN"/>
              </w:rPr>
              <w:t>3</w:t>
            </w:r>
          </w:p>
        </w:tc>
        <w:tc>
          <w:tcPr>
            <w:tcW w:w="2237" w:type="dxa"/>
            <w:tcBorders>
              <w:left w:val="single" w:color="auto" w:sz="4" w:space="0"/>
              <w:tl2br w:val="nil"/>
              <w:tr2bl w:val="nil"/>
            </w:tcBorders>
            <w:shd w:val="clear" w:color="auto" w:fill="auto"/>
            <w:tcMar>
              <w:top w:w="0" w:type="dxa"/>
              <w:left w:w="84" w:type="dxa"/>
              <w:bottom w:w="0" w:type="dxa"/>
              <w:right w:w="84" w:type="dxa"/>
            </w:tcMar>
            <w:vAlign w:val="center"/>
          </w:tcPr>
          <w:p w14:paraId="03B0F282">
            <w:pPr>
              <w:keepNext w:val="0"/>
              <w:keepLines w:val="0"/>
              <w:pageBreakBefore w:val="0"/>
              <w:kinsoku/>
              <w:wordWrap/>
              <w:overflowPunct/>
              <w:topLinePunct w:val="0"/>
              <w:autoSpaceDE/>
              <w:autoSpaceDN/>
              <w:bidi w:val="0"/>
              <w:adjustRightInd/>
              <w:snapToGrid/>
              <w:spacing w:line="440" w:lineRule="exact"/>
              <w:ind w:firstLine="0" w:firstLineChars="0"/>
              <w:jc w:val="center"/>
              <w:textAlignment w:val="auto"/>
              <w:rPr>
                <w:rFonts w:hint="eastAsia" w:ascii="Calibri" w:hAnsi="Calibri" w:eastAsia="宋体" w:cs="宋体"/>
                <w:color w:val="auto"/>
                <w:kern w:val="2"/>
                <w:sz w:val="24"/>
                <w:szCs w:val="24"/>
                <w:lang w:val="en-US" w:eastAsia="zh-CN" w:bidi="ar-SA"/>
              </w:rPr>
            </w:pPr>
            <w:r>
              <w:rPr>
                <w:rFonts w:hint="eastAsia" w:ascii="Calibri" w:hAnsi="Calibri" w:cs="宋体"/>
                <w:color w:val="auto"/>
                <w:szCs w:val="24"/>
                <w:lang w:val="en-US" w:eastAsia="zh-Hans"/>
              </w:rPr>
              <w:t>茶叶</w:t>
            </w:r>
            <w:r>
              <w:rPr>
                <w:rFonts w:hint="eastAsia" w:ascii="Calibri" w:hAnsi="Calibri" w:cs="宋体"/>
                <w:color w:val="auto"/>
                <w:szCs w:val="24"/>
                <w:lang w:val="en-US" w:eastAsia="zh-CN"/>
              </w:rPr>
              <w:t>产能提升主体</w:t>
            </w:r>
            <w:r>
              <w:rPr>
                <w:rFonts w:hint="eastAsia" w:ascii="Calibri" w:hAnsi="Calibri" w:cs="宋体"/>
                <w:color w:val="auto"/>
                <w:szCs w:val="24"/>
                <w:lang w:val="en-US" w:eastAsia="zh-Hans"/>
              </w:rPr>
              <w:t>培育班</w:t>
            </w:r>
          </w:p>
        </w:tc>
        <w:tc>
          <w:tcPr>
            <w:tcW w:w="2192" w:type="dxa"/>
            <w:tcBorders>
              <w:tl2br w:val="nil"/>
              <w:tr2bl w:val="nil"/>
            </w:tcBorders>
            <w:shd w:val="clear" w:color="auto" w:fill="auto"/>
            <w:tcMar>
              <w:top w:w="0" w:type="dxa"/>
              <w:left w:w="84" w:type="dxa"/>
              <w:bottom w:w="0" w:type="dxa"/>
              <w:right w:w="84" w:type="dxa"/>
            </w:tcMar>
            <w:vAlign w:val="center"/>
          </w:tcPr>
          <w:p w14:paraId="4FB49EAB">
            <w:pPr>
              <w:pStyle w:val="54"/>
              <w:keepNext w:val="0"/>
              <w:keepLines w:val="0"/>
              <w:pageBreakBefore w:val="0"/>
              <w:widowControl/>
              <w:numPr>
                <w:ilvl w:val="0"/>
                <w:numId w:val="0"/>
              </w:numPr>
              <w:tabs>
                <w:tab w:val="clear" w:pos="0"/>
              </w:tabs>
              <w:kinsoku/>
              <w:wordWrap/>
              <w:overflowPunct/>
              <w:topLinePunct w:val="0"/>
              <w:autoSpaceDE/>
              <w:autoSpaceDN/>
              <w:bidi w:val="0"/>
              <w:adjustRightInd/>
              <w:snapToGrid/>
              <w:ind w:left="0" w:leftChars="0" w:right="-57" w:rightChars="0" w:firstLine="0" w:firstLineChars="0"/>
              <w:jc w:val="center"/>
              <w:textAlignment w:val="auto"/>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270700.00</w:t>
            </w:r>
          </w:p>
        </w:tc>
        <w:tc>
          <w:tcPr>
            <w:tcW w:w="1680" w:type="dxa"/>
            <w:tcBorders>
              <w:tl2br w:val="nil"/>
              <w:tr2bl w:val="nil"/>
            </w:tcBorders>
            <w:shd w:val="clear" w:color="auto" w:fill="auto"/>
            <w:tcMar>
              <w:top w:w="0" w:type="dxa"/>
              <w:left w:w="84" w:type="dxa"/>
              <w:bottom w:w="0" w:type="dxa"/>
              <w:right w:w="84" w:type="dxa"/>
            </w:tcMar>
            <w:vAlign w:val="center"/>
          </w:tcPr>
          <w:p w14:paraId="6ED2F7BD">
            <w:pPr>
              <w:pStyle w:val="45"/>
              <w:rPr>
                <w:rFonts w:hint="eastAsia" w:ascii="Times New Roman" w:hAnsi="Times New Roman" w:eastAsia="微软雅黑" w:cs="Times New Roman"/>
                <w:b w:val="0"/>
                <w:bCs/>
                <w:color w:val="auto"/>
                <w:kern w:val="2"/>
                <w:sz w:val="22"/>
                <w:szCs w:val="24"/>
                <w:highlight w:val="none"/>
                <w:lang w:val="en-US" w:eastAsia="zh-CN" w:bidi="ar-SA"/>
              </w:rPr>
            </w:pPr>
            <w:r>
              <w:rPr>
                <w:rFonts w:hint="eastAsia"/>
                <w:b w:val="0"/>
                <w:bCs/>
                <w:color w:val="auto"/>
                <w:highlight w:val="none"/>
                <w:lang w:val="en-US" w:eastAsia="zh-CN"/>
              </w:rPr>
              <w:t>1</w:t>
            </w:r>
          </w:p>
        </w:tc>
        <w:tc>
          <w:tcPr>
            <w:tcW w:w="2259" w:type="dxa"/>
            <w:tcBorders>
              <w:tl2br w:val="nil"/>
              <w:tr2bl w:val="nil"/>
            </w:tcBorders>
            <w:shd w:val="clear" w:color="auto" w:fill="auto"/>
            <w:tcMar>
              <w:top w:w="0" w:type="dxa"/>
              <w:left w:w="84" w:type="dxa"/>
              <w:bottom w:w="0" w:type="dxa"/>
              <w:right w:w="84" w:type="dxa"/>
            </w:tcMar>
            <w:vAlign w:val="center"/>
          </w:tcPr>
          <w:p w14:paraId="5862DFF6">
            <w:pPr>
              <w:pStyle w:val="45"/>
              <w:rPr>
                <w:rFonts w:hint="eastAsia"/>
                <w:b w:val="0"/>
                <w:bCs/>
                <w:color w:val="auto"/>
                <w:highlight w:val="none"/>
                <w:lang w:val="en-US" w:eastAsia="zh-CN"/>
              </w:rPr>
            </w:pPr>
            <w:r>
              <w:rPr>
                <w:rFonts w:hint="eastAsia"/>
                <w:b w:val="0"/>
                <w:bCs/>
                <w:color w:val="auto"/>
                <w:highlight w:val="none"/>
                <w:lang w:val="en-US" w:eastAsia="zh-CN"/>
              </w:rPr>
              <w:t>2800及其整数倍</w:t>
            </w:r>
          </w:p>
        </w:tc>
        <w:tc>
          <w:tcPr>
            <w:tcW w:w="840" w:type="dxa"/>
            <w:tcBorders>
              <w:tl2br w:val="nil"/>
              <w:tr2bl w:val="nil"/>
            </w:tcBorders>
            <w:tcMar>
              <w:top w:w="0" w:type="dxa"/>
              <w:left w:w="84" w:type="dxa"/>
              <w:bottom w:w="0" w:type="dxa"/>
              <w:right w:w="84" w:type="dxa"/>
            </w:tcMar>
            <w:vAlign w:val="center"/>
          </w:tcPr>
          <w:p w14:paraId="5118328B">
            <w:pPr>
              <w:pStyle w:val="45"/>
              <w:rPr>
                <w:b w:val="0"/>
                <w:bCs/>
                <w:color w:val="auto"/>
                <w:highlight w:val="none"/>
              </w:rPr>
            </w:pPr>
          </w:p>
        </w:tc>
      </w:tr>
      <w:tr w14:paraId="634677D8">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929" w:hRule="atLeast"/>
        </w:trPr>
        <w:tc>
          <w:tcPr>
            <w:tcW w:w="862" w:type="dxa"/>
            <w:tcBorders>
              <w:right w:val="single" w:color="auto" w:sz="4" w:space="0"/>
              <w:tl2br w:val="nil"/>
              <w:tr2bl w:val="nil"/>
            </w:tcBorders>
            <w:shd w:val="clear" w:color="auto" w:fill="auto"/>
            <w:tcMar>
              <w:top w:w="0" w:type="dxa"/>
              <w:left w:w="84" w:type="dxa"/>
              <w:bottom w:w="0" w:type="dxa"/>
              <w:right w:w="84" w:type="dxa"/>
            </w:tcMar>
            <w:vAlign w:val="center"/>
          </w:tcPr>
          <w:p w14:paraId="308F211A">
            <w:pPr>
              <w:pStyle w:val="55"/>
              <w:spacing w:line="480" w:lineRule="auto"/>
              <w:ind w:firstLine="0" w:firstLineChars="0"/>
              <w:jc w:val="center"/>
              <w:rPr>
                <w:rFonts w:hint="eastAsia" w:ascii="Arial Narrow" w:hAnsi="Arial Narrow" w:eastAsia="宋体" w:cs="宋体"/>
                <w:color w:val="auto"/>
                <w:kern w:val="2"/>
                <w:sz w:val="24"/>
                <w:szCs w:val="24"/>
                <w:lang w:val="en-US" w:eastAsia="zh-CN" w:bidi="ar-SA"/>
              </w:rPr>
            </w:pPr>
            <w:bookmarkStart w:id="16" w:name="_Toc1744"/>
            <w:r>
              <w:rPr>
                <w:rFonts w:hint="eastAsia" w:ascii="宋体" w:hAnsi="宋体" w:eastAsia="宋体" w:cs="宋体"/>
                <w:color w:val="auto"/>
                <w:sz w:val="22"/>
                <w:szCs w:val="22"/>
                <w:lang w:val="en-US" w:eastAsia="zh-CN"/>
              </w:rPr>
              <w:t>4</w:t>
            </w:r>
          </w:p>
        </w:tc>
        <w:tc>
          <w:tcPr>
            <w:tcW w:w="2237" w:type="dxa"/>
            <w:tcBorders>
              <w:left w:val="single" w:color="auto" w:sz="4" w:space="0"/>
              <w:tl2br w:val="nil"/>
              <w:tr2bl w:val="nil"/>
            </w:tcBorders>
            <w:shd w:val="clear" w:color="auto" w:fill="auto"/>
            <w:tcMar>
              <w:top w:w="0" w:type="dxa"/>
              <w:left w:w="84" w:type="dxa"/>
              <w:bottom w:w="0" w:type="dxa"/>
              <w:right w:w="84" w:type="dxa"/>
            </w:tcMar>
            <w:vAlign w:val="center"/>
          </w:tcPr>
          <w:p w14:paraId="63A2B10F">
            <w:pPr>
              <w:keepNext w:val="0"/>
              <w:keepLines w:val="0"/>
              <w:pageBreakBefore w:val="0"/>
              <w:kinsoku/>
              <w:wordWrap/>
              <w:overflowPunct/>
              <w:topLinePunct w:val="0"/>
              <w:autoSpaceDE/>
              <w:autoSpaceDN/>
              <w:bidi w:val="0"/>
              <w:adjustRightInd/>
              <w:snapToGrid/>
              <w:spacing w:line="440" w:lineRule="exact"/>
              <w:ind w:firstLine="0" w:firstLineChars="0"/>
              <w:jc w:val="center"/>
              <w:textAlignment w:val="auto"/>
              <w:rPr>
                <w:rFonts w:hint="eastAsia" w:ascii="Calibri" w:hAnsi="Calibri" w:eastAsia="宋体" w:cs="宋体"/>
                <w:color w:val="auto"/>
                <w:kern w:val="2"/>
                <w:sz w:val="24"/>
                <w:szCs w:val="24"/>
                <w:lang w:val="en-US" w:eastAsia="zh-Hans" w:bidi="ar-SA"/>
              </w:rPr>
            </w:pPr>
            <w:r>
              <w:rPr>
                <w:rFonts w:hint="eastAsia" w:ascii="Calibri" w:hAnsi="Calibri" w:cs="宋体"/>
                <w:color w:val="auto"/>
                <w:szCs w:val="24"/>
                <w:lang w:val="en-US" w:eastAsia="zh-Hans"/>
              </w:rPr>
              <w:t>水果</w:t>
            </w:r>
            <w:r>
              <w:rPr>
                <w:rFonts w:hint="eastAsia" w:ascii="Calibri" w:hAnsi="Calibri" w:cs="宋体"/>
                <w:color w:val="auto"/>
                <w:szCs w:val="24"/>
                <w:lang w:val="en-US" w:eastAsia="zh-CN"/>
              </w:rPr>
              <w:t>产能提升主体</w:t>
            </w:r>
            <w:r>
              <w:rPr>
                <w:rFonts w:hint="eastAsia" w:ascii="Calibri" w:hAnsi="Calibri" w:cs="宋体"/>
                <w:color w:val="auto"/>
                <w:szCs w:val="24"/>
                <w:lang w:val="en-US" w:eastAsia="zh-Hans"/>
              </w:rPr>
              <w:t>培育班</w:t>
            </w:r>
          </w:p>
        </w:tc>
        <w:tc>
          <w:tcPr>
            <w:tcW w:w="2192" w:type="dxa"/>
            <w:tcBorders>
              <w:tl2br w:val="nil"/>
              <w:tr2bl w:val="nil"/>
            </w:tcBorders>
            <w:shd w:val="clear" w:color="auto" w:fill="auto"/>
            <w:tcMar>
              <w:top w:w="0" w:type="dxa"/>
              <w:left w:w="84" w:type="dxa"/>
              <w:bottom w:w="0" w:type="dxa"/>
              <w:right w:w="84" w:type="dxa"/>
            </w:tcMar>
            <w:vAlign w:val="center"/>
          </w:tcPr>
          <w:p w14:paraId="32F22F6D">
            <w:pPr>
              <w:pStyle w:val="54"/>
              <w:keepNext w:val="0"/>
              <w:keepLines w:val="0"/>
              <w:pageBreakBefore w:val="0"/>
              <w:widowControl/>
              <w:numPr>
                <w:ilvl w:val="0"/>
                <w:numId w:val="0"/>
              </w:numPr>
              <w:tabs>
                <w:tab w:val="clear" w:pos="0"/>
              </w:tabs>
              <w:kinsoku/>
              <w:wordWrap/>
              <w:overflowPunct/>
              <w:topLinePunct w:val="0"/>
              <w:autoSpaceDE/>
              <w:autoSpaceDN/>
              <w:bidi w:val="0"/>
              <w:adjustRightInd/>
              <w:snapToGrid/>
              <w:ind w:left="0" w:leftChars="0" w:right="-57" w:rightChars="0" w:firstLine="0" w:firstLineChars="0"/>
              <w:jc w:val="center"/>
              <w:textAlignment w:val="auto"/>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270700.00</w:t>
            </w:r>
          </w:p>
        </w:tc>
        <w:tc>
          <w:tcPr>
            <w:tcW w:w="1680" w:type="dxa"/>
            <w:tcBorders>
              <w:tl2br w:val="nil"/>
              <w:tr2bl w:val="nil"/>
            </w:tcBorders>
            <w:shd w:val="clear" w:color="auto" w:fill="auto"/>
            <w:tcMar>
              <w:top w:w="0" w:type="dxa"/>
              <w:left w:w="84" w:type="dxa"/>
              <w:bottom w:w="0" w:type="dxa"/>
              <w:right w:w="84" w:type="dxa"/>
            </w:tcMar>
            <w:vAlign w:val="center"/>
          </w:tcPr>
          <w:p w14:paraId="342EE2F4">
            <w:pPr>
              <w:jc w:val="center"/>
              <w:rPr>
                <w:rFonts w:hint="eastAsia"/>
                <w:b w:val="0"/>
                <w:bCs/>
                <w:color w:val="auto"/>
                <w:highlight w:val="none"/>
                <w:lang w:val="en-US" w:eastAsia="zh-CN"/>
              </w:rPr>
            </w:pPr>
            <w:r>
              <w:rPr>
                <w:rFonts w:hint="eastAsia"/>
                <w:b w:val="0"/>
                <w:bCs/>
                <w:color w:val="auto"/>
                <w:highlight w:val="none"/>
                <w:lang w:val="en-US" w:eastAsia="zh-CN"/>
              </w:rPr>
              <w:t>1</w:t>
            </w:r>
          </w:p>
        </w:tc>
        <w:tc>
          <w:tcPr>
            <w:tcW w:w="2259" w:type="dxa"/>
            <w:tcBorders>
              <w:tl2br w:val="nil"/>
              <w:tr2bl w:val="nil"/>
            </w:tcBorders>
            <w:shd w:val="clear" w:color="auto" w:fill="auto"/>
            <w:tcMar>
              <w:top w:w="0" w:type="dxa"/>
              <w:left w:w="84" w:type="dxa"/>
              <w:bottom w:w="0" w:type="dxa"/>
              <w:right w:w="84" w:type="dxa"/>
            </w:tcMar>
            <w:vAlign w:val="center"/>
          </w:tcPr>
          <w:p w14:paraId="539AA2BA">
            <w:pPr>
              <w:pStyle w:val="45"/>
              <w:rPr>
                <w:rFonts w:hint="eastAsia" w:ascii="Times New Roman" w:hAnsi="Times New Roman" w:cs="Times New Roman"/>
                <w:b w:val="0"/>
                <w:bCs/>
                <w:color w:val="auto"/>
                <w:highlight w:val="none"/>
                <w:lang w:val="en-US" w:eastAsia="zh-CN"/>
              </w:rPr>
            </w:pPr>
            <w:r>
              <w:rPr>
                <w:rFonts w:hint="eastAsia" w:ascii="Times New Roman" w:hAnsi="Times New Roman" w:cs="Times New Roman"/>
                <w:b w:val="0"/>
                <w:bCs/>
                <w:color w:val="auto"/>
                <w:highlight w:val="none"/>
                <w:lang w:val="en-US" w:eastAsia="zh-CN"/>
              </w:rPr>
              <w:t>2800及其整数倍</w:t>
            </w:r>
          </w:p>
        </w:tc>
        <w:tc>
          <w:tcPr>
            <w:tcW w:w="840" w:type="dxa"/>
            <w:tcBorders>
              <w:tl2br w:val="nil"/>
              <w:tr2bl w:val="nil"/>
            </w:tcBorders>
            <w:tcMar>
              <w:top w:w="0" w:type="dxa"/>
              <w:left w:w="84" w:type="dxa"/>
              <w:bottom w:w="0" w:type="dxa"/>
              <w:right w:w="84" w:type="dxa"/>
            </w:tcMar>
            <w:vAlign w:val="center"/>
          </w:tcPr>
          <w:p w14:paraId="7ECD4586">
            <w:pPr>
              <w:pStyle w:val="45"/>
              <w:rPr>
                <w:b w:val="0"/>
                <w:bCs/>
                <w:color w:val="auto"/>
                <w:highlight w:val="none"/>
              </w:rPr>
            </w:pPr>
          </w:p>
        </w:tc>
      </w:tr>
      <w:tr w14:paraId="077C7295">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929" w:hRule="atLeast"/>
        </w:trPr>
        <w:tc>
          <w:tcPr>
            <w:tcW w:w="862" w:type="dxa"/>
            <w:tcBorders>
              <w:right w:val="single" w:color="auto" w:sz="4" w:space="0"/>
              <w:tl2br w:val="nil"/>
              <w:tr2bl w:val="nil"/>
            </w:tcBorders>
            <w:shd w:val="clear" w:color="auto" w:fill="auto"/>
            <w:tcMar>
              <w:top w:w="0" w:type="dxa"/>
              <w:left w:w="84" w:type="dxa"/>
              <w:bottom w:w="0" w:type="dxa"/>
              <w:right w:w="84" w:type="dxa"/>
            </w:tcMar>
            <w:vAlign w:val="center"/>
          </w:tcPr>
          <w:p w14:paraId="1BE7313D">
            <w:pPr>
              <w:pStyle w:val="55"/>
              <w:spacing w:line="480" w:lineRule="auto"/>
              <w:ind w:firstLine="0" w:firstLineChars="0"/>
              <w:jc w:val="center"/>
              <w:rPr>
                <w:rFonts w:hint="eastAsia" w:ascii="Arial Narrow" w:hAnsi="Arial Narrow" w:eastAsia="宋体" w:cs="宋体"/>
                <w:color w:val="auto"/>
                <w:kern w:val="2"/>
                <w:sz w:val="24"/>
                <w:szCs w:val="24"/>
                <w:lang w:val="en-US" w:eastAsia="zh-CN" w:bidi="ar-SA"/>
              </w:rPr>
            </w:pPr>
            <w:r>
              <w:rPr>
                <w:rFonts w:hint="eastAsia" w:ascii="宋体" w:hAnsi="宋体" w:eastAsia="宋体" w:cs="宋体"/>
                <w:color w:val="auto"/>
                <w:sz w:val="22"/>
                <w:szCs w:val="22"/>
                <w:lang w:val="en-US" w:eastAsia="zh-CN"/>
              </w:rPr>
              <w:t>5</w:t>
            </w:r>
          </w:p>
        </w:tc>
        <w:tc>
          <w:tcPr>
            <w:tcW w:w="2237" w:type="dxa"/>
            <w:tcBorders>
              <w:left w:val="single" w:color="auto" w:sz="4" w:space="0"/>
              <w:tl2br w:val="nil"/>
              <w:tr2bl w:val="nil"/>
            </w:tcBorders>
            <w:shd w:val="clear" w:color="auto" w:fill="auto"/>
            <w:tcMar>
              <w:top w:w="0" w:type="dxa"/>
              <w:left w:w="84" w:type="dxa"/>
              <w:bottom w:w="0" w:type="dxa"/>
              <w:right w:w="84" w:type="dxa"/>
            </w:tcMar>
            <w:vAlign w:val="center"/>
          </w:tcPr>
          <w:p w14:paraId="714A6D79">
            <w:pPr>
              <w:keepNext w:val="0"/>
              <w:keepLines w:val="0"/>
              <w:pageBreakBefore w:val="0"/>
              <w:kinsoku/>
              <w:wordWrap/>
              <w:overflowPunct/>
              <w:topLinePunct w:val="0"/>
              <w:autoSpaceDE/>
              <w:autoSpaceDN/>
              <w:bidi w:val="0"/>
              <w:adjustRightInd/>
              <w:snapToGrid/>
              <w:spacing w:line="440" w:lineRule="exact"/>
              <w:ind w:firstLine="0" w:firstLineChars="0"/>
              <w:jc w:val="center"/>
              <w:textAlignment w:val="auto"/>
              <w:rPr>
                <w:rFonts w:hint="eastAsia" w:ascii="Calibri" w:hAnsi="Calibri" w:eastAsia="宋体" w:cs="宋体"/>
                <w:color w:val="auto"/>
                <w:kern w:val="2"/>
                <w:sz w:val="24"/>
                <w:szCs w:val="24"/>
                <w:lang w:val="en-US" w:eastAsia="zh-Hans" w:bidi="ar-SA"/>
              </w:rPr>
            </w:pPr>
            <w:r>
              <w:rPr>
                <w:rFonts w:hint="eastAsia" w:ascii="Calibri" w:hAnsi="Calibri" w:cs="宋体"/>
                <w:color w:val="auto"/>
                <w:szCs w:val="24"/>
                <w:lang w:val="en-US" w:eastAsia="zh-CN"/>
              </w:rPr>
              <w:t>农业经理人班</w:t>
            </w:r>
          </w:p>
        </w:tc>
        <w:tc>
          <w:tcPr>
            <w:tcW w:w="2192" w:type="dxa"/>
            <w:tcBorders>
              <w:tl2br w:val="nil"/>
              <w:tr2bl w:val="nil"/>
            </w:tcBorders>
            <w:shd w:val="clear" w:color="auto" w:fill="auto"/>
            <w:tcMar>
              <w:top w:w="0" w:type="dxa"/>
              <w:left w:w="84" w:type="dxa"/>
              <w:bottom w:w="0" w:type="dxa"/>
              <w:right w:w="84" w:type="dxa"/>
            </w:tcMar>
            <w:vAlign w:val="center"/>
          </w:tcPr>
          <w:p w14:paraId="31EBBDA1">
            <w:pPr>
              <w:pStyle w:val="54"/>
              <w:keepNext w:val="0"/>
              <w:keepLines w:val="0"/>
              <w:pageBreakBefore w:val="0"/>
              <w:widowControl/>
              <w:numPr>
                <w:ilvl w:val="0"/>
                <w:numId w:val="0"/>
              </w:numPr>
              <w:tabs>
                <w:tab w:val="clear" w:pos="0"/>
              </w:tabs>
              <w:kinsoku/>
              <w:wordWrap/>
              <w:overflowPunct/>
              <w:topLinePunct w:val="0"/>
              <w:autoSpaceDE/>
              <w:autoSpaceDN/>
              <w:bidi w:val="0"/>
              <w:adjustRightInd/>
              <w:snapToGrid/>
              <w:ind w:left="0" w:leftChars="0" w:right="-57" w:rightChars="0" w:firstLine="0" w:firstLineChars="0"/>
              <w:jc w:val="center"/>
              <w:textAlignment w:val="auto"/>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365900.00</w:t>
            </w:r>
          </w:p>
        </w:tc>
        <w:tc>
          <w:tcPr>
            <w:tcW w:w="1680" w:type="dxa"/>
            <w:tcBorders>
              <w:tl2br w:val="nil"/>
              <w:tr2bl w:val="nil"/>
            </w:tcBorders>
            <w:shd w:val="clear" w:color="auto" w:fill="auto"/>
            <w:tcMar>
              <w:top w:w="0" w:type="dxa"/>
              <w:left w:w="84" w:type="dxa"/>
              <w:bottom w:w="0" w:type="dxa"/>
              <w:right w:w="84" w:type="dxa"/>
            </w:tcMar>
            <w:vAlign w:val="center"/>
          </w:tcPr>
          <w:p w14:paraId="579DC6BA">
            <w:pPr>
              <w:jc w:val="center"/>
              <w:rPr>
                <w:rFonts w:hint="eastAsia"/>
                <w:b w:val="0"/>
                <w:bCs/>
                <w:color w:val="auto"/>
                <w:highlight w:val="none"/>
                <w:lang w:val="en-US" w:eastAsia="zh-CN"/>
              </w:rPr>
            </w:pPr>
            <w:r>
              <w:rPr>
                <w:rFonts w:hint="eastAsia"/>
                <w:b w:val="0"/>
                <w:bCs/>
                <w:color w:val="auto"/>
                <w:highlight w:val="none"/>
                <w:lang w:val="en-US" w:eastAsia="zh-CN"/>
              </w:rPr>
              <w:t>1</w:t>
            </w:r>
          </w:p>
        </w:tc>
        <w:tc>
          <w:tcPr>
            <w:tcW w:w="2259" w:type="dxa"/>
            <w:tcBorders>
              <w:tl2br w:val="nil"/>
              <w:tr2bl w:val="nil"/>
            </w:tcBorders>
            <w:shd w:val="clear" w:color="auto" w:fill="auto"/>
            <w:tcMar>
              <w:top w:w="0" w:type="dxa"/>
              <w:left w:w="84" w:type="dxa"/>
              <w:bottom w:w="0" w:type="dxa"/>
              <w:right w:w="84" w:type="dxa"/>
            </w:tcMar>
            <w:vAlign w:val="center"/>
          </w:tcPr>
          <w:p w14:paraId="6E08BC85">
            <w:pPr>
              <w:pStyle w:val="45"/>
              <w:rPr>
                <w:rFonts w:hint="eastAsia" w:ascii="Times New Roman" w:hAnsi="Times New Roman" w:cs="Times New Roman"/>
                <w:b w:val="0"/>
                <w:bCs/>
                <w:color w:val="auto"/>
                <w:highlight w:val="none"/>
                <w:lang w:val="en-US" w:eastAsia="zh-CN"/>
              </w:rPr>
            </w:pPr>
            <w:r>
              <w:rPr>
                <w:rFonts w:hint="eastAsia" w:ascii="Times New Roman" w:hAnsi="Times New Roman" w:cs="Times New Roman"/>
                <w:b w:val="0"/>
                <w:bCs/>
                <w:color w:val="auto"/>
                <w:highlight w:val="none"/>
                <w:lang w:val="en-US" w:eastAsia="zh-CN"/>
              </w:rPr>
              <w:t>3700及其整数倍</w:t>
            </w:r>
          </w:p>
        </w:tc>
        <w:tc>
          <w:tcPr>
            <w:tcW w:w="840" w:type="dxa"/>
            <w:tcBorders>
              <w:tl2br w:val="nil"/>
              <w:tr2bl w:val="nil"/>
            </w:tcBorders>
            <w:tcMar>
              <w:top w:w="0" w:type="dxa"/>
              <w:left w:w="84" w:type="dxa"/>
              <w:bottom w:w="0" w:type="dxa"/>
              <w:right w:w="84" w:type="dxa"/>
            </w:tcMar>
            <w:vAlign w:val="center"/>
          </w:tcPr>
          <w:p w14:paraId="74395E4B">
            <w:pPr>
              <w:pStyle w:val="45"/>
              <w:rPr>
                <w:b w:val="0"/>
                <w:bCs/>
                <w:color w:val="auto"/>
                <w:highlight w:val="none"/>
              </w:rPr>
            </w:pPr>
          </w:p>
        </w:tc>
      </w:tr>
      <w:tr w14:paraId="59229861">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929" w:hRule="atLeast"/>
        </w:trPr>
        <w:tc>
          <w:tcPr>
            <w:tcW w:w="862" w:type="dxa"/>
            <w:tcBorders>
              <w:right w:val="single" w:color="auto" w:sz="4" w:space="0"/>
              <w:tl2br w:val="nil"/>
              <w:tr2bl w:val="nil"/>
            </w:tcBorders>
            <w:shd w:val="clear" w:color="auto" w:fill="auto"/>
            <w:tcMar>
              <w:top w:w="0" w:type="dxa"/>
              <w:left w:w="84" w:type="dxa"/>
              <w:bottom w:w="0" w:type="dxa"/>
              <w:right w:w="84" w:type="dxa"/>
            </w:tcMar>
            <w:vAlign w:val="center"/>
          </w:tcPr>
          <w:p w14:paraId="045BB66C">
            <w:pPr>
              <w:pStyle w:val="55"/>
              <w:spacing w:line="480" w:lineRule="auto"/>
              <w:ind w:firstLine="0" w:firstLineChars="0"/>
              <w:jc w:val="center"/>
              <w:rPr>
                <w:rFonts w:hint="eastAsia" w:ascii="Arial Narrow" w:hAnsi="Arial Narrow" w:eastAsia="宋体" w:cs="宋体"/>
                <w:color w:val="auto"/>
                <w:kern w:val="2"/>
                <w:sz w:val="24"/>
                <w:szCs w:val="24"/>
                <w:lang w:val="en-US" w:eastAsia="zh-CN" w:bidi="ar-SA"/>
              </w:rPr>
            </w:pPr>
            <w:r>
              <w:rPr>
                <w:rFonts w:hint="eastAsia" w:ascii="宋体" w:hAnsi="宋体" w:cs="宋体"/>
                <w:color w:val="auto"/>
                <w:sz w:val="22"/>
                <w:szCs w:val="22"/>
                <w:lang w:val="en-US" w:eastAsia="zh-CN"/>
              </w:rPr>
              <w:t>6</w:t>
            </w:r>
          </w:p>
        </w:tc>
        <w:tc>
          <w:tcPr>
            <w:tcW w:w="2237" w:type="dxa"/>
            <w:tcBorders>
              <w:left w:val="single" w:color="auto" w:sz="4" w:space="0"/>
              <w:tl2br w:val="nil"/>
              <w:tr2bl w:val="nil"/>
            </w:tcBorders>
            <w:shd w:val="clear" w:color="auto" w:fill="auto"/>
            <w:tcMar>
              <w:top w:w="0" w:type="dxa"/>
              <w:left w:w="84" w:type="dxa"/>
              <w:bottom w:w="0" w:type="dxa"/>
              <w:right w:w="84" w:type="dxa"/>
            </w:tcMar>
            <w:vAlign w:val="center"/>
          </w:tcPr>
          <w:p w14:paraId="40DCC60B">
            <w:pPr>
              <w:keepNext w:val="0"/>
              <w:keepLines w:val="0"/>
              <w:pageBreakBefore w:val="0"/>
              <w:kinsoku/>
              <w:wordWrap/>
              <w:overflowPunct/>
              <w:topLinePunct w:val="0"/>
              <w:autoSpaceDE/>
              <w:autoSpaceDN/>
              <w:bidi w:val="0"/>
              <w:adjustRightInd/>
              <w:snapToGrid/>
              <w:spacing w:line="440" w:lineRule="exact"/>
              <w:ind w:firstLine="0" w:firstLineChars="0"/>
              <w:jc w:val="center"/>
              <w:textAlignment w:val="auto"/>
              <w:rPr>
                <w:rFonts w:hint="eastAsia" w:ascii="Calibri" w:hAnsi="Calibri" w:eastAsia="宋体" w:cs="宋体"/>
                <w:color w:val="auto"/>
                <w:kern w:val="2"/>
                <w:sz w:val="24"/>
                <w:szCs w:val="24"/>
                <w:lang w:val="en-US" w:eastAsia="zh-Hans" w:bidi="ar-SA"/>
              </w:rPr>
            </w:pPr>
            <w:r>
              <w:rPr>
                <w:rFonts w:hint="eastAsia" w:ascii="Calibri" w:hAnsi="Calibri" w:cs="宋体"/>
                <w:color w:val="auto"/>
                <w:szCs w:val="24"/>
                <w:lang w:val="en-US" w:eastAsia="zh-CN"/>
              </w:rPr>
              <w:t>数智技术应用专题班</w:t>
            </w:r>
          </w:p>
        </w:tc>
        <w:tc>
          <w:tcPr>
            <w:tcW w:w="2192" w:type="dxa"/>
            <w:tcBorders>
              <w:tl2br w:val="nil"/>
              <w:tr2bl w:val="nil"/>
            </w:tcBorders>
            <w:shd w:val="clear" w:color="auto" w:fill="auto"/>
            <w:tcMar>
              <w:top w:w="0" w:type="dxa"/>
              <w:left w:w="84" w:type="dxa"/>
              <w:bottom w:w="0" w:type="dxa"/>
              <w:right w:w="84" w:type="dxa"/>
            </w:tcMar>
            <w:vAlign w:val="center"/>
          </w:tcPr>
          <w:p w14:paraId="4DFD5894">
            <w:pPr>
              <w:pStyle w:val="54"/>
              <w:keepNext w:val="0"/>
              <w:keepLines w:val="0"/>
              <w:pageBreakBefore w:val="0"/>
              <w:widowControl/>
              <w:numPr>
                <w:ilvl w:val="0"/>
                <w:numId w:val="0"/>
              </w:numPr>
              <w:tabs>
                <w:tab w:val="clear" w:pos="0"/>
              </w:tabs>
              <w:kinsoku/>
              <w:wordWrap/>
              <w:overflowPunct/>
              <w:topLinePunct w:val="0"/>
              <w:autoSpaceDE/>
              <w:autoSpaceDN/>
              <w:bidi w:val="0"/>
              <w:adjustRightInd/>
              <w:snapToGrid/>
              <w:ind w:left="0" w:leftChars="0" w:right="-57" w:rightChars="0" w:firstLine="0" w:firstLineChars="0"/>
              <w:jc w:val="center"/>
              <w:textAlignment w:val="auto"/>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270700.00</w:t>
            </w:r>
          </w:p>
        </w:tc>
        <w:tc>
          <w:tcPr>
            <w:tcW w:w="1680" w:type="dxa"/>
            <w:tcBorders>
              <w:tl2br w:val="nil"/>
              <w:tr2bl w:val="nil"/>
            </w:tcBorders>
            <w:shd w:val="clear" w:color="auto" w:fill="auto"/>
            <w:tcMar>
              <w:top w:w="0" w:type="dxa"/>
              <w:left w:w="84" w:type="dxa"/>
              <w:bottom w:w="0" w:type="dxa"/>
              <w:right w:w="84" w:type="dxa"/>
            </w:tcMar>
            <w:vAlign w:val="center"/>
          </w:tcPr>
          <w:p w14:paraId="04B43F66">
            <w:pPr>
              <w:jc w:val="center"/>
              <w:rPr>
                <w:rFonts w:hint="eastAsia"/>
                <w:b w:val="0"/>
                <w:bCs/>
                <w:color w:val="auto"/>
                <w:highlight w:val="none"/>
                <w:lang w:val="en-US" w:eastAsia="zh-CN"/>
              </w:rPr>
            </w:pPr>
            <w:r>
              <w:rPr>
                <w:rFonts w:hint="eastAsia"/>
                <w:b w:val="0"/>
                <w:bCs/>
                <w:color w:val="auto"/>
                <w:highlight w:val="none"/>
                <w:lang w:val="en-US" w:eastAsia="zh-CN"/>
              </w:rPr>
              <w:t>1</w:t>
            </w:r>
          </w:p>
        </w:tc>
        <w:tc>
          <w:tcPr>
            <w:tcW w:w="2259" w:type="dxa"/>
            <w:tcBorders>
              <w:tl2br w:val="nil"/>
              <w:tr2bl w:val="nil"/>
            </w:tcBorders>
            <w:shd w:val="clear" w:color="auto" w:fill="auto"/>
            <w:tcMar>
              <w:top w:w="0" w:type="dxa"/>
              <w:left w:w="84" w:type="dxa"/>
              <w:bottom w:w="0" w:type="dxa"/>
              <w:right w:w="84" w:type="dxa"/>
            </w:tcMar>
            <w:vAlign w:val="center"/>
          </w:tcPr>
          <w:p w14:paraId="7103F353">
            <w:pPr>
              <w:pStyle w:val="45"/>
              <w:rPr>
                <w:rFonts w:hint="eastAsia" w:ascii="Times New Roman" w:hAnsi="Times New Roman" w:cs="Times New Roman"/>
                <w:b w:val="0"/>
                <w:bCs/>
                <w:color w:val="auto"/>
                <w:highlight w:val="none"/>
                <w:lang w:val="en-US" w:eastAsia="zh-CN"/>
              </w:rPr>
            </w:pPr>
            <w:r>
              <w:rPr>
                <w:rFonts w:hint="eastAsia" w:ascii="Times New Roman" w:hAnsi="Times New Roman" w:cs="Times New Roman"/>
                <w:b w:val="0"/>
                <w:bCs/>
                <w:color w:val="auto"/>
                <w:highlight w:val="none"/>
                <w:lang w:val="en-US" w:eastAsia="zh-CN"/>
              </w:rPr>
              <w:t>2800及其整数倍</w:t>
            </w:r>
          </w:p>
        </w:tc>
        <w:tc>
          <w:tcPr>
            <w:tcW w:w="840" w:type="dxa"/>
            <w:tcBorders>
              <w:tl2br w:val="nil"/>
              <w:tr2bl w:val="nil"/>
            </w:tcBorders>
            <w:tcMar>
              <w:top w:w="0" w:type="dxa"/>
              <w:left w:w="84" w:type="dxa"/>
              <w:bottom w:w="0" w:type="dxa"/>
              <w:right w:w="84" w:type="dxa"/>
            </w:tcMar>
            <w:vAlign w:val="center"/>
          </w:tcPr>
          <w:p w14:paraId="3AFEF76E">
            <w:pPr>
              <w:pStyle w:val="45"/>
              <w:rPr>
                <w:b w:val="0"/>
                <w:bCs/>
                <w:color w:val="auto"/>
                <w:highlight w:val="none"/>
              </w:rPr>
            </w:pPr>
          </w:p>
        </w:tc>
      </w:tr>
      <w:tr w14:paraId="442B0013">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929" w:hRule="atLeast"/>
        </w:trPr>
        <w:tc>
          <w:tcPr>
            <w:tcW w:w="862" w:type="dxa"/>
            <w:tcBorders>
              <w:right w:val="single" w:color="auto" w:sz="4" w:space="0"/>
              <w:tl2br w:val="nil"/>
              <w:tr2bl w:val="nil"/>
            </w:tcBorders>
            <w:shd w:val="clear" w:color="auto" w:fill="auto"/>
            <w:tcMar>
              <w:top w:w="0" w:type="dxa"/>
              <w:left w:w="84" w:type="dxa"/>
              <w:bottom w:w="0" w:type="dxa"/>
              <w:right w:w="84" w:type="dxa"/>
            </w:tcMar>
            <w:vAlign w:val="center"/>
          </w:tcPr>
          <w:p w14:paraId="4CA440BB">
            <w:pPr>
              <w:pStyle w:val="55"/>
              <w:spacing w:line="480" w:lineRule="auto"/>
              <w:ind w:firstLine="0" w:firstLineChars="0"/>
              <w:jc w:val="center"/>
              <w:rPr>
                <w:rFonts w:hint="eastAsia" w:ascii="Arial Narrow" w:hAnsi="Arial Narrow" w:eastAsia="宋体" w:cs="宋体"/>
                <w:color w:val="auto"/>
                <w:kern w:val="2"/>
                <w:sz w:val="24"/>
                <w:szCs w:val="24"/>
                <w:lang w:val="en-US" w:eastAsia="zh-CN" w:bidi="ar-SA"/>
              </w:rPr>
            </w:pPr>
            <w:r>
              <w:rPr>
                <w:rFonts w:hint="eastAsia" w:ascii="宋体" w:hAnsi="宋体" w:cs="宋体"/>
                <w:color w:val="auto"/>
                <w:sz w:val="22"/>
                <w:szCs w:val="22"/>
                <w:lang w:val="en-US" w:eastAsia="zh-CN"/>
              </w:rPr>
              <w:t>7</w:t>
            </w:r>
          </w:p>
        </w:tc>
        <w:tc>
          <w:tcPr>
            <w:tcW w:w="2237" w:type="dxa"/>
            <w:tcBorders>
              <w:left w:val="single" w:color="auto" w:sz="4" w:space="0"/>
              <w:tl2br w:val="nil"/>
              <w:tr2bl w:val="nil"/>
            </w:tcBorders>
            <w:shd w:val="clear" w:color="auto" w:fill="auto"/>
            <w:tcMar>
              <w:top w:w="0" w:type="dxa"/>
              <w:left w:w="84" w:type="dxa"/>
              <w:bottom w:w="0" w:type="dxa"/>
              <w:right w:w="84" w:type="dxa"/>
            </w:tcMar>
            <w:vAlign w:val="center"/>
          </w:tcPr>
          <w:p w14:paraId="0D4459E7">
            <w:pPr>
              <w:keepNext w:val="0"/>
              <w:keepLines w:val="0"/>
              <w:pageBreakBefore w:val="0"/>
              <w:kinsoku/>
              <w:wordWrap/>
              <w:overflowPunct/>
              <w:topLinePunct w:val="0"/>
              <w:autoSpaceDE/>
              <w:autoSpaceDN/>
              <w:bidi w:val="0"/>
              <w:adjustRightInd/>
              <w:snapToGrid/>
              <w:spacing w:line="440" w:lineRule="exact"/>
              <w:ind w:firstLine="0" w:firstLineChars="0"/>
              <w:jc w:val="center"/>
              <w:textAlignment w:val="auto"/>
              <w:rPr>
                <w:rFonts w:hint="eastAsia" w:ascii="Calibri" w:hAnsi="Calibri" w:eastAsia="宋体" w:cs="宋体"/>
                <w:color w:val="auto"/>
                <w:kern w:val="2"/>
                <w:sz w:val="24"/>
                <w:szCs w:val="24"/>
                <w:lang w:val="en-US" w:eastAsia="zh-Hans" w:bidi="ar-SA"/>
              </w:rPr>
            </w:pPr>
            <w:r>
              <w:rPr>
                <w:rFonts w:hint="eastAsia" w:ascii="Calibri" w:hAnsi="Calibri" w:cs="宋体"/>
                <w:color w:val="auto"/>
                <w:szCs w:val="24"/>
                <w:lang w:val="en-US" w:eastAsia="zh-CN"/>
              </w:rPr>
              <w:t>乡土文化能人专题班</w:t>
            </w:r>
          </w:p>
        </w:tc>
        <w:tc>
          <w:tcPr>
            <w:tcW w:w="2192" w:type="dxa"/>
            <w:tcBorders>
              <w:tl2br w:val="nil"/>
              <w:tr2bl w:val="nil"/>
            </w:tcBorders>
            <w:shd w:val="clear" w:color="auto" w:fill="auto"/>
            <w:tcMar>
              <w:top w:w="0" w:type="dxa"/>
              <w:left w:w="84" w:type="dxa"/>
              <w:bottom w:w="0" w:type="dxa"/>
              <w:right w:w="84" w:type="dxa"/>
            </w:tcMar>
            <w:vAlign w:val="center"/>
          </w:tcPr>
          <w:p w14:paraId="69EAEEF2">
            <w:pPr>
              <w:pStyle w:val="54"/>
              <w:keepNext w:val="0"/>
              <w:keepLines w:val="0"/>
              <w:pageBreakBefore w:val="0"/>
              <w:widowControl/>
              <w:numPr>
                <w:ilvl w:val="0"/>
                <w:numId w:val="0"/>
              </w:numPr>
              <w:tabs>
                <w:tab w:val="clear" w:pos="0"/>
              </w:tabs>
              <w:kinsoku/>
              <w:wordWrap/>
              <w:overflowPunct/>
              <w:topLinePunct w:val="0"/>
              <w:autoSpaceDE/>
              <w:autoSpaceDN/>
              <w:bidi w:val="0"/>
              <w:adjustRightInd/>
              <w:snapToGrid/>
              <w:ind w:left="0" w:leftChars="0" w:right="-57" w:rightChars="0" w:firstLine="0" w:firstLineChars="0"/>
              <w:jc w:val="center"/>
              <w:textAlignment w:val="auto"/>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270700.00</w:t>
            </w:r>
          </w:p>
        </w:tc>
        <w:tc>
          <w:tcPr>
            <w:tcW w:w="1680" w:type="dxa"/>
            <w:tcBorders>
              <w:tl2br w:val="nil"/>
              <w:tr2bl w:val="nil"/>
            </w:tcBorders>
            <w:shd w:val="clear" w:color="auto" w:fill="auto"/>
            <w:tcMar>
              <w:top w:w="0" w:type="dxa"/>
              <w:left w:w="84" w:type="dxa"/>
              <w:bottom w:w="0" w:type="dxa"/>
              <w:right w:w="84" w:type="dxa"/>
            </w:tcMar>
            <w:vAlign w:val="center"/>
          </w:tcPr>
          <w:p w14:paraId="62D0BEE7">
            <w:pPr>
              <w:jc w:val="center"/>
              <w:rPr>
                <w:rFonts w:hint="eastAsia"/>
                <w:b w:val="0"/>
                <w:bCs/>
                <w:color w:val="auto"/>
                <w:highlight w:val="none"/>
                <w:lang w:val="en-US" w:eastAsia="zh-CN"/>
              </w:rPr>
            </w:pPr>
            <w:r>
              <w:rPr>
                <w:rFonts w:hint="eastAsia"/>
                <w:b w:val="0"/>
                <w:bCs/>
                <w:color w:val="auto"/>
                <w:highlight w:val="none"/>
                <w:lang w:val="en-US" w:eastAsia="zh-CN"/>
              </w:rPr>
              <w:t>1</w:t>
            </w:r>
          </w:p>
        </w:tc>
        <w:tc>
          <w:tcPr>
            <w:tcW w:w="2259" w:type="dxa"/>
            <w:tcBorders>
              <w:tl2br w:val="nil"/>
              <w:tr2bl w:val="nil"/>
            </w:tcBorders>
            <w:shd w:val="clear" w:color="auto" w:fill="auto"/>
            <w:tcMar>
              <w:top w:w="0" w:type="dxa"/>
              <w:left w:w="84" w:type="dxa"/>
              <w:bottom w:w="0" w:type="dxa"/>
              <w:right w:w="84" w:type="dxa"/>
            </w:tcMar>
            <w:vAlign w:val="center"/>
          </w:tcPr>
          <w:p w14:paraId="7E0CE850">
            <w:pPr>
              <w:pStyle w:val="45"/>
              <w:rPr>
                <w:rFonts w:hint="eastAsia" w:ascii="Times New Roman" w:hAnsi="Times New Roman" w:cs="Times New Roman"/>
                <w:b w:val="0"/>
                <w:bCs/>
                <w:color w:val="auto"/>
                <w:highlight w:val="none"/>
                <w:lang w:val="en-US" w:eastAsia="zh-CN"/>
              </w:rPr>
            </w:pPr>
            <w:r>
              <w:rPr>
                <w:rFonts w:hint="eastAsia" w:ascii="Times New Roman" w:hAnsi="Times New Roman" w:cs="Times New Roman"/>
                <w:b w:val="0"/>
                <w:bCs/>
                <w:color w:val="auto"/>
                <w:highlight w:val="none"/>
                <w:lang w:val="en-US" w:eastAsia="zh-CN"/>
              </w:rPr>
              <w:t>2800及其整数倍</w:t>
            </w:r>
          </w:p>
        </w:tc>
        <w:tc>
          <w:tcPr>
            <w:tcW w:w="840" w:type="dxa"/>
            <w:tcBorders>
              <w:tl2br w:val="nil"/>
              <w:tr2bl w:val="nil"/>
            </w:tcBorders>
            <w:tcMar>
              <w:top w:w="0" w:type="dxa"/>
              <w:left w:w="84" w:type="dxa"/>
              <w:bottom w:w="0" w:type="dxa"/>
              <w:right w:w="84" w:type="dxa"/>
            </w:tcMar>
            <w:vAlign w:val="center"/>
          </w:tcPr>
          <w:p w14:paraId="70DD4749">
            <w:pPr>
              <w:pStyle w:val="45"/>
              <w:rPr>
                <w:b w:val="0"/>
                <w:bCs/>
                <w:color w:val="auto"/>
                <w:highlight w:val="none"/>
              </w:rPr>
            </w:pPr>
          </w:p>
        </w:tc>
      </w:tr>
    </w:tbl>
    <w:p w14:paraId="01044CF8">
      <w:pPr>
        <w:pStyle w:val="4"/>
        <w:numPr>
          <w:ilvl w:val="0"/>
          <w:numId w:val="0"/>
        </w:numPr>
        <w:ind w:firstLine="300" w:firstLineChars="100"/>
        <w:jc w:val="left"/>
        <w:rPr>
          <w:rFonts w:hint="eastAsia" w:cs="Times New Roman"/>
          <w:color w:val="auto"/>
        </w:rPr>
      </w:pPr>
      <w:r>
        <w:rPr>
          <w:rFonts w:hint="eastAsia" w:cs="Times New Roman"/>
          <w:color w:val="auto"/>
          <w:lang w:val="en-US" w:eastAsia="zh-CN"/>
        </w:rPr>
        <w:t>五、</w:t>
      </w:r>
      <w:r>
        <w:rPr>
          <w:rFonts w:hint="eastAsia" w:cs="Times New Roman"/>
          <w:color w:val="auto"/>
        </w:rPr>
        <w:t>供应商的资格要求</w:t>
      </w:r>
      <w:bookmarkEnd w:id="14"/>
      <w:bookmarkEnd w:id="15"/>
      <w:bookmarkEnd w:id="16"/>
    </w:p>
    <w:p w14:paraId="5594EBF2">
      <w:pPr>
        <w:pStyle w:val="42"/>
        <w:numPr>
          <w:ilvl w:val="0"/>
          <w:numId w:val="0"/>
        </w:numPr>
        <w:spacing w:before="240" w:line="240" w:lineRule="auto"/>
        <w:ind w:left="0" w:leftChars="0" w:firstLine="480" w:firstLineChars="200"/>
        <w:rPr>
          <w:color w:val="auto"/>
        </w:rPr>
      </w:pPr>
      <w:r>
        <w:rPr>
          <w:rFonts w:hint="default" w:ascii="Times New Roman" w:hAnsi="Times New Roman" w:eastAsia="宋体" w:cs="Times New Roman"/>
          <w:color w:val="auto"/>
          <w:kern w:val="2"/>
          <w:sz w:val="24"/>
          <w:szCs w:val="22"/>
          <w:lang w:val="en-US" w:eastAsia="zh-CN" w:bidi="ar-SA"/>
        </w:rPr>
        <w:t>1．</w:t>
      </w:r>
      <w:r>
        <w:rPr>
          <w:rFonts w:hint="eastAsia"/>
          <w:color w:val="auto"/>
        </w:rPr>
        <w:t>满足《政府采购法》第二十二条第一款的规定。</w:t>
      </w:r>
    </w:p>
    <w:p w14:paraId="519B94C5">
      <w:pPr>
        <w:pStyle w:val="42"/>
        <w:numPr>
          <w:ilvl w:val="0"/>
          <w:numId w:val="0"/>
        </w:numPr>
        <w:spacing w:before="240"/>
        <w:ind w:left="0" w:leftChars="0" w:firstLine="480" w:firstLineChars="200"/>
        <w:rPr>
          <w:color w:val="auto"/>
        </w:rPr>
      </w:pPr>
      <w:r>
        <w:rPr>
          <w:rFonts w:hint="default" w:ascii="Times New Roman" w:hAnsi="Times New Roman" w:eastAsia="宋体" w:cs="Times New Roman"/>
          <w:b w:val="0"/>
          <w:bCs w:val="0"/>
          <w:color w:val="auto"/>
          <w:kern w:val="2"/>
          <w:sz w:val="24"/>
          <w:szCs w:val="22"/>
          <w:lang w:val="en-US" w:eastAsia="zh-CN" w:bidi="ar-SA"/>
        </w:rPr>
        <w:t>2．</w:t>
      </w:r>
      <w:r>
        <w:rPr>
          <w:rFonts w:hint="eastAsia"/>
          <w:b w:val="0"/>
          <w:bCs w:val="0"/>
          <w:color w:val="auto"/>
        </w:rPr>
        <w:t>落实政府采购政策需满足的资格要求</w:t>
      </w:r>
      <w:r>
        <w:rPr>
          <w:rFonts w:hint="eastAsia"/>
          <w:color w:val="auto"/>
        </w:rPr>
        <w:t>：</w:t>
      </w:r>
    </w:p>
    <w:p w14:paraId="26747FEE">
      <w:pPr>
        <w:pStyle w:val="42"/>
        <w:spacing w:before="240" w:line="240" w:lineRule="auto"/>
        <w:ind w:left="480" w:leftChars="200" w:firstLine="0" w:firstLineChars="0"/>
        <w:rPr>
          <w:color w:val="auto"/>
        </w:rPr>
      </w:pPr>
      <w:r>
        <w:rPr>
          <w:rFonts w:hint="eastAsia"/>
          <w:b w:val="0"/>
          <w:bCs w:val="0"/>
          <w:color w:val="auto"/>
        </w:rPr>
        <w:sym w:font="Wingdings" w:char="00A8"/>
      </w:r>
      <w:r>
        <w:rPr>
          <w:rFonts w:hint="eastAsia"/>
          <w:b w:val="0"/>
          <w:bCs w:val="0"/>
          <w:color w:val="auto"/>
        </w:rPr>
        <w:t xml:space="preserve">专门面向： </w:t>
      </w:r>
      <w:r>
        <w:rPr>
          <w:rFonts w:hint="eastAsia"/>
          <w:b w:val="0"/>
          <w:bCs w:val="0"/>
          <w:color w:val="auto"/>
        </w:rPr>
        <w:sym w:font="Wingdings" w:char="00A8"/>
      </w:r>
      <w:r>
        <w:rPr>
          <w:rFonts w:hint="eastAsia"/>
          <w:b w:val="0"/>
          <w:bCs w:val="0"/>
          <w:color w:val="auto"/>
        </w:rPr>
        <w:t>中小企业</w:t>
      </w:r>
      <w:r>
        <w:rPr>
          <w:rFonts w:hint="eastAsia"/>
          <w:color w:val="auto"/>
        </w:rPr>
        <w:t xml:space="preserve"> </w:t>
      </w:r>
      <w:r>
        <w:rPr>
          <w:rFonts w:hint="eastAsia"/>
          <w:color w:val="auto"/>
        </w:rPr>
        <w:sym w:font="Wingdings" w:char="00A8"/>
      </w:r>
      <w:r>
        <w:rPr>
          <w:rFonts w:hint="eastAsia"/>
          <w:color w:val="auto"/>
        </w:rPr>
        <w:t xml:space="preserve">小微企业 </w:t>
      </w:r>
      <w:r>
        <w:rPr>
          <w:rFonts w:hint="eastAsia"/>
          <w:color w:val="auto"/>
        </w:rPr>
        <w:sym w:font="Wingdings" w:char="00A8"/>
      </w:r>
      <w:r>
        <w:rPr>
          <w:rFonts w:hint="eastAsia"/>
          <w:color w:val="auto"/>
        </w:rPr>
        <w:t xml:space="preserve">监狱企业 </w:t>
      </w:r>
      <w:r>
        <w:rPr>
          <w:rFonts w:hint="eastAsia"/>
          <w:color w:val="auto"/>
        </w:rPr>
        <w:sym w:font="Wingdings" w:char="00A8"/>
      </w:r>
      <w:r>
        <w:rPr>
          <w:rFonts w:hint="eastAsia"/>
          <w:color w:val="auto"/>
        </w:rPr>
        <w:t>福利性单位</w:t>
      </w:r>
    </w:p>
    <w:p w14:paraId="0B1D5049">
      <w:pPr>
        <w:pStyle w:val="42"/>
        <w:spacing w:before="240" w:line="240" w:lineRule="auto"/>
        <w:ind w:left="480" w:leftChars="200" w:firstLine="0" w:firstLineChars="0"/>
        <w:rPr>
          <w:color w:val="auto"/>
        </w:rPr>
      </w:pPr>
      <w:r>
        <w:rPr>
          <w:rFonts w:hint="eastAsia"/>
          <w:color w:val="auto"/>
        </w:rPr>
        <w:sym w:font="Wingdings" w:char="00A8"/>
      </w:r>
      <w:r>
        <w:rPr>
          <w:rFonts w:hint="eastAsia"/>
          <w:color w:val="auto"/>
        </w:rPr>
        <w:t>强制分包：大型企业应将采购份额的</w:t>
      </w:r>
      <w:r>
        <w:rPr>
          <w:rFonts w:hint="eastAsia"/>
          <w:color w:val="auto"/>
          <w:u w:val="single"/>
        </w:rPr>
        <w:t xml:space="preserve">     </w:t>
      </w:r>
      <w:r>
        <w:rPr>
          <w:rFonts w:hint="eastAsia"/>
          <w:color w:val="auto"/>
        </w:rPr>
        <w:t>%分包给中小企业。</w:t>
      </w:r>
    </w:p>
    <w:p w14:paraId="7F5F06A3">
      <w:pPr>
        <w:pStyle w:val="42"/>
        <w:numPr>
          <w:ilvl w:val="0"/>
          <w:numId w:val="0"/>
        </w:numPr>
        <w:spacing w:before="240"/>
        <w:ind w:left="0" w:leftChars="0" w:firstLine="480" w:firstLineChars="200"/>
        <w:rPr>
          <w:rFonts w:hint="eastAsia"/>
          <w:color w:val="auto"/>
          <w:lang w:val="en-US" w:eastAsia="zh-CN"/>
        </w:rPr>
      </w:pPr>
      <w:r>
        <w:rPr>
          <w:rFonts w:hint="default" w:ascii="Times New Roman" w:hAnsi="Times New Roman" w:eastAsia="宋体" w:cs="Times New Roman"/>
          <w:color w:val="auto"/>
          <w:kern w:val="2"/>
          <w:sz w:val="24"/>
          <w:szCs w:val="22"/>
          <w:lang w:val="en-US" w:eastAsia="zh-CN" w:bidi="ar-SA"/>
        </w:rPr>
        <w:t>3．</w:t>
      </w:r>
      <w:r>
        <w:rPr>
          <w:rFonts w:hint="eastAsia"/>
          <w:b/>
          <w:bCs/>
          <w:color w:val="auto"/>
          <w:lang w:val="en-US" w:eastAsia="zh-CN"/>
        </w:rPr>
        <w:t>供应商特定资格条件</w:t>
      </w:r>
      <w:r>
        <w:rPr>
          <w:rFonts w:hint="eastAsia"/>
          <w:color w:val="auto"/>
          <w:lang w:val="en-US" w:eastAsia="zh-CN"/>
        </w:rPr>
        <w:t>：</w:t>
      </w:r>
    </w:p>
    <w:p w14:paraId="47773094">
      <w:pPr>
        <w:pStyle w:val="42"/>
        <w:numPr>
          <w:ilvl w:val="0"/>
          <w:numId w:val="0"/>
        </w:numPr>
        <w:spacing w:before="240"/>
        <w:ind w:left="0" w:leftChars="0" w:firstLine="480" w:firstLineChars="200"/>
        <w:rPr>
          <w:rFonts w:hint="eastAsia"/>
          <w:color w:val="auto"/>
          <w:lang w:val="en-US" w:eastAsia="zh-CN"/>
        </w:rPr>
      </w:pPr>
      <w:r>
        <w:rPr>
          <w:rFonts w:hint="eastAsia"/>
          <w:color w:val="auto"/>
          <w:lang w:val="en-US" w:eastAsia="zh-CN"/>
        </w:rPr>
        <w:t>包1:近三年内至少承担过1次类似农民培训项目，并提供相关证明材料（提供合同扫描件或农业农村部农民教育培训信息管理系统查询截图记录）；</w:t>
      </w:r>
    </w:p>
    <w:p w14:paraId="79235A24">
      <w:pPr>
        <w:pStyle w:val="42"/>
        <w:numPr>
          <w:ilvl w:val="0"/>
          <w:numId w:val="0"/>
        </w:numPr>
        <w:spacing w:before="240"/>
        <w:ind w:left="0" w:leftChars="0" w:firstLine="480" w:firstLineChars="200"/>
        <w:rPr>
          <w:rFonts w:hint="eastAsia"/>
          <w:color w:val="auto"/>
          <w:lang w:val="en-US" w:eastAsia="zh-CN"/>
        </w:rPr>
      </w:pPr>
      <w:r>
        <w:rPr>
          <w:rFonts w:hint="eastAsia"/>
          <w:color w:val="auto"/>
          <w:lang w:val="en-US" w:eastAsia="zh-CN"/>
        </w:rPr>
        <w:t>包2:近三年内至少承担过1次类似农民培训项目，并提供相关证明材料(提供合同扫描件或农业农村部农民教育培训信息管理系统查询截图记录)；</w:t>
      </w:r>
    </w:p>
    <w:p w14:paraId="6817AEA6">
      <w:pPr>
        <w:pStyle w:val="42"/>
        <w:numPr>
          <w:ilvl w:val="0"/>
          <w:numId w:val="0"/>
        </w:numPr>
        <w:spacing w:before="240"/>
        <w:ind w:left="0" w:leftChars="0" w:firstLine="480" w:firstLineChars="200"/>
        <w:rPr>
          <w:rFonts w:hint="eastAsia"/>
          <w:color w:val="auto"/>
          <w:lang w:val="en-US" w:eastAsia="zh-CN"/>
        </w:rPr>
      </w:pPr>
      <w:r>
        <w:rPr>
          <w:rFonts w:hint="eastAsia"/>
          <w:color w:val="auto"/>
          <w:lang w:val="en-US" w:eastAsia="zh-CN"/>
        </w:rPr>
        <w:t>包3:近三年内至少承担过1次类似农民培训项目，并提供相关证明材料(提供合同扫描件或农业农村部农民教育培训信息管理系统查询截图记录)；</w:t>
      </w:r>
    </w:p>
    <w:p w14:paraId="7665694A">
      <w:pPr>
        <w:widowControl w:val="0"/>
        <w:numPr>
          <w:ilvl w:val="0"/>
          <w:numId w:val="0"/>
        </w:numPr>
        <w:adjustRightInd w:val="0"/>
        <w:snapToGrid w:val="0"/>
        <w:spacing w:before="240" w:beforeLines="50" w:line="440" w:lineRule="exact"/>
        <w:ind w:left="0" w:leftChars="0" w:firstLine="480" w:firstLineChars="200"/>
        <w:jc w:val="both"/>
        <w:rPr>
          <w:rFonts w:hint="eastAsia" w:ascii="Times New Roman" w:hAnsi="Times New Roman" w:eastAsia="宋体" w:cs="Times New Roman"/>
          <w:color w:val="auto"/>
          <w:kern w:val="2"/>
          <w:sz w:val="24"/>
          <w:szCs w:val="22"/>
          <w:lang w:val="en-US" w:eastAsia="zh-CN" w:bidi="ar-SA"/>
        </w:rPr>
      </w:pPr>
      <w:r>
        <w:rPr>
          <w:rFonts w:hint="eastAsia" w:ascii="Times New Roman" w:hAnsi="Times New Roman" w:eastAsia="宋体" w:cs="Times New Roman"/>
          <w:color w:val="auto"/>
          <w:kern w:val="2"/>
          <w:sz w:val="24"/>
          <w:szCs w:val="22"/>
          <w:lang w:val="en-US" w:eastAsia="zh-CN" w:bidi="ar-SA"/>
        </w:rPr>
        <w:t>包4:近三年内至少承担过1次类似农民培训项目，并提供相关证明材料(提供合同扫描件或农业农村部农民教育培训信息管理系统查询截图记录)；</w:t>
      </w:r>
    </w:p>
    <w:p w14:paraId="644768F0">
      <w:pPr>
        <w:widowControl w:val="0"/>
        <w:numPr>
          <w:ilvl w:val="0"/>
          <w:numId w:val="0"/>
        </w:numPr>
        <w:adjustRightInd w:val="0"/>
        <w:snapToGrid w:val="0"/>
        <w:spacing w:before="240" w:beforeLines="50" w:line="440" w:lineRule="exact"/>
        <w:ind w:left="0" w:leftChars="0" w:firstLine="480" w:firstLineChars="200"/>
        <w:jc w:val="both"/>
        <w:rPr>
          <w:rFonts w:hint="eastAsia" w:ascii="Times New Roman" w:hAnsi="Times New Roman" w:eastAsia="宋体" w:cs="Times New Roman"/>
          <w:color w:val="auto"/>
          <w:kern w:val="2"/>
          <w:sz w:val="24"/>
          <w:szCs w:val="22"/>
          <w:lang w:val="en-US" w:eastAsia="zh-CN" w:bidi="ar-SA"/>
        </w:rPr>
      </w:pPr>
      <w:r>
        <w:rPr>
          <w:rFonts w:hint="eastAsia" w:ascii="Times New Roman" w:hAnsi="Times New Roman" w:eastAsia="宋体" w:cs="Times New Roman"/>
          <w:color w:val="auto"/>
          <w:kern w:val="2"/>
          <w:sz w:val="24"/>
          <w:szCs w:val="22"/>
          <w:lang w:val="en-US" w:eastAsia="zh-CN" w:bidi="ar-SA"/>
        </w:rPr>
        <w:t>包5:近三年内至少承担过1次类似农民培训项目，并提供相关证明材料(提供合同扫描件或农业农村部农民教育培训信息管理系统查询截图记录)；</w:t>
      </w:r>
    </w:p>
    <w:p w14:paraId="08FAA443">
      <w:pPr>
        <w:widowControl w:val="0"/>
        <w:numPr>
          <w:ilvl w:val="0"/>
          <w:numId w:val="0"/>
        </w:numPr>
        <w:adjustRightInd w:val="0"/>
        <w:snapToGrid w:val="0"/>
        <w:spacing w:before="240" w:beforeLines="50" w:line="440" w:lineRule="exact"/>
        <w:ind w:left="0" w:leftChars="0" w:firstLine="480" w:firstLineChars="200"/>
        <w:jc w:val="both"/>
        <w:rPr>
          <w:rFonts w:hint="eastAsia" w:ascii="Times New Roman" w:hAnsi="Times New Roman" w:eastAsia="宋体" w:cs="Times New Roman"/>
          <w:color w:val="auto"/>
          <w:kern w:val="2"/>
          <w:sz w:val="24"/>
          <w:szCs w:val="22"/>
          <w:lang w:val="en-US" w:eastAsia="zh-CN" w:bidi="ar-SA"/>
        </w:rPr>
      </w:pPr>
      <w:r>
        <w:rPr>
          <w:rFonts w:hint="eastAsia" w:ascii="Times New Roman" w:hAnsi="Times New Roman" w:eastAsia="宋体" w:cs="Times New Roman"/>
          <w:color w:val="auto"/>
          <w:kern w:val="2"/>
          <w:sz w:val="24"/>
          <w:szCs w:val="22"/>
          <w:lang w:val="en-US" w:eastAsia="zh-CN" w:bidi="ar-SA"/>
        </w:rPr>
        <w:t>包6:近三年内至少承担过1次类似农民培训项目，并提供相关证明材料(提供合同扫描件或农业农村部农民教育培训信息管理系统查询截图记录)；</w:t>
      </w:r>
    </w:p>
    <w:p w14:paraId="0863FF8A">
      <w:pPr>
        <w:widowControl w:val="0"/>
        <w:numPr>
          <w:ilvl w:val="0"/>
          <w:numId w:val="0"/>
        </w:numPr>
        <w:adjustRightInd w:val="0"/>
        <w:snapToGrid w:val="0"/>
        <w:spacing w:before="240" w:beforeLines="50" w:line="440" w:lineRule="exact"/>
        <w:ind w:left="0" w:leftChars="0" w:firstLine="480" w:firstLineChars="200"/>
        <w:jc w:val="both"/>
        <w:rPr>
          <w:rFonts w:hint="eastAsia" w:ascii="Times New Roman" w:hAnsi="Times New Roman" w:eastAsia="宋体" w:cs="Times New Roman"/>
          <w:color w:val="auto"/>
          <w:kern w:val="2"/>
          <w:sz w:val="24"/>
          <w:szCs w:val="22"/>
          <w:lang w:val="en-US" w:eastAsia="zh-CN" w:bidi="ar-SA"/>
        </w:rPr>
      </w:pPr>
      <w:r>
        <w:rPr>
          <w:rFonts w:hint="eastAsia" w:ascii="Times New Roman" w:hAnsi="Times New Roman" w:eastAsia="宋体" w:cs="Times New Roman"/>
          <w:color w:val="auto"/>
          <w:kern w:val="2"/>
          <w:sz w:val="24"/>
          <w:szCs w:val="22"/>
          <w:lang w:val="en-US" w:eastAsia="zh-CN" w:bidi="ar-SA"/>
        </w:rPr>
        <w:t>包7:近三年内至少承担过1次类似农民培训项目，并提供相关证明材料(提供合同扫描件或农业农村部农民教育培训信息管理系统查询截图记录)；</w:t>
      </w:r>
    </w:p>
    <w:p w14:paraId="739ACECE">
      <w:pPr>
        <w:pStyle w:val="42"/>
        <w:spacing w:before="240"/>
        <w:ind w:firstLine="480"/>
        <w:rPr>
          <w:rFonts w:hint="eastAsia" w:ascii="Times New Roman" w:hAnsi="Times New Roman" w:eastAsia="宋体" w:cs="Times New Roman"/>
          <w:color w:val="auto"/>
          <w:kern w:val="2"/>
          <w:sz w:val="24"/>
          <w:szCs w:val="22"/>
          <w:lang w:val="en-US" w:eastAsia="zh-CN" w:bidi="ar-SA"/>
        </w:rPr>
      </w:pPr>
      <w:r>
        <w:rPr>
          <w:rFonts w:hint="eastAsia" w:ascii="Times New Roman" w:hAnsi="Times New Roman" w:eastAsia="宋体" w:cs="Times New Roman"/>
          <w:color w:val="auto"/>
          <w:kern w:val="2"/>
          <w:sz w:val="24"/>
          <w:szCs w:val="22"/>
          <w:lang w:val="en-US" w:eastAsia="zh-CN" w:bidi="ar-SA"/>
        </w:rPr>
        <w:t>注：依据湖南省财政厅关于政府采购促进中小企业发展有关措施的通知（湘财购〔2022〕17号），符合法定条件的供应商凭《湖南省政府采购供应商资格承诺函》（格式见附件）参与政府采购活动，无需提供财务状况、缴纳税收和社会保障资金等资格证明材料。</w:t>
      </w:r>
    </w:p>
    <w:p w14:paraId="4AE76EC3">
      <w:pPr>
        <w:pStyle w:val="42"/>
        <w:numPr>
          <w:ilvl w:val="0"/>
          <w:numId w:val="0"/>
        </w:numPr>
        <w:spacing w:before="240"/>
        <w:ind w:left="0" w:leftChars="0" w:firstLine="480" w:firstLineChars="200"/>
        <w:rPr>
          <w:color w:val="auto"/>
        </w:rPr>
      </w:pPr>
      <w:r>
        <w:rPr>
          <w:rFonts w:hint="default" w:ascii="Times New Roman" w:hAnsi="Times New Roman" w:eastAsia="宋体" w:cs="Times New Roman"/>
          <w:color w:val="auto"/>
          <w:kern w:val="2"/>
          <w:sz w:val="24"/>
          <w:szCs w:val="22"/>
          <w:lang w:val="en-US" w:eastAsia="zh-CN" w:bidi="ar-SA"/>
        </w:rPr>
        <w:t>4．</w:t>
      </w:r>
      <w:r>
        <w:rPr>
          <w:rFonts w:hint="eastAsia"/>
          <w:color w:val="auto"/>
        </w:rPr>
        <w:t>单位负责人为同一人或者存在直接控股、管理关系的不同供应商，不得参加同一合同项下的政府采购活动。</w:t>
      </w:r>
    </w:p>
    <w:p w14:paraId="4329468C">
      <w:pPr>
        <w:pStyle w:val="42"/>
        <w:numPr>
          <w:ilvl w:val="0"/>
          <w:numId w:val="0"/>
        </w:numPr>
        <w:spacing w:before="240"/>
        <w:ind w:left="0" w:leftChars="0" w:firstLine="480" w:firstLineChars="200"/>
        <w:rPr>
          <w:color w:val="auto"/>
        </w:rPr>
      </w:pPr>
      <w:r>
        <w:rPr>
          <w:rFonts w:hint="default" w:ascii="Times New Roman" w:hAnsi="Times New Roman" w:eastAsia="宋体" w:cs="Times New Roman"/>
          <w:color w:val="auto"/>
          <w:kern w:val="2"/>
          <w:sz w:val="24"/>
          <w:szCs w:val="22"/>
          <w:lang w:val="en-US" w:eastAsia="zh-CN" w:bidi="ar-SA"/>
        </w:rPr>
        <w:t>5．</w:t>
      </w:r>
      <w:r>
        <w:rPr>
          <w:rFonts w:hint="eastAsia"/>
          <w:color w:val="auto"/>
        </w:rPr>
        <w:t>为本采购项目提供整体设计、规范编制或者项目管理、监理、检测等服务的，不得再参加此项目的其他采购活动。</w:t>
      </w:r>
    </w:p>
    <w:p w14:paraId="7E41B409">
      <w:pPr>
        <w:pStyle w:val="42"/>
        <w:numPr>
          <w:ilvl w:val="0"/>
          <w:numId w:val="0"/>
        </w:numPr>
        <w:spacing w:before="240"/>
        <w:ind w:left="0" w:leftChars="0" w:firstLine="480" w:firstLineChars="200"/>
        <w:rPr>
          <w:color w:val="auto"/>
        </w:rPr>
      </w:pPr>
      <w:r>
        <w:rPr>
          <w:rFonts w:hint="default" w:ascii="Times New Roman" w:hAnsi="Times New Roman" w:eastAsia="宋体" w:cs="Times New Roman"/>
          <w:color w:val="auto"/>
          <w:kern w:val="2"/>
          <w:sz w:val="24"/>
          <w:szCs w:val="22"/>
          <w:lang w:val="en-US" w:eastAsia="zh-CN" w:bidi="ar-SA"/>
        </w:rPr>
        <w:t>6．</w:t>
      </w:r>
      <w:r>
        <w:rPr>
          <w:rFonts w:hint="eastAsia"/>
          <w:color w:val="auto"/>
        </w:rPr>
        <w:t>列入失信被执行人、重大税收违法失信主体名单、政府采购严重违法失信行为记录名单的，拒绝其参与政府采购活动。</w:t>
      </w:r>
    </w:p>
    <w:p w14:paraId="26F74EB1">
      <w:pPr>
        <w:pStyle w:val="42"/>
        <w:numPr>
          <w:ilvl w:val="0"/>
          <w:numId w:val="0"/>
        </w:numPr>
        <w:spacing w:before="240"/>
        <w:ind w:left="0" w:leftChars="0" w:firstLine="480" w:firstLineChars="200"/>
        <w:rPr>
          <w:color w:val="auto"/>
        </w:rPr>
      </w:pPr>
      <w:r>
        <w:rPr>
          <w:rFonts w:hint="default" w:ascii="Times New Roman" w:hAnsi="Times New Roman" w:eastAsia="宋体" w:cs="Times New Roman"/>
          <w:color w:val="auto"/>
          <w:kern w:val="2"/>
          <w:sz w:val="24"/>
          <w:szCs w:val="22"/>
          <w:lang w:val="en-US" w:eastAsia="zh-CN" w:bidi="ar-SA"/>
        </w:rPr>
        <w:t>7．</w:t>
      </w:r>
      <w:r>
        <w:rPr>
          <w:rFonts w:hint="eastAsia"/>
          <w:color w:val="auto"/>
        </w:rPr>
        <w:t>联合体响应。本次响应不接受联合体响应。</w:t>
      </w:r>
    </w:p>
    <w:p w14:paraId="0E0F01EF">
      <w:pPr>
        <w:pStyle w:val="4"/>
        <w:numPr>
          <w:ilvl w:val="0"/>
          <w:numId w:val="0"/>
        </w:numPr>
        <w:ind w:left="400" w:leftChars="0"/>
        <w:jc w:val="left"/>
        <w:rPr>
          <w:rFonts w:hint="eastAsia" w:cs="Times New Roman"/>
          <w:color w:val="auto"/>
        </w:rPr>
      </w:pPr>
      <w:bookmarkStart w:id="17" w:name="_Toc38"/>
      <w:bookmarkStart w:id="18" w:name="_Toc52"/>
      <w:r>
        <w:rPr>
          <w:rFonts w:hint="eastAsia" w:cs="Times New Roman"/>
          <w:color w:val="auto"/>
          <w:lang w:val="en-US" w:eastAsia="zh-CN"/>
        </w:rPr>
        <w:t>六、</w:t>
      </w:r>
      <w:r>
        <w:rPr>
          <w:rFonts w:hint="eastAsia" w:cs="Times New Roman"/>
          <w:color w:val="auto"/>
        </w:rPr>
        <w:t>获取谈判文件的时间、地点及方式</w:t>
      </w:r>
      <w:bookmarkEnd w:id="17"/>
      <w:bookmarkEnd w:id="18"/>
    </w:p>
    <w:p w14:paraId="3ED7D3BE">
      <w:pPr>
        <w:pStyle w:val="42"/>
        <w:spacing w:before="240"/>
        <w:ind w:firstLine="480"/>
        <w:rPr>
          <w:color w:val="auto"/>
        </w:rPr>
      </w:pPr>
      <w:bookmarkStart w:id="19" w:name="_Toc40166569"/>
      <w:bookmarkStart w:id="20" w:name="_Toc22201059"/>
      <w:r>
        <w:rPr>
          <w:rFonts w:hint="eastAsia"/>
          <w:color w:val="auto"/>
        </w:rPr>
        <w:t>有意参加投标者，请于20</w:t>
      </w:r>
      <w:r>
        <w:rPr>
          <w:rFonts w:hint="eastAsia"/>
          <w:color w:val="auto"/>
          <w:lang w:val="en-US" w:eastAsia="zh-CN"/>
        </w:rPr>
        <w:t>26</w:t>
      </w:r>
      <w:r>
        <w:rPr>
          <w:rFonts w:hint="eastAsia"/>
          <w:color w:val="auto"/>
        </w:rPr>
        <w:t>年</w:t>
      </w:r>
      <w:r>
        <w:rPr>
          <w:rFonts w:hint="eastAsia"/>
          <w:color w:val="auto"/>
          <w:lang w:val="en-US" w:eastAsia="zh-CN"/>
        </w:rPr>
        <w:t>9</w:t>
      </w:r>
      <w:r>
        <w:rPr>
          <w:rFonts w:hint="eastAsia"/>
          <w:color w:val="auto"/>
        </w:rPr>
        <w:t>月</w:t>
      </w:r>
      <w:r>
        <w:rPr>
          <w:rFonts w:hint="eastAsia"/>
          <w:color w:val="auto"/>
          <w:lang w:val="en-US" w:eastAsia="zh-CN"/>
        </w:rPr>
        <w:t>9</w:t>
      </w:r>
      <w:r>
        <w:rPr>
          <w:rFonts w:hint="eastAsia"/>
          <w:color w:val="auto"/>
        </w:rPr>
        <w:t>日至202</w:t>
      </w:r>
      <w:r>
        <w:rPr>
          <w:rFonts w:hint="eastAsia"/>
          <w:color w:val="auto"/>
          <w:lang w:val="en-US" w:eastAsia="zh-CN"/>
        </w:rPr>
        <w:t>6</w:t>
      </w:r>
      <w:r>
        <w:rPr>
          <w:rFonts w:hint="eastAsia"/>
          <w:color w:val="auto"/>
        </w:rPr>
        <w:t>年</w:t>
      </w:r>
      <w:r>
        <w:rPr>
          <w:rFonts w:hint="eastAsia"/>
          <w:color w:val="auto"/>
          <w:lang w:val="en-US" w:eastAsia="zh-CN"/>
        </w:rPr>
        <w:t>9</w:t>
      </w:r>
      <w:r>
        <w:rPr>
          <w:rFonts w:hint="eastAsia"/>
          <w:color w:val="auto"/>
        </w:rPr>
        <w:t>月</w:t>
      </w:r>
      <w:r>
        <w:rPr>
          <w:rFonts w:hint="eastAsia"/>
          <w:color w:val="auto"/>
          <w:lang w:val="en-US" w:eastAsia="zh-CN"/>
        </w:rPr>
        <w:t>18</w:t>
      </w:r>
      <w:r>
        <w:rPr>
          <w:rFonts w:hint="eastAsia"/>
          <w:color w:val="auto"/>
        </w:rPr>
        <w:t>日，每日08时00分到1</w:t>
      </w:r>
      <w:r>
        <w:rPr>
          <w:rFonts w:hint="eastAsia"/>
          <w:color w:val="auto"/>
          <w:lang w:val="en-US" w:eastAsia="zh-CN"/>
        </w:rPr>
        <w:t>7</w:t>
      </w:r>
      <w:r>
        <w:rPr>
          <w:rFonts w:hint="eastAsia"/>
          <w:color w:val="auto"/>
        </w:rPr>
        <w:t>时00分（北京时间），在</w:t>
      </w:r>
      <w:r>
        <w:rPr>
          <w:rFonts w:hint="eastAsia"/>
          <w:color w:val="auto"/>
          <w:lang w:eastAsia="zh-CN"/>
        </w:rPr>
        <w:t>张家界市公共资源交易中心产权交易系统</w:t>
      </w:r>
      <w:r>
        <w:rPr>
          <w:rFonts w:hint="eastAsia"/>
          <w:color w:val="auto"/>
        </w:rPr>
        <w:t>（</w:t>
      </w:r>
      <w:r>
        <w:rPr>
          <w:rFonts w:hint="eastAsia"/>
          <w:color w:val="auto"/>
          <w:lang w:eastAsia="zh-CN"/>
        </w:rPr>
        <w:t>https://www.zjjggzy.cn/portal/index</w:t>
      </w:r>
      <w:r>
        <w:rPr>
          <w:rFonts w:hint="eastAsia"/>
          <w:color w:val="auto"/>
        </w:rPr>
        <w:t>）进行网上下载/获取招标文件，逾期将不能获取文件。修改、澄清后的</w:t>
      </w:r>
      <w:r>
        <w:rPr>
          <w:rFonts w:hint="eastAsia"/>
          <w:color w:val="auto"/>
          <w:lang w:val="en-US" w:eastAsia="zh-CN"/>
        </w:rPr>
        <w:t>采购</w:t>
      </w:r>
      <w:r>
        <w:rPr>
          <w:rFonts w:hint="eastAsia"/>
          <w:color w:val="auto"/>
        </w:rPr>
        <w:t>文件请</w:t>
      </w:r>
      <w:r>
        <w:rPr>
          <w:rFonts w:hint="eastAsia" w:ascii="Times New Roman" w:hAnsi="Times New Roman" w:eastAsia="宋体" w:cs="Times New Roman"/>
          <w:color w:val="auto"/>
          <w:highlight w:val="none"/>
          <w:lang w:val="en-US" w:eastAsia="zh-CN"/>
        </w:rPr>
        <w:t>供应商</w:t>
      </w:r>
      <w:r>
        <w:rPr>
          <w:rFonts w:hint="eastAsia"/>
          <w:color w:val="auto"/>
        </w:rPr>
        <w:t>按以上方式登录网站自行下载</w:t>
      </w:r>
      <w:r>
        <w:rPr>
          <w:rFonts w:hint="eastAsia"/>
          <w:color w:val="auto"/>
          <w:lang w:eastAsia="zh-CN"/>
        </w:rPr>
        <w:t>，</w:t>
      </w:r>
      <w:r>
        <w:rPr>
          <w:rFonts w:hint="eastAsia"/>
          <w:color w:val="auto"/>
        </w:rPr>
        <w:t>恕不另行通知，如有遗漏</w:t>
      </w:r>
      <w:r>
        <w:rPr>
          <w:rFonts w:hint="eastAsia" w:ascii="Times New Roman" w:hAnsi="Times New Roman" w:eastAsia="宋体" w:cs="Times New Roman"/>
          <w:color w:val="auto"/>
          <w:highlight w:val="none"/>
          <w:lang w:val="en-US" w:eastAsia="zh-CN"/>
        </w:rPr>
        <w:t>供应商</w:t>
      </w:r>
      <w:r>
        <w:rPr>
          <w:rFonts w:hint="eastAsia"/>
          <w:color w:val="auto"/>
        </w:rPr>
        <w:t>自行承担全部责任。本项目采用</w:t>
      </w:r>
      <w:r>
        <w:rPr>
          <w:rFonts w:hint="eastAsia"/>
          <w:color w:val="auto"/>
          <w:lang w:val="en-US" w:eastAsia="zh-CN"/>
        </w:rPr>
        <w:t>线上</w:t>
      </w:r>
      <w:r>
        <w:rPr>
          <w:rFonts w:hint="eastAsia"/>
          <w:color w:val="auto"/>
        </w:rPr>
        <w:t>招标投标方式，</w:t>
      </w:r>
      <w:r>
        <w:rPr>
          <w:rFonts w:hint="eastAsia" w:ascii="Times New Roman" w:hAnsi="Times New Roman" w:eastAsia="宋体" w:cs="Times New Roman"/>
          <w:color w:val="auto"/>
          <w:highlight w:val="none"/>
          <w:lang w:val="en-US" w:eastAsia="zh-CN"/>
        </w:rPr>
        <w:t>供应商</w:t>
      </w:r>
      <w:r>
        <w:rPr>
          <w:rFonts w:hint="eastAsia"/>
          <w:color w:val="auto"/>
        </w:rPr>
        <w:t>须办理数字证书ukey</w:t>
      </w:r>
      <w:r>
        <w:rPr>
          <w:rFonts w:hint="eastAsia"/>
          <w:color w:val="auto"/>
          <w:lang w:eastAsia="zh-CN"/>
        </w:rPr>
        <w:t>，</w:t>
      </w:r>
      <w:r>
        <w:rPr>
          <w:rFonts w:hint="eastAsia"/>
          <w:color w:val="auto"/>
        </w:rPr>
        <w:t>在</w:t>
      </w:r>
      <w:r>
        <w:rPr>
          <w:rFonts w:hint="eastAsia"/>
          <w:color w:val="auto"/>
          <w:lang w:eastAsia="zh-CN"/>
        </w:rPr>
        <w:t>张家界市公共资源交易中心产权交易系统</w:t>
      </w:r>
      <w:r>
        <w:rPr>
          <w:rFonts w:hint="eastAsia"/>
          <w:color w:val="auto"/>
        </w:rPr>
        <w:t>（</w:t>
      </w:r>
      <w:r>
        <w:rPr>
          <w:rFonts w:hint="eastAsia"/>
          <w:color w:val="auto"/>
          <w:lang w:eastAsia="zh-CN"/>
        </w:rPr>
        <w:t>https://www.zjjggzy.cn/portal/index</w:t>
      </w:r>
      <w:r>
        <w:rPr>
          <w:rFonts w:hint="eastAsia"/>
          <w:color w:val="auto"/>
        </w:rPr>
        <w:t>）进行注册登记</w:t>
      </w:r>
      <w:r>
        <w:rPr>
          <w:rFonts w:hint="eastAsia"/>
          <w:color w:val="auto"/>
          <w:lang w:val="en-US" w:eastAsia="zh-CN"/>
        </w:rPr>
        <w:t>和CA认证</w:t>
      </w:r>
      <w:r>
        <w:rPr>
          <w:rFonts w:hint="eastAsia"/>
          <w:color w:val="auto"/>
        </w:rPr>
        <w:t>。</w:t>
      </w:r>
    </w:p>
    <w:bookmarkEnd w:id="19"/>
    <w:bookmarkEnd w:id="20"/>
    <w:p w14:paraId="3232BABF">
      <w:pPr>
        <w:pStyle w:val="4"/>
        <w:numPr>
          <w:ilvl w:val="0"/>
          <w:numId w:val="0"/>
        </w:numPr>
        <w:ind w:left="400" w:leftChars="0"/>
        <w:jc w:val="left"/>
        <w:rPr>
          <w:rFonts w:hint="eastAsia" w:cs="Times New Roman"/>
          <w:color w:val="auto"/>
        </w:rPr>
      </w:pPr>
      <w:bookmarkStart w:id="21" w:name="_Toc5824"/>
      <w:bookmarkStart w:id="22" w:name="_Toc1294"/>
      <w:r>
        <w:rPr>
          <w:rFonts w:hint="eastAsia" w:cs="Times New Roman"/>
          <w:color w:val="auto"/>
          <w:lang w:val="en-US" w:eastAsia="zh-CN"/>
        </w:rPr>
        <w:t>七、</w:t>
      </w:r>
      <w:r>
        <w:rPr>
          <w:rFonts w:hint="eastAsia" w:cs="Times New Roman"/>
          <w:color w:val="auto"/>
        </w:rPr>
        <w:t>提交响应文件的截止时间、谈判时间及地点</w:t>
      </w:r>
      <w:bookmarkEnd w:id="21"/>
      <w:bookmarkEnd w:id="22"/>
    </w:p>
    <w:p w14:paraId="25ECEDBE">
      <w:pPr>
        <w:pStyle w:val="42"/>
        <w:spacing w:before="240"/>
        <w:ind w:firstLine="480"/>
        <w:rPr>
          <w:color w:val="auto"/>
        </w:rPr>
      </w:pPr>
      <w:bookmarkStart w:id="23" w:name="_Toc40166570"/>
      <w:bookmarkStart w:id="24" w:name="_Toc22201060"/>
      <w:bookmarkStart w:id="25" w:name="_Toc15058"/>
      <w:bookmarkStart w:id="26" w:name="_Toc40166571"/>
      <w:bookmarkStart w:id="27" w:name="_Toc22201061"/>
      <w:r>
        <w:rPr>
          <w:rFonts w:hint="eastAsia"/>
          <w:color w:val="auto"/>
        </w:rPr>
        <w:t>1、提交响应文件的截止时间：202</w:t>
      </w:r>
      <w:r>
        <w:rPr>
          <w:rFonts w:hint="eastAsia"/>
          <w:color w:val="auto"/>
          <w:lang w:val="en-US" w:eastAsia="zh-CN"/>
        </w:rPr>
        <w:t>6</w:t>
      </w:r>
      <w:r>
        <w:rPr>
          <w:rFonts w:hint="eastAsia"/>
          <w:color w:val="auto"/>
        </w:rPr>
        <w:t>年</w:t>
      </w:r>
      <w:r>
        <w:rPr>
          <w:rFonts w:hint="eastAsia"/>
          <w:color w:val="auto"/>
          <w:lang w:val="en-US" w:eastAsia="zh-CN"/>
        </w:rPr>
        <w:t>9</w:t>
      </w:r>
      <w:r>
        <w:rPr>
          <w:rFonts w:hint="eastAsia"/>
          <w:color w:val="auto"/>
        </w:rPr>
        <w:t>月</w:t>
      </w:r>
      <w:r>
        <w:rPr>
          <w:rFonts w:hint="eastAsia"/>
          <w:color w:val="auto"/>
          <w:lang w:val="en-US" w:eastAsia="zh-CN"/>
        </w:rPr>
        <w:t>20</w:t>
      </w:r>
      <w:r>
        <w:rPr>
          <w:rFonts w:hint="eastAsia"/>
          <w:color w:val="auto"/>
        </w:rPr>
        <w:t>日</w:t>
      </w:r>
      <w:r>
        <w:rPr>
          <w:rFonts w:hint="eastAsia"/>
          <w:color w:val="auto"/>
          <w:lang w:val="en-US" w:eastAsia="zh-CN"/>
        </w:rPr>
        <w:t>09</w:t>
      </w:r>
      <w:r>
        <w:rPr>
          <w:rFonts w:hint="eastAsia"/>
          <w:color w:val="auto"/>
        </w:rPr>
        <w:t>时00分（北京时间）</w:t>
      </w:r>
    </w:p>
    <w:p w14:paraId="2A72E87D">
      <w:pPr>
        <w:pStyle w:val="42"/>
        <w:spacing w:before="240"/>
        <w:ind w:firstLine="480"/>
        <w:rPr>
          <w:color w:val="auto"/>
        </w:rPr>
      </w:pPr>
      <w:r>
        <w:rPr>
          <w:rFonts w:hint="eastAsia"/>
          <w:color w:val="auto"/>
        </w:rPr>
        <w:t>2、谈判时间：202</w:t>
      </w:r>
      <w:r>
        <w:rPr>
          <w:rFonts w:hint="eastAsia"/>
          <w:color w:val="auto"/>
          <w:lang w:val="en-US" w:eastAsia="zh-CN"/>
        </w:rPr>
        <w:t>6</w:t>
      </w:r>
      <w:r>
        <w:rPr>
          <w:rFonts w:hint="eastAsia"/>
          <w:color w:val="auto"/>
        </w:rPr>
        <w:t>年</w:t>
      </w:r>
      <w:r>
        <w:rPr>
          <w:rFonts w:hint="eastAsia"/>
          <w:color w:val="auto"/>
          <w:lang w:val="en-US" w:eastAsia="zh-CN"/>
        </w:rPr>
        <w:t>9</w:t>
      </w:r>
      <w:r>
        <w:rPr>
          <w:rFonts w:hint="eastAsia"/>
          <w:color w:val="auto"/>
        </w:rPr>
        <w:t>月</w:t>
      </w:r>
      <w:r>
        <w:rPr>
          <w:rFonts w:hint="eastAsia"/>
          <w:color w:val="auto"/>
          <w:lang w:val="en-US" w:eastAsia="zh-CN"/>
        </w:rPr>
        <w:t>20</w:t>
      </w:r>
      <w:r>
        <w:rPr>
          <w:rFonts w:hint="eastAsia"/>
          <w:color w:val="auto"/>
        </w:rPr>
        <w:t>日09时00分（北京时间）。</w:t>
      </w:r>
    </w:p>
    <w:p w14:paraId="72D3C67C">
      <w:pPr>
        <w:pStyle w:val="42"/>
        <w:spacing w:before="240"/>
        <w:ind w:firstLine="480"/>
        <w:rPr>
          <w:rFonts w:hint="eastAsia" w:ascii="Times New Roman" w:hAnsi="Times New Roman" w:eastAsia="宋体" w:cs="Times New Roman"/>
          <w:color w:val="auto"/>
        </w:rPr>
      </w:pPr>
      <w:r>
        <w:rPr>
          <w:rFonts w:hint="eastAsia" w:ascii="Times New Roman" w:hAnsi="Times New Roman" w:eastAsia="宋体" w:cs="Times New Roman"/>
          <w:color w:val="auto"/>
        </w:rPr>
        <w:t>3、谈判地点：</w:t>
      </w:r>
      <w:r>
        <w:rPr>
          <w:rFonts w:hint="eastAsia" w:ascii="Times New Roman" w:hAnsi="Times New Roman" w:eastAsia="宋体" w:cs="Times New Roman"/>
          <w:color w:val="auto"/>
          <w:lang w:val="en-US" w:eastAsia="zh-CN"/>
        </w:rPr>
        <w:t>本项目属于电子标项目，实行线上开标，所有投标人应当准时在线参加</w:t>
      </w:r>
      <w:r>
        <w:rPr>
          <w:rFonts w:hint="eastAsia" w:cs="Times New Roman"/>
          <w:color w:val="auto"/>
          <w:lang w:val="en-US" w:eastAsia="zh-CN"/>
        </w:rPr>
        <w:t>报</w:t>
      </w:r>
      <w:r>
        <w:rPr>
          <w:rFonts w:hint="eastAsia" w:ascii="Times New Roman" w:hAnsi="Times New Roman" w:eastAsia="宋体" w:cs="Times New Roman"/>
          <w:color w:val="auto"/>
          <w:lang w:val="en-US" w:eastAsia="zh-CN"/>
        </w:rPr>
        <w:t>价，并在规定的时间内上传</w:t>
      </w:r>
      <w:r>
        <w:rPr>
          <w:rFonts w:hint="eastAsia" w:cs="Times New Roman"/>
          <w:color w:val="auto"/>
          <w:lang w:val="en-US" w:eastAsia="zh-CN"/>
        </w:rPr>
        <w:t>响应</w:t>
      </w:r>
      <w:r>
        <w:rPr>
          <w:rFonts w:hint="eastAsia" w:ascii="Times New Roman" w:hAnsi="Times New Roman" w:eastAsia="宋体" w:cs="Times New Roman"/>
          <w:color w:val="auto"/>
          <w:lang w:val="en-US" w:eastAsia="zh-CN"/>
        </w:rPr>
        <w:t>文件。具体操作为投标人在</w:t>
      </w:r>
      <w:r>
        <w:rPr>
          <w:rFonts w:hint="eastAsia" w:ascii="Times New Roman" w:hAnsi="Times New Roman" w:eastAsia="宋体" w:cs="Times New Roman"/>
          <w:color w:val="auto"/>
        </w:rPr>
        <w:t>张家界市公共资源交易中心产权交易系统（</w:t>
      </w:r>
      <w:r>
        <w:rPr>
          <w:rFonts w:hint="eastAsia" w:cs="Times New Roman"/>
          <w:color w:val="auto"/>
          <w:lang w:eastAsia="zh-CN"/>
        </w:rPr>
        <w:t>https://www.zjjggzy.cn/portal/index</w:t>
      </w:r>
      <w:r>
        <w:rPr>
          <w:rFonts w:hint="eastAsia" w:ascii="Times New Roman" w:hAnsi="Times New Roman" w:eastAsia="宋体" w:cs="Times New Roman"/>
          <w:color w:val="auto"/>
        </w:rPr>
        <w:t>）</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即可浏览、查阅和下载相关项目</w:t>
      </w:r>
      <w:r>
        <w:rPr>
          <w:rFonts w:hint="eastAsia" w:cs="Times New Roman"/>
          <w:color w:val="auto"/>
          <w:lang w:val="en-US" w:eastAsia="zh-CN"/>
        </w:rPr>
        <w:t>采购</w:t>
      </w:r>
      <w:r>
        <w:rPr>
          <w:rFonts w:hint="eastAsia" w:ascii="Times New Roman" w:hAnsi="Times New Roman" w:eastAsia="宋体" w:cs="Times New Roman"/>
          <w:color w:val="auto"/>
        </w:rPr>
        <w:t>文件，对意向项目点击“竞买申请”按钮，网上填报《竞买申请书》，点击银行获取</w:t>
      </w:r>
      <w:r>
        <w:rPr>
          <w:rFonts w:hint="eastAsia" w:cs="Times New Roman"/>
          <w:color w:val="auto"/>
          <w:lang w:val="en-US" w:eastAsia="zh-CN"/>
        </w:rPr>
        <w:t>张家界市公共资源交易</w:t>
      </w:r>
      <w:r>
        <w:rPr>
          <w:rFonts w:hint="eastAsia" w:ascii="Times New Roman" w:hAnsi="Times New Roman" w:eastAsia="宋体" w:cs="Times New Roman"/>
          <w:color w:val="auto"/>
        </w:rPr>
        <w:t>中心在该银行开设账户的随机子账号，再缴纳保证金；系统确认保证金到账后，</w:t>
      </w:r>
      <w:r>
        <w:rPr>
          <w:rFonts w:hint="eastAsia" w:ascii="Times New Roman" w:hAnsi="Times New Roman" w:eastAsia="宋体" w:cs="Times New Roman"/>
          <w:color w:val="auto"/>
          <w:lang w:val="en-US" w:eastAsia="zh-CN"/>
        </w:rPr>
        <w:t>上传</w:t>
      </w:r>
      <w:r>
        <w:rPr>
          <w:rFonts w:hint="eastAsia" w:cs="Times New Roman"/>
          <w:color w:val="auto"/>
          <w:lang w:val="en-US" w:eastAsia="zh-CN"/>
        </w:rPr>
        <w:t>响应</w:t>
      </w:r>
      <w:r>
        <w:rPr>
          <w:rFonts w:hint="eastAsia" w:ascii="Times New Roman" w:hAnsi="Times New Roman" w:eastAsia="宋体" w:cs="Times New Roman"/>
          <w:color w:val="auto"/>
          <w:lang w:val="en-US" w:eastAsia="zh-CN"/>
        </w:rPr>
        <w:t>文件</w:t>
      </w:r>
      <w:r>
        <w:rPr>
          <w:rFonts w:hint="eastAsia" w:ascii="Times New Roman" w:hAnsi="Times New Roman" w:eastAsia="宋体" w:cs="Times New Roman"/>
          <w:color w:val="auto"/>
        </w:rPr>
        <w:t>。</w:t>
      </w:r>
    </w:p>
    <w:bookmarkEnd w:id="23"/>
    <w:bookmarkEnd w:id="24"/>
    <w:p w14:paraId="34D1EAD8">
      <w:pPr>
        <w:pStyle w:val="4"/>
        <w:numPr>
          <w:ilvl w:val="0"/>
          <w:numId w:val="0"/>
        </w:numPr>
        <w:ind w:left="400" w:leftChars="0"/>
        <w:jc w:val="left"/>
        <w:rPr>
          <w:rFonts w:hint="eastAsia" w:cs="Times New Roman"/>
          <w:color w:val="auto"/>
        </w:rPr>
      </w:pPr>
      <w:bookmarkStart w:id="28" w:name="_Toc15200"/>
      <w:r>
        <w:rPr>
          <w:rFonts w:hint="eastAsia" w:cs="Times New Roman"/>
          <w:color w:val="auto"/>
          <w:lang w:val="en-US" w:eastAsia="zh-CN"/>
        </w:rPr>
        <w:t>八、</w:t>
      </w:r>
      <w:r>
        <w:rPr>
          <w:rFonts w:hint="eastAsia" w:cs="Times New Roman"/>
          <w:color w:val="auto"/>
        </w:rPr>
        <w:t>询问及质疑</w:t>
      </w:r>
      <w:bookmarkEnd w:id="25"/>
      <w:bookmarkEnd w:id="28"/>
    </w:p>
    <w:bookmarkEnd w:id="26"/>
    <w:bookmarkEnd w:id="27"/>
    <w:p w14:paraId="2377F34D">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line="420" w:lineRule="atLeast"/>
        <w:ind w:left="0" w:leftChars="0" w:firstLine="480" w:firstLineChars="200"/>
        <w:jc w:val="left"/>
        <w:textAlignment w:val="auto"/>
        <w:rPr>
          <w:color w:val="auto"/>
          <w:sz w:val="24"/>
          <w:szCs w:val="24"/>
        </w:rPr>
      </w:pPr>
      <w:bookmarkStart w:id="29" w:name="_Toc27304"/>
      <w:r>
        <w:rPr>
          <w:rFonts w:ascii="宋体" w:hAnsi="宋体" w:eastAsia="宋体" w:cs="宋体"/>
          <w:color w:val="auto"/>
          <w:kern w:val="0"/>
          <w:sz w:val="24"/>
          <w:szCs w:val="24"/>
          <w:lang w:val="en-US" w:eastAsia="zh-CN" w:bidi="ar"/>
        </w:rPr>
        <w:t>1</w:t>
      </w:r>
      <w:r>
        <w:rPr>
          <w:rFonts w:hint="eastAsia" w:ascii="宋体" w:hAnsi="宋体" w:eastAsia="宋体" w:cs="宋体"/>
          <w:color w:val="auto"/>
          <w:kern w:val="0"/>
          <w:sz w:val="24"/>
          <w:szCs w:val="24"/>
          <w:lang w:val="en-US" w:eastAsia="zh-CN" w:bidi="ar"/>
        </w:rPr>
        <w:t>.</w:t>
      </w:r>
      <w:r>
        <w:rPr>
          <w:rFonts w:ascii="宋体" w:hAnsi="宋体" w:eastAsia="宋体" w:cs="宋体"/>
          <w:color w:val="auto"/>
          <w:kern w:val="0"/>
          <w:sz w:val="24"/>
          <w:szCs w:val="24"/>
          <w:lang w:val="en-US" w:eastAsia="zh-CN" w:bidi="ar"/>
        </w:rPr>
        <w:t>投标人对政府采购活动事项如有疑问的，可以向采购人、采购代理机构提出询问。采购人、采购代理机构将在3个工作日内作出答复。</w:t>
      </w:r>
    </w:p>
    <w:p w14:paraId="7974BAE7">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line="420" w:lineRule="atLeast"/>
        <w:ind w:left="0" w:leftChars="0" w:firstLine="480" w:firstLineChars="200"/>
        <w:jc w:val="left"/>
        <w:textAlignment w:val="auto"/>
        <w:rPr>
          <w:rFonts w:hint="eastAsia"/>
          <w:color w:val="auto"/>
          <w:lang w:val="en-US" w:eastAsia="zh-CN"/>
        </w:rPr>
      </w:pPr>
      <w:r>
        <w:rPr>
          <w:rFonts w:hint="eastAsia" w:ascii="宋体" w:hAnsi="宋体" w:cs="宋体"/>
          <w:color w:val="auto"/>
          <w:kern w:val="0"/>
          <w:sz w:val="24"/>
          <w:szCs w:val="24"/>
          <w:lang w:val="en-US" w:eastAsia="zh-CN" w:bidi="ar"/>
        </w:rPr>
        <w:t>2</w:t>
      </w:r>
      <w:r>
        <w:rPr>
          <w:rFonts w:hint="eastAsia" w:ascii="宋体" w:hAnsi="宋体" w:eastAsia="宋体" w:cs="宋体"/>
          <w:color w:val="auto"/>
          <w:kern w:val="0"/>
          <w:sz w:val="24"/>
          <w:szCs w:val="24"/>
          <w:lang w:val="en-US" w:eastAsia="zh-CN" w:bidi="ar"/>
        </w:rPr>
        <w:t>.</w:t>
      </w:r>
      <w:r>
        <w:rPr>
          <w:rFonts w:ascii="宋体" w:hAnsi="宋体" w:eastAsia="宋体" w:cs="宋体"/>
          <w:color w:val="auto"/>
          <w:kern w:val="0"/>
          <w:sz w:val="24"/>
          <w:szCs w:val="24"/>
          <w:lang w:val="en-US" w:eastAsia="zh-CN" w:bidi="ar"/>
        </w:rPr>
        <w:t>潜在投标人认为招标文件或招标公告使自己的合法权益受到损害的，可以在收到招标文件之日或招标公告期限届满之日起7个工作日内，</w:t>
      </w:r>
      <w:r>
        <w:rPr>
          <w:rFonts w:hint="eastAsia" w:ascii="宋体" w:hAnsi="宋体" w:eastAsia="宋体" w:cs="宋体"/>
          <w:color w:val="auto"/>
          <w:kern w:val="0"/>
          <w:sz w:val="24"/>
          <w:szCs w:val="24"/>
          <w:lang w:val="en-US" w:eastAsia="zh-CN" w:bidi="ar"/>
        </w:rPr>
        <w:t>按照《政府采购质疑和投诉办法》（财政部令第94号）规定</w:t>
      </w:r>
      <w:r>
        <w:rPr>
          <w:rFonts w:ascii="宋体" w:hAnsi="宋体" w:eastAsia="宋体" w:cs="宋体"/>
          <w:color w:val="auto"/>
          <w:kern w:val="0"/>
          <w:sz w:val="24"/>
          <w:szCs w:val="24"/>
          <w:lang w:val="en-US" w:eastAsia="zh-CN" w:bidi="ar"/>
        </w:rPr>
        <w:t xml:space="preserve">，以纸质书面形式向采购人、采购代理机构提出质疑。 </w:t>
      </w:r>
    </w:p>
    <w:p w14:paraId="5530BA03">
      <w:pPr>
        <w:pStyle w:val="4"/>
        <w:numPr>
          <w:ilvl w:val="0"/>
          <w:numId w:val="0"/>
        </w:numPr>
        <w:ind w:left="400" w:leftChars="0"/>
        <w:jc w:val="left"/>
        <w:rPr>
          <w:rFonts w:hint="eastAsia" w:cs="Times New Roman"/>
          <w:color w:val="auto"/>
        </w:rPr>
      </w:pPr>
      <w:bookmarkStart w:id="30" w:name="_Toc16890"/>
      <w:r>
        <w:rPr>
          <w:rFonts w:hint="eastAsia" w:cs="Times New Roman"/>
          <w:color w:val="auto"/>
          <w:lang w:val="en-US" w:eastAsia="zh-CN"/>
        </w:rPr>
        <w:t>九、</w:t>
      </w:r>
      <w:r>
        <w:rPr>
          <w:rFonts w:hint="eastAsia" w:cs="Times New Roman"/>
          <w:color w:val="auto"/>
        </w:rPr>
        <w:t>采购项目联系人姓名和电话</w:t>
      </w:r>
      <w:bookmarkEnd w:id="29"/>
      <w:bookmarkEnd w:id="30"/>
    </w:p>
    <w:tbl>
      <w:tblPr>
        <w:tblStyle w:val="32"/>
        <w:tblW w:w="0" w:type="auto"/>
        <w:tblInd w:w="2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0"/>
        <w:gridCol w:w="3435"/>
        <w:gridCol w:w="1740"/>
        <w:gridCol w:w="2940"/>
      </w:tblGrid>
      <w:tr w14:paraId="1E945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9675" w:type="dxa"/>
            <w:gridSpan w:val="4"/>
            <w:tcBorders>
              <w:top w:val="nil"/>
              <w:left w:val="nil"/>
              <w:bottom w:val="nil"/>
              <w:right w:val="nil"/>
            </w:tcBorders>
            <w:vAlign w:val="center"/>
          </w:tcPr>
          <w:p w14:paraId="2E4DE904">
            <w:pPr>
              <w:pStyle w:val="42"/>
              <w:numPr>
                <w:ilvl w:val="0"/>
                <w:numId w:val="8"/>
              </w:numPr>
              <w:spacing w:before="0" w:beforeLines="0" w:line="240" w:lineRule="auto"/>
              <w:ind w:firstLine="0" w:firstLineChars="0"/>
              <w:jc w:val="left"/>
              <w:rPr>
                <w:color w:val="auto"/>
              </w:rPr>
            </w:pPr>
            <w:r>
              <w:rPr>
                <w:rFonts w:hint="eastAsia"/>
                <w:color w:val="auto"/>
              </w:rPr>
              <w:t>采购项目</w:t>
            </w:r>
          </w:p>
        </w:tc>
      </w:tr>
      <w:tr w14:paraId="793C9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1560" w:type="dxa"/>
            <w:tcBorders>
              <w:top w:val="nil"/>
              <w:left w:val="nil"/>
              <w:bottom w:val="nil"/>
              <w:right w:val="nil"/>
            </w:tcBorders>
            <w:vAlign w:val="center"/>
          </w:tcPr>
          <w:p w14:paraId="1E105E21">
            <w:pPr>
              <w:pStyle w:val="42"/>
              <w:spacing w:before="0" w:beforeLines="0" w:line="240" w:lineRule="auto"/>
              <w:ind w:firstLine="0" w:firstLineChars="0"/>
              <w:jc w:val="distribute"/>
              <w:rPr>
                <w:color w:val="auto"/>
              </w:rPr>
            </w:pPr>
            <w:r>
              <w:rPr>
                <w:rFonts w:hint="eastAsia"/>
                <w:color w:val="auto"/>
              </w:rPr>
              <w:t>联系人姓名：</w:t>
            </w:r>
          </w:p>
        </w:tc>
        <w:tc>
          <w:tcPr>
            <w:tcW w:w="3435" w:type="dxa"/>
            <w:tcBorders>
              <w:top w:val="nil"/>
              <w:left w:val="nil"/>
              <w:bottom w:val="nil"/>
              <w:right w:val="nil"/>
            </w:tcBorders>
            <w:vAlign w:val="center"/>
          </w:tcPr>
          <w:p w14:paraId="3A5D8306">
            <w:pPr>
              <w:pStyle w:val="42"/>
              <w:tabs>
                <w:tab w:val="center" w:pos="1609"/>
              </w:tabs>
              <w:spacing w:before="0" w:beforeLines="0" w:line="240" w:lineRule="auto"/>
              <w:ind w:firstLine="0" w:firstLineChars="0"/>
              <w:jc w:val="left"/>
              <w:rPr>
                <w:rFonts w:hint="default" w:eastAsia="宋体"/>
                <w:color w:val="auto"/>
                <w:lang w:val="en-US" w:eastAsia="zh-CN"/>
              </w:rPr>
            </w:pPr>
            <w:r>
              <w:rPr>
                <w:rFonts w:hint="eastAsia"/>
                <w:color w:val="auto"/>
                <w:lang w:val="en-US" w:eastAsia="zh-CN"/>
              </w:rPr>
              <w:t>丰才娟</w:t>
            </w:r>
            <w:r>
              <w:rPr>
                <w:rFonts w:hint="eastAsia"/>
                <w:color w:val="auto"/>
                <w:lang w:val="en-US" w:eastAsia="zh-CN"/>
              </w:rPr>
              <w:tab/>
            </w:r>
            <w:r>
              <w:rPr>
                <w:rFonts w:hint="eastAsia"/>
                <w:color w:val="auto"/>
                <w:lang w:val="en-US" w:eastAsia="zh-CN"/>
              </w:rPr>
              <w:t xml:space="preserve"> 赵胤</w:t>
            </w:r>
          </w:p>
        </w:tc>
        <w:tc>
          <w:tcPr>
            <w:tcW w:w="1740" w:type="dxa"/>
            <w:tcBorders>
              <w:top w:val="nil"/>
              <w:left w:val="nil"/>
              <w:bottom w:val="nil"/>
              <w:right w:val="nil"/>
            </w:tcBorders>
            <w:vAlign w:val="center"/>
          </w:tcPr>
          <w:p w14:paraId="140BAF32">
            <w:pPr>
              <w:pStyle w:val="42"/>
              <w:spacing w:before="0" w:beforeLines="0" w:line="240" w:lineRule="auto"/>
              <w:ind w:firstLine="0" w:firstLineChars="0"/>
              <w:jc w:val="distribute"/>
              <w:rPr>
                <w:color w:val="auto"/>
              </w:rPr>
            </w:pPr>
            <w:r>
              <w:rPr>
                <w:rFonts w:hint="eastAsia"/>
                <w:color w:val="auto"/>
              </w:rPr>
              <w:t>电      话：</w:t>
            </w:r>
          </w:p>
        </w:tc>
        <w:tc>
          <w:tcPr>
            <w:tcW w:w="2940" w:type="dxa"/>
            <w:tcBorders>
              <w:top w:val="nil"/>
              <w:left w:val="nil"/>
              <w:bottom w:val="nil"/>
              <w:right w:val="nil"/>
            </w:tcBorders>
            <w:vAlign w:val="center"/>
          </w:tcPr>
          <w:p w14:paraId="75037454">
            <w:pPr>
              <w:pStyle w:val="42"/>
              <w:spacing w:before="0" w:beforeLines="0" w:line="240" w:lineRule="auto"/>
              <w:ind w:firstLine="0" w:firstLineChars="0"/>
              <w:jc w:val="left"/>
              <w:rPr>
                <w:rFonts w:hint="default" w:eastAsia="宋体"/>
                <w:color w:val="auto"/>
                <w:lang w:val="en-US" w:eastAsia="zh-CN"/>
              </w:rPr>
            </w:pPr>
            <w:r>
              <w:rPr>
                <w:rFonts w:hint="eastAsia"/>
                <w:color w:val="auto"/>
                <w:lang w:eastAsia="zh-CN"/>
              </w:rPr>
              <w:t>0744-8359765</w:t>
            </w:r>
          </w:p>
        </w:tc>
      </w:tr>
      <w:tr w14:paraId="6690B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675" w:type="dxa"/>
            <w:gridSpan w:val="4"/>
            <w:tcBorders>
              <w:top w:val="nil"/>
              <w:left w:val="nil"/>
              <w:bottom w:val="nil"/>
              <w:right w:val="nil"/>
            </w:tcBorders>
            <w:vAlign w:val="center"/>
          </w:tcPr>
          <w:p w14:paraId="34278D37">
            <w:pPr>
              <w:pStyle w:val="42"/>
              <w:numPr>
                <w:ilvl w:val="0"/>
                <w:numId w:val="8"/>
              </w:numPr>
              <w:spacing w:before="0" w:beforeLines="0" w:line="240" w:lineRule="auto"/>
              <w:ind w:firstLine="0" w:firstLineChars="0"/>
              <w:jc w:val="left"/>
              <w:rPr>
                <w:color w:val="auto"/>
              </w:rPr>
            </w:pPr>
            <w:r>
              <w:rPr>
                <w:rFonts w:hint="eastAsia"/>
                <w:color w:val="auto"/>
              </w:rPr>
              <w:t>采 购 人</w:t>
            </w:r>
          </w:p>
        </w:tc>
      </w:tr>
      <w:tr w14:paraId="69B95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60" w:type="dxa"/>
            <w:tcBorders>
              <w:top w:val="nil"/>
              <w:left w:val="nil"/>
              <w:bottom w:val="nil"/>
              <w:right w:val="nil"/>
            </w:tcBorders>
            <w:vAlign w:val="center"/>
          </w:tcPr>
          <w:p w14:paraId="7CDE1BF5">
            <w:pPr>
              <w:pStyle w:val="42"/>
              <w:spacing w:before="0" w:beforeLines="0" w:line="240" w:lineRule="auto"/>
              <w:ind w:firstLine="0" w:firstLineChars="0"/>
              <w:jc w:val="distribute"/>
              <w:rPr>
                <w:color w:val="auto"/>
              </w:rPr>
            </w:pPr>
            <w:r>
              <w:rPr>
                <w:rFonts w:hint="eastAsia"/>
                <w:color w:val="auto"/>
              </w:rPr>
              <w:t>名      称：</w:t>
            </w:r>
          </w:p>
        </w:tc>
        <w:tc>
          <w:tcPr>
            <w:tcW w:w="8115" w:type="dxa"/>
            <w:gridSpan w:val="3"/>
            <w:tcBorders>
              <w:top w:val="nil"/>
              <w:left w:val="nil"/>
              <w:bottom w:val="nil"/>
              <w:right w:val="nil"/>
            </w:tcBorders>
            <w:vAlign w:val="center"/>
          </w:tcPr>
          <w:p w14:paraId="44E1435D">
            <w:pPr>
              <w:pStyle w:val="42"/>
              <w:spacing w:before="0" w:beforeLines="0" w:line="240" w:lineRule="auto"/>
              <w:ind w:firstLine="0" w:firstLineChars="0"/>
              <w:rPr>
                <w:rFonts w:hint="eastAsia" w:eastAsia="宋体"/>
                <w:color w:val="auto"/>
                <w:lang w:eastAsia="zh-CN"/>
              </w:rPr>
            </w:pPr>
            <w:r>
              <w:rPr>
                <w:rFonts w:hint="eastAsia"/>
                <w:color w:val="auto"/>
                <w:lang w:val="en-US" w:eastAsia="zh-CN"/>
              </w:rPr>
              <w:t>张家界市农业农村局</w:t>
            </w:r>
          </w:p>
        </w:tc>
      </w:tr>
      <w:tr w14:paraId="0FC62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60" w:type="dxa"/>
            <w:tcBorders>
              <w:top w:val="nil"/>
              <w:left w:val="nil"/>
              <w:bottom w:val="nil"/>
              <w:right w:val="nil"/>
            </w:tcBorders>
            <w:vAlign w:val="center"/>
          </w:tcPr>
          <w:p w14:paraId="5D7D5D04">
            <w:pPr>
              <w:pStyle w:val="42"/>
              <w:spacing w:before="0" w:beforeLines="0" w:line="240" w:lineRule="auto"/>
              <w:ind w:firstLine="0" w:firstLineChars="0"/>
              <w:jc w:val="distribute"/>
              <w:rPr>
                <w:color w:val="auto"/>
              </w:rPr>
            </w:pPr>
            <w:r>
              <w:rPr>
                <w:rFonts w:hint="eastAsia"/>
                <w:color w:val="auto"/>
              </w:rPr>
              <w:t>地      址：</w:t>
            </w:r>
          </w:p>
        </w:tc>
        <w:tc>
          <w:tcPr>
            <w:tcW w:w="8115" w:type="dxa"/>
            <w:gridSpan w:val="3"/>
            <w:tcBorders>
              <w:top w:val="nil"/>
              <w:left w:val="nil"/>
              <w:bottom w:val="nil"/>
              <w:right w:val="nil"/>
            </w:tcBorders>
            <w:vAlign w:val="center"/>
          </w:tcPr>
          <w:p w14:paraId="0317139B">
            <w:pPr>
              <w:pStyle w:val="42"/>
              <w:spacing w:before="0" w:beforeLines="0" w:line="240" w:lineRule="auto"/>
              <w:ind w:firstLine="0" w:firstLineChars="0"/>
              <w:rPr>
                <w:rFonts w:hint="eastAsia" w:eastAsia="宋体"/>
                <w:color w:val="auto"/>
                <w:lang w:val="en-US" w:eastAsia="zh-CN"/>
              </w:rPr>
            </w:pPr>
            <w:r>
              <w:rPr>
                <w:rFonts w:hint="eastAsia" w:eastAsia="宋体"/>
                <w:color w:val="auto"/>
                <w:lang w:val="en-US" w:eastAsia="zh-CN"/>
              </w:rPr>
              <w:t>张家界市委大院迎宾楼1号楼</w:t>
            </w:r>
          </w:p>
        </w:tc>
      </w:tr>
      <w:tr w14:paraId="1B510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60" w:type="dxa"/>
            <w:tcBorders>
              <w:top w:val="nil"/>
              <w:left w:val="nil"/>
              <w:bottom w:val="nil"/>
              <w:right w:val="nil"/>
            </w:tcBorders>
            <w:vAlign w:val="center"/>
          </w:tcPr>
          <w:p w14:paraId="537083E8">
            <w:pPr>
              <w:pStyle w:val="42"/>
              <w:spacing w:before="0" w:beforeLines="0" w:line="240" w:lineRule="auto"/>
              <w:ind w:firstLine="0" w:firstLineChars="0"/>
              <w:jc w:val="distribute"/>
              <w:rPr>
                <w:color w:val="auto"/>
              </w:rPr>
            </w:pPr>
            <w:r>
              <w:rPr>
                <w:rFonts w:hint="eastAsia"/>
                <w:color w:val="auto"/>
              </w:rPr>
              <w:t>联  系  人：</w:t>
            </w:r>
          </w:p>
        </w:tc>
        <w:tc>
          <w:tcPr>
            <w:tcW w:w="3435" w:type="dxa"/>
            <w:tcBorders>
              <w:top w:val="nil"/>
              <w:left w:val="nil"/>
              <w:bottom w:val="nil"/>
              <w:right w:val="nil"/>
            </w:tcBorders>
            <w:vAlign w:val="center"/>
          </w:tcPr>
          <w:p w14:paraId="0FFA1D2F">
            <w:pPr>
              <w:pStyle w:val="42"/>
              <w:spacing w:before="0" w:beforeLines="0" w:line="240" w:lineRule="auto"/>
              <w:ind w:firstLine="0" w:firstLineChars="0"/>
              <w:rPr>
                <w:rFonts w:hint="default" w:eastAsia="宋体"/>
                <w:color w:val="auto"/>
                <w:lang w:val="en-US" w:eastAsia="zh-CN"/>
              </w:rPr>
            </w:pPr>
            <w:r>
              <w:rPr>
                <w:rFonts w:hint="eastAsia"/>
                <w:color w:val="auto"/>
                <w:lang w:val="en-US" w:eastAsia="zh-CN"/>
              </w:rPr>
              <w:t>李女士</w:t>
            </w:r>
          </w:p>
        </w:tc>
        <w:tc>
          <w:tcPr>
            <w:tcW w:w="1740" w:type="dxa"/>
            <w:tcBorders>
              <w:top w:val="nil"/>
              <w:left w:val="nil"/>
              <w:bottom w:val="nil"/>
              <w:right w:val="nil"/>
            </w:tcBorders>
            <w:vAlign w:val="center"/>
          </w:tcPr>
          <w:p w14:paraId="205A9827">
            <w:pPr>
              <w:pStyle w:val="42"/>
              <w:spacing w:before="0" w:beforeLines="0" w:line="240" w:lineRule="auto"/>
              <w:ind w:firstLine="0" w:firstLineChars="0"/>
              <w:jc w:val="distribute"/>
              <w:rPr>
                <w:color w:val="auto"/>
              </w:rPr>
            </w:pPr>
            <w:r>
              <w:rPr>
                <w:rFonts w:hint="eastAsia"/>
                <w:color w:val="auto"/>
              </w:rPr>
              <w:t>电      话：</w:t>
            </w:r>
          </w:p>
        </w:tc>
        <w:tc>
          <w:tcPr>
            <w:tcW w:w="2940" w:type="dxa"/>
            <w:tcBorders>
              <w:top w:val="nil"/>
              <w:left w:val="nil"/>
              <w:bottom w:val="nil"/>
              <w:right w:val="nil"/>
            </w:tcBorders>
            <w:vAlign w:val="center"/>
          </w:tcPr>
          <w:p w14:paraId="43F92B4F">
            <w:pPr>
              <w:pStyle w:val="42"/>
              <w:spacing w:before="0" w:beforeLines="0" w:line="240" w:lineRule="auto"/>
              <w:ind w:firstLine="0" w:firstLineChars="0"/>
              <w:rPr>
                <w:rFonts w:hint="default" w:eastAsia="宋体"/>
                <w:color w:val="auto"/>
                <w:lang w:val="en-US" w:eastAsia="zh-CN"/>
              </w:rPr>
            </w:pPr>
            <w:r>
              <w:rPr>
                <w:rFonts w:hint="eastAsia"/>
                <w:color w:val="auto"/>
                <w:lang w:val="en-US" w:eastAsia="zh-CN"/>
              </w:rPr>
              <w:t>13789343430</w:t>
            </w:r>
          </w:p>
        </w:tc>
      </w:tr>
      <w:tr w14:paraId="47A21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60" w:type="dxa"/>
            <w:tcBorders>
              <w:top w:val="nil"/>
              <w:left w:val="nil"/>
              <w:bottom w:val="nil"/>
              <w:right w:val="nil"/>
            </w:tcBorders>
            <w:vAlign w:val="center"/>
          </w:tcPr>
          <w:p w14:paraId="3629BEF2">
            <w:pPr>
              <w:pStyle w:val="42"/>
              <w:spacing w:before="0" w:beforeLines="0" w:line="240" w:lineRule="auto"/>
              <w:ind w:firstLine="0" w:firstLineChars="0"/>
              <w:jc w:val="distribute"/>
              <w:rPr>
                <w:color w:val="auto"/>
              </w:rPr>
            </w:pPr>
            <w:r>
              <w:rPr>
                <w:rFonts w:hint="eastAsia"/>
                <w:color w:val="auto"/>
              </w:rPr>
              <w:t>邮      编：</w:t>
            </w:r>
          </w:p>
        </w:tc>
        <w:tc>
          <w:tcPr>
            <w:tcW w:w="3435" w:type="dxa"/>
            <w:tcBorders>
              <w:top w:val="nil"/>
              <w:left w:val="nil"/>
              <w:bottom w:val="nil"/>
              <w:right w:val="nil"/>
            </w:tcBorders>
            <w:vAlign w:val="center"/>
          </w:tcPr>
          <w:p w14:paraId="065A3D70">
            <w:pPr>
              <w:pStyle w:val="42"/>
              <w:spacing w:before="0" w:beforeLines="0" w:line="240" w:lineRule="auto"/>
              <w:ind w:firstLine="0" w:firstLineChars="0"/>
              <w:rPr>
                <w:color w:val="auto"/>
              </w:rPr>
            </w:pPr>
            <w:r>
              <w:rPr>
                <w:rFonts w:hint="eastAsia"/>
                <w:color w:val="auto"/>
              </w:rPr>
              <w:t>427000</w:t>
            </w:r>
          </w:p>
        </w:tc>
        <w:tc>
          <w:tcPr>
            <w:tcW w:w="1740" w:type="dxa"/>
            <w:tcBorders>
              <w:top w:val="nil"/>
              <w:left w:val="nil"/>
              <w:bottom w:val="nil"/>
              <w:right w:val="nil"/>
            </w:tcBorders>
            <w:vAlign w:val="center"/>
          </w:tcPr>
          <w:p w14:paraId="1ECB6184">
            <w:pPr>
              <w:pStyle w:val="42"/>
              <w:spacing w:before="0" w:beforeLines="0" w:line="240" w:lineRule="auto"/>
              <w:ind w:firstLine="0" w:firstLineChars="0"/>
              <w:jc w:val="distribute"/>
              <w:rPr>
                <w:color w:val="auto"/>
              </w:rPr>
            </w:pPr>
            <w:r>
              <w:rPr>
                <w:rFonts w:hint="eastAsia"/>
                <w:color w:val="auto"/>
              </w:rPr>
              <w:t>电子邮箱：</w:t>
            </w:r>
          </w:p>
        </w:tc>
        <w:tc>
          <w:tcPr>
            <w:tcW w:w="2940" w:type="dxa"/>
            <w:tcBorders>
              <w:top w:val="nil"/>
              <w:left w:val="nil"/>
              <w:bottom w:val="nil"/>
              <w:right w:val="nil"/>
            </w:tcBorders>
            <w:vAlign w:val="center"/>
          </w:tcPr>
          <w:p w14:paraId="79B782EB">
            <w:pPr>
              <w:pStyle w:val="42"/>
              <w:tabs>
                <w:tab w:val="left" w:pos="515"/>
                <w:tab w:val="center" w:pos="1422"/>
              </w:tabs>
              <w:spacing w:before="0" w:beforeLines="0" w:line="240" w:lineRule="auto"/>
              <w:ind w:firstLine="0" w:firstLineChars="0"/>
              <w:jc w:val="left"/>
              <w:rPr>
                <w:rFonts w:hint="eastAsia" w:eastAsia="宋体"/>
                <w:color w:val="auto"/>
                <w:lang w:eastAsia="zh-CN"/>
              </w:rPr>
            </w:pPr>
            <w:r>
              <w:rPr>
                <w:rFonts w:hint="eastAsia"/>
                <w:color w:val="auto"/>
                <w:lang w:val="en-US" w:eastAsia="zh-CN"/>
              </w:rPr>
              <w:t>/</w:t>
            </w:r>
          </w:p>
        </w:tc>
      </w:tr>
      <w:tr w14:paraId="0148A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9675" w:type="dxa"/>
            <w:gridSpan w:val="4"/>
            <w:tcBorders>
              <w:top w:val="nil"/>
              <w:left w:val="nil"/>
              <w:bottom w:val="nil"/>
              <w:right w:val="nil"/>
            </w:tcBorders>
            <w:vAlign w:val="center"/>
          </w:tcPr>
          <w:p w14:paraId="27EBFDB1">
            <w:pPr>
              <w:pStyle w:val="42"/>
              <w:numPr>
                <w:ilvl w:val="0"/>
                <w:numId w:val="8"/>
              </w:numPr>
              <w:spacing w:before="0" w:beforeLines="0" w:line="240" w:lineRule="auto"/>
              <w:ind w:firstLine="0" w:firstLineChars="0"/>
              <w:jc w:val="left"/>
              <w:rPr>
                <w:color w:val="auto"/>
              </w:rPr>
            </w:pPr>
            <w:r>
              <w:rPr>
                <w:rFonts w:hint="eastAsia"/>
                <w:color w:val="auto"/>
              </w:rPr>
              <w:t>采购代理机构</w:t>
            </w:r>
          </w:p>
        </w:tc>
      </w:tr>
      <w:tr w14:paraId="6628A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60" w:type="dxa"/>
            <w:tcBorders>
              <w:top w:val="nil"/>
              <w:left w:val="nil"/>
              <w:bottom w:val="nil"/>
              <w:right w:val="nil"/>
            </w:tcBorders>
            <w:vAlign w:val="center"/>
          </w:tcPr>
          <w:p w14:paraId="29A3FAEF">
            <w:pPr>
              <w:pStyle w:val="42"/>
              <w:spacing w:before="0" w:beforeLines="0" w:line="240" w:lineRule="auto"/>
              <w:ind w:firstLine="0" w:firstLineChars="0"/>
              <w:jc w:val="distribute"/>
              <w:rPr>
                <w:color w:val="auto"/>
              </w:rPr>
            </w:pPr>
            <w:r>
              <w:rPr>
                <w:rFonts w:hint="eastAsia"/>
                <w:color w:val="auto"/>
              </w:rPr>
              <w:t>名      称：</w:t>
            </w:r>
          </w:p>
        </w:tc>
        <w:tc>
          <w:tcPr>
            <w:tcW w:w="8115" w:type="dxa"/>
            <w:gridSpan w:val="3"/>
            <w:tcBorders>
              <w:top w:val="nil"/>
              <w:left w:val="nil"/>
              <w:bottom w:val="nil"/>
              <w:right w:val="nil"/>
            </w:tcBorders>
            <w:vAlign w:val="center"/>
          </w:tcPr>
          <w:p w14:paraId="07AA2D8B">
            <w:pPr>
              <w:pStyle w:val="42"/>
              <w:spacing w:before="0" w:beforeLines="0" w:line="240" w:lineRule="auto"/>
              <w:ind w:firstLine="0" w:firstLineChars="0"/>
              <w:jc w:val="left"/>
              <w:rPr>
                <w:color w:val="auto"/>
              </w:rPr>
            </w:pPr>
            <w:r>
              <w:rPr>
                <w:rFonts w:hint="eastAsia"/>
                <w:color w:val="auto"/>
                <w:lang w:eastAsia="zh-CN"/>
              </w:rPr>
              <w:t>湖南君晓工程咨询有限公司</w:t>
            </w:r>
          </w:p>
        </w:tc>
      </w:tr>
      <w:tr w14:paraId="1BFDC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60" w:type="dxa"/>
            <w:tcBorders>
              <w:top w:val="nil"/>
              <w:left w:val="nil"/>
              <w:bottom w:val="nil"/>
              <w:right w:val="nil"/>
            </w:tcBorders>
            <w:vAlign w:val="center"/>
          </w:tcPr>
          <w:p w14:paraId="4E1AEEFA">
            <w:pPr>
              <w:pStyle w:val="42"/>
              <w:spacing w:before="0" w:beforeLines="0" w:line="240" w:lineRule="auto"/>
              <w:ind w:firstLine="0" w:firstLineChars="0"/>
              <w:jc w:val="distribute"/>
              <w:rPr>
                <w:color w:val="auto"/>
              </w:rPr>
            </w:pPr>
            <w:r>
              <w:rPr>
                <w:rFonts w:hint="eastAsia"/>
                <w:color w:val="auto"/>
                <w:lang w:val="en-US" w:eastAsia="zh-CN"/>
              </w:rPr>
              <w:t>驻张地址</w:t>
            </w:r>
            <w:r>
              <w:rPr>
                <w:rFonts w:hint="eastAsia"/>
                <w:color w:val="auto"/>
              </w:rPr>
              <w:t>：</w:t>
            </w:r>
          </w:p>
        </w:tc>
        <w:tc>
          <w:tcPr>
            <w:tcW w:w="8115" w:type="dxa"/>
            <w:gridSpan w:val="3"/>
            <w:tcBorders>
              <w:top w:val="nil"/>
              <w:left w:val="nil"/>
              <w:bottom w:val="nil"/>
              <w:right w:val="nil"/>
            </w:tcBorders>
            <w:vAlign w:val="center"/>
          </w:tcPr>
          <w:p w14:paraId="67A90447">
            <w:pPr>
              <w:pStyle w:val="42"/>
              <w:spacing w:before="0" w:beforeLines="0" w:line="240" w:lineRule="auto"/>
              <w:ind w:firstLine="0" w:firstLineChars="0"/>
              <w:jc w:val="left"/>
              <w:rPr>
                <w:color w:val="auto"/>
              </w:rPr>
            </w:pPr>
            <w:r>
              <w:rPr>
                <w:rFonts w:hint="eastAsia"/>
                <w:color w:val="auto"/>
                <w:lang w:eastAsia="zh-CN"/>
              </w:rPr>
              <w:t>湖南省张家界市永定区武陵山大道吉大安置小区34号</w:t>
            </w:r>
            <w:r>
              <w:rPr>
                <w:rFonts w:hint="eastAsia"/>
                <w:color w:val="auto"/>
              </w:rPr>
              <w:t xml:space="preserve">    </w:t>
            </w:r>
          </w:p>
        </w:tc>
      </w:tr>
      <w:tr w14:paraId="0E465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60" w:type="dxa"/>
            <w:tcBorders>
              <w:top w:val="nil"/>
              <w:left w:val="nil"/>
              <w:bottom w:val="nil"/>
              <w:right w:val="nil"/>
            </w:tcBorders>
            <w:vAlign w:val="center"/>
          </w:tcPr>
          <w:p w14:paraId="1F6841E7">
            <w:pPr>
              <w:pStyle w:val="42"/>
              <w:spacing w:before="0" w:beforeLines="0" w:line="240" w:lineRule="auto"/>
              <w:ind w:firstLine="0" w:firstLineChars="0"/>
              <w:jc w:val="distribute"/>
              <w:rPr>
                <w:color w:val="auto"/>
              </w:rPr>
            </w:pPr>
            <w:r>
              <w:rPr>
                <w:rFonts w:hint="eastAsia"/>
                <w:color w:val="auto"/>
              </w:rPr>
              <w:t>联  系  人：</w:t>
            </w:r>
          </w:p>
        </w:tc>
        <w:tc>
          <w:tcPr>
            <w:tcW w:w="3435" w:type="dxa"/>
            <w:tcBorders>
              <w:top w:val="nil"/>
              <w:left w:val="nil"/>
              <w:bottom w:val="nil"/>
              <w:right w:val="nil"/>
            </w:tcBorders>
            <w:vAlign w:val="center"/>
          </w:tcPr>
          <w:p w14:paraId="64217674">
            <w:pPr>
              <w:pStyle w:val="42"/>
              <w:spacing w:before="0" w:beforeLines="0" w:line="240" w:lineRule="auto"/>
              <w:ind w:firstLine="0" w:firstLineChars="0"/>
              <w:jc w:val="left"/>
              <w:rPr>
                <w:color w:val="auto"/>
              </w:rPr>
            </w:pPr>
            <w:r>
              <w:rPr>
                <w:rFonts w:hint="eastAsia"/>
                <w:color w:val="auto"/>
                <w:lang w:eastAsia="zh-CN"/>
              </w:rPr>
              <w:t>丰才娟 赵胤</w:t>
            </w:r>
            <w:r>
              <w:rPr>
                <w:rFonts w:hint="eastAsia"/>
                <w:color w:val="auto"/>
              </w:rPr>
              <w:t xml:space="preserve">  </w:t>
            </w:r>
          </w:p>
        </w:tc>
        <w:tc>
          <w:tcPr>
            <w:tcW w:w="1740" w:type="dxa"/>
            <w:tcBorders>
              <w:top w:val="nil"/>
              <w:left w:val="nil"/>
              <w:bottom w:val="nil"/>
              <w:right w:val="nil"/>
            </w:tcBorders>
            <w:vAlign w:val="center"/>
          </w:tcPr>
          <w:p w14:paraId="658E17FF">
            <w:pPr>
              <w:pStyle w:val="42"/>
              <w:spacing w:before="0" w:beforeLines="0" w:line="240" w:lineRule="auto"/>
              <w:ind w:firstLine="0" w:firstLineChars="0"/>
              <w:jc w:val="distribute"/>
              <w:rPr>
                <w:color w:val="auto"/>
              </w:rPr>
            </w:pPr>
            <w:r>
              <w:rPr>
                <w:rFonts w:hint="eastAsia"/>
                <w:color w:val="auto"/>
              </w:rPr>
              <w:t>电      话：</w:t>
            </w:r>
          </w:p>
        </w:tc>
        <w:tc>
          <w:tcPr>
            <w:tcW w:w="2940" w:type="dxa"/>
            <w:tcBorders>
              <w:top w:val="nil"/>
              <w:left w:val="nil"/>
              <w:bottom w:val="nil"/>
              <w:right w:val="nil"/>
            </w:tcBorders>
            <w:vAlign w:val="center"/>
          </w:tcPr>
          <w:p w14:paraId="38E6E515">
            <w:pPr>
              <w:pStyle w:val="42"/>
              <w:spacing w:before="0" w:beforeLines="0" w:line="240" w:lineRule="auto"/>
              <w:ind w:firstLine="0" w:firstLineChars="0"/>
              <w:jc w:val="left"/>
              <w:rPr>
                <w:rFonts w:hint="default" w:eastAsia="宋体"/>
                <w:color w:val="auto"/>
                <w:lang w:val="en-US" w:eastAsia="zh-CN"/>
              </w:rPr>
            </w:pPr>
            <w:r>
              <w:rPr>
                <w:rFonts w:hint="eastAsia"/>
                <w:color w:val="auto"/>
                <w:lang w:eastAsia="zh-CN"/>
              </w:rPr>
              <w:t>0744-8359765</w:t>
            </w:r>
            <w:r>
              <w:rPr>
                <w:rFonts w:hint="eastAsia"/>
                <w:color w:val="auto"/>
                <w:lang w:val="en-US" w:eastAsia="zh-CN"/>
              </w:rPr>
              <w:t xml:space="preserve"> 13974449920</w:t>
            </w:r>
          </w:p>
        </w:tc>
      </w:tr>
      <w:tr w14:paraId="6778D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560" w:type="dxa"/>
            <w:tcBorders>
              <w:top w:val="nil"/>
              <w:left w:val="nil"/>
              <w:bottom w:val="nil"/>
              <w:right w:val="nil"/>
            </w:tcBorders>
            <w:vAlign w:val="center"/>
          </w:tcPr>
          <w:p w14:paraId="39DB3BBA">
            <w:pPr>
              <w:pStyle w:val="42"/>
              <w:spacing w:before="0" w:beforeLines="0" w:line="240" w:lineRule="auto"/>
              <w:ind w:firstLine="0" w:firstLineChars="0"/>
              <w:jc w:val="distribute"/>
              <w:rPr>
                <w:color w:val="auto"/>
              </w:rPr>
            </w:pPr>
            <w:r>
              <w:rPr>
                <w:rFonts w:hint="eastAsia"/>
                <w:color w:val="auto"/>
              </w:rPr>
              <w:t>邮      编：</w:t>
            </w:r>
          </w:p>
        </w:tc>
        <w:tc>
          <w:tcPr>
            <w:tcW w:w="3435" w:type="dxa"/>
            <w:tcBorders>
              <w:top w:val="nil"/>
              <w:left w:val="nil"/>
              <w:bottom w:val="nil"/>
              <w:right w:val="nil"/>
            </w:tcBorders>
            <w:vAlign w:val="center"/>
          </w:tcPr>
          <w:p w14:paraId="64482D65">
            <w:pPr>
              <w:pStyle w:val="42"/>
              <w:spacing w:before="0" w:beforeLines="0" w:line="240" w:lineRule="auto"/>
              <w:ind w:firstLine="0" w:firstLineChars="0"/>
              <w:jc w:val="left"/>
              <w:rPr>
                <w:color w:val="auto"/>
              </w:rPr>
            </w:pPr>
            <w:r>
              <w:rPr>
                <w:rFonts w:hint="eastAsia"/>
                <w:color w:val="auto"/>
              </w:rPr>
              <w:t>427000</w:t>
            </w:r>
          </w:p>
        </w:tc>
        <w:tc>
          <w:tcPr>
            <w:tcW w:w="1740" w:type="dxa"/>
            <w:tcBorders>
              <w:top w:val="nil"/>
              <w:left w:val="nil"/>
              <w:bottom w:val="nil"/>
              <w:right w:val="nil"/>
            </w:tcBorders>
            <w:vAlign w:val="center"/>
          </w:tcPr>
          <w:p w14:paraId="588B373C">
            <w:pPr>
              <w:pStyle w:val="42"/>
              <w:spacing w:before="0" w:beforeLines="0" w:line="240" w:lineRule="auto"/>
              <w:ind w:firstLine="0" w:firstLineChars="0"/>
              <w:jc w:val="distribute"/>
              <w:rPr>
                <w:color w:val="auto"/>
              </w:rPr>
            </w:pPr>
            <w:r>
              <w:rPr>
                <w:rFonts w:hint="eastAsia"/>
                <w:color w:val="auto"/>
              </w:rPr>
              <w:t>电子邮箱：</w:t>
            </w:r>
          </w:p>
        </w:tc>
        <w:tc>
          <w:tcPr>
            <w:tcW w:w="2940" w:type="dxa"/>
            <w:tcBorders>
              <w:top w:val="nil"/>
              <w:left w:val="nil"/>
              <w:bottom w:val="nil"/>
              <w:right w:val="nil"/>
            </w:tcBorders>
            <w:vAlign w:val="center"/>
          </w:tcPr>
          <w:p w14:paraId="50177A73">
            <w:pPr>
              <w:pStyle w:val="42"/>
              <w:spacing w:before="0" w:beforeLines="0" w:line="240" w:lineRule="auto"/>
              <w:ind w:firstLine="0" w:firstLineChars="0"/>
              <w:rPr>
                <w:rFonts w:hint="eastAsia"/>
                <w:color w:val="auto"/>
              </w:rPr>
            </w:pPr>
            <w:r>
              <w:rPr>
                <w:rFonts w:hint="eastAsia"/>
                <w:color w:val="auto"/>
                <w:u w:val="none"/>
              </w:rPr>
              <w:fldChar w:fldCharType="begin"/>
            </w:r>
            <w:r>
              <w:rPr>
                <w:rFonts w:hint="eastAsia"/>
                <w:color w:val="auto"/>
                <w:u w:val="none"/>
              </w:rPr>
              <w:instrText xml:space="preserve"> HYPERLINK "mailto:zjjszfcgzx@163.com" </w:instrText>
            </w:r>
            <w:r>
              <w:rPr>
                <w:rFonts w:hint="eastAsia"/>
                <w:color w:val="auto"/>
                <w:u w:val="none"/>
              </w:rPr>
              <w:fldChar w:fldCharType="separate"/>
            </w:r>
            <w:r>
              <w:rPr>
                <w:rStyle w:val="35"/>
                <w:rFonts w:hint="eastAsia"/>
                <w:color w:val="auto"/>
                <w:u w:val="none"/>
                <w:lang w:eastAsia="zh-CN"/>
              </w:rPr>
              <w:t>3032471494@qq.com</w:t>
            </w:r>
            <w:r>
              <w:rPr>
                <w:rFonts w:hint="eastAsia"/>
                <w:color w:val="auto"/>
                <w:u w:val="none"/>
              </w:rPr>
              <w:fldChar w:fldCharType="end"/>
            </w:r>
          </w:p>
        </w:tc>
      </w:tr>
    </w:tbl>
    <w:p w14:paraId="5C418060">
      <w:pPr>
        <w:rPr>
          <w:color w:val="auto"/>
          <w:highlight w:val="none"/>
        </w:rPr>
      </w:pPr>
      <w:r>
        <w:rPr>
          <w:rFonts w:hint="eastAsia"/>
          <w:color w:val="auto"/>
          <w:highlight w:val="none"/>
        </w:rPr>
        <w:br w:type="page"/>
      </w:r>
    </w:p>
    <w:p w14:paraId="499D37EB">
      <w:pPr>
        <w:pStyle w:val="2"/>
        <w:spacing w:before="156" w:after="156"/>
        <w:ind w:firstLine="723" w:firstLineChars="200"/>
        <w:rPr>
          <w:rFonts w:hint="default"/>
          <w:color w:val="auto"/>
          <w:highlight w:val="none"/>
        </w:rPr>
      </w:pPr>
      <w:bookmarkStart w:id="31" w:name="_Toc2285"/>
      <w:r>
        <w:rPr>
          <w:color w:val="auto"/>
          <w:highlight w:val="none"/>
        </w:rPr>
        <w:t xml:space="preserve">第二章 </w:t>
      </w:r>
      <w:r>
        <w:rPr>
          <w:rFonts w:hint="eastAsia"/>
          <w:color w:val="auto"/>
          <w:highlight w:val="none"/>
          <w:lang w:eastAsia="zh-CN"/>
        </w:rPr>
        <w:t>供应商</w:t>
      </w:r>
      <w:r>
        <w:rPr>
          <w:color w:val="auto"/>
          <w:highlight w:val="none"/>
        </w:rPr>
        <w:t>须知</w:t>
      </w:r>
      <w:bookmarkEnd w:id="2"/>
      <w:bookmarkEnd w:id="31"/>
    </w:p>
    <w:p w14:paraId="718C84BA">
      <w:pPr>
        <w:pStyle w:val="4"/>
        <w:spacing w:before="156"/>
        <w:jc w:val="center"/>
        <w:rPr>
          <w:color w:val="auto"/>
          <w:highlight w:val="none"/>
        </w:rPr>
      </w:pPr>
      <w:bookmarkStart w:id="32" w:name="_Toc32216"/>
      <w:bookmarkStart w:id="33" w:name="_Toc9105"/>
      <w:bookmarkStart w:id="34" w:name="_Toc23932"/>
      <w:bookmarkStart w:id="35" w:name="_Toc7188"/>
      <w:r>
        <w:rPr>
          <w:rFonts w:hint="eastAsia"/>
          <w:color w:val="auto"/>
          <w:highlight w:val="none"/>
        </w:rPr>
        <w:t xml:space="preserve">第一节 </w:t>
      </w:r>
      <w:r>
        <w:rPr>
          <w:rFonts w:hint="eastAsia"/>
          <w:color w:val="auto"/>
          <w:highlight w:val="none"/>
          <w:lang w:eastAsia="zh-CN"/>
        </w:rPr>
        <w:t>供应商</w:t>
      </w:r>
      <w:r>
        <w:rPr>
          <w:rFonts w:hint="eastAsia"/>
          <w:color w:val="auto"/>
          <w:highlight w:val="none"/>
        </w:rPr>
        <w:t>须知前附表</w:t>
      </w:r>
      <w:bookmarkEnd w:id="32"/>
      <w:bookmarkEnd w:id="33"/>
      <w:bookmarkEnd w:id="34"/>
      <w:bookmarkEnd w:id="35"/>
    </w:p>
    <w:tbl>
      <w:tblPr>
        <w:tblStyle w:val="31"/>
        <w:tblW w:w="9960"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0"/>
        <w:gridCol w:w="2363"/>
        <w:gridCol w:w="6487"/>
      </w:tblGrid>
      <w:tr w14:paraId="062170A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1110" w:type="dxa"/>
            <w:tcBorders>
              <w:tl2br w:val="nil"/>
              <w:tr2bl w:val="nil"/>
            </w:tcBorders>
            <w:shd w:val="pct10" w:color="ADB9CA" w:fill="D6DCE5"/>
            <w:vAlign w:val="center"/>
          </w:tcPr>
          <w:p w14:paraId="79BFF537">
            <w:pPr>
              <w:pStyle w:val="41"/>
              <w:rPr>
                <w:bCs/>
                <w:color w:val="auto"/>
                <w:szCs w:val="22"/>
                <w:highlight w:val="none"/>
              </w:rPr>
            </w:pPr>
            <w:r>
              <w:rPr>
                <w:rFonts w:hint="eastAsia"/>
                <w:bCs/>
                <w:color w:val="auto"/>
                <w:szCs w:val="22"/>
                <w:highlight w:val="none"/>
              </w:rPr>
              <w:t>条款号</w:t>
            </w:r>
          </w:p>
        </w:tc>
        <w:tc>
          <w:tcPr>
            <w:tcW w:w="2363" w:type="dxa"/>
            <w:tcBorders>
              <w:tl2br w:val="nil"/>
              <w:tr2bl w:val="nil"/>
            </w:tcBorders>
            <w:shd w:val="pct10" w:color="ADB9CA" w:fill="D6DCE5"/>
            <w:vAlign w:val="center"/>
          </w:tcPr>
          <w:p w14:paraId="34FF3397">
            <w:pPr>
              <w:pStyle w:val="41"/>
              <w:rPr>
                <w:bCs/>
                <w:color w:val="auto"/>
                <w:szCs w:val="22"/>
                <w:highlight w:val="none"/>
              </w:rPr>
            </w:pPr>
            <w:r>
              <w:rPr>
                <w:rFonts w:hint="eastAsia"/>
                <w:bCs/>
                <w:color w:val="auto"/>
                <w:szCs w:val="22"/>
                <w:highlight w:val="none"/>
              </w:rPr>
              <w:t>条款名称</w:t>
            </w:r>
          </w:p>
        </w:tc>
        <w:tc>
          <w:tcPr>
            <w:tcW w:w="6487" w:type="dxa"/>
            <w:tcBorders>
              <w:tl2br w:val="nil"/>
              <w:tr2bl w:val="nil"/>
            </w:tcBorders>
            <w:shd w:val="pct10" w:color="ADB9CA" w:fill="D6DCE5"/>
            <w:vAlign w:val="center"/>
          </w:tcPr>
          <w:p w14:paraId="44994C60">
            <w:pPr>
              <w:pStyle w:val="41"/>
              <w:rPr>
                <w:bCs/>
                <w:color w:val="auto"/>
                <w:szCs w:val="22"/>
                <w:highlight w:val="none"/>
              </w:rPr>
            </w:pPr>
            <w:r>
              <w:rPr>
                <w:rFonts w:hint="eastAsia"/>
                <w:bCs/>
                <w:color w:val="auto"/>
                <w:szCs w:val="22"/>
                <w:highlight w:val="none"/>
              </w:rPr>
              <w:t>编列内容规定</w:t>
            </w:r>
          </w:p>
        </w:tc>
      </w:tr>
      <w:tr w14:paraId="26D587F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110" w:type="dxa"/>
            <w:tcBorders>
              <w:tl2br w:val="nil"/>
              <w:tr2bl w:val="nil"/>
            </w:tcBorders>
            <w:vAlign w:val="center"/>
          </w:tcPr>
          <w:p w14:paraId="1B66BF78">
            <w:pPr>
              <w:pStyle w:val="45"/>
              <w:rPr>
                <w:rFonts w:ascii="微软雅黑" w:hAnsi="微软雅黑" w:cs="微软雅黑"/>
                <w:bCs/>
                <w:color w:val="auto"/>
                <w:highlight w:val="none"/>
              </w:rPr>
            </w:pPr>
            <w:r>
              <w:rPr>
                <w:rFonts w:hint="eastAsia" w:ascii="微软雅黑" w:hAnsi="微软雅黑" w:cs="微软雅黑"/>
                <w:bCs/>
                <w:color w:val="auto"/>
                <w:highlight w:val="none"/>
              </w:rPr>
              <w:t>第三条第1款</w:t>
            </w:r>
          </w:p>
        </w:tc>
        <w:tc>
          <w:tcPr>
            <w:tcW w:w="2363" w:type="dxa"/>
            <w:tcBorders>
              <w:tl2br w:val="nil"/>
              <w:tr2bl w:val="nil"/>
            </w:tcBorders>
            <w:vAlign w:val="center"/>
          </w:tcPr>
          <w:p w14:paraId="499CCF74">
            <w:pPr>
              <w:pStyle w:val="45"/>
              <w:rPr>
                <w:rFonts w:ascii="微软雅黑" w:hAnsi="微软雅黑" w:cs="微软雅黑"/>
                <w:bCs/>
                <w:color w:val="auto"/>
                <w:highlight w:val="none"/>
              </w:rPr>
            </w:pPr>
            <w:r>
              <w:rPr>
                <w:rFonts w:hint="eastAsia" w:ascii="微软雅黑" w:hAnsi="微软雅黑" w:cs="微软雅黑"/>
                <w:bCs/>
                <w:color w:val="auto"/>
                <w:highlight w:val="none"/>
                <w:lang w:eastAsia="zh-CN"/>
              </w:rPr>
              <w:t>采购人</w:t>
            </w:r>
            <w:r>
              <w:rPr>
                <w:rFonts w:hint="eastAsia" w:ascii="微软雅黑" w:hAnsi="微软雅黑" w:cs="微软雅黑"/>
                <w:bCs/>
                <w:color w:val="auto"/>
                <w:highlight w:val="none"/>
              </w:rPr>
              <w:t>名称、地址、电话、联系人</w:t>
            </w:r>
          </w:p>
        </w:tc>
        <w:tc>
          <w:tcPr>
            <w:tcW w:w="6487" w:type="dxa"/>
            <w:tcBorders>
              <w:tl2br w:val="nil"/>
              <w:tr2bl w:val="nil"/>
            </w:tcBorders>
            <w:vAlign w:val="center"/>
          </w:tcPr>
          <w:p w14:paraId="172A9D0A">
            <w:pPr>
              <w:pStyle w:val="54"/>
              <w:ind w:firstLine="440"/>
              <w:rPr>
                <w:rFonts w:hint="eastAsia" w:ascii="宋体" w:hAnsi="宋体" w:cs="宋体"/>
                <w:color w:val="auto"/>
                <w:highlight w:val="none"/>
                <w:lang w:eastAsia="zh-CN"/>
              </w:rPr>
            </w:pPr>
            <w:r>
              <w:rPr>
                <w:rFonts w:hint="eastAsia" w:ascii="宋体" w:hAnsi="宋体" w:cs="宋体"/>
                <w:color w:val="auto"/>
                <w:highlight w:val="none"/>
                <w:lang w:eastAsia="zh-CN"/>
              </w:rPr>
              <w:t>名  称：</w:t>
            </w:r>
            <w:r>
              <w:rPr>
                <w:rFonts w:hint="eastAsia" w:cs="宋体"/>
                <w:color w:val="auto"/>
                <w:highlight w:val="none"/>
                <w:lang w:val="en-US" w:eastAsia="zh-CN"/>
              </w:rPr>
              <w:t>张家界市农业农村局</w:t>
            </w:r>
          </w:p>
          <w:p w14:paraId="78749412">
            <w:pPr>
              <w:pStyle w:val="54"/>
              <w:ind w:firstLine="440"/>
              <w:rPr>
                <w:rFonts w:hint="eastAsia" w:eastAsia="微软雅黑"/>
                <w:color w:val="auto"/>
                <w:highlight w:val="none"/>
                <w:lang w:eastAsia="zh-CN"/>
              </w:rPr>
            </w:pPr>
            <w:r>
              <w:rPr>
                <w:rFonts w:hint="eastAsia"/>
                <w:color w:val="auto"/>
                <w:highlight w:val="none"/>
              </w:rPr>
              <w:t>地  址：</w:t>
            </w:r>
            <w:r>
              <w:rPr>
                <w:rFonts w:hint="eastAsia"/>
                <w:color w:val="auto"/>
                <w:highlight w:val="none"/>
                <w:lang w:val="en-US" w:eastAsia="zh-CN"/>
              </w:rPr>
              <w:t>张家界市委大院迎宾楼1号楼</w:t>
            </w:r>
          </w:p>
          <w:p w14:paraId="5EF92A77">
            <w:pPr>
              <w:pStyle w:val="54"/>
              <w:ind w:firstLine="440"/>
              <w:rPr>
                <w:color w:val="auto"/>
                <w:highlight w:val="none"/>
              </w:rPr>
            </w:pPr>
            <w:r>
              <w:rPr>
                <w:rFonts w:hint="eastAsia"/>
                <w:color w:val="auto"/>
                <w:highlight w:val="none"/>
              </w:rPr>
              <w:t>联系人：</w:t>
            </w:r>
            <w:r>
              <w:rPr>
                <w:rFonts w:hint="eastAsia"/>
                <w:color w:val="auto"/>
                <w:highlight w:val="none"/>
                <w:lang w:val="en-US" w:eastAsia="zh-CN"/>
              </w:rPr>
              <w:t>李女士</w:t>
            </w:r>
            <w:r>
              <w:rPr>
                <w:rFonts w:hint="eastAsia"/>
                <w:color w:val="auto"/>
                <w:highlight w:val="none"/>
              </w:rPr>
              <w:t xml:space="preserve">          </w:t>
            </w:r>
          </w:p>
          <w:p w14:paraId="2CEEE84A">
            <w:pPr>
              <w:pStyle w:val="54"/>
              <w:ind w:firstLine="440"/>
              <w:rPr>
                <w:rFonts w:hint="default" w:ascii="微软雅黑" w:hAnsi="微软雅黑" w:eastAsia="微软雅黑" w:cs="微软雅黑"/>
                <w:color w:val="auto"/>
                <w:szCs w:val="21"/>
                <w:highlight w:val="none"/>
                <w:lang w:val="en-US" w:eastAsia="zh-CN"/>
              </w:rPr>
            </w:pPr>
            <w:r>
              <w:rPr>
                <w:rFonts w:hint="eastAsia"/>
                <w:color w:val="auto"/>
                <w:highlight w:val="none"/>
              </w:rPr>
              <w:t>电  话</w:t>
            </w:r>
            <w:r>
              <w:rPr>
                <w:rFonts w:hint="eastAsia" w:ascii="微软雅黑" w:hAnsi="微软雅黑" w:cs="微软雅黑"/>
                <w:color w:val="auto"/>
                <w:highlight w:val="none"/>
              </w:rPr>
              <w:t>：</w:t>
            </w:r>
            <w:r>
              <w:rPr>
                <w:rFonts w:hint="eastAsia" w:ascii="微软雅黑" w:hAnsi="微软雅黑" w:cs="微软雅黑"/>
                <w:color w:val="auto"/>
                <w:highlight w:val="none"/>
                <w:lang w:val="en-US" w:eastAsia="zh-CN"/>
              </w:rPr>
              <w:t>13789343430</w:t>
            </w:r>
          </w:p>
        </w:tc>
      </w:tr>
      <w:tr w14:paraId="52FF715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10" w:type="dxa"/>
            <w:tcBorders>
              <w:tl2br w:val="nil"/>
              <w:tr2bl w:val="nil"/>
            </w:tcBorders>
            <w:vAlign w:val="center"/>
          </w:tcPr>
          <w:p w14:paraId="059BDF7C">
            <w:pPr>
              <w:pStyle w:val="45"/>
              <w:rPr>
                <w:rFonts w:ascii="微软雅黑" w:hAnsi="微软雅黑" w:cs="微软雅黑"/>
                <w:bCs/>
                <w:color w:val="auto"/>
                <w:highlight w:val="none"/>
              </w:rPr>
            </w:pPr>
            <w:r>
              <w:rPr>
                <w:rFonts w:hint="eastAsia" w:ascii="微软雅黑" w:hAnsi="微软雅黑" w:cs="微软雅黑"/>
                <w:bCs/>
                <w:color w:val="auto"/>
                <w:highlight w:val="none"/>
              </w:rPr>
              <w:t>第三条第2款</w:t>
            </w:r>
          </w:p>
        </w:tc>
        <w:tc>
          <w:tcPr>
            <w:tcW w:w="2363" w:type="dxa"/>
            <w:tcBorders>
              <w:tl2br w:val="nil"/>
              <w:tr2bl w:val="nil"/>
            </w:tcBorders>
            <w:vAlign w:val="center"/>
          </w:tcPr>
          <w:p w14:paraId="3B529920">
            <w:pPr>
              <w:pStyle w:val="45"/>
              <w:rPr>
                <w:rFonts w:ascii="微软雅黑" w:hAnsi="微软雅黑" w:cs="微软雅黑"/>
                <w:bCs/>
                <w:color w:val="auto"/>
                <w:highlight w:val="none"/>
              </w:rPr>
            </w:pPr>
            <w:r>
              <w:rPr>
                <w:rFonts w:hint="eastAsia" w:ascii="微软雅黑" w:hAnsi="微软雅黑" w:cs="微软雅黑"/>
                <w:bCs/>
                <w:color w:val="auto"/>
                <w:highlight w:val="none"/>
                <w:lang w:val="en-US" w:eastAsia="zh-CN"/>
              </w:rPr>
              <w:t>采购代理</w:t>
            </w:r>
            <w:r>
              <w:rPr>
                <w:rFonts w:hint="eastAsia" w:ascii="微软雅黑" w:hAnsi="微软雅黑" w:cs="微软雅黑"/>
                <w:bCs/>
                <w:color w:val="auto"/>
                <w:highlight w:val="none"/>
              </w:rPr>
              <w:t>机构名称、地址、电话、项目联系人</w:t>
            </w:r>
          </w:p>
        </w:tc>
        <w:tc>
          <w:tcPr>
            <w:tcW w:w="6487" w:type="dxa"/>
            <w:tcBorders>
              <w:tl2br w:val="nil"/>
              <w:tr2bl w:val="nil"/>
            </w:tcBorders>
            <w:vAlign w:val="center"/>
          </w:tcPr>
          <w:p w14:paraId="244D2F89">
            <w:pPr>
              <w:pStyle w:val="54"/>
              <w:ind w:firstLine="440"/>
              <w:rPr>
                <w:color w:val="auto"/>
                <w:highlight w:val="none"/>
              </w:rPr>
            </w:pPr>
            <w:r>
              <w:rPr>
                <w:rFonts w:hint="eastAsia"/>
                <w:color w:val="auto"/>
                <w:highlight w:val="none"/>
                <w:lang w:eastAsia="zh-CN"/>
              </w:rPr>
              <w:t>采购代理机构</w:t>
            </w:r>
            <w:r>
              <w:rPr>
                <w:rFonts w:hint="eastAsia"/>
                <w:color w:val="auto"/>
                <w:highlight w:val="none"/>
              </w:rPr>
              <w:t>：</w:t>
            </w:r>
            <w:r>
              <w:rPr>
                <w:rFonts w:hint="eastAsia"/>
                <w:color w:val="auto"/>
                <w:highlight w:val="none"/>
                <w:lang w:eastAsia="zh-CN"/>
              </w:rPr>
              <w:t>湖南君晓工程咨询有限公司</w:t>
            </w:r>
          </w:p>
          <w:p w14:paraId="0BD1BAB1">
            <w:pPr>
              <w:pStyle w:val="54"/>
              <w:ind w:firstLine="440"/>
              <w:rPr>
                <w:color w:val="auto"/>
                <w:highlight w:val="none"/>
              </w:rPr>
            </w:pPr>
            <w:r>
              <w:rPr>
                <w:rFonts w:hint="eastAsia"/>
                <w:color w:val="auto"/>
                <w:highlight w:val="none"/>
                <w:lang w:val="en-US" w:eastAsia="zh-CN"/>
              </w:rPr>
              <w:t>驻张</w:t>
            </w:r>
            <w:r>
              <w:rPr>
                <w:rFonts w:hint="eastAsia"/>
                <w:color w:val="auto"/>
                <w:highlight w:val="none"/>
              </w:rPr>
              <w:t>地址：</w:t>
            </w:r>
            <w:r>
              <w:rPr>
                <w:rFonts w:hint="eastAsia"/>
                <w:color w:val="auto"/>
                <w:highlight w:val="none"/>
                <w:lang w:eastAsia="zh-CN"/>
              </w:rPr>
              <w:t>湖南省张家界市永定区武陵山大道吉大安置小区34号</w:t>
            </w:r>
            <w:r>
              <w:rPr>
                <w:rFonts w:hint="eastAsia"/>
                <w:color w:val="auto"/>
                <w:highlight w:val="none"/>
              </w:rPr>
              <w:t xml:space="preserve">    </w:t>
            </w:r>
          </w:p>
          <w:p w14:paraId="700B5E7E">
            <w:pPr>
              <w:pStyle w:val="54"/>
              <w:ind w:firstLine="440"/>
              <w:rPr>
                <w:rFonts w:hint="eastAsia" w:eastAsia="微软雅黑"/>
                <w:color w:val="auto"/>
                <w:highlight w:val="none"/>
                <w:lang w:eastAsia="zh-CN"/>
              </w:rPr>
            </w:pPr>
            <w:r>
              <w:rPr>
                <w:rFonts w:hint="eastAsia"/>
                <w:color w:val="auto"/>
                <w:highlight w:val="none"/>
              </w:rPr>
              <w:t>联系人：</w:t>
            </w:r>
            <w:r>
              <w:rPr>
                <w:rFonts w:hint="eastAsia"/>
                <w:color w:val="auto"/>
                <w:highlight w:val="none"/>
                <w:lang w:eastAsia="zh-CN"/>
              </w:rPr>
              <w:t>丰才娟 赵胤</w:t>
            </w:r>
          </w:p>
          <w:p w14:paraId="32E8F19F">
            <w:pPr>
              <w:pStyle w:val="54"/>
              <w:ind w:firstLine="440"/>
              <w:rPr>
                <w:rFonts w:hint="default" w:eastAsia="微软雅黑"/>
                <w:color w:val="auto"/>
                <w:highlight w:val="none"/>
                <w:lang w:val="en-US" w:eastAsia="zh-CN"/>
              </w:rPr>
            </w:pPr>
            <w:r>
              <w:rPr>
                <w:rFonts w:hint="eastAsia"/>
                <w:color w:val="auto"/>
                <w:highlight w:val="none"/>
              </w:rPr>
              <w:t>电  话：</w:t>
            </w:r>
            <w:r>
              <w:rPr>
                <w:rFonts w:hint="eastAsia" w:ascii="微软雅黑" w:hAnsi="微软雅黑" w:cs="微软雅黑"/>
                <w:color w:val="auto"/>
                <w:highlight w:val="none"/>
                <w:lang w:eastAsia="zh-CN"/>
              </w:rPr>
              <w:t>0744-8359765</w:t>
            </w:r>
            <w:r>
              <w:rPr>
                <w:rFonts w:hint="eastAsia" w:ascii="微软雅黑" w:hAnsi="微软雅黑" w:cs="微软雅黑"/>
                <w:color w:val="auto"/>
                <w:highlight w:val="none"/>
                <w:lang w:val="en-US" w:eastAsia="zh-CN"/>
              </w:rPr>
              <w:t xml:space="preserve"> 13974449920</w:t>
            </w:r>
          </w:p>
        </w:tc>
      </w:tr>
      <w:tr w14:paraId="6E776A0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10" w:type="dxa"/>
            <w:tcBorders>
              <w:tl2br w:val="nil"/>
              <w:tr2bl w:val="nil"/>
            </w:tcBorders>
            <w:vAlign w:val="center"/>
          </w:tcPr>
          <w:p w14:paraId="4BE4FD20">
            <w:pPr>
              <w:pStyle w:val="45"/>
              <w:rPr>
                <w:rFonts w:hint="eastAsia" w:ascii="微软雅黑" w:hAnsi="微软雅黑" w:cs="微软雅黑"/>
                <w:b w:val="0"/>
                <w:bCs w:val="0"/>
                <w:color w:val="auto"/>
                <w:highlight w:val="none"/>
              </w:rPr>
            </w:pPr>
            <w:r>
              <w:rPr>
                <w:rFonts w:hint="eastAsia" w:ascii="微软雅黑" w:hAnsi="微软雅黑" w:cs="微软雅黑"/>
                <w:bCs/>
                <w:color w:val="auto"/>
                <w:highlight w:val="none"/>
              </w:rPr>
              <w:t>第三条</w:t>
            </w:r>
            <w:r>
              <w:rPr>
                <w:rFonts w:hint="eastAsia" w:ascii="微软雅黑" w:hAnsi="微软雅黑" w:cs="微软雅黑"/>
                <w:bCs/>
                <w:color w:val="auto"/>
                <w:highlight w:val="none"/>
                <w:lang w:val="en-US" w:eastAsia="zh-CN"/>
              </w:rPr>
              <w:t>3</w:t>
            </w:r>
            <w:r>
              <w:rPr>
                <w:rFonts w:hint="eastAsia" w:ascii="微软雅黑" w:hAnsi="微软雅黑" w:cs="微软雅黑"/>
                <w:bCs/>
                <w:color w:val="auto"/>
                <w:highlight w:val="none"/>
              </w:rPr>
              <w:t>款（</w:t>
            </w:r>
            <w:r>
              <w:rPr>
                <w:rFonts w:hint="eastAsia" w:ascii="微软雅黑" w:hAnsi="微软雅黑" w:cs="微软雅黑"/>
                <w:bCs/>
                <w:color w:val="auto"/>
                <w:highlight w:val="none"/>
                <w:lang w:val="en-US" w:eastAsia="zh-CN"/>
              </w:rPr>
              <w:t>4</w:t>
            </w:r>
            <w:r>
              <w:rPr>
                <w:rFonts w:hint="eastAsia" w:ascii="微软雅黑" w:hAnsi="微软雅黑" w:cs="微软雅黑"/>
                <w:bCs/>
                <w:color w:val="auto"/>
                <w:highlight w:val="none"/>
              </w:rPr>
              <w:t>）</w:t>
            </w:r>
          </w:p>
        </w:tc>
        <w:tc>
          <w:tcPr>
            <w:tcW w:w="2363" w:type="dxa"/>
            <w:tcBorders>
              <w:tl2br w:val="nil"/>
              <w:tr2bl w:val="nil"/>
            </w:tcBorders>
            <w:shd w:val="clear" w:color="auto" w:fill="auto"/>
            <w:vAlign w:val="center"/>
          </w:tcPr>
          <w:p w14:paraId="68BD6F99">
            <w:pPr>
              <w:pStyle w:val="45"/>
              <w:rPr>
                <w:rFonts w:hint="eastAsia" w:ascii="Times New Roman" w:hAnsi="Times New Roman" w:eastAsia="微软雅黑" w:cs="Times New Roman"/>
                <w:b/>
                <w:bCs/>
                <w:color w:val="auto"/>
                <w:kern w:val="2"/>
                <w:sz w:val="22"/>
                <w:szCs w:val="24"/>
                <w:lang w:val="en-US" w:eastAsia="zh-CN" w:bidi="ar-SA"/>
              </w:rPr>
            </w:pPr>
            <w:r>
              <w:rPr>
                <w:b/>
                <w:bCs/>
                <w:color w:val="auto"/>
              </w:rPr>
              <w:t>是否为专门面向中小企业采购</w:t>
            </w:r>
          </w:p>
        </w:tc>
        <w:tc>
          <w:tcPr>
            <w:tcW w:w="6487" w:type="dxa"/>
            <w:tcBorders>
              <w:tl2br w:val="nil"/>
              <w:tr2bl w:val="nil"/>
            </w:tcBorders>
            <w:shd w:val="clear" w:color="auto" w:fill="auto"/>
            <w:vAlign w:val="center"/>
          </w:tcPr>
          <w:p w14:paraId="53A335B3">
            <w:pPr>
              <w:pStyle w:val="45"/>
              <w:keepNext w:val="0"/>
              <w:keepLines w:val="0"/>
              <w:pageBreakBefore w:val="0"/>
              <w:widowControl w:val="0"/>
              <w:kinsoku/>
              <w:wordWrap/>
              <w:overflowPunct/>
              <w:topLinePunct w:val="0"/>
              <w:autoSpaceDE/>
              <w:autoSpaceDN/>
              <w:bidi w:val="0"/>
              <w:adjustRightInd/>
              <w:snapToGrid/>
              <w:ind w:firstLine="440" w:firstLineChars="200"/>
              <w:jc w:val="left"/>
              <w:textAlignment w:val="auto"/>
              <w:rPr>
                <w:rFonts w:hint="eastAsia" w:ascii="Times New Roman" w:hAnsi="Times New Roman" w:eastAsia="微软雅黑" w:cs="Times New Roman"/>
                <w:b/>
                <w:color w:val="auto"/>
                <w:kern w:val="2"/>
                <w:sz w:val="22"/>
                <w:szCs w:val="24"/>
                <w:lang w:val="en-US" w:eastAsia="zh-CN" w:bidi="ar-SA"/>
              </w:rPr>
            </w:pPr>
            <w:r>
              <w:rPr>
                <w:rFonts w:hint="eastAsia"/>
                <w:b w:val="0"/>
                <w:bCs/>
                <w:color w:val="auto"/>
              </w:rPr>
              <w:sym w:font="Wingdings" w:char="00A8"/>
            </w:r>
            <w:r>
              <w:rPr>
                <w:b w:val="0"/>
                <w:bCs/>
                <w:color w:val="auto"/>
              </w:rPr>
              <w:t>是</w:t>
            </w:r>
            <w:r>
              <w:rPr>
                <w:rFonts w:hint="eastAsia"/>
                <w:b w:val="0"/>
                <w:bCs/>
                <w:color w:val="auto"/>
              </w:rPr>
              <w:t xml:space="preserve"> </w:t>
            </w:r>
            <w:r>
              <w:rPr>
                <w:rFonts w:hint="eastAsia"/>
                <w:color w:val="auto"/>
              </w:rPr>
              <w:t xml:space="preserve">  </w:t>
            </w:r>
            <w:r>
              <w:rPr>
                <w:color w:val="auto"/>
              </w:rPr>
              <w:tab/>
            </w:r>
            <w:r>
              <w:rPr>
                <w:rFonts w:hint="eastAsia"/>
                <w:b/>
                <w:bCs w:val="0"/>
                <w:color w:val="auto"/>
              </w:rPr>
              <w:sym w:font="Wingdings" w:char="00FE"/>
            </w:r>
            <w:r>
              <w:rPr>
                <w:b/>
                <w:bCs w:val="0"/>
                <w:color w:val="auto"/>
              </w:rPr>
              <w:t>否</w:t>
            </w:r>
          </w:p>
        </w:tc>
      </w:tr>
      <w:tr w14:paraId="1055397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10" w:type="dxa"/>
            <w:tcBorders>
              <w:tl2br w:val="nil"/>
              <w:tr2bl w:val="nil"/>
            </w:tcBorders>
            <w:vAlign w:val="center"/>
          </w:tcPr>
          <w:p w14:paraId="290DF597">
            <w:pPr>
              <w:pStyle w:val="45"/>
              <w:rPr>
                <w:rFonts w:hint="eastAsia" w:ascii="微软雅黑" w:hAnsi="微软雅黑" w:cs="微软雅黑"/>
                <w:bCs/>
                <w:color w:val="auto"/>
                <w:highlight w:val="none"/>
              </w:rPr>
            </w:pPr>
            <w:r>
              <w:rPr>
                <w:rFonts w:hint="eastAsia" w:ascii="微软雅黑" w:hAnsi="微软雅黑" w:cs="微软雅黑"/>
                <w:bCs/>
                <w:color w:val="auto"/>
                <w:highlight w:val="none"/>
              </w:rPr>
              <w:t>第三条</w:t>
            </w:r>
            <w:r>
              <w:rPr>
                <w:rFonts w:hint="eastAsia" w:ascii="微软雅黑" w:hAnsi="微软雅黑" w:cs="微软雅黑"/>
                <w:bCs/>
                <w:color w:val="auto"/>
                <w:highlight w:val="none"/>
                <w:lang w:val="en-US" w:eastAsia="zh-CN"/>
              </w:rPr>
              <w:t>3</w:t>
            </w:r>
            <w:r>
              <w:rPr>
                <w:rFonts w:hint="eastAsia" w:ascii="微软雅黑" w:hAnsi="微软雅黑" w:cs="微软雅黑"/>
                <w:bCs/>
                <w:color w:val="auto"/>
                <w:highlight w:val="none"/>
              </w:rPr>
              <w:t>款（</w:t>
            </w:r>
            <w:r>
              <w:rPr>
                <w:rFonts w:hint="eastAsia" w:ascii="微软雅黑" w:hAnsi="微软雅黑" w:cs="微软雅黑"/>
                <w:bCs/>
                <w:color w:val="auto"/>
                <w:highlight w:val="none"/>
                <w:lang w:val="en-US" w:eastAsia="zh-CN"/>
              </w:rPr>
              <w:t>5</w:t>
            </w:r>
            <w:r>
              <w:rPr>
                <w:rFonts w:hint="eastAsia" w:ascii="微软雅黑" w:hAnsi="微软雅黑" w:cs="微软雅黑"/>
                <w:bCs/>
                <w:color w:val="auto"/>
                <w:highlight w:val="none"/>
              </w:rPr>
              <w:t>）</w:t>
            </w:r>
          </w:p>
        </w:tc>
        <w:tc>
          <w:tcPr>
            <w:tcW w:w="2363" w:type="dxa"/>
            <w:tcBorders>
              <w:tl2br w:val="nil"/>
              <w:tr2bl w:val="nil"/>
            </w:tcBorders>
            <w:shd w:val="clear" w:color="auto" w:fill="auto"/>
            <w:vAlign w:val="center"/>
          </w:tcPr>
          <w:p w14:paraId="54F8AF07">
            <w:pPr>
              <w:pStyle w:val="45"/>
              <w:rPr>
                <w:b w:val="0"/>
                <w:bCs w:val="0"/>
                <w:color w:val="auto"/>
              </w:rPr>
            </w:pPr>
            <w:r>
              <w:rPr>
                <w:rFonts w:hint="eastAsia"/>
                <w:b/>
                <w:bCs/>
                <w:color w:val="auto"/>
              </w:rPr>
              <w:t>采购进口产品</w:t>
            </w:r>
          </w:p>
        </w:tc>
        <w:tc>
          <w:tcPr>
            <w:tcW w:w="6487" w:type="dxa"/>
            <w:tcBorders>
              <w:tl2br w:val="nil"/>
              <w:tr2bl w:val="nil"/>
            </w:tcBorders>
            <w:shd w:val="clear" w:color="auto" w:fill="auto"/>
            <w:vAlign w:val="center"/>
          </w:tcPr>
          <w:p w14:paraId="0F70FEDF">
            <w:pPr>
              <w:pStyle w:val="45"/>
              <w:keepNext w:val="0"/>
              <w:keepLines w:val="0"/>
              <w:pageBreakBefore w:val="0"/>
              <w:widowControl w:val="0"/>
              <w:kinsoku/>
              <w:wordWrap/>
              <w:overflowPunct/>
              <w:topLinePunct w:val="0"/>
              <w:autoSpaceDE/>
              <w:autoSpaceDN/>
              <w:bidi w:val="0"/>
              <w:adjustRightInd/>
              <w:snapToGrid/>
              <w:ind w:firstLine="440" w:firstLineChars="200"/>
              <w:jc w:val="left"/>
              <w:textAlignment w:val="auto"/>
              <w:rPr>
                <w:b/>
                <w:bCs/>
                <w:color w:val="auto"/>
              </w:rPr>
            </w:pPr>
            <w:r>
              <w:rPr>
                <w:rFonts w:hint="eastAsia"/>
                <w:color w:val="auto"/>
              </w:rPr>
              <w:sym w:font="Wingdings" w:char="00A8"/>
            </w:r>
            <w:r>
              <w:rPr>
                <w:rFonts w:hint="eastAsia"/>
                <w:b w:val="0"/>
                <w:bCs/>
                <w:color w:val="auto"/>
                <w:sz w:val="20"/>
                <w:szCs w:val="20"/>
              </w:rPr>
              <w:t>接受</w:t>
            </w:r>
            <w:r>
              <w:rPr>
                <w:rFonts w:hint="eastAsia"/>
                <w:color w:val="auto"/>
                <w:sz w:val="20"/>
                <w:szCs w:val="20"/>
              </w:rPr>
              <w:t xml:space="preserve">   </w:t>
            </w:r>
            <w:r>
              <w:rPr>
                <w:rFonts w:hint="eastAsia"/>
                <w:color w:val="auto"/>
              </w:rPr>
              <w:sym w:font="Wingdings" w:char="00FE"/>
            </w:r>
            <w:r>
              <w:rPr>
                <w:rFonts w:hint="eastAsia"/>
                <w:color w:val="auto"/>
                <w:sz w:val="20"/>
                <w:szCs w:val="20"/>
              </w:rPr>
              <w:t>拒绝</w:t>
            </w:r>
          </w:p>
        </w:tc>
      </w:tr>
      <w:tr w14:paraId="274BC03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110" w:type="dxa"/>
            <w:tcBorders>
              <w:tl2br w:val="nil"/>
              <w:tr2bl w:val="nil"/>
            </w:tcBorders>
            <w:vAlign w:val="center"/>
          </w:tcPr>
          <w:p w14:paraId="6F5B7619">
            <w:pPr>
              <w:pStyle w:val="45"/>
              <w:rPr>
                <w:rFonts w:ascii="微软雅黑" w:hAnsi="微软雅黑" w:cs="微软雅黑"/>
                <w:bCs/>
                <w:color w:val="auto"/>
                <w:highlight w:val="none"/>
              </w:rPr>
            </w:pPr>
            <w:r>
              <w:rPr>
                <w:rFonts w:hint="eastAsia" w:ascii="微软雅黑" w:hAnsi="微软雅黑" w:cs="微软雅黑"/>
                <w:bCs/>
                <w:color w:val="auto"/>
                <w:highlight w:val="none"/>
              </w:rPr>
              <w:t>第三条</w:t>
            </w:r>
            <w:r>
              <w:rPr>
                <w:rFonts w:hint="eastAsia" w:ascii="微软雅黑" w:hAnsi="微软雅黑" w:cs="微软雅黑"/>
                <w:bCs/>
                <w:color w:val="auto"/>
                <w:highlight w:val="none"/>
                <w:lang w:val="en-US" w:eastAsia="zh-CN"/>
              </w:rPr>
              <w:t>4</w:t>
            </w:r>
            <w:r>
              <w:rPr>
                <w:rFonts w:hint="eastAsia" w:ascii="微软雅黑" w:hAnsi="微软雅黑" w:cs="微软雅黑"/>
                <w:bCs/>
                <w:color w:val="auto"/>
                <w:highlight w:val="none"/>
              </w:rPr>
              <w:t>款</w:t>
            </w:r>
          </w:p>
        </w:tc>
        <w:tc>
          <w:tcPr>
            <w:tcW w:w="2363" w:type="dxa"/>
            <w:tcBorders>
              <w:tl2br w:val="nil"/>
              <w:tr2bl w:val="nil"/>
            </w:tcBorders>
            <w:vAlign w:val="center"/>
          </w:tcPr>
          <w:p w14:paraId="04B65EC2">
            <w:pPr>
              <w:pStyle w:val="45"/>
              <w:rPr>
                <w:rFonts w:ascii="微软雅黑" w:hAnsi="微软雅黑" w:cs="微软雅黑"/>
                <w:bCs/>
                <w:color w:val="auto"/>
                <w:highlight w:val="none"/>
              </w:rPr>
            </w:pPr>
            <w:r>
              <w:rPr>
                <w:rFonts w:hint="eastAsia" w:ascii="微软雅黑" w:hAnsi="微软雅黑" w:cs="微软雅黑"/>
                <w:bCs/>
                <w:color w:val="auto"/>
                <w:highlight w:val="none"/>
              </w:rPr>
              <w:t>是否允许联合体</w:t>
            </w:r>
          </w:p>
          <w:p w14:paraId="5E637571">
            <w:pPr>
              <w:pStyle w:val="45"/>
              <w:rPr>
                <w:rFonts w:hint="eastAsia" w:ascii="微软雅黑" w:hAnsi="微软雅黑" w:eastAsia="微软雅黑" w:cs="微软雅黑"/>
                <w:bCs/>
                <w:color w:val="auto"/>
                <w:highlight w:val="none"/>
                <w:lang w:val="en-US" w:eastAsia="zh-CN"/>
              </w:rPr>
            </w:pPr>
            <w:r>
              <w:rPr>
                <w:rFonts w:hint="eastAsia" w:ascii="微软雅黑" w:hAnsi="微软雅黑" w:cs="微软雅黑"/>
                <w:bCs/>
                <w:color w:val="auto"/>
                <w:highlight w:val="none"/>
                <w:lang w:val="en-US" w:eastAsia="zh-CN"/>
              </w:rPr>
              <w:t>投标</w:t>
            </w:r>
          </w:p>
        </w:tc>
        <w:tc>
          <w:tcPr>
            <w:tcW w:w="6487" w:type="dxa"/>
            <w:tcBorders>
              <w:tl2br w:val="nil"/>
              <w:tr2bl w:val="nil"/>
            </w:tcBorders>
            <w:vAlign w:val="center"/>
          </w:tcPr>
          <w:p w14:paraId="78D1C421">
            <w:pPr>
              <w:pStyle w:val="54"/>
              <w:ind w:firstLine="440"/>
              <w:rPr>
                <w:rFonts w:ascii="微软雅黑" w:hAnsi="微软雅黑" w:cs="微软雅黑"/>
                <w:color w:val="auto"/>
                <w:szCs w:val="21"/>
                <w:highlight w:val="none"/>
              </w:rPr>
            </w:pPr>
            <w:r>
              <w:rPr>
                <w:rFonts w:hint="eastAsia"/>
                <w:color w:val="auto"/>
              </w:rPr>
              <w:sym w:font="Wingdings" w:char="00A8"/>
            </w:r>
            <w:r>
              <w:rPr>
                <w:rFonts w:hint="eastAsia"/>
                <w:color w:val="auto"/>
                <w:highlight w:val="none"/>
              </w:rPr>
              <w:t xml:space="preserve">接受  </w:t>
            </w:r>
            <w:r>
              <w:rPr>
                <w:rFonts w:hint="eastAsia"/>
                <w:b/>
                <w:bCs/>
                <w:color w:val="auto"/>
              </w:rPr>
              <w:sym w:font="Wingdings" w:char="00FE"/>
            </w:r>
            <w:r>
              <w:rPr>
                <w:rFonts w:hint="eastAsia"/>
                <w:b/>
                <w:bCs/>
                <w:color w:val="auto"/>
                <w:highlight w:val="none"/>
              </w:rPr>
              <w:t>不接受</w:t>
            </w:r>
          </w:p>
        </w:tc>
      </w:tr>
      <w:tr w14:paraId="77ED6A0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10" w:type="dxa"/>
            <w:tcBorders>
              <w:tl2br w:val="nil"/>
              <w:tr2bl w:val="nil"/>
            </w:tcBorders>
            <w:vAlign w:val="center"/>
          </w:tcPr>
          <w:p w14:paraId="39F7C354">
            <w:pPr>
              <w:pStyle w:val="45"/>
              <w:rPr>
                <w:rFonts w:ascii="微软雅黑" w:hAnsi="微软雅黑" w:cs="微软雅黑"/>
                <w:bCs/>
                <w:color w:val="auto"/>
                <w:highlight w:val="none"/>
              </w:rPr>
            </w:pPr>
            <w:r>
              <w:rPr>
                <w:rFonts w:hint="eastAsia" w:ascii="微软雅黑" w:hAnsi="微软雅黑" w:cs="微软雅黑"/>
                <w:bCs/>
                <w:color w:val="auto"/>
                <w:highlight w:val="none"/>
              </w:rPr>
              <w:t>第</w:t>
            </w:r>
            <w:r>
              <w:rPr>
                <w:rFonts w:hint="eastAsia" w:ascii="微软雅黑" w:hAnsi="微软雅黑" w:cs="微软雅黑"/>
                <w:bCs/>
                <w:color w:val="auto"/>
                <w:highlight w:val="none"/>
                <w:lang w:val="en-US" w:eastAsia="zh-CN"/>
              </w:rPr>
              <w:t>八</w:t>
            </w:r>
            <w:r>
              <w:rPr>
                <w:rFonts w:hint="eastAsia" w:ascii="微软雅黑" w:hAnsi="微软雅黑" w:cs="微软雅黑"/>
                <w:bCs/>
                <w:color w:val="auto"/>
                <w:highlight w:val="none"/>
              </w:rPr>
              <w:t>条第</w:t>
            </w:r>
            <w:r>
              <w:rPr>
                <w:rFonts w:hint="eastAsia" w:ascii="微软雅黑" w:hAnsi="微软雅黑" w:cs="微软雅黑"/>
                <w:bCs/>
                <w:color w:val="auto"/>
                <w:highlight w:val="none"/>
                <w:lang w:val="en-US" w:eastAsia="zh-CN"/>
              </w:rPr>
              <w:t>1</w:t>
            </w:r>
            <w:r>
              <w:rPr>
                <w:rFonts w:hint="eastAsia" w:ascii="微软雅黑" w:hAnsi="微软雅黑" w:cs="微软雅黑"/>
                <w:bCs/>
                <w:color w:val="auto"/>
                <w:highlight w:val="none"/>
              </w:rPr>
              <w:t>款</w:t>
            </w:r>
          </w:p>
        </w:tc>
        <w:tc>
          <w:tcPr>
            <w:tcW w:w="2363" w:type="dxa"/>
            <w:tcBorders>
              <w:tl2br w:val="nil"/>
              <w:tr2bl w:val="nil"/>
            </w:tcBorders>
            <w:vAlign w:val="center"/>
          </w:tcPr>
          <w:p w14:paraId="5C88D69C">
            <w:pPr>
              <w:pStyle w:val="45"/>
              <w:rPr>
                <w:rFonts w:ascii="微软雅黑" w:hAnsi="微软雅黑" w:cs="微软雅黑"/>
                <w:bCs/>
                <w:color w:val="auto"/>
                <w:highlight w:val="none"/>
              </w:rPr>
            </w:pPr>
            <w:r>
              <w:rPr>
                <w:rFonts w:hint="eastAsia" w:ascii="微软雅黑" w:hAnsi="微软雅黑" w:cs="微软雅黑"/>
                <w:bCs/>
                <w:color w:val="auto"/>
                <w:highlight w:val="none"/>
              </w:rPr>
              <w:t>现场考察</w:t>
            </w:r>
          </w:p>
        </w:tc>
        <w:tc>
          <w:tcPr>
            <w:tcW w:w="6487" w:type="dxa"/>
            <w:tcBorders>
              <w:tl2br w:val="nil"/>
              <w:tr2bl w:val="nil"/>
            </w:tcBorders>
            <w:vAlign w:val="center"/>
          </w:tcPr>
          <w:p w14:paraId="71B8651D">
            <w:pPr>
              <w:pStyle w:val="54"/>
              <w:ind w:firstLine="440"/>
              <w:rPr>
                <w:color w:val="auto"/>
                <w:highlight w:val="none"/>
              </w:rPr>
            </w:pPr>
            <w:r>
              <w:rPr>
                <w:rFonts w:hint="eastAsia"/>
                <w:color w:val="auto"/>
              </w:rPr>
              <w:sym w:font="Wingdings" w:char="00FE"/>
            </w:r>
            <w:r>
              <w:rPr>
                <w:rFonts w:hint="eastAsia"/>
                <w:color w:val="auto"/>
                <w:highlight w:val="none"/>
              </w:rPr>
              <w:t>不组织，</w:t>
            </w:r>
            <w:r>
              <w:rPr>
                <w:rFonts w:hint="eastAsia"/>
                <w:color w:val="auto"/>
                <w:highlight w:val="none"/>
                <w:lang w:eastAsia="zh-CN"/>
              </w:rPr>
              <w:t>供应商</w:t>
            </w:r>
            <w:r>
              <w:rPr>
                <w:rFonts w:hint="eastAsia"/>
                <w:color w:val="auto"/>
                <w:highlight w:val="none"/>
              </w:rPr>
              <w:t>自行考察</w:t>
            </w:r>
          </w:p>
          <w:p w14:paraId="57EBE0FE">
            <w:pPr>
              <w:pStyle w:val="54"/>
              <w:ind w:firstLine="440"/>
              <w:rPr>
                <w:color w:val="auto"/>
                <w:highlight w:val="none"/>
              </w:rPr>
            </w:pPr>
            <w:r>
              <w:rPr>
                <w:rFonts w:hint="eastAsia"/>
                <w:color w:val="auto"/>
              </w:rPr>
              <w:sym w:font="Wingdings" w:char="00A8"/>
            </w:r>
            <w:r>
              <w:rPr>
                <w:rFonts w:hint="eastAsia"/>
                <w:color w:val="auto"/>
                <w:highlight w:val="none"/>
              </w:rPr>
              <w:t>统一组织</w:t>
            </w:r>
          </w:p>
          <w:p w14:paraId="659092E4">
            <w:pPr>
              <w:pStyle w:val="54"/>
              <w:ind w:firstLine="440"/>
              <w:rPr>
                <w:color w:val="auto"/>
                <w:highlight w:val="none"/>
              </w:rPr>
            </w:pPr>
            <w:r>
              <w:rPr>
                <w:rFonts w:hint="eastAsia"/>
                <w:color w:val="auto"/>
                <w:highlight w:val="none"/>
              </w:rPr>
              <w:t xml:space="preserve">时间： </w:t>
            </w:r>
            <w:r>
              <w:rPr>
                <w:rFonts w:hint="eastAsia"/>
                <w:color w:val="auto"/>
                <w:highlight w:val="none"/>
              </w:rPr>
              <w:tab/>
            </w:r>
            <w:r>
              <w:rPr>
                <w:rFonts w:hint="eastAsia"/>
                <w:color w:val="auto"/>
                <w:highlight w:val="none"/>
              </w:rPr>
              <w:t>年  月  日  时  分</w:t>
            </w:r>
          </w:p>
          <w:p w14:paraId="45D19A90">
            <w:pPr>
              <w:pStyle w:val="54"/>
              <w:ind w:firstLine="440"/>
              <w:rPr>
                <w:color w:val="auto"/>
                <w:highlight w:val="none"/>
              </w:rPr>
            </w:pPr>
            <w:r>
              <w:rPr>
                <w:rFonts w:hint="eastAsia"/>
                <w:color w:val="auto"/>
                <w:highlight w:val="none"/>
              </w:rPr>
              <w:t xml:space="preserve">地点： </w:t>
            </w:r>
            <w:r>
              <w:rPr>
                <w:rFonts w:hint="eastAsia"/>
                <w:color w:val="auto"/>
                <w:highlight w:val="none"/>
              </w:rPr>
              <w:tab/>
            </w:r>
            <w:r>
              <w:rPr>
                <w:rFonts w:hint="eastAsia"/>
                <w:color w:val="auto"/>
                <w:highlight w:val="none"/>
              </w:rPr>
              <w:tab/>
            </w:r>
          </w:p>
          <w:p w14:paraId="57F18094">
            <w:pPr>
              <w:pStyle w:val="54"/>
              <w:ind w:firstLine="440"/>
              <w:rPr>
                <w:color w:val="auto"/>
                <w:highlight w:val="none"/>
              </w:rPr>
            </w:pPr>
            <w:r>
              <w:rPr>
                <w:rFonts w:hint="eastAsia"/>
                <w:color w:val="auto"/>
                <w:highlight w:val="none"/>
              </w:rPr>
              <w:t xml:space="preserve">现场考察联系人及联系电话： </w:t>
            </w:r>
            <w:r>
              <w:rPr>
                <w:rFonts w:hint="eastAsia"/>
                <w:color w:val="auto"/>
                <w:highlight w:val="none"/>
              </w:rPr>
              <w:tab/>
            </w:r>
          </w:p>
          <w:p w14:paraId="7A948892">
            <w:pPr>
              <w:pStyle w:val="54"/>
              <w:ind w:firstLine="440"/>
              <w:rPr>
                <w:rFonts w:ascii="微软雅黑" w:hAnsi="微软雅黑" w:cs="微软雅黑"/>
                <w:color w:val="auto"/>
                <w:szCs w:val="21"/>
                <w:highlight w:val="none"/>
              </w:rPr>
            </w:pPr>
            <w:r>
              <w:rPr>
                <w:rFonts w:hint="eastAsia"/>
                <w:color w:val="auto"/>
                <w:highlight w:val="none"/>
              </w:rPr>
              <w:t>备注：如</w:t>
            </w:r>
            <w:r>
              <w:rPr>
                <w:rFonts w:hint="eastAsia"/>
                <w:color w:val="auto"/>
                <w:highlight w:val="none"/>
                <w:lang w:eastAsia="zh-CN"/>
              </w:rPr>
              <w:t>供应商</w:t>
            </w:r>
            <w:r>
              <w:rPr>
                <w:rFonts w:hint="eastAsia"/>
                <w:color w:val="auto"/>
                <w:highlight w:val="none"/>
              </w:rPr>
              <w:t>未参加</w:t>
            </w:r>
            <w:r>
              <w:rPr>
                <w:rFonts w:hint="eastAsia"/>
                <w:color w:val="auto"/>
                <w:highlight w:val="none"/>
                <w:lang w:eastAsia="zh-CN"/>
              </w:rPr>
              <w:t>采购人</w:t>
            </w:r>
            <w:r>
              <w:rPr>
                <w:rFonts w:hint="eastAsia"/>
                <w:color w:val="auto"/>
                <w:highlight w:val="none"/>
              </w:rPr>
              <w:t>统一组织的现场考察，视同放弃现场考察，由此引起的一切责任由</w:t>
            </w:r>
            <w:r>
              <w:rPr>
                <w:rFonts w:hint="eastAsia"/>
                <w:color w:val="auto"/>
                <w:highlight w:val="none"/>
                <w:lang w:eastAsia="zh-CN"/>
              </w:rPr>
              <w:t>供应商</w:t>
            </w:r>
            <w:r>
              <w:rPr>
                <w:rFonts w:hint="eastAsia"/>
                <w:color w:val="auto"/>
                <w:highlight w:val="none"/>
              </w:rPr>
              <w:t>自行承担。</w:t>
            </w:r>
          </w:p>
        </w:tc>
      </w:tr>
      <w:tr w14:paraId="310A210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10" w:type="dxa"/>
            <w:tcBorders>
              <w:tl2br w:val="nil"/>
              <w:tr2bl w:val="nil"/>
            </w:tcBorders>
            <w:vAlign w:val="center"/>
          </w:tcPr>
          <w:p w14:paraId="03303621">
            <w:pPr>
              <w:pStyle w:val="45"/>
              <w:rPr>
                <w:rFonts w:ascii="微软雅黑" w:hAnsi="微软雅黑" w:cs="微软雅黑"/>
                <w:bCs/>
                <w:color w:val="auto"/>
                <w:highlight w:val="none"/>
              </w:rPr>
            </w:pPr>
            <w:r>
              <w:rPr>
                <w:rFonts w:hint="eastAsia" w:ascii="微软雅黑" w:hAnsi="微软雅黑" w:cs="微软雅黑"/>
                <w:bCs/>
                <w:color w:val="auto"/>
                <w:highlight w:val="none"/>
              </w:rPr>
              <w:t>第十条</w:t>
            </w:r>
          </w:p>
        </w:tc>
        <w:tc>
          <w:tcPr>
            <w:tcW w:w="2363" w:type="dxa"/>
            <w:tcBorders>
              <w:tl2br w:val="nil"/>
              <w:tr2bl w:val="nil"/>
            </w:tcBorders>
            <w:vAlign w:val="center"/>
          </w:tcPr>
          <w:p w14:paraId="2478B464">
            <w:pPr>
              <w:pStyle w:val="45"/>
              <w:rPr>
                <w:rFonts w:ascii="微软雅黑" w:hAnsi="微软雅黑" w:cs="微软雅黑"/>
                <w:bCs/>
                <w:color w:val="auto"/>
                <w:highlight w:val="none"/>
              </w:rPr>
            </w:pPr>
            <w:r>
              <w:rPr>
                <w:rFonts w:hint="eastAsia" w:ascii="微软雅黑" w:hAnsi="微软雅黑" w:cs="微软雅黑"/>
                <w:bCs/>
                <w:color w:val="auto"/>
                <w:highlight w:val="none"/>
              </w:rPr>
              <w:t>询问截止时间</w:t>
            </w:r>
          </w:p>
        </w:tc>
        <w:tc>
          <w:tcPr>
            <w:tcW w:w="6487" w:type="dxa"/>
            <w:tcBorders>
              <w:tl2br w:val="nil"/>
              <w:tr2bl w:val="nil"/>
            </w:tcBorders>
            <w:vAlign w:val="center"/>
          </w:tcPr>
          <w:p w14:paraId="37516FE3">
            <w:pPr>
              <w:pStyle w:val="54"/>
              <w:ind w:left="240" w:leftChars="100" w:right="-55" w:rightChars="-23" w:firstLine="0" w:firstLineChars="0"/>
              <w:rPr>
                <w:rFonts w:ascii="微软雅黑" w:hAnsi="微软雅黑" w:cs="微软雅黑"/>
                <w:color w:val="auto"/>
                <w:szCs w:val="21"/>
                <w:highlight w:val="none"/>
              </w:rPr>
            </w:pPr>
            <w:r>
              <w:rPr>
                <w:rFonts w:hint="eastAsia" w:ascii="微软雅黑" w:hAnsi="微软雅黑" w:cs="微软雅黑"/>
                <w:color w:val="auto"/>
                <w:highlight w:val="none"/>
                <w:u w:val="single"/>
              </w:rPr>
              <w:t>202</w:t>
            </w:r>
            <w:r>
              <w:rPr>
                <w:rFonts w:hint="eastAsia" w:ascii="微软雅黑" w:hAnsi="微软雅黑" w:cs="微软雅黑"/>
                <w:color w:val="auto"/>
                <w:highlight w:val="none"/>
                <w:u w:val="single"/>
                <w:lang w:val="en-US" w:eastAsia="zh-CN"/>
              </w:rPr>
              <w:t>6</w:t>
            </w:r>
            <w:r>
              <w:rPr>
                <w:rFonts w:hint="eastAsia" w:ascii="微软雅黑" w:hAnsi="微软雅黑" w:cs="微软雅黑"/>
                <w:color w:val="auto"/>
                <w:highlight w:val="none"/>
              </w:rPr>
              <w:t>年</w:t>
            </w:r>
            <w:r>
              <w:rPr>
                <w:rFonts w:hint="eastAsia" w:ascii="微软雅黑" w:hAnsi="微软雅黑" w:cs="微软雅黑"/>
                <w:color w:val="auto"/>
                <w:highlight w:val="none"/>
                <w:u w:val="single"/>
                <w:lang w:val="en-US" w:eastAsia="zh-CN"/>
              </w:rPr>
              <w:t xml:space="preserve"> 9 </w:t>
            </w:r>
            <w:r>
              <w:rPr>
                <w:rFonts w:hint="eastAsia" w:ascii="微软雅黑" w:hAnsi="微软雅黑" w:cs="微软雅黑"/>
                <w:color w:val="auto"/>
                <w:highlight w:val="none"/>
              </w:rPr>
              <w:t>月</w:t>
            </w:r>
            <w:r>
              <w:rPr>
                <w:rFonts w:hint="eastAsia" w:ascii="微软雅黑" w:hAnsi="微软雅黑" w:cs="微软雅黑"/>
                <w:color w:val="auto"/>
                <w:highlight w:val="none"/>
                <w:u w:val="single"/>
              </w:rPr>
              <w:t xml:space="preserve"> </w:t>
            </w:r>
            <w:r>
              <w:rPr>
                <w:rFonts w:hint="eastAsia" w:ascii="微软雅黑" w:hAnsi="微软雅黑" w:cs="微软雅黑"/>
                <w:color w:val="auto"/>
                <w:highlight w:val="none"/>
                <w:u w:val="single"/>
                <w:lang w:val="en-US" w:eastAsia="zh-CN"/>
              </w:rPr>
              <w:t xml:space="preserve">19 </w:t>
            </w:r>
            <w:r>
              <w:rPr>
                <w:rFonts w:hint="eastAsia" w:ascii="微软雅黑" w:hAnsi="微软雅黑" w:cs="微软雅黑"/>
                <w:color w:val="auto"/>
                <w:highlight w:val="none"/>
              </w:rPr>
              <w:t>日时17:00</w:t>
            </w:r>
          </w:p>
        </w:tc>
      </w:tr>
      <w:tr w14:paraId="7663ABF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10" w:type="dxa"/>
            <w:tcBorders>
              <w:tl2br w:val="nil"/>
              <w:tr2bl w:val="nil"/>
            </w:tcBorders>
            <w:vAlign w:val="center"/>
          </w:tcPr>
          <w:p w14:paraId="1E1274AE">
            <w:pPr>
              <w:pStyle w:val="45"/>
              <w:rPr>
                <w:rFonts w:hint="eastAsia" w:ascii="微软雅黑" w:hAnsi="微软雅黑" w:cs="微软雅黑"/>
                <w:bCs/>
                <w:color w:val="auto"/>
                <w:highlight w:val="none"/>
              </w:rPr>
            </w:pPr>
            <w:r>
              <w:rPr>
                <w:rFonts w:hint="eastAsia" w:ascii="微软雅黑" w:hAnsi="微软雅黑" w:cs="微软雅黑"/>
                <w:bCs/>
                <w:color w:val="auto"/>
                <w:highlight w:val="none"/>
              </w:rPr>
              <w:t>第十</w:t>
            </w:r>
            <w:r>
              <w:rPr>
                <w:rFonts w:hint="eastAsia" w:ascii="微软雅黑" w:hAnsi="微软雅黑" w:cs="微软雅黑"/>
                <w:bCs/>
                <w:color w:val="auto"/>
                <w:highlight w:val="none"/>
                <w:lang w:val="en-US" w:eastAsia="zh-CN"/>
              </w:rPr>
              <w:t>一</w:t>
            </w:r>
            <w:r>
              <w:rPr>
                <w:rFonts w:hint="eastAsia" w:ascii="微软雅黑" w:hAnsi="微软雅黑" w:cs="微软雅黑"/>
                <w:bCs/>
                <w:color w:val="auto"/>
                <w:highlight w:val="none"/>
              </w:rPr>
              <w:t>条</w:t>
            </w:r>
          </w:p>
        </w:tc>
        <w:tc>
          <w:tcPr>
            <w:tcW w:w="2363" w:type="dxa"/>
            <w:tcBorders>
              <w:tl2br w:val="nil"/>
              <w:tr2bl w:val="nil"/>
            </w:tcBorders>
            <w:shd w:val="clear" w:color="auto" w:fill="auto"/>
            <w:vAlign w:val="center"/>
          </w:tcPr>
          <w:p w14:paraId="38737348">
            <w:pPr>
              <w:pStyle w:val="45"/>
              <w:rPr>
                <w:rFonts w:hint="eastAsia" w:ascii="Times New Roman" w:hAnsi="Times New Roman" w:eastAsia="微软雅黑" w:cs="Times New Roman"/>
                <w:b/>
                <w:bCs/>
                <w:color w:val="auto"/>
                <w:kern w:val="2"/>
                <w:sz w:val="20"/>
                <w:szCs w:val="20"/>
                <w:lang w:val="en-US" w:eastAsia="zh-CN" w:bidi="ar-SA"/>
              </w:rPr>
            </w:pPr>
            <w:r>
              <w:rPr>
                <w:rFonts w:hint="eastAsia"/>
                <w:b/>
                <w:bCs/>
                <w:color w:val="auto"/>
                <w:sz w:val="20"/>
                <w:szCs w:val="20"/>
              </w:rPr>
              <w:t>包别划分</w:t>
            </w:r>
          </w:p>
        </w:tc>
        <w:tc>
          <w:tcPr>
            <w:tcW w:w="6487" w:type="dxa"/>
            <w:tcBorders>
              <w:tl2br w:val="nil"/>
              <w:tr2bl w:val="nil"/>
            </w:tcBorders>
            <w:shd w:val="clear" w:color="auto" w:fill="auto"/>
            <w:vAlign w:val="center"/>
          </w:tcPr>
          <w:p w14:paraId="663D3611">
            <w:pPr>
              <w:pStyle w:val="45"/>
              <w:keepNext w:val="0"/>
              <w:keepLines w:val="0"/>
              <w:pageBreakBefore w:val="0"/>
              <w:widowControl w:val="0"/>
              <w:kinsoku/>
              <w:wordWrap/>
              <w:overflowPunct/>
              <w:topLinePunct w:val="0"/>
              <w:autoSpaceDE/>
              <w:autoSpaceDN/>
              <w:bidi w:val="0"/>
              <w:adjustRightInd/>
              <w:snapToGrid/>
              <w:ind w:firstLine="440" w:firstLineChars="200"/>
              <w:jc w:val="left"/>
              <w:textAlignment w:val="auto"/>
              <w:rPr>
                <w:color w:val="auto"/>
              </w:rPr>
            </w:pPr>
            <w:r>
              <w:rPr>
                <w:rFonts w:hint="eastAsia"/>
                <w:color w:val="auto"/>
              </w:rPr>
              <w:sym w:font="Wingdings" w:char="00A8"/>
            </w:r>
            <w:r>
              <w:rPr>
                <w:rFonts w:hint="eastAsia"/>
                <w:b w:val="0"/>
                <w:bCs w:val="0"/>
                <w:color w:val="auto"/>
              </w:rPr>
              <w:t>不分包</w:t>
            </w:r>
            <w:r>
              <w:rPr>
                <w:rFonts w:hint="eastAsia"/>
                <w:b w:val="0"/>
                <w:bCs w:val="0"/>
                <w:color w:val="auto"/>
              </w:rPr>
              <w:tab/>
            </w:r>
            <w:r>
              <w:rPr>
                <w:rFonts w:hint="eastAsia"/>
                <w:b w:val="0"/>
                <w:bCs w:val="0"/>
                <w:color w:val="auto"/>
              </w:rPr>
              <w:t xml:space="preserve"> </w:t>
            </w:r>
            <w:r>
              <w:rPr>
                <w:rFonts w:hint="eastAsia"/>
                <w:color w:val="auto"/>
              </w:rPr>
              <w:t xml:space="preserve">  </w:t>
            </w:r>
            <w:r>
              <w:rPr>
                <w:rFonts w:hint="eastAsia"/>
                <w:color w:val="auto"/>
              </w:rPr>
              <w:sym w:font="Wingdings" w:char="00FE"/>
            </w:r>
            <w:r>
              <w:rPr>
                <w:rFonts w:hint="eastAsia"/>
                <w:b/>
                <w:bCs/>
                <w:color w:val="auto"/>
              </w:rPr>
              <w:t>分为</w:t>
            </w:r>
            <w:r>
              <w:rPr>
                <w:rFonts w:hint="eastAsia"/>
                <w:b/>
                <w:bCs/>
                <w:color w:val="auto"/>
                <w:u w:val="single"/>
                <w:lang w:val="en-US" w:eastAsia="zh-CN"/>
              </w:rPr>
              <w:t xml:space="preserve"> 7 </w:t>
            </w:r>
            <w:r>
              <w:rPr>
                <w:rFonts w:hint="eastAsia"/>
                <w:b/>
                <w:bCs/>
                <w:color w:val="auto"/>
              </w:rPr>
              <w:t>个包</w:t>
            </w:r>
          </w:p>
          <w:p w14:paraId="765C72BF">
            <w:pPr>
              <w:pStyle w:val="45"/>
              <w:keepNext w:val="0"/>
              <w:keepLines w:val="0"/>
              <w:pageBreakBefore w:val="0"/>
              <w:widowControl w:val="0"/>
              <w:kinsoku/>
              <w:wordWrap/>
              <w:overflowPunct/>
              <w:topLinePunct w:val="0"/>
              <w:autoSpaceDE/>
              <w:autoSpaceDN/>
              <w:bidi w:val="0"/>
              <w:adjustRightInd/>
              <w:snapToGrid/>
              <w:ind w:firstLine="440" w:firstLineChars="200"/>
              <w:jc w:val="left"/>
              <w:textAlignment w:val="auto"/>
              <w:rPr>
                <w:rFonts w:hint="eastAsia" w:ascii="Times New Roman" w:hAnsi="Times New Roman" w:eastAsia="微软雅黑" w:cs="Times New Roman"/>
                <w:b/>
                <w:bCs/>
                <w:color w:val="auto"/>
                <w:kern w:val="2"/>
                <w:sz w:val="20"/>
                <w:szCs w:val="20"/>
                <w:lang w:val="en-US" w:eastAsia="zh-CN" w:bidi="ar-SA"/>
              </w:rPr>
            </w:pPr>
            <w:r>
              <w:rPr>
                <w:rFonts w:hint="eastAsia"/>
                <w:color w:val="auto"/>
              </w:rPr>
              <w:t>供应商参加多个包谈判的成交包数规定：</w:t>
            </w:r>
            <w:r>
              <w:rPr>
                <w:rFonts w:hint="eastAsia"/>
                <w:color w:val="auto"/>
                <w:u w:val="single"/>
                <w:lang w:val="en-US" w:eastAsia="en-US"/>
              </w:rPr>
              <w:t>本项目共分为</w:t>
            </w:r>
            <w:r>
              <w:rPr>
                <w:rFonts w:hint="eastAsia"/>
                <w:color w:val="auto"/>
                <w:u w:val="single"/>
                <w:lang w:val="en-US" w:eastAsia="zh-CN"/>
              </w:rPr>
              <w:t>七</w:t>
            </w:r>
            <w:r>
              <w:rPr>
                <w:rFonts w:hint="eastAsia"/>
                <w:color w:val="auto"/>
                <w:u w:val="single"/>
                <w:lang w:val="en-US" w:eastAsia="en-US"/>
              </w:rPr>
              <w:t>个包，</w:t>
            </w:r>
            <w:r>
              <w:rPr>
                <w:rFonts w:hint="eastAsia"/>
                <w:color w:val="auto"/>
                <w:u w:val="single"/>
                <w:lang w:val="en-US" w:eastAsia="zh-CN"/>
              </w:rPr>
              <w:t>供应商</w:t>
            </w:r>
            <w:r>
              <w:rPr>
                <w:rFonts w:hint="eastAsia"/>
                <w:color w:val="auto"/>
                <w:u w:val="single"/>
                <w:lang w:val="en-US" w:eastAsia="en-US"/>
              </w:rPr>
              <w:t>参与本项目的投标，可以同时对一个或多个包进行投标，按包分别制作</w:t>
            </w:r>
            <w:r>
              <w:rPr>
                <w:rFonts w:hint="eastAsia"/>
                <w:color w:val="auto"/>
                <w:u w:val="single"/>
                <w:lang w:val="en-US" w:eastAsia="zh-CN"/>
              </w:rPr>
              <w:t>响应</w:t>
            </w:r>
            <w:r>
              <w:rPr>
                <w:rFonts w:hint="eastAsia"/>
                <w:color w:val="auto"/>
                <w:u w:val="single"/>
                <w:lang w:val="en-US" w:eastAsia="en-US"/>
              </w:rPr>
              <w:t>文件，分包上传</w:t>
            </w:r>
            <w:r>
              <w:rPr>
                <w:rFonts w:hint="eastAsia"/>
                <w:color w:val="auto"/>
                <w:u w:val="single"/>
                <w:lang w:val="en-US" w:eastAsia="zh-CN"/>
              </w:rPr>
              <w:t>响应</w:t>
            </w:r>
            <w:r>
              <w:rPr>
                <w:rFonts w:hint="eastAsia"/>
                <w:color w:val="auto"/>
                <w:u w:val="single"/>
                <w:lang w:val="en-US" w:eastAsia="en-US"/>
              </w:rPr>
              <w:t>文件，根据项目的实际情况对每包单独报价，每个</w:t>
            </w:r>
            <w:r>
              <w:rPr>
                <w:rFonts w:hint="eastAsia"/>
                <w:color w:val="auto"/>
                <w:u w:val="single"/>
                <w:lang w:val="en-US" w:eastAsia="zh-CN"/>
              </w:rPr>
              <w:t>供应商</w:t>
            </w:r>
            <w:r>
              <w:rPr>
                <w:rFonts w:hint="eastAsia"/>
                <w:color w:val="auto"/>
                <w:u w:val="single"/>
                <w:lang w:val="en-US" w:eastAsia="en-US"/>
              </w:rPr>
              <w:t>可取得一个或</w:t>
            </w:r>
            <w:r>
              <w:rPr>
                <w:rFonts w:hint="eastAsia"/>
                <w:color w:val="auto"/>
                <w:u w:val="single"/>
                <w:lang w:val="en-US" w:eastAsia="zh-CN"/>
              </w:rPr>
              <w:t>多</w:t>
            </w:r>
            <w:r>
              <w:rPr>
                <w:rFonts w:hint="eastAsia"/>
                <w:color w:val="auto"/>
                <w:u w:val="single"/>
                <w:lang w:val="en-US" w:eastAsia="en-US"/>
              </w:rPr>
              <w:t>个包的</w:t>
            </w:r>
            <w:r>
              <w:rPr>
                <w:rFonts w:hint="eastAsia"/>
                <w:color w:val="auto"/>
                <w:u w:val="single"/>
                <w:lang w:val="en-US" w:eastAsia="zh-CN"/>
              </w:rPr>
              <w:t>成交</w:t>
            </w:r>
            <w:r>
              <w:rPr>
                <w:rFonts w:hint="eastAsia"/>
                <w:color w:val="auto"/>
                <w:u w:val="single"/>
                <w:lang w:val="en-US" w:eastAsia="en-US"/>
              </w:rPr>
              <w:t>资格。</w:t>
            </w:r>
          </w:p>
        </w:tc>
      </w:tr>
      <w:tr w14:paraId="47B714A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110" w:type="dxa"/>
            <w:tcBorders>
              <w:tl2br w:val="nil"/>
              <w:tr2bl w:val="nil"/>
            </w:tcBorders>
            <w:vAlign w:val="center"/>
          </w:tcPr>
          <w:p w14:paraId="31FF67FF">
            <w:pPr>
              <w:pStyle w:val="45"/>
              <w:rPr>
                <w:rFonts w:ascii="微软雅黑" w:hAnsi="微软雅黑" w:cs="微软雅黑"/>
                <w:bCs/>
                <w:color w:val="auto"/>
                <w:highlight w:val="none"/>
              </w:rPr>
            </w:pPr>
            <w:r>
              <w:rPr>
                <w:rFonts w:hint="eastAsia" w:ascii="微软雅黑" w:hAnsi="微软雅黑" w:cs="微软雅黑"/>
                <w:bCs/>
                <w:color w:val="auto"/>
                <w:highlight w:val="none"/>
              </w:rPr>
              <w:t>第十五条</w:t>
            </w:r>
          </w:p>
        </w:tc>
        <w:tc>
          <w:tcPr>
            <w:tcW w:w="2363" w:type="dxa"/>
            <w:tcBorders>
              <w:tl2br w:val="nil"/>
              <w:tr2bl w:val="nil"/>
            </w:tcBorders>
            <w:vAlign w:val="center"/>
          </w:tcPr>
          <w:p w14:paraId="2C87617A">
            <w:pPr>
              <w:pStyle w:val="45"/>
              <w:rPr>
                <w:rFonts w:ascii="微软雅黑" w:hAnsi="微软雅黑" w:cs="微软雅黑"/>
                <w:b w:val="0"/>
                <w:color w:val="auto"/>
                <w:highlight w:val="none"/>
              </w:rPr>
            </w:pPr>
            <w:r>
              <w:rPr>
                <w:rFonts w:hint="eastAsia" w:ascii="微软雅黑" w:hAnsi="微软雅黑" w:cs="微软雅黑"/>
                <w:bCs/>
                <w:color w:val="auto"/>
                <w:highlight w:val="none"/>
                <w:lang w:val="en-US" w:eastAsia="zh-CN"/>
              </w:rPr>
              <w:t>谈判</w:t>
            </w:r>
            <w:r>
              <w:rPr>
                <w:rFonts w:hint="eastAsia" w:ascii="微软雅黑" w:hAnsi="微软雅黑" w:cs="微软雅黑"/>
                <w:bCs/>
                <w:color w:val="auto"/>
                <w:highlight w:val="none"/>
              </w:rPr>
              <w:t>保证金</w:t>
            </w:r>
          </w:p>
        </w:tc>
        <w:tc>
          <w:tcPr>
            <w:tcW w:w="6487" w:type="dxa"/>
            <w:tcBorders>
              <w:tl2br w:val="nil"/>
              <w:tr2bl w:val="nil"/>
            </w:tcBorders>
            <w:vAlign w:val="center"/>
          </w:tcPr>
          <w:p w14:paraId="4CF409E6">
            <w:pPr>
              <w:pStyle w:val="54"/>
              <w:ind w:left="240" w:leftChars="100" w:right="-55" w:rightChars="-23" w:firstLine="0" w:firstLineChars="0"/>
              <w:rPr>
                <w:rFonts w:ascii="微软雅黑" w:hAnsi="微软雅黑" w:cs="微软雅黑"/>
                <w:color w:val="auto"/>
                <w:highlight w:val="none"/>
              </w:rPr>
            </w:pPr>
            <w:r>
              <w:rPr>
                <w:rFonts w:hint="eastAsia"/>
                <w:color w:val="auto"/>
              </w:rPr>
              <w:sym w:font="Wingdings" w:char="00A8"/>
            </w:r>
            <w:r>
              <w:rPr>
                <w:rFonts w:hint="eastAsia" w:ascii="微软雅黑" w:hAnsi="微软雅黑" w:cs="微软雅黑"/>
                <w:color w:val="auto"/>
                <w:highlight w:val="none"/>
              </w:rPr>
              <w:t>不要求提供</w:t>
            </w:r>
          </w:p>
          <w:p w14:paraId="449BE8D5">
            <w:pPr>
              <w:pStyle w:val="54"/>
              <w:ind w:left="240" w:leftChars="100" w:right="-55" w:rightChars="-23" w:firstLine="0" w:firstLineChars="0"/>
              <w:rPr>
                <w:rFonts w:ascii="微软雅黑" w:hAnsi="微软雅黑" w:cs="微软雅黑"/>
                <w:b/>
                <w:bCs/>
                <w:color w:val="auto"/>
                <w:highlight w:val="none"/>
              </w:rPr>
            </w:pPr>
            <w:r>
              <w:rPr>
                <w:rFonts w:hint="eastAsia"/>
                <w:color w:val="auto"/>
              </w:rPr>
              <w:sym w:font="Wingdings" w:char="00FE"/>
            </w:r>
            <w:r>
              <w:rPr>
                <w:rFonts w:hint="eastAsia" w:ascii="微软雅黑" w:hAnsi="微软雅黑" w:cs="微软雅黑"/>
                <w:b/>
                <w:bCs/>
                <w:color w:val="auto"/>
                <w:highlight w:val="none"/>
              </w:rPr>
              <w:t>要求提供</w:t>
            </w:r>
          </w:p>
          <w:p w14:paraId="466DA935">
            <w:pPr>
              <w:pStyle w:val="54"/>
              <w:numPr>
                <w:ilvl w:val="0"/>
                <w:numId w:val="9"/>
              </w:numPr>
              <w:ind w:right="-55" w:rightChars="-23" w:firstLineChars="0"/>
              <w:rPr>
                <w:rFonts w:ascii="微软雅黑" w:hAnsi="微软雅黑" w:cs="微软雅黑"/>
                <w:b/>
                <w:bCs/>
                <w:color w:val="auto"/>
                <w:highlight w:val="none"/>
              </w:rPr>
            </w:pPr>
            <w:r>
              <w:rPr>
                <w:rFonts w:hint="eastAsia" w:ascii="微软雅黑" w:hAnsi="微软雅黑" w:cs="微软雅黑"/>
                <w:b/>
                <w:bCs/>
                <w:color w:val="auto"/>
                <w:highlight w:val="none"/>
                <w:lang w:val="en-US" w:eastAsia="zh-CN"/>
              </w:rPr>
              <w:t>谈判</w:t>
            </w:r>
            <w:r>
              <w:rPr>
                <w:rFonts w:hint="eastAsia" w:ascii="微软雅黑" w:hAnsi="微软雅黑" w:cs="微软雅黑"/>
                <w:b/>
                <w:bCs/>
                <w:color w:val="auto"/>
                <w:highlight w:val="none"/>
              </w:rPr>
              <w:t>保证金金额：人民币</w:t>
            </w:r>
            <w:r>
              <w:rPr>
                <w:rFonts w:hint="eastAsia" w:ascii="微软雅黑" w:hAnsi="微软雅黑" w:cs="微软雅黑"/>
                <w:b/>
                <w:bCs/>
                <w:color w:val="auto"/>
                <w:highlight w:val="none"/>
                <w:u w:val="single"/>
                <w:lang w:val="en-US" w:eastAsia="zh-CN"/>
              </w:rPr>
              <w:t xml:space="preserve"> 壹元</w:t>
            </w:r>
            <w:r>
              <w:rPr>
                <w:rFonts w:hint="eastAsia" w:ascii="微软雅黑" w:hAnsi="微软雅黑" w:cs="微软雅黑"/>
                <w:b/>
                <w:bCs/>
                <w:color w:val="auto"/>
                <w:highlight w:val="none"/>
                <w:u w:val="single"/>
              </w:rPr>
              <w:t xml:space="preserve"> </w:t>
            </w:r>
            <w:r>
              <w:rPr>
                <w:rFonts w:hint="eastAsia" w:ascii="微软雅黑" w:hAnsi="微软雅黑" w:cs="微软雅黑"/>
                <w:b/>
                <w:bCs/>
                <w:color w:val="auto"/>
                <w:highlight w:val="none"/>
              </w:rPr>
              <w:t>整；</w:t>
            </w:r>
          </w:p>
          <w:p w14:paraId="32358011">
            <w:pPr>
              <w:pStyle w:val="54"/>
              <w:numPr>
                <w:ilvl w:val="0"/>
                <w:numId w:val="9"/>
              </w:numPr>
              <w:ind w:right="-55" w:rightChars="-23" w:firstLineChars="0"/>
              <w:rPr>
                <w:rFonts w:ascii="微软雅黑" w:hAnsi="微软雅黑" w:cs="微软雅黑"/>
                <w:color w:val="auto"/>
                <w:highlight w:val="none"/>
              </w:rPr>
            </w:pPr>
            <w:r>
              <w:rPr>
                <w:rFonts w:hint="eastAsia" w:ascii="微软雅黑" w:hAnsi="微软雅黑" w:cs="微软雅黑"/>
                <w:color w:val="auto"/>
                <w:highlight w:val="none"/>
                <w:lang w:val="en-US" w:eastAsia="zh-CN"/>
              </w:rPr>
              <w:t>谈判</w:t>
            </w:r>
            <w:r>
              <w:rPr>
                <w:rFonts w:hint="eastAsia" w:ascii="微软雅黑" w:hAnsi="微软雅黑" w:cs="微软雅黑"/>
                <w:color w:val="auto"/>
                <w:highlight w:val="none"/>
              </w:rPr>
              <w:t>保证金到账截止时间：同响应文件递交截止时间；</w:t>
            </w:r>
          </w:p>
          <w:p w14:paraId="2795E4BB">
            <w:pPr>
              <w:pStyle w:val="54"/>
              <w:numPr>
                <w:ilvl w:val="0"/>
                <w:numId w:val="9"/>
              </w:numPr>
              <w:ind w:right="-55" w:rightChars="-23" w:firstLineChars="0"/>
              <w:rPr>
                <w:rFonts w:ascii="微软雅黑" w:hAnsi="微软雅黑" w:cs="微软雅黑"/>
                <w:color w:val="auto"/>
                <w:highlight w:val="none"/>
              </w:rPr>
            </w:pPr>
            <w:r>
              <w:rPr>
                <w:rFonts w:hint="eastAsia" w:ascii="微软雅黑" w:hAnsi="微软雅黑" w:cs="微软雅黑"/>
                <w:color w:val="auto"/>
                <w:highlight w:val="none"/>
                <w:lang w:val="en-US" w:eastAsia="zh-CN"/>
              </w:rPr>
              <w:t>谈判</w:t>
            </w:r>
            <w:r>
              <w:rPr>
                <w:rFonts w:hint="eastAsia" w:ascii="微软雅黑" w:hAnsi="微软雅黑" w:cs="微软雅黑"/>
                <w:color w:val="auto"/>
                <w:highlight w:val="none"/>
              </w:rPr>
              <w:t>保证金缴纳方式：银行转账；</w:t>
            </w:r>
          </w:p>
          <w:p w14:paraId="1B6C7278">
            <w:pPr>
              <w:pStyle w:val="54"/>
              <w:numPr>
                <w:ilvl w:val="0"/>
                <w:numId w:val="0"/>
              </w:numPr>
              <w:ind w:right="-55" w:rightChars="-23" w:firstLine="220" w:firstLineChars="100"/>
              <w:rPr>
                <w:rFonts w:ascii="微软雅黑" w:hAnsi="微软雅黑" w:cs="微软雅黑"/>
                <w:color w:val="auto"/>
                <w:highlight w:val="none"/>
              </w:rPr>
            </w:pPr>
            <w:r>
              <w:rPr>
                <w:rFonts w:hint="eastAsia" w:ascii="微软雅黑" w:hAnsi="微软雅黑" w:cs="微软雅黑"/>
                <w:color w:val="auto"/>
                <w:highlight w:val="none"/>
              </w:rPr>
              <w:t>（备注：根据张政办发〔2024〕21号文件规定，采购400万以下的货物、服务和工程免收取投标保证金，但因系统设置银行转账额度不能少于1元钱，需缴纳1元作为保证金）</w:t>
            </w:r>
          </w:p>
          <w:p w14:paraId="5449A500">
            <w:pPr>
              <w:pStyle w:val="54"/>
              <w:numPr>
                <w:ilvl w:val="0"/>
                <w:numId w:val="9"/>
              </w:numPr>
              <w:ind w:right="-55" w:rightChars="-23" w:firstLineChars="0"/>
              <w:rPr>
                <w:rFonts w:ascii="微软雅黑" w:hAnsi="微软雅黑" w:cs="微软雅黑"/>
                <w:color w:val="auto"/>
                <w:highlight w:val="none"/>
              </w:rPr>
            </w:pPr>
            <w:r>
              <w:rPr>
                <w:rFonts w:hint="eastAsia" w:ascii="微软雅黑" w:hAnsi="微软雅黑" w:cs="微软雅黑"/>
                <w:color w:val="auto"/>
                <w:highlight w:val="none"/>
              </w:rPr>
              <w:t>保证金缴纳账号：</w:t>
            </w:r>
            <w:r>
              <w:rPr>
                <w:rFonts w:hint="eastAsia" w:ascii="微软雅黑" w:hAnsi="微软雅黑" w:cs="微软雅黑"/>
                <w:color w:val="auto"/>
                <w:highlight w:val="none"/>
                <w:lang w:val="en-US" w:eastAsia="zh-CN"/>
              </w:rPr>
              <w:t>供应商</w:t>
            </w:r>
            <w:r>
              <w:rPr>
                <w:rFonts w:hint="eastAsia" w:ascii="微软雅黑" w:hAnsi="微软雅黑" w:cs="微软雅黑"/>
                <w:color w:val="auto"/>
                <w:highlight w:val="none"/>
              </w:rPr>
              <w:t>登陆</w:t>
            </w:r>
            <w:r>
              <w:rPr>
                <w:rFonts w:hint="eastAsia" w:ascii="微软雅黑" w:hAnsi="微软雅黑" w:cs="微软雅黑"/>
                <w:color w:val="auto"/>
                <w:highlight w:val="none"/>
                <w:lang w:eastAsia="zh-CN"/>
              </w:rPr>
              <w:t>张家界市公共资源交易中心产权交易系统</w:t>
            </w:r>
            <w:r>
              <w:rPr>
                <w:rFonts w:hint="eastAsia" w:ascii="微软雅黑" w:hAnsi="微软雅黑" w:cs="微软雅黑"/>
                <w:color w:val="auto"/>
                <w:highlight w:val="none"/>
              </w:rPr>
              <w:t>（</w:t>
            </w:r>
            <w:r>
              <w:rPr>
                <w:rFonts w:hint="eastAsia" w:ascii="微软雅黑" w:hAnsi="微软雅黑" w:cs="微软雅黑"/>
                <w:color w:val="auto"/>
                <w:highlight w:val="none"/>
                <w:lang w:eastAsia="zh-CN"/>
              </w:rPr>
              <w:t>https://www.zjjggzy.cn/portal/index</w:t>
            </w:r>
            <w:r>
              <w:rPr>
                <w:rFonts w:hint="eastAsia" w:ascii="微软雅黑" w:hAnsi="微软雅黑" w:cs="微软雅黑"/>
                <w:color w:val="auto"/>
                <w:highlight w:val="none"/>
              </w:rPr>
              <w:t>），即可浏览、查阅和下载相关项目</w:t>
            </w:r>
            <w:r>
              <w:rPr>
                <w:rFonts w:hint="eastAsia" w:ascii="微软雅黑" w:hAnsi="微软雅黑" w:cs="微软雅黑"/>
                <w:color w:val="auto"/>
                <w:highlight w:val="none"/>
                <w:lang w:val="en-US" w:eastAsia="zh-CN"/>
              </w:rPr>
              <w:t>采购</w:t>
            </w:r>
            <w:r>
              <w:rPr>
                <w:rFonts w:hint="eastAsia" w:ascii="微软雅黑" w:hAnsi="微软雅黑" w:cs="微软雅黑"/>
                <w:color w:val="auto"/>
                <w:highlight w:val="none"/>
              </w:rPr>
              <w:t>文件，对意向项目点击“</w:t>
            </w:r>
            <w:r>
              <w:rPr>
                <w:rFonts w:hint="eastAsia" w:ascii="微软雅黑" w:hAnsi="微软雅黑" w:cs="微软雅黑"/>
                <w:color w:val="auto"/>
                <w:highlight w:val="none"/>
                <w:lang w:eastAsia="zh-CN"/>
              </w:rPr>
              <w:t>竞买申请</w:t>
            </w:r>
            <w:r>
              <w:rPr>
                <w:rFonts w:hint="eastAsia" w:ascii="微软雅黑" w:hAnsi="微软雅黑" w:cs="微软雅黑"/>
                <w:color w:val="auto"/>
                <w:highlight w:val="none"/>
              </w:rPr>
              <w:t>”按钮，网上填报《竞</w:t>
            </w:r>
            <w:r>
              <w:rPr>
                <w:rFonts w:hint="eastAsia" w:ascii="微软雅黑" w:hAnsi="微软雅黑" w:cs="微软雅黑"/>
                <w:color w:val="auto"/>
                <w:highlight w:val="none"/>
                <w:lang w:eastAsia="zh-CN"/>
              </w:rPr>
              <w:t>买</w:t>
            </w:r>
            <w:r>
              <w:rPr>
                <w:rFonts w:hint="eastAsia" w:ascii="微软雅黑" w:hAnsi="微软雅黑" w:cs="微软雅黑"/>
                <w:color w:val="auto"/>
                <w:highlight w:val="none"/>
              </w:rPr>
              <w:t>申请书》，点击银行获取</w:t>
            </w:r>
            <w:r>
              <w:rPr>
                <w:rFonts w:hint="eastAsia" w:ascii="微软雅黑" w:hAnsi="微软雅黑" w:cs="微软雅黑"/>
                <w:color w:val="auto"/>
                <w:highlight w:val="none"/>
                <w:lang w:val="en-US" w:eastAsia="zh-CN"/>
              </w:rPr>
              <w:t>张家界市公共资源交易</w:t>
            </w:r>
            <w:r>
              <w:rPr>
                <w:rFonts w:hint="eastAsia" w:ascii="微软雅黑" w:hAnsi="微软雅黑" w:cs="微软雅黑"/>
                <w:color w:val="auto"/>
                <w:highlight w:val="none"/>
              </w:rPr>
              <w:t>中心在该银行开设账户的随机子账号。</w:t>
            </w:r>
          </w:p>
        </w:tc>
      </w:tr>
      <w:tr w14:paraId="519F071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110" w:type="dxa"/>
            <w:tcBorders>
              <w:tl2br w:val="nil"/>
              <w:tr2bl w:val="nil"/>
            </w:tcBorders>
            <w:vAlign w:val="center"/>
          </w:tcPr>
          <w:p w14:paraId="58996959">
            <w:pPr>
              <w:pStyle w:val="45"/>
              <w:rPr>
                <w:rFonts w:ascii="微软雅黑" w:hAnsi="微软雅黑" w:cs="微软雅黑"/>
                <w:bCs/>
                <w:color w:val="auto"/>
                <w:szCs w:val="20"/>
                <w:highlight w:val="none"/>
              </w:rPr>
            </w:pPr>
            <w:r>
              <w:rPr>
                <w:rFonts w:hint="eastAsia" w:ascii="微软雅黑" w:hAnsi="微软雅黑" w:cs="微软雅黑"/>
                <w:bCs/>
                <w:color w:val="auto"/>
                <w:szCs w:val="20"/>
                <w:highlight w:val="none"/>
              </w:rPr>
              <w:t>第十六条</w:t>
            </w:r>
          </w:p>
        </w:tc>
        <w:tc>
          <w:tcPr>
            <w:tcW w:w="2363" w:type="dxa"/>
            <w:tcBorders>
              <w:tl2br w:val="nil"/>
              <w:tr2bl w:val="nil"/>
            </w:tcBorders>
            <w:vAlign w:val="center"/>
          </w:tcPr>
          <w:p w14:paraId="44F75159">
            <w:pPr>
              <w:pStyle w:val="45"/>
              <w:rPr>
                <w:rFonts w:ascii="微软雅黑" w:hAnsi="微软雅黑" w:cs="微软雅黑"/>
                <w:bCs/>
                <w:color w:val="auto"/>
                <w:highlight w:val="none"/>
              </w:rPr>
            </w:pPr>
            <w:r>
              <w:rPr>
                <w:rFonts w:hint="eastAsia" w:ascii="微软雅黑" w:hAnsi="微软雅黑" w:cs="微软雅黑"/>
                <w:bCs/>
                <w:color w:val="auto"/>
                <w:highlight w:val="none"/>
              </w:rPr>
              <w:t>响应有效期</w:t>
            </w:r>
          </w:p>
        </w:tc>
        <w:tc>
          <w:tcPr>
            <w:tcW w:w="6487" w:type="dxa"/>
            <w:tcBorders>
              <w:tl2br w:val="nil"/>
              <w:tr2bl w:val="nil"/>
            </w:tcBorders>
            <w:vAlign w:val="center"/>
          </w:tcPr>
          <w:p w14:paraId="4278F2C7">
            <w:pPr>
              <w:pStyle w:val="54"/>
              <w:ind w:left="240" w:leftChars="100" w:right="-55" w:rightChars="-23" w:firstLine="0" w:firstLineChars="0"/>
              <w:rPr>
                <w:color w:val="auto"/>
                <w:highlight w:val="none"/>
              </w:rPr>
            </w:pPr>
            <w:r>
              <w:rPr>
                <w:rFonts w:hint="eastAsia"/>
                <w:color w:val="auto"/>
                <w:highlight w:val="none"/>
                <w:u w:val="single"/>
              </w:rPr>
              <w:t>90</w:t>
            </w:r>
            <w:r>
              <w:rPr>
                <w:rFonts w:hint="eastAsia"/>
                <w:color w:val="auto"/>
                <w:highlight w:val="none"/>
              </w:rPr>
              <w:t>日历日</w:t>
            </w:r>
          </w:p>
        </w:tc>
      </w:tr>
      <w:tr w14:paraId="62D028C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110" w:type="dxa"/>
            <w:tcBorders>
              <w:tl2br w:val="nil"/>
              <w:tr2bl w:val="nil"/>
            </w:tcBorders>
            <w:vAlign w:val="center"/>
          </w:tcPr>
          <w:p w14:paraId="205E838D">
            <w:pPr>
              <w:pStyle w:val="45"/>
              <w:rPr>
                <w:rFonts w:ascii="微软雅黑" w:hAnsi="微软雅黑" w:cs="微软雅黑"/>
                <w:bCs/>
                <w:color w:val="auto"/>
                <w:szCs w:val="20"/>
                <w:highlight w:val="none"/>
              </w:rPr>
            </w:pPr>
            <w:r>
              <w:rPr>
                <w:rFonts w:hint="eastAsia" w:ascii="微软雅黑" w:hAnsi="微软雅黑" w:cs="微软雅黑"/>
                <w:bCs/>
                <w:color w:val="auto"/>
                <w:szCs w:val="20"/>
                <w:highlight w:val="none"/>
              </w:rPr>
              <w:t>第十七条</w:t>
            </w:r>
          </w:p>
        </w:tc>
        <w:tc>
          <w:tcPr>
            <w:tcW w:w="2363" w:type="dxa"/>
            <w:tcBorders>
              <w:tl2br w:val="nil"/>
              <w:tr2bl w:val="nil"/>
            </w:tcBorders>
            <w:vAlign w:val="center"/>
          </w:tcPr>
          <w:p w14:paraId="707FA6FD">
            <w:pPr>
              <w:pStyle w:val="45"/>
              <w:rPr>
                <w:rFonts w:ascii="微软雅黑" w:hAnsi="微软雅黑" w:cs="微软雅黑"/>
                <w:bCs/>
                <w:color w:val="auto"/>
                <w:szCs w:val="20"/>
                <w:highlight w:val="none"/>
              </w:rPr>
            </w:pPr>
            <w:r>
              <w:rPr>
                <w:rFonts w:hint="eastAsia" w:ascii="微软雅黑" w:hAnsi="微软雅黑" w:cs="微软雅黑"/>
                <w:bCs/>
                <w:color w:val="auto"/>
                <w:szCs w:val="20"/>
                <w:highlight w:val="none"/>
              </w:rPr>
              <w:t>网上报名截止时间</w:t>
            </w:r>
          </w:p>
        </w:tc>
        <w:tc>
          <w:tcPr>
            <w:tcW w:w="6487" w:type="dxa"/>
            <w:tcBorders>
              <w:tl2br w:val="nil"/>
              <w:tr2bl w:val="nil"/>
            </w:tcBorders>
            <w:vAlign w:val="center"/>
          </w:tcPr>
          <w:p w14:paraId="125FA182">
            <w:pPr>
              <w:pStyle w:val="54"/>
              <w:ind w:firstLine="220" w:firstLineChars="100"/>
              <w:rPr>
                <w:color w:val="auto"/>
                <w:highlight w:val="none"/>
              </w:rPr>
            </w:pPr>
            <w:r>
              <w:rPr>
                <w:rFonts w:hint="eastAsia"/>
                <w:color w:val="auto"/>
                <w:highlight w:val="none"/>
                <w:u w:val="single"/>
              </w:rPr>
              <w:t>202</w:t>
            </w:r>
            <w:r>
              <w:rPr>
                <w:rFonts w:hint="eastAsia"/>
                <w:color w:val="auto"/>
                <w:highlight w:val="none"/>
                <w:u w:val="single"/>
                <w:lang w:val="en-US" w:eastAsia="zh-CN"/>
              </w:rPr>
              <w:t>6</w:t>
            </w:r>
            <w:r>
              <w:rPr>
                <w:rFonts w:hint="eastAsia"/>
                <w:color w:val="auto"/>
                <w:highlight w:val="none"/>
              </w:rPr>
              <w:t>年</w:t>
            </w:r>
            <w:r>
              <w:rPr>
                <w:rFonts w:hint="eastAsia"/>
                <w:color w:val="auto"/>
                <w:highlight w:val="none"/>
                <w:u w:val="single"/>
                <w:lang w:val="en-US" w:eastAsia="zh-CN"/>
              </w:rPr>
              <w:t xml:space="preserve"> 9 </w:t>
            </w:r>
            <w:r>
              <w:rPr>
                <w:rFonts w:hint="eastAsia"/>
                <w:color w:val="auto"/>
                <w:highlight w:val="none"/>
              </w:rPr>
              <w:t>月</w:t>
            </w:r>
            <w:r>
              <w:rPr>
                <w:rFonts w:hint="eastAsia"/>
                <w:color w:val="auto"/>
                <w:highlight w:val="none"/>
                <w:u w:val="single"/>
                <w:lang w:val="en-US" w:eastAsia="zh-CN"/>
              </w:rPr>
              <w:t xml:space="preserve"> 20 </w:t>
            </w:r>
            <w:r>
              <w:rPr>
                <w:rFonts w:hint="eastAsia"/>
                <w:color w:val="auto"/>
                <w:highlight w:val="none"/>
              </w:rPr>
              <w:t>日</w:t>
            </w:r>
            <w:r>
              <w:rPr>
                <w:rFonts w:hint="eastAsia"/>
                <w:color w:val="auto"/>
                <w:highlight w:val="none"/>
                <w:lang w:val="en-US" w:eastAsia="zh-CN"/>
              </w:rPr>
              <w:t>上</w:t>
            </w:r>
            <w:r>
              <w:rPr>
                <w:rFonts w:hint="eastAsia"/>
                <w:color w:val="auto"/>
                <w:highlight w:val="none"/>
              </w:rPr>
              <w:t>午</w:t>
            </w:r>
            <w:r>
              <w:rPr>
                <w:rFonts w:hint="eastAsia"/>
                <w:color w:val="auto"/>
                <w:highlight w:val="none"/>
                <w:u w:val="single"/>
              </w:rPr>
              <w:t>9：00</w:t>
            </w:r>
            <w:r>
              <w:rPr>
                <w:rFonts w:hint="eastAsia"/>
                <w:color w:val="auto"/>
                <w:highlight w:val="none"/>
              </w:rPr>
              <w:t>（北京时间）</w:t>
            </w:r>
          </w:p>
        </w:tc>
      </w:tr>
      <w:tr w14:paraId="2F537B9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3" w:hRule="atLeast"/>
          <w:jc w:val="center"/>
        </w:trPr>
        <w:tc>
          <w:tcPr>
            <w:tcW w:w="1110" w:type="dxa"/>
            <w:tcBorders>
              <w:tl2br w:val="nil"/>
              <w:tr2bl w:val="nil"/>
            </w:tcBorders>
            <w:vAlign w:val="center"/>
          </w:tcPr>
          <w:p w14:paraId="56B764B5">
            <w:pPr>
              <w:pStyle w:val="45"/>
              <w:rPr>
                <w:rFonts w:ascii="微软雅黑" w:hAnsi="微软雅黑" w:cs="微软雅黑"/>
                <w:bCs/>
                <w:color w:val="auto"/>
                <w:szCs w:val="20"/>
                <w:highlight w:val="none"/>
              </w:rPr>
            </w:pPr>
            <w:r>
              <w:rPr>
                <w:rFonts w:hint="eastAsia" w:ascii="微软雅黑" w:hAnsi="微软雅黑" w:cs="微软雅黑"/>
                <w:bCs/>
                <w:color w:val="auto"/>
                <w:szCs w:val="20"/>
                <w:highlight w:val="none"/>
              </w:rPr>
              <w:t>第二十五条</w:t>
            </w:r>
          </w:p>
        </w:tc>
        <w:tc>
          <w:tcPr>
            <w:tcW w:w="2363" w:type="dxa"/>
            <w:tcBorders>
              <w:tl2br w:val="nil"/>
              <w:tr2bl w:val="nil"/>
            </w:tcBorders>
            <w:vAlign w:val="center"/>
          </w:tcPr>
          <w:p w14:paraId="294CA4FC">
            <w:pPr>
              <w:pStyle w:val="45"/>
              <w:rPr>
                <w:rFonts w:ascii="微软雅黑" w:hAnsi="微软雅黑" w:cs="微软雅黑"/>
                <w:bCs/>
                <w:color w:val="auto"/>
                <w:szCs w:val="20"/>
                <w:highlight w:val="none"/>
              </w:rPr>
            </w:pPr>
            <w:r>
              <w:rPr>
                <w:rFonts w:hint="eastAsia" w:ascii="微软雅黑" w:hAnsi="微软雅黑" w:cs="微软雅黑"/>
                <w:bCs/>
                <w:color w:val="auto"/>
                <w:szCs w:val="20"/>
                <w:highlight w:val="none"/>
              </w:rPr>
              <w:t>履约</w:t>
            </w:r>
            <w:r>
              <w:rPr>
                <w:rFonts w:hint="eastAsia" w:ascii="微软雅黑" w:hAnsi="微软雅黑" w:cs="微软雅黑"/>
                <w:bCs/>
                <w:color w:val="auto"/>
                <w:szCs w:val="20"/>
                <w:highlight w:val="none"/>
                <w:lang w:eastAsia="zh-CN"/>
              </w:rPr>
              <w:t>保证</w:t>
            </w:r>
            <w:r>
              <w:rPr>
                <w:rFonts w:hint="eastAsia" w:ascii="微软雅黑" w:hAnsi="微软雅黑" w:cs="微软雅黑"/>
                <w:bCs/>
                <w:color w:val="auto"/>
                <w:szCs w:val="20"/>
                <w:highlight w:val="none"/>
              </w:rPr>
              <w:t>金</w:t>
            </w:r>
          </w:p>
        </w:tc>
        <w:tc>
          <w:tcPr>
            <w:tcW w:w="6487" w:type="dxa"/>
            <w:tcBorders>
              <w:tl2br w:val="nil"/>
              <w:tr2bl w:val="nil"/>
            </w:tcBorders>
            <w:vAlign w:val="center"/>
          </w:tcPr>
          <w:p w14:paraId="7333AB14">
            <w:pPr>
              <w:pStyle w:val="54"/>
              <w:ind w:firstLine="440"/>
              <w:rPr>
                <w:color w:val="auto"/>
                <w:highlight w:val="none"/>
              </w:rPr>
            </w:pPr>
            <w:r>
              <w:rPr>
                <w:rFonts w:hint="eastAsia"/>
                <w:color w:val="auto"/>
              </w:rPr>
              <w:sym w:font="Wingdings" w:char="00A8"/>
            </w:r>
            <w:r>
              <w:rPr>
                <w:rFonts w:hint="eastAsia"/>
                <w:b w:val="0"/>
                <w:bCs w:val="0"/>
                <w:color w:val="auto"/>
                <w:highlight w:val="none"/>
              </w:rPr>
              <w:t>不要求提供</w:t>
            </w:r>
          </w:p>
          <w:p w14:paraId="78051A98">
            <w:pPr>
              <w:pStyle w:val="54"/>
              <w:ind w:firstLine="440"/>
              <w:rPr>
                <w:b/>
                <w:bCs/>
                <w:color w:val="auto"/>
                <w:highlight w:val="none"/>
              </w:rPr>
            </w:pPr>
            <w:r>
              <w:rPr>
                <w:rFonts w:hint="eastAsia"/>
                <w:color w:val="auto"/>
              </w:rPr>
              <w:sym w:font="Wingdings" w:char="00FE"/>
            </w:r>
            <w:r>
              <w:rPr>
                <w:rFonts w:hint="eastAsia"/>
                <w:b/>
                <w:bCs/>
                <w:color w:val="auto"/>
                <w:highlight w:val="none"/>
              </w:rPr>
              <w:t>要求提供</w:t>
            </w:r>
          </w:p>
          <w:p w14:paraId="7ADCDDC9">
            <w:pPr>
              <w:pStyle w:val="54"/>
              <w:numPr>
                <w:ilvl w:val="0"/>
                <w:numId w:val="10"/>
              </w:numPr>
              <w:ind w:right="-55" w:rightChars="-23" w:firstLineChars="0"/>
              <w:rPr>
                <w:color w:val="auto"/>
                <w:highlight w:val="none"/>
              </w:rPr>
            </w:pPr>
            <w:r>
              <w:rPr>
                <w:rFonts w:hint="eastAsia"/>
                <w:color w:val="auto"/>
                <w:highlight w:val="none"/>
              </w:rPr>
              <w:t>金额：</w:t>
            </w:r>
          </w:p>
          <w:p w14:paraId="118E80F8">
            <w:pPr>
              <w:pStyle w:val="54"/>
              <w:ind w:right="-55" w:rightChars="-23"/>
              <w:rPr>
                <w:color w:val="auto"/>
                <w:highlight w:val="none"/>
              </w:rPr>
            </w:pPr>
            <w:r>
              <w:rPr>
                <w:rFonts w:hint="eastAsia"/>
                <w:color w:val="auto"/>
                <w:highlight w:val="none"/>
              </w:rPr>
              <w:t>中标、成交金额降价幅度不超过采购预算10%的，履约保证金为中标、成交金额的10%</w:t>
            </w:r>
            <w:r>
              <w:rPr>
                <w:rFonts w:hint="eastAsia"/>
                <w:color w:val="auto"/>
                <w:highlight w:val="none"/>
                <w:lang w:eastAsia="zh-CN"/>
              </w:rPr>
              <w:t>；</w:t>
            </w:r>
            <w:r>
              <w:rPr>
                <w:rFonts w:hint="eastAsia"/>
                <w:color w:val="auto"/>
                <w:highlight w:val="none"/>
              </w:rPr>
              <w:t>中标、成交金额降价幅度超过采购预算10%以上的，履约保证金为采购预算减去中标、成交金额的差额。</w:t>
            </w:r>
          </w:p>
          <w:p w14:paraId="21DA9EE5">
            <w:pPr>
              <w:pStyle w:val="54"/>
              <w:numPr>
                <w:ilvl w:val="0"/>
                <w:numId w:val="10"/>
              </w:numPr>
              <w:ind w:right="-55" w:rightChars="-23" w:firstLineChars="0"/>
              <w:rPr>
                <w:color w:val="auto"/>
                <w:highlight w:val="none"/>
              </w:rPr>
            </w:pPr>
            <w:r>
              <w:rPr>
                <w:rFonts w:hint="eastAsia"/>
                <w:color w:val="auto"/>
                <w:highlight w:val="none"/>
              </w:rPr>
              <w:t>支付方式：</w:t>
            </w:r>
          </w:p>
          <w:p w14:paraId="36B6F8A5">
            <w:pPr>
              <w:pStyle w:val="54"/>
              <w:ind w:firstLine="440"/>
              <w:rPr>
                <w:b/>
                <w:bCs/>
                <w:color w:val="auto"/>
                <w:highlight w:val="none"/>
              </w:rPr>
            </w:pPr>
            <w:r>
              <w:rPr>
                <w:rFonts w:hint="eastAsia"/>
                <w:color w:val="auto"/>
              </w:rPr>
              <w:sym w:font="Wingdings" w:char="00FE"/>
            </w:r>
            <w:r>
              <w:rPr>
                <w:rFonts w:hint="eastAsia"/>
                <w:b/>
                <w:bCs/>
                <w:color w:val="auto"/>
                <w:highlight w:val="none"/>
              </w:rPr>
              <w:t xml:space="preserve">银行转账 </w:t>
            </w:r>
            <w:r>
              <w:rPr>
                <w:rFonts w:hint="eastAsia"/>
                <w:color w:val="auto"/>
              </w:rPr>
              <w:sym w:font="Wingdings" w:char="00FE"/>
            </w:r>
            <w:r>
              <w:rPr>
                <w:rFonts w:hint="eastAsia"/>
                <w:b/>
                <w:bCs/>
                <w:color w:val="auto"/>
                <w:highlight w:val="none"/>
              </w:rPr>
              <w:t>支票</w:t>
            </w:r>
            <w:r>
              <w:rPr>
                <w:rFonts w:hint="eastAsia"/>
                <w:b/>
                <w:bCs/>
                <w:color w:val="auto"/>
                <w:highlight w:val="none"/>
                <w:lang w:val="en-US" w:eastAsia="zh-CN"/>
              </w:rPr>
              <w:t xml:space="preserve"> </w:t>
            </w:r>
            <w:r>
              <w:rPr>
                <w:rFonts w:hint="eastAsia"/>
                <w:color w:val="auto"/>
              </w:rPr>
              <w:sym w:font="Wingdings" w:char="00FE"/>
            </w:r>
            <w:r>
              <w:rPr>
                <w:rFonts w:hint="eastAsia"/>
                <w:b/>
                <w:bCs/>
                <w:color w:val="auto"/>
                <w:highlight w:val="none"/>
              </w:rPr>
              <w:t>汇票</w:t>
            </w:r>
            <w:r>
              <w:rPr>
                <w:rFonts w:hint="eastAsia"/>
                <w:b/>
                <w:bCs/>
                <w:color w:val="auto"/>
                <w:highlight w:val="none"/>
                <w:lang w:val="en-US" w:eastAsia="zh-CN"/>
              </w:rPr>
              <w:t xml:space="preserve"> </w:t>
            </w:r>
            <w:r>
              <w:rPr>
                <w:rFonts w:hint="eastAsia"/>
                <w:color w:val="auto"/>
              </w:rPr>
              <w:sym w:font="Wingdings" w:char="00FE"/>
            </w:r>
            <w:r>
              <w:rPr>
                <w:rFonts w:hint="eastAsia"/>
                <w:b/>
                <w:bCs/>
                <w:color w:val="auto"/>
                <w:highlight w:val="none"/>
              </w:rPr>
              <w:t>本票</w:t>
            </w:r>
            <w:r>
              <w:rPr>
                <w:rFonts w:hint="eastAsia"/>
                <w:b/>
                <w:bCs/>
                <w:color w:val="auto"/>
                <w:highlight w:val="none"/>
                <w:lang w:val="en-US" w:eastAsia="zh-CN"/>
              </w:rPr>
              <w:t xml:space="preserve"> </w:t>
            </w:r>
            <w:r>
              <w:rPr>
                <w:rFonts w:hint="eastAsia"/>
                <w:color w:val="auto"/>
              </w:rPr>
              <w:sym w:font="Wingdings" w:char="00FE"/>
            </w:r>
            <w:r>
              <w:rPr>
                <w:rFonts w:hint="eastAsia"/>
                <w:b/>
                <w:bCs/>
                <w:color w:val="auto"/>
                <w:highlight w:val="none"/>
                <w:lang w:eastAsia="zh-CN"/>
              </w:rPr>
              <w:t>银行</w:t>
            </w:r>
            <w:r>
              <w:rPr>
                <w:rFonts w:hint="eastAsia"/>
                <w:b/>
                <w:bCs/>
                <w:color w:val="auto"/>
                <w:highlight w:val="none"/>
              </w:rPr>
              <w:t>保函</w:t>
            </w:r>
            <w:r>
              <w:rPr>
                <w:rFonts w:hint="eastAsia"/>
                <w:color w:val="auto"/>
                <w:highlight w:val="none"/>
              </w:rPr>
              <w:t xml:space="preserve"> </w:t>
            </w:r>
          </w:p>
          <w:p w14:paraId="4D157294">
            <w:pPr>
              <w:pStyle w:val="54"/>
              <w:ind w:firstLine="440"/>
              <w:rPr>
                <w:rFonts w:hint="eastAsia"/>
                <w:color w:val="auto"/>
                <w:highlight w:val="none"/>
                <w:lang w:eastAsia="zh-CN"/>
              </w:rPr>
            </w:pPr>
            <w:r>
              <w:rPr>
                <w:rFonts w:hint="eastAsia"/>
                <w:color w:val="auto"/>
                <w:highlight w:val="none"/>
              </w:rPr>
              <w:t>提交保函的要求</w:t>
            </w:r>
            <w:r>
              <w:rPr>
                <w:rFonts w:hint="eastAsia"/>
                <w:color w:val="auto"/>
                <w:highlight w:val="none"/>
                <w:lang w:eastAsia="zh-CN"/>
              </w:rPr>
              <w:t>：</w:t>
            </w:r>
            <w:r>
              <w:rPr>
                <w:rFonts w:hint="eastAsia"/>
                <w:color w:val="auto"/>
                <w:highlight w:val="none"/>
              </w:rPr>
              <w:t>供应商提交的银行保函，在项目交付使用前不可撤销、不可转让、见索即付，履约担保责任至对应项目交付使用之日终止。银行保函应当是投标人注册地或者项目所在地市域内的银行出具的保函。银行保函由采购人负责核验，报市公共资源交易中心登记</w:t>
            </w:r>
            <w:r>
              <w:rPr>
                <w:rFonts w:hint="eastAsia"/>
                <w:color w:val="auto"/>
                <w:highlight w:val="none"/>
                <w:lang w:eastAsia="zh-CN"/>
              </w:rPr>
              <w:t>。</w:t>
            </w:r>
          </w:p>
          <w:p w14:paraId="068FD839">
            <w:pPr>
              <w:pStyle w:val="54"/>
              <w:numPr>
                <w:ilvl w:val="0"/>
                <w:numId w:val="10"/>
              </w:numPr>
              <w:ind w:left="0" w:leftChars="0" w:firstLine="400" w:firstLineChars="0"/>
              <w:rPr>
                <w:color w:val="auto"/>
                <w:highlight w:val="none"/>
                <w:u w:val="single"/>
              </w:rPr>
            </w:pPr>
            <w:r>
              <w:rPr>
                <w:rFonts w:hint="eastAsia" w:ascii="宋体" w:hAnsi="宋体" w:cs="宋体"/>
                <w:color w:val="auto"/>
                <w:highlight w:val="none"/>
              </w:rPr>
              <w:t>收取单位</w:t>
            </w:r>
            <w:r>
              <w:rPr>
                <w:rFonts w:hint="eastAsia"/>
                <w:color w:val="auto"/>
                <w:highlight w:val="none"/>
              </w:rPr>
              <w:t>：</w:t>
            </w:r>
            <w:r>
              <w:rPr>
                <w:rFonts w:hint="eastAsia"/>
                <w:color w:val="auto"/>
                <w:highlight w:val="none"/>
                <w:u w:val="single"/>
                <w:lang w:val="en-US" w:eastAsia="zh-CN"/>
              </w:rPr>
              <w:t>张家界市农业农村局</w:t>
            </w:r>
          </w:p>
          <w:p w14:paraId="10736DE3">
            <w:pPr>
              <w:pStyle w:val="54"/>
              <w:numPr>
                <w:ilvl w:val="0"/>
                <w:numId w:val="10"/>
              </w:numPr>
              <w:ind w:left="0" w:leftChars="0" w:firstLine="400" w:firstLineChars="0"/>
              <w:rPr>
                <w:rFonts w:ascii="微软雅黑" w:hAnsi="微软雅黑" w:cs="微软雅黑"/>
                <w:color w:val="auto"/>
                <w:szCs w:val="21"/>
                <w:highlight w:val="none"/>
              </w:rPr>
            </w:pPr>
            <w:r>
              <w:rPr>
                <w:rFonts w:hint="eastAsia"/>
                <w:color w:val="auto"/>
                <w:highlight w:val="none"/>
              </w:rPr>
              <w:t>缴纳</w:t>
            </w:r>
            <w:r>
              <w:rPr>
                <w:rFonts w:hint="eastAsia"/>
                <w:color w:val="auto"/>
                <w:highlight w:val="none"/>
                <w:lang w:val="en-US" w:eastAsia="zh-CN"/>
              </w:rPr>
              <w:t>期限</w:t>
            </w:r>
            <w:r>
              <w:rPr>
                <w:rFonts w:hint="eastAsia"/>
                <w:color w:val="auto"/>
                <w:highlight w:val="none"/>
              </w:rPr>
              <w:t>：</w:t>
            </w:r>
            <w:r>
              <w:rPr>
                <w:rFonts w:hint="eastAsia"/>
                <w:color w:val="auto"/>
                <w:highlight w:val="none"/>
                <w:lang w:val="en-US" w:eastAsia="zh-CN"/>
              </w:rPr>
              <w:t>供应商自领取中标通知书后7个工作日内提交履约保证金，最长不超过14个工作日。</w:t>
            </w:r>
            <w:r>
              <w:rPr>
                <w:rFonts w:hint="eastAsia"/>
                <w:color w:val="auto"/>
                <w:highlight w:val="none"/>
                <w:lang w:eastAsia="zh-CN"/>
              </w:rPr>
              <w:t>若供应商未在规定时间内提交履约保证金，视为放弃中标成交资格。采购人应当取消其中标、成交资格，供应商的投标保证金不予退还，并将其列入张家界市“严重失信企业名单”实行联合惩戒，3年内不接受其参与市域内政府采购项目的投标</w:t>
            </w:r>
            <w:r>
              <w:rPr>
                <w:rFonts w:hint="eastAsia"/>
                <w:color w:val="auto"/>
                <w:highlight w:val="none"/>
              </w:rPr>
              <w:t>。</w:t>
            </w:r>
          </w:p>
        </w:tc>
      </w:tr>
      <w:tr w14:paraId="6C6C833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3" w:hRule="atLeast"/>
          <w:jc w:val="center"/>
        </w:trPr>
        <w:tc>
          <w:tcPr>
            <w:tcW w:w="1110" w:type="dxa"/>
            <w:tcBorders>
              <w:tl2br w:val="nil"/>
              <w:tr2bl w:val="nil"/>
            </w:tcBorders>
            <w:vAlign w:val="center"/>
          </w:tcPr>
          <w:p w14:paraId="7633E150">
            <w:pPr>
              <w:pStyle w:val="45"/>
              <w:rPr>
                <w:rFonts w:ascii="微软雅黑" w:hAnsi="微软雅黑" w:cs="微软雅黑"/>
                <w:bCs/>
                <w:color w:val="auto"/>
                <w:szCs w:val="20"/>
                <w:highlight w:val="none"/>
              </w:rPr>
            </w:pPr>
            <w:r>
              <w:rPr>
                <w:rFonts w:hint="eastAsia" w:ascii="微软雅黑" w:hAnsi="微软雅黑" w:cs="微软雅黑"/>
                <w:bCs/>
                <w:color w:val="auto"/>
                <w:szCs w:val="20"/>
                <w:highlight w:val="none"/>
              </w:rPr>
              <w:t>第</w:t>
            </w:r>
            <w:r>
              <w:rPr>
                <w:rFonts w:hint="eastAsia" w:ascii="微软雅黑" w:hAnsi="微软雅黑" w:cs="微软雅黑"/>
                <w:bCs/>
                <w:color w:val="auto"/>
                <w:szCs w:val="20"/>
                <w:highlight w:val="none"/>
                <w:lang w:val="en-US" w:eastAsia="zh-CN"/>
              </w:rPr>
              <w:t>二十九</w:t>
            </w:r>
            <w:r>
              <w:rPr>
                <w:rFonts w:hint="eastAsia" w:ascii="微软雅黑" w:hAnsi="微软雅黑" w:cs="微软雅黑"/>
                <w:bCs/>
                <w:color w:val="auto"/>
                <w:szCs w:val="20"/>
                <w:highlight w:val="none"/>
              </w:rPr>
              <w:t>条</w:t>
            </w:r>
          </w:p>
        </w:tc>
        <w:tc>
          <w:tcPr>
            <w:tcW w:w="2363" w:type="dxa"/>
            <w:tcBorders>
              <w:tl2br w:val="nil"/>
              <w:tr2bl w:val="nil"/>
            </w:tcBorders>
            <w:vAlign w:val="center"/>
          </w:tcPr>
          <w:p w14:paraId="37282879">
            <w:pPr>
              <w:pStyle w:val="45"/>
              <w:rPr>
                <w:rFonts w:ascii="微软雅黑" w:hAnsi="微软雅黑" w:cs="微软雅黑"/>
                <w:b w:val="0"/>
                <w:color w:val="auto"/>
                <w:highlight w:val="none"/>
              </w:rPr>
            </w:pPr>
            <w:r>
              <w:rPr>
                <w:rFonts w:hint="eastAsia" w:ascii="微软雅黑" w:hAnsi="微软雅黑" w:cs="微软雅黑"/>
                <w:bCs/>
                <w:color w:val="auto"/>
                <w:szCs w:val="20"/>
                <w:highlight w:val="none"/>
                <w:lang w:val="en-US" w:eastAsia="zh-CN"/>
              </w:rPr>
              <w:t>询问及</w:t>
            </w:r>
            <w:r>
              <w:rPr>
                <w:rFonts w:hint="eastAsia" w:ascii="微软雅黑" w:hAnsi="微软雅黑" w:cs="微软雅黑"/>
                <w:bCs/>
                <w:color w:val="auto"/>
                <w:szCs w:val="20"/>
                <w:highlight w:val="none"/>
              </w:rPr>
              <w:t>质疑</w:t>
            </w:r>
          </w:p>
        </w:tc>
        <w:tc>
          <w:tcPr>
            <w:tcW w:w="6487" w:type="dxa"/>
            <w:tcBorders>
              <w:tl2br w:val="nil"/>
              <w:tr2bl w:val="nil"/>
            </w:tcBorders>
            <w:vAlign w:val="center"/>
          </w:tcPr>
          <w:p w14:paraId="5320FF65">
            <w:pPr>
              <w:pStyle w:val="54"/>
              <w:numPr>
                <w:ilvl w:val="0"/>
                <w:numId w:val="0"/>
              </w:numPr>
              <w:ind w:firstLine="440" w:firstLineChars="200"/>
              <w:rPr>
                <w:color w:val="auto"/>
                <w:highlight w:val="none"/>
              </w:rPr>
            </w:pPr>
            <w:r>
              <w:rPr>
                <w:rFonts w:hint="eastAsia"/>
                <w:color w:val="auto"/>
                <w:highlight w:val="none"/>
              </w:rPr>
              <w:t>质疑函递交方式：书面递交</w:t>
            </w:r>
          </w:p>
          <w:p w14:paraId="37231529">
            <w:pPr>
              <w:pStyle w:val="54"/>
              <w:ind w:firstLine="440"/>
              <w:rPr>
                <w:rFonts w:hint="eastAsia" w:eastAsia="微软雅黑"/>
                <w:color w:val="auto"/>
                <w:highlight w:val="none"/>
                <w:lang w:val="en-US" w:eastAsia="zh-CN"/>
              </w:rPr>
            </w:pPr>
            <w:r>
              <w:rPr>
                <w:rFonts w:hint="eastAsia"/>
                <w:color w:val="auto"/>
                <w:highlight w:val="none"/>
              </w:rPr>
              <w:t>联系部门：</w:t>
            </w:r>
            <w:r>
              <w:rPr>
                <w:rFonts w:hint="eastAsia"/>
                <w:color w:val="auto"/>
                <w:highlight w:val="none"/>
                <w:lang w:eastAsia="zh-CN"/>
              </w:rPr>
              <w:t>张家界市农业农村局</w:t>
            </w:r>
          </w:p>
          <w:p w14:paraId="654C8918">
            <w:pPr>
              <w:pStyle w:val="54"/>
              <w:ind w:firstLine="440"/>
              <w:rPr>
                <w:rFonts w:hint="default" w:ascii="微软雅黑" w:hAnsi="微软雅黑" w:eastAsia="微软雅黑" w:cs="微软雅黑"/>
                <w:color w:val="auto"/>
                <w:highlight w:val="none"/>
                <w:lang w:val="en-US" w:eastAsia="zh-CN"/>
              </w:rPr>
            </w:pPr>
            <w:r>
              <w:rPr>
                <w:rFonts w:hint="eastAsia"/>
                <w:color w:val="auto"/>
                <w:highlight w:val="none"/>
              </w:rPr>
              <w:t>联系电话</w:t>
            </w:r>
            <w:r>
              <w:rPr>
                <w:rFonts w:hint="eastAsia" w:ascii="微软雅黑" w:hAnsi="微软雅黑" w:cs="微软雅黑"/>
                <w:color w:val="auto"/>
                <w:highlight w:val="none"/>
              </w:rPr>
              <w:t>：</w:t>
            </w:r>
            <w:r>
              <w:rPr>
                <w:rFonts w:hint="eastAsia" w:ascii="微软雅黑" w:hAnsi="微软雅黑" w:cs="微软雅黑"/>
                <w:color w:val="auto"/>
                <w:highlight w:val="none"/>
                <w:lang w:val="en-US" w:eastAsia="zh-CN"/>
              </w:rPr>
              <w:t>13789343430</w:t>
            </w:r>
          </w:p>
          <w:p w14:paraId="01455796">
            <w:pPr>
              <w:pStyle w:val="54"/>
              <w:ind w:firstLine="440"/>
              <w:rPr>
                <w:color w:val="auto"/>
                <w:highlight w:val="none"/>
              </w:rPr>
            </w:pPr>
            <w:r>
              <w:rPr>
                <w:rFonts w:hint="eastAsia"/>
                <w:color w:val="auto"/>
                <w:highlight w:val="none"/>
              </w:rPr>
              <w:t>通信地址：张家界市委大院迎宾楼1号楼</w:t>
            </w:r>
          </w:p>
        </w:tc>
      </w:tr>
      <w:tr w14:paraId="18E6F61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3" w:hRule="atLeast"/>
          <w:jc w:val="center"/>
        </w:trPr>
        <w:tc>
          <w:tcPr>
            <w:tcW w:w="1110" w:type="dxa"/>
            <w:tcBorders>
              <w:tl2br w:val="nil"/>
              <w:tr2bl w:val="nil"/>
            </w:tcBorders>
            <w:vAlign w:val="center"/>
          </w:tcPr>
          <w:p w14:paraId="395D671A">
            <w:pPr>
              <w:pStyle w:val="45"/>
              <w:rPr>
                <w:rFonts w:hint="default" w:ascii="微软雅黑" w:hAnsi="微软雅黑" w:eastAsia="微软雅黑" w:cs="微软雅黑"/>
                <w:bCs/>
                <w:color w:val="auto"/>
                <w:szCs w:val="20"/>
                <w:highlight w:val="none"/>
                <w:lang w:val="en-US" w:eastAsia="zh-CN"/>
              </w:rPr>
            </w:pPr>
            <w:r>
              <w:rPr>
                <w:rFonts w:hint="eastAsia" w:ascii="微软雅黑" w:hAnsi="微软雅黑" w:cs="微软雅黑"/>
                <w:bCs/>
                <w:color w:val="auto"/>
                <w:szCs w:val="20"/>
                <w:highlight w:val="none"/>
                <w:lang w:val="en-US" w:eastAsia="zh-CN"/>
              </w:rPr>
              <w:t>第三十一条</w:t>
            </w:r>
          </w:p>
        </w:tc>
        <w:tc>
          <w:tcPr>
            <w:tcW w:w="2363" w:type="dxa"/>
            <w:tcBorders>
              <w:tl2br w:val="nil"/>
              <w:tr2bl w:val="nil"/>
            </w:tcBorders>
            <w:vAlign w:val="center"/>
          </w:tcPr>
          <w:p w14:paraId="21CF720B">
            <w:pPr>
              <w:pStyle w:val="45"/>
              <w:rPr>
                <w:rFonts w:hint="default" w:ascii="微软雅黑" w:hAnsi="微软雅黑" w:cs="微软雅黑"/>
                <w:bCs/>
                <w:color w:val="auto"/>
                <w:szCs w:val="20"/>
                <w:highlight w:val="none"/>
                <w:lang w:val="en-US" w:eastAsia="zh-CN"/>
              </w:rPr>
            </w:pPr>
            <w:r>
              <w:rPr>
                <w:rFonts w:hint="eastAsia" w:ascii="微软雅黑" w:hAnsi="微软雅黑" w:cs="微软雅黑"/>
                <w:bCs/>
                <w:color w:val="auto"/>
                <w:szCs w:val="20"/>
                <w:highlight w:val="none"/>
                <w:lang w:val="en-US" w:eastAsia="zh-CN"/>
              </w:rPr>
              <w:t>采购代理服务费</w:t>
            </w:r>
          </w:p>
        </w:tc>
        <w:tc>
          <w:tcPr>
            <w:tcW w:w="6487" w:type="dxa"/>
            <w:tcBorders>
              <w:tl2br w:val="nil"/>
              <w:tr2bl w:val="nil"/>
            </w:tcBorders>
            <w:vAlign w:val="center"/>
          </w:tcPr>
          <w:p w14:paraId="7C7021E4">
            <w:pPr>
              <w:pStyle w:val="54"/>
              <w:numPr>
                <w:ilvl w:val="0"/>
                <w:numId w:val="0"/>
              </w:numPr>
              <w:ind w:firstLine="440" w:firstLineChars="200"/>
              <w:rPr>
                <w:rFonts w:hint="default" w:eastAsia="微软雅黑"/>
                <w:color w:val="auto"/>
                <w:highlight w:val="none"/>
                <w:lang w:val="en-US" w:eastAsia="zh-CN"/>
              </w:rPr>
            </w:pPr>
            <w:r>
              <w:rPr>
                <w:rFonts w:hint="eastAsia" w:ascii="宋体" w:hAnsi="宋体" w:cs="宋体"/>
                <w:color w:val="auto"/>
                <w:highlight w:val="none"/>
                <w:lang w:val="en-US" w:eastAsia="zh-CN"/>
              </w:rPr>
              <w:t>采购代理服务费金额：</w:t>
            </w:r>
            <w:r>
              <w:rPr>
                <w:rFonts w:hint="eastAsia" w:cs="宋体"/>
                <w:color w:val="auto"/>
                <w:highlight w:val="none"/>
                <w:lang w:val="en-US" w:eastAsia="zh-CN"/>
              </w:rPr>
              <w:t>23000元，</w:t>
            </w:r>
            <w:r>
              <w:rPr>
                <w:rFonts w:hint="eastAsia" w:ascii="宋体" w:hAnsi="宋体" w:cs="宋体"/>
                <w:color w:val="auto"/>
                <w:highlight w:val="none"/>
                <w:lang w:val="en-US" w:eastAsia="zh-CN"/>
              </w:rPr>
              <w:t>由采购人支付。</w:t>
            </w:r>
          </w:p>
        </w:tc>
      </w:tr>
    </w:tbl>
    <w:p w14:paraId="0E2C3E0C">
      <w:pPr>
        <w:rPr>
          <w:color w:val="auto"/>
          <w:highlight w:val="none"/>
        </w:rPr>
      </w:pPr>
      <w:r>
        <w:rPr>
          <w:rFonts w:hint="eastAsia"/>
          <w:color w:val="auto"/>
          <w:highlight w:val="none"/>
        </w:rPr>
        <w:br w:type="page"/>
      </w:r>
    </w:p>
    <w:p w14:paraId="22D7C534">
      <w:pPr>
        <w:pStyle w:val="4"/>
        <w:spacing w:before="156"/>
        <w:jc w:val="center"/>
        <w:rPr>
          <w:color w:val="auto"/>
          <w:highlight w:val="none"/>
        </w:rPr>
      </w:pPr>
      <w:bookmarkStart w:id="36" w:name="_Toc15273"/>
      <w:bookmarkStart w:id="37" w:name="_Toc5598"/>
      <w:bookmarkStart w:id="38" w:name="_Toc21546"/>
      <w:bookmarkStart w:id="39" w:name="_Toc30342"/>
      <w:r>
        <w:rPr>
          <w:rStyle w:val="36"/>
          <w:rFonts w:hint="eastAsia"/>
          <w:color w:val="auto"/>
          <w:highlight w:val="none"/>
        </w:rPr>
        <w:t xml:space="preserve">第二节 </w:t>
      </w:r>
      <w:r>
        <w:rPr>
          <w:rStyle w:val="36"/>
          <w:rFonts w:hint="eastAsia"/>
          <w:color w:val="auto"/>
          <w:highlight w:val="none"/>
          <w:lang w:eastAsia="zh-CN"/>
        </w:rPr>
        <w:t>供应商</w:t>
      </w:r>
      <w:r>
        <w:rPr>
          <w:rStyle w:val="36"/>
          <w:rFonts w:hint="eastAsia"/>
          <w:color w:val="auto"/>
          <w:highlight w:val="none"/>
        </w:rPr>
        <w:t>须知正文</w:t>
      </w:r>
      <w:bookmarkEnd w:id="36"/>
      <w:bookmarkEnd w:id="37"/>
      <w:bookmarkEnd w:id="38"/>
      <w:bookmarkEnd w:id="39"/>
    </w:p>
    <w:p w14:paraId="0EC48372">
      <w:pPr>
        <w:pStyle w:val="6"/>
        <w:numPr>
          <w:ilvl w:val="0"/>
          <w:numId w:val="11"/>
        </w:numPr>
        <w:ind w:firstLine="480"/>
        <w:rPr>
          <w:color w:val="auto"/>
          <w:highlight w:val="none"/>
        </w:rPr>
      </w:pPr>
      <w:bookmarkStart w:id="40" w:name="_Toc24182"/>
      <w:bookmarkStart w:id="41" w:name="_Toc25461"/>
      <w:r>
        <w:rPr>
          <w:rFonts w:hint="eastAsia"/>
          <w:color w:val="auto"/>
          <w:highlight w:val="none"/>
        </w:rPr>
        <w:t>适用范围及</w:t>
      </w:r>
      <w:r>
        <w:rPr>
          <w:rFonts w:hint="eastAsia"/>
          <w:color w:val="auto"/>
          <w:highlight w:val="none"/>
          <w:lang w:val="en-US" w:eastAsia="zh-CN"/>
        </w:rPr>
        <w:t>谈判</w:t>
      </w:r>
      <w:r>
        <w:rPr>
          <w:rFonts w:hint="eastAsia"/>
          <w:color w:val="auto"/>
          <w:highlight w:val="none"/>
        </w:rPr>
        <w:t>原则</w:t>
      </w:r>
    </w:p>
    <w:p w14:paraId="3B1A4962">
      <w:pPr>
        <w:pStyle w:val="42"/>
        <w:numPr>
          <w:ilvl w:val="0"/>
          <w:numId w:val="12"/>
        </w:numPr>
        <w:spacing w:before="156"/>
        <w:ind w:firstLine="480"/>
        <w:rPr>
          <w:color w:val="auto"/>
          <w:highlight w:val="none"/>
        </w:rPr>
      </w:pPr>
      <w:r>
        <w:rPr>
          <w:rFonts w:hint="eastAsia"/>
          <w:color w:val="auto"/>
          <w:highlight w:val="none"/>
        </w:rPr>
        <w:t>本谈判文件仅适用于本次谈判所述的项目采购。</w:t>
      </w:r>
    </w:p>
    <w:p w14:paraId="52CF7ECE">
      <w:pPr>
        <w:pStyle w:val="42"/>
        <w:numPr>
          <w:ilvl w:val="0"/>
          <w:numId w:val="12"/>
        </w:numPr>
        <w:spacing w:before="156"/>
        <w:ind w:firstLine="480"/>
        <w:rPr>
          <w:color w:val="auto"/>
          <w:highlight w:val="none"/>
        </w:rPr>
      </w:pPr>
      <w:r>
        <w:rPr>
          <w:rFonts w:hint="eastAsia"/>
          <w:color w:val="auto"/>
          <w:highlight w:val="none"/>
          <w:lang w:val="en-US" w:eastAsia="zh-CN"/>
        </w:rPr>
        <w:t>本次竞争性谈判</w:t>
      </w:r>
      <w:r>
        <w:rPr>
          <w:rFonts w:hint="eastAsia"/>
          <w:color w:val="auto"/>
          <w:highlight w:val="none"/>
        </w:rPr>
        <w:t>遵循“公开、公平、公正”和“诚实信用”原则，适用“起始价规则”并按“价低者得”原则确定</w:t>
      </w:r>
      <w:r>
        <w:rPr>
          <w:rFonts w:hint="eastAsia"/>
          <w:color w:val="auto"/>
          <w:highlight w:val="none"/>
          <w:lang w:eastAsia="zh-CN"/>
        </w:rPr>
        <w:t>成交供应商</w:t>
      </w:r>
      <w:r>
        <w:rPr>
          <w:rFonts w:hint="eastAsia"/>
          <w:color w:val="auto"/>
          <w:highlight w:val="none"/>
        </w:rPr>
        <w:t>。</w:t>
      </w:r>
    </w:p>
    <w:p w14:paraId="2B7E4CE8">
      <w:pPr>
        <w:pStyle w:val="6"/>
        <w:numPr>
          <w:ilvl w:val="0"/>
          <w:numId w:val="11"/>
        </w:numPr>
        <w:ind w:firstLine="480"/>
        <w:rPr>
          <w:color w:val="auto"/>
          <w:highlight w:val="none"/>
        </w:rPr>
      </w:pPr>
      <w:r>
        <w:rPr>
          <w:rFonts w:hint="eastAsia"/>
          <w:color w:val="auto"/>
          <w:highlight w:val="none"/>
        </w:rPr>
        <w:t>定义</w:t>
      </w:r>
    </w:p>
    <w:p w14:paraId="787D5D58">
      <w:pPr>
        <w:pStyle w:val="42"/>
        <w:numPr>
          <w:ilvl w:val="0"/>
          <w:numId w:val="13"/>
        </w:numPr>
        <w:spacing w:before="156"/>
        <w:ind w:firstLine="480"/>
        <w:rPr>
          <w:color w:val="auto"/>
          <w:highlight w:val="none"/>
        </w:rPr>
      </w:pPr>
      <w:r>
        <w:rPr>
          <w:rFonts w:hint="eastAsia"/>
          <w:color w:val="auto"/>
          <w:highlight w:val="none"/>
        </w:rPr>
        <w:t>货物：系指各种形态和种类的物品，包括原材料、燃料、设备、产品等。</w:t>
      </w:r>
    </w:p>
    <w:p w14:paraId="3D03B9A7">
      <w:pPr>
        <w:pStyle w:val="42"/>
        <w:numPr>
          <w:ilvl w:val="0"/>
          <w:numId w:val="13"/>
        </w:numPr>
        <w:spacing w:before="156"/>
        <w:ind w:firstLine="480"/>
        <w:rPr>
          <w:color w:val="auto"/>
          <w:highlight w:val="none"/>
        </w:rPr>
      </w:pPr>
      <w:r>
        <w:rPr>
          <w:rFonts w:hint="eastAsia"/>
          <w:color w:val="auto"/>
          <w:highlight w:val="none"/>
        </w:rPr>
        <w:t>服务：系指除货物和工程以外的其他政府采购对象，包括咨询、调研、评估、规划、设计、监理、审计、保险、租赁、印刷、维修、物业管理等。</w:t>
      </w:r>
    </w:p>
    <w:p w14:paraId="30D7E329">
      <w:pPr>
        <w:pStyle w:val="42"/>
        <w:numPr>
          <w:ilvl w:val="0"/>
          <w:numId w:val="13"/>
        </w:numPr>
        <w:spacing w:before="156"/>
        <w:ind w:firstLine="480"/>
        <w:rPr>
          <w:color w:val="auto"/>
          <w:highlight w:val="none"/>
        </w:rPr>
      </w:pPr>
      <w:r>
        <w:rPr>
          <w:rFonts w:hint="eastAsia"/>
          <w:color w:val="auto"/>
          <w:highlight w:val="none"/>
        </w:rPr>
        <w:t>工程</w:t>
      </w:r>
      <w:r>
        <w:rPr>
          <w:rFonts w:hint="eastAsia"/>
          <w:color w:val="auto"/>
          <w:highlight w:val="none"/>
          <w:lang w:eastAsia="zh-CN"/>
        </w:rPr>
        <w:t>：</w:t>
      </w:r>
      <w:r>
        <w:rPr>
          <w:rFonts w:hint="eastAsia"/>
          <w:color w:val="auto"/>
          <w:highlight w:val="none"/>
        </w:rPr>
        <w:t>系指建设工程，包括建筑物和构筑物的新建、改建、扩建、装修、拆除、修缮等</w:t>
      </w:r>
      <w:r>
        <w:rPr>
          <w:rFonts w:hint="eastAsia"/>
          <w:color w:val="auto"/>
          <w:highlight w:val="none"/>
          <w:lang w:eastAsia="zh-CN"/>
        </w:rPr>
        <w:t>。</w:t>
      </w:r>
    </w:p>
    <w:p w14:paraId="225C7719">
      <w:pPr>
        <w:pStyle w:val="42"/>
        <w:numPr>
          <w:ilvl w:val="0"/>
          <w:numId w:val="13"/>
        </w:numPr>
        <w:spacing w:before="156"/>
        <w:ind w:firstLine="480"/>
        <w:rPr>
          <w:color w:val="auto"/>
          <w:highlight w:val="none"/>
        </w:rPr>
      </w:pPr>
      <w:r>
        <w:rPr>
          <w:rFonts w:hint="eastAsia"/>
          <w:color w:val="auto"/>
          <w:highlight w:val="none"/>
        </w:rPr>
        <w:t>时限（年份、月份等）计算：系指从</w:t>
      </w:r>
      <w:r>
        <w:rPr>
          <w:rFonts w:hint="eastAsia"/>
          <w:color w:val="auto"/>
          <w:highlight w:val="none"/>
          <w:lang w:val="en-US" w:eastAsia="zh-CN"/>
        </w:rPr>
        <w:t>谈判</w:t>
      </w:r>
      <w:r>
        <w:rPr>
          <w:rFonts w:hint="eastAsia"/>
          <w:color w:val="auto"/>
          <w:highlight w:val="none"/>
        </w:rPr>
        <w:t>之日向前追溯 X 年/月（“X” 为“一”及以后整数）起算。</w:t>
      </w:r>
    </w:p>
    <w:p w14:paraId="7002E8D5">
      <w:pPr>
        <w:pStyle w:val="42"/>
        <w:numPr>
          <w:ilvl w:val="0"/>
          <w:numId w:val="13"/>
        </w:numPr>
        <w:spacing w:before="156"/>
        <w:ind w:firstLine="480"/>
        <w:rPr>
          <w:color w:val="auto"/>
          <w:highlight w:val="none"/>
        </w:rPr>
      </w:pPr>
      <w:r>
        <w:rPr>
          <w:rFonts w:hint="eastAsia"/>
          <w:color w:val="auto"/>
          <w:highlight w:val="none"/>
        </w:rPr>
        <w:t>业绩：除非本谈判文件中另有规定，业绩系指符合本谈判文件规定且已供货（安装）完毕的与最终用户签订的合同。供应商与其关联公司（如母公司、控股公司、分公司、子公司、同一法定代表人的公司等）之间签订的合同，均不予认可。</w:t>
      </w:r>
    </w:p>
    <w:p w14:paraId="4C973884">
      <w:pPr>
        <w:pStyle w:val="42"/>
        <w:numPr>
          <w:ilvl w:val="0"/>
          <w:numId w:val="0"/>
        </w:numPr>
        <w:spacing w:before="156"/>
        <w:ind w:firstLine="480" w:firstLineChars="200"/>
        <w:rPr>
          <w:color w:val="auto"/>
          <w:highlight w:val="none"/>
        </w:rPr>
      </w:pPr>
      <w:r>
        <w:rPr>
          <w:rFonts w:hint="eastAsia"/>
          <w:color w:val="auto"/>
        </w:rPr>
        <w:t>除非本谈判文件中另有规定，否则业绩均为已供货（安装）完毕的业绩，业绩时间均以合同签订之日为追溯节点</w:t>
      </w:r>
      <w:r>
        <w:rPr>
          <w:rFonts w:hint="eastAsia"/>
          <w:color w:val="auto"/>
          <w:highlight w:val="none"/>
        </w:rPr>
        <w:t>。</w:t>
      </w:r>
    </w:p>
    <w:p w14:paraId="66D54454">
      <w:pPr>
        <w:pStyle w:val="42"/>
        <w:numPr>
          <w:ilvl w:val="0"/>
          <w:numId w:val="13"/>
        </w:numPr>
        <w:spacing w:before="156"/>
        <w:ind w:firstLine="480"/>
        <w:rPr>
          <w:color w:val="auto"/>
          <w:highlight w:val="none"/>
        </w:rPr>
      </w:pPr>
      <w:r>
        <w:rPr>
          <w:rFonts w:hint="eastAsia"/>
          <w:color w:val="auto"/>
        </w:rPr>
        <w:t>谈判文件中没有提及采购货物来源地的，根据《中华人民共和国政府采购法》的相关规定均应是本国货物，优先采购节能、环保产品。谈判的货物必须是合法生产的符合国家有关标准要求的货物，并满足谈判文件规定的规格、参数、质量、价格、有效期、售后服务等要求</w:t>
      </w:r>
      <w:r>
        <w:rPr>
          <w:rFonts w:hint="eastAsia"/>
          <w:color w:val="auto"/>
          <w:highlight w:val="none"/>
        </w:rPr>
        <w:t>。</w:t>
      </w:r>
    </w:p>
    <w:p w14:paraId="470CCACC">
      <w:pPr>
        <w:pStyle w:val="42"/>
        <w:numPr>
          <w:ilvl w:val="0"/>
          <w:numId w:val="0"/>
        </w:numPr>
        <w:spacing w:before="156"/>
        <w:ind w:firstLine="480" w:firstLineChars="200"/>
        <w:rPr>
          <w:color w:val="auto"/>
          <w:highlight w:val="none"/>
        </w:rPr>
      </w:pPr>
      <w:r>
        <w:rPr>
          <w:rFonts w:hint="eastAsia"/>
          <w:color w:val="auto"/>
          <w:highlight w:val="none"/>
        </w:rPr>
        <w:t>本谈判文件所采购的货物、产品、配件等全部标的，均应是全新、未使用过的，是完全符合相应质量标准的原装正品。无论谈判文件是否列明，供应商所提供的货物、产品、配件均须符合国家产品质量、安全、卫生、环保、检疫检验、生产经营许可等现行法律法规的规定。</w:t>
      </w:r>
    </w:p>
    <w:p w14:paraId="366C1376">
      <w:pPr>
        <w:pStyle w:val="42"/>
        <w:numPr>
          <w:ilvl w:val="0"/>
          <w:numId w:val="0"/>
        </w:numPr>
        <w:spacing w:before="156"/>
        <w:ind w:leftChars="200"/>
        <w:rPr>
          <w:rFonts w:hint="eastAsia" w:eastAsia="宋体"/>
          <w:color w:val="auto"/>
          <w:highlight w:val="none"/>
          <w:lang w:eastAsia="zh-CN"/>
        </w:rPr>
      </w:pPr>
      <w:r>
        <w:rPr>
          <w:rFonts w:hint="eastAsia"/>
          <w:color w:val="auto"/>
          <w:highlight w:val="none"/>
        </w:rPr>
        <w:t>本谈判文件所要求的证书、认证、资质，均应当是有权机构颁发，且在有效期内的</w:t>
      </w:r>
      <w:r>
        <w:rPr>
          <w:rFonts w:hint="eastAsia"/>
          <w:color w:val="auto"/>
          <w:highlight w:val="none"/>
          <w:lang w:eastAsia="zh-CN"/>
        </w:rPr>
        <w:t>。</w:t>
      </w:r>
    </w:p>
    <w:p w14:paraId="5A389304">
      <w:pPr>
        <w:pStyle w:val="6"/>
        <w:numPr>
          <w:ilvl w:val="0"/>
          <w:numId w:val="11"/>
        </w:numPr>
        <w:ind w:firstLine="480"/>
        <w:rPr>
          <w:color w:val="auto"/>
          <w:highlight w:val="none"/>
        </w:rPr>
      </w:pPr>
      <w:r>
        <w:rPr>
          <w:rFonts w:hint="eastAsia"/>
          <w:color w:val="auto"/>
          <w:highlight w:val="none"/>
          <w:lang w:eastAsia="zh-CN"/>
        </w:rPr>
        <w:t>采购人</w:t>
      </w:r>
      <w:r>
        <w:rPr>
          <w:rFonts w:hint="eastAsia"/>
          <w:color w:val="auto"/>
          <w:highlight w:val="none"/>
        </w:rPr>
        <w:t>、</w:t>
      </w:r>
      <w:r>
        <w:rPr>
          <w:rFonts w:hint="eastAsia"/>
          <w:color w:val="auto"/>
          <w:highlight w:val="none"/>
          <w:lang w:val="en-US" w:eastAsia="zh-CN"/>
        </w:rPr>
        <w:t>采购代理</w:t>
      </w:r>
      <w:r>
        <w:rPr>
          <w:rFonts w:hint="eastAsia"/>
          <w:color w:val="auto"/>
          <w:highlight w:val="none"/>
        </w:rPr>
        <w:t>机构及</w:t>
      </w:r>
      <w:r>
        <w:rPr>
          <w:rFonts w:hint="eastAsia"/>
          <w:color w:val="auto"/>
          <w:highlight w:val="none"/>
          <w:lang w:eastAsia="zh-CN"/>
        </w:rPr>
        <w:t>供应商</w:t>
      </w:r>
    </w:p>
    <w:p w14:paraId="57F58232">
      <w:pPr>
        <w:pStyle w:val="42"/>
        <w:numPr>
          <w:ilvl w:val="0"/>
          <w:numId w:val="14"/>
        </w:numPr>
        <w:spacing w:before="156"/>
        <w:ind w:firstLine="480"/>
        <w:rPr>
          <w:color w:val="auto"/>
          <w:highlight w:val="none"/>
        </w:rPr>
      </w:pPr>
      <w:r>
        <w:rPr>
          <w:rFonts w:hint="eastAsia"/>
          <w:color w:val="auto"/>
          <w:highlight w:val="none"/>
          <w:lang w:eastAsia="zh-CN"/>
        </w:rPr>
        <w:t>采购人</w:t>
      </w:r>
      <w:r>
        <w:rPr>
          <w:rFonts w:hint="eastAsia"/>
          <w:color w:val="auto"/>
          <w:highlight w:val="none"/>
        </w:rPr>
        <w:t>：</w:t>
      </w:r>
      <w:r>
        <w:rPr>
          <w:rFonts w:hint="eastAsia"/>
          <w:color w:val="auto"/>
        </w:rPr>
        <w:t>是指依法开展政府采购活动的国家机关、事业单位、团体组织。本项目的采购人见</w:t>
      </w:r>
      <w:r>
        <w:rPr>
          <w:rFonts w:hint="eastAsia"/>
          <w:b/>
          <w:color w:val="auto"/>
        </w:rPr>
        <w:t>【供应商须知前附表】</w:t>
      </w:r>
      <w:r>
        <w:rPr>
          <w:rFonts w:hint="eastAsia"/>
          <w:b/>
          <w:bCs/>
          <w:color w:val="auto"/>
          <w:highlight w:val="none"/>
        </w:rPr>
        <w:t>。</w:t>
      </w:r>
    </w:p>
    <w:p w14:paraId="755121A2">
      <w:pPr>
        <w:pStyle w:val="42"/>
        <w:numPr>
          <w:ilvl w:val="0"/>
          <w:numId w:val="14"/>
        </w:numPr>
        <w:spacing w:before="156"/>
        <w:ind w:firstLine="480"/>
        <w:rPr>
          <w:color w:val="auto"/>
          <w:highlight w:val="none"/>
        </w:rPr>
      </w:pPr>
      <w:r>
        <w:rPr>
          <w:rFonts w:hint="eastAsia"/>
          <w:color w:val="auto"/>
        </w:rPr>
        <w:t>采购代理机构：是指集中采购机构或从事采购代理业务的社会中介机构。本项目的采购代理机构见</w:t>
      </w:r>
      <w:r>
        <w:rPr>
          <w:rFonts w:hint="eastAsia"/>
          <w:b/>
          <w:color w:val="auto"/>
        </w:rPr>
        <w:t>【供应商须知前附表】</w:t>
      </w:r>
      <w:r>
        <w:rPr>
          <w:rFonts w:hint="eastAsia"/>
          <w:b/>
          <w:bCs/>
          <w:color w:val="auto"/>
          <w:highlight w:val="none"/>
        </w:rPr>
        <w:t>。</w:t>
      </w:r>
    </w:p>
    <w:p w14:paraId="57DBA572">
      <w:pPr>
        <w:pStyle w:val="42"/>
        <w:numPr>
          <w:ilvl w:val="0"/>
          <w:numId w:val="14"/>
        </w:numPr>
        <w:spacing w:before="156"/>
        <w:ind w:firstLine="480"/>
        <w:rPr>
          <w:color w:val="auto"/>
          <w:highlight w:val="none"/>
        </w:rPr>
      </w:pPr>
      <w:r>
        <w:rPr>
          <w:rFonts w:hint="eastAsia"/>
          <w:color w:val="auto"/>
          <w:highlight w:val="none"/>
          <w:lang w:eastAsia="zh-CN"/>
        </w:rPr>
        <w:t>供应商</w:t>
      </w:r>
      <w:r>
        <w:rPr>
          <w:rFonts w:hint="eastAsia"/>
          <w:color w:val="auto"/>
          <w:highlight w:val="none"/>
        </w:rPr>
        <w:t>：是指向采购人提供货物、工程或者服务的法人、非法人组织或者自然人。分支机构不得参加政府采购活动，但银行、保险、石油石化、电力、电信等特殊行业除外。本项目的供应商须满足以下条件：</w:t>
      </w:r>
    </w:p>
    <w:p w14:paraId="1A1F1EAA">
      <w:pPr>
        <w:pStyle w:val="42"/>
        <w:keepNext w:val="0"/>
        <w:keepLines w:val="0"/>
        <w:pageBreakBefore w:val="0"/>
        <w:widowControl w:val="0"/>
        <w:numPr>
          <w:ilvl w:val="0"/>
          <w:numId w:val="15"/>
        </w:numPr>
        <w:kinsoku/>
        <w:wordWrap/>
        <w:overflowPunct/>
        <w:topLinePunct w:val="0"/>
        <w:autoSpaceDE/>
        <w:autoSpaceDN/>
        <w:bidi w:val="0"/>
        <w:adjustRightInd w:val="0"/>
        <w:snapToGrid w:val="0"/>
        <w:spacing w:before="240"/>
        <w:ind w:left="0" w:leftChars="0" w:firstLine="420" w:firstLineChars="0"/>
        <w:textAlignment w:val="auto"/>
        <w:rPr>
          <w:color w:val="auto"/>
        </w:rPr>
      </w:pPr>
      <w:r>
        <w:rPr>
          <w:rFonts w:hint="eastAsia" w:ascii="Times New Roman" w:hAnsi="Times New Roman" w:eastAsia="宋体" w:cs="Times New Roman"/>
          <w:color w:val="auto"/>
        </w:rPr>
        <w:t>在</w:t>
      </w:r>
      <w:r>
        <w:rPr>
          <w:rFonts w:hint="eastAsia"/>
          <w:color w:val="auto"/>
        </w:rPr>
        <w:t>中华人民共和国境内注册，能够独立承担民事责任，有生产或供应能力的本国供应商。</w:t>
      </w:r>
    </w:p>
    <w:p w14:paraId="7C0B4E72">
      <w:pPr>
        <w:pStyle w:val="42"/>
        <w:keepNext w:val="0"/>
        <w:keepLines w:val="0"/>
        <w:pageBreakBefore w:val="0"/>
        <w:widowControl w:val="0"/>
        <w:numPr>
          <w:ilvl w:val="0"/>
          <w:numId w:val="15"/>
        </w:numPr>
        <w:kinsoku/>
        <w:wordWrap/>
        <w:overflowPunct/>
        <w:topLinePunct w:val="0"/>
        <w:autoSpaceDE/>
        <w:autoSpaceDN/>
        <w:bidi w:val="0"/>
        <w:adjustRightInd w:val="0"/>
        <w:snapToGrid w:val="0"/>
        <w:spacing w:before="240"/>
        <w:ind w:left="0" w:leftChars="0" w:firstLine="420" w:firstLineChars="0"/>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具备《中华人民共和国政府采购法》第二十二条关于供应商条件的规定，遵守本项目采购人本级和上级财政部门政府采购的有关规定。</w:t>
      </w:r>
    </w:p>
    <w:p w14:paraId="2069B208">
      <w:pPr>
        <w:pStyle w:val="42"/>
        <w:keepNext w:val="0"/>
        <w:keepLines w:val="0"/>
        <w:pageBreakBefore w:val="0"/>
        <w:widowControl w:val="0"/>
        <w:numPr>
          <w:ilvl w:val="0"/>
          <w:numId w:val="15"/>
        </w:numPr>
        <w:kinsoku/>
        <w:wordWrap/>
        <w:overflowPunct/>
        <w:topLinePunct w:val="0"/>
        <w:autoSpaceDE/>
        <w:autoSpaceDN/>
        <w:bidi w:val="0"/>
        <w:adjustRightInd w:val="0"/>
        <w:snapToGrid w:val="0"/>
        <w:spacing w:before="240"/>
        <w:ind w:left="0" w:leftChars="0" w:firstLine="420" w:firstLineChars="0"/>
        <w:textAlignment w:val="auto"/>
        <w:rPr>
          <w:color w:val="auto"/>
        </w:rPr>
      </w:pPr>
      <w:r>
        <w:rPr>
          <w:rFonts w:hint="eastAsia" w:ascii="Times New Roman" w:hAnsi="Times New Roman" w:eastAsia="宋体" w:cs="Times New Roman"/>
          <w:color w:val="auto"/>
        </w:rPr>
        <w:t>以采购代理机构认可的方式获得了本项目的谈判文件。</w:t>
      </w:r>
    </w:p>
    <w:p w14:paraId="1EE18707">
      <w:pPr>
        <w:pStyle w:val="42"/>
        <w:keepNext w:val="0"/>
        <w:keepLines w:val="0"/>
        <w:pageBreakBefore w:val="0"/>
        <w:widowControl w:val="0"/>
        <w:numPr>
          <w:ilvl w:val="0"/>
          <w:numId w:val="15"/>
        </w:numPr>
        <w:kinsoku/>
        <w:wordWrap/>
        <w:overflowPunct/>
        <w:topLinePunct w:val="0"/>
        <w:autoSpaceDE/>
        <w:autoSpaceDN/>
        <w:bidi w:val="0"/>
        <w:adjustRightInd w:val="0"/>
        <w:snapToGrid w:val="0"/>
        <w:spacing w:before="240"/>
        <w:ind w:left="0" w:leftChars="0" w:firstLine="420" w:firstLineChars="0"/>
        <w:textAlignment w:val="auto"/>
        <w:rPr>
          <w:color w:val="auto"/>
        </w:rPr>
      </w:pPr>
      <w:r>
        <w:rPr>
          <w:rFonts w:hint="eastAsia" w:ascii="Times New Roman" w:hAnsi="Times New Roman" w:eastAsia="宋体" w:cs="Times New Roman"/>
          <w:color w:val="auto"/>
        </w:rPr>
        <w:t>若</w:t>
      </w:r>
      <w:r>
        <w:rPr>
          <w:rFonts w:hint="eastAsia"/>
          <w:b/>
          <w:color w:val="auto"/>
        </w:rPr>
        <w:t>【供应商须知前附表】</w:t>
      </w:r>
      <w:r>
        <w:rPr>
          <w:rFonts w:hint="eastAsia"/>
          <w:color w:val="auto"/>
        </w:rPr>
        <w:t>中写明专门面向中小企业采购的，如供应商为非中小企业，其响应文件将被认定为</w:t>
      </w:r>
      <w:r>
        <w:rPr>
          <w:rFonts w:hint="eastAsia"/>
          <w:b/>
          <w:color w:val="auto"/>
        </w:rPr>
        <w:t>响应无效</w:t>
      </w:r>
      <w:r>
        <w:rPr>
          <w:rFonts w:hint="eastAsia"/>
          <w:color w:val="auto"/>
        </w:rPr>
        <w:t>。</w:t>
      </w:r>
    </w:p>
    <w:p w14:paraId="0FFA2FF1">
      <w:pPr>
        <w:pStyle w:val="42"/>
        <w:keepNext w:val="0"/>
        <w:keepLines w:val="0"/>
        <w:pageBreakBefore w:val="0"/>
        <w:widowControl w:val="0"/>
        <w:numPr>
          <w:ilvl w:val="0"/>
          <w:numId w:val="15"/>
        </w:numPr>
        <w:kinsoku/>
        <w:wordWrap/>
        <w:overflowPunct/>
        <w:topLinePunct w:val="0"/>
        <w:autoSpaceDE/>
        <w:autoSpaceDN/>
        <w:bidi w:val="0"/>
        <w:adjustRightInd w:val="0"/>
        <w:snapToGrid w:val="0"/>
        <w:spacing w:before="240"/>
        <w:ind w:left="0" w:leftChars="0" w:firstLine="420" w:firstLineChars="0"/>
        <w:textAlignment w:val="auto"/>
        <w:rPr>
          <w:color w:val="auto"/>
        </w:rPr>
      </w:pPr>
      <w:r>
        <w:rPr>
          <w:rFonts w:hint="eastAsia"/>
          <w:color w:val="auto"/>
        </w:rPr>
        <w:t>若</w:t>
      </w:r>
      <w:r>
        <w:rPr>
          <w:rFonts w:hint="eastAsia"/>
          <w:b/>
          <w:color w:val="auto"/>
        </w:rPr>
        <w:t>【供应商须知前附表】</w:t>
      </w:r>
      <w:r>
        <w:rPr>
          <w:rFonts w:hint="eastAsia"/>
          <w:color w:val="auto"/>
        </w:rPr>
        <w:t>中写明允许采购进口产品，供应商应保证所投产品可履行合法报通关手续进入中国关境内。</w:t>
      </w:r>
    </w:p>
    <w:p w14:paraId="527E4273">
      <w:pPr>
        <w:pStyle w:val="42"/>
        <w:spacing w:before="240"/>
        <w:ind w:firstLine="480"/>
        <w:rPr>
          <w:color w:val="auto"/>
        </w:rPr>
      </w:pPr>
      <w:r>
        <w:rPr>
          <w:rFonts w:hint="eastAsia"/>
          <w:color w:val="auto"/>
        </w:rPr>
        <w:t>若</w:t>
      </w:r>
      <w:r>
        <w:rPr>
          <w:rFonts w:hint="eastAsia"/>
          <w:b/>
          <w:color w:val="auto"/>
        </w:rPr>
        <w:t>【供应商须知前附表】</w:t>
      </w:r>
      <w:r>
        <w:rPr>
          <w:rFonts w:hint="eastAsia"/>
          <w:color w:val="auto"/>
        </w:rPr>
        <w:t>中未写明允许采购进口产品，如供应商所投产品为进口产品，其响应文件将被认定为</w:t>
      </w:r>
      <w:r>
        <w:rPr>
          <w:rFonts w:hint="eastAsia"/>
          <w:b/>
          <w:color w:val="auto"/>
        </w:rPr>
        <w:t>响应无效</w:t>
      </w:r>
      <w:r>
        <w:rPr>
          <w:rFonts w:hint="eastAsia"/>
          <w:color w:val="auto"/>
        </w:rPr>
        <w:t>。</w:t>
      </w:r>
    </w:p>
    <w:p w14:paraId="4FDE9BDF">
      <w:pPr>
        <w:pStyle w:val="42"/>
        <w:numPr>
          <w:ilvl w:val="0"/>
          <w:numId w:val="14"/>
        </w:numPr>
        <w:spacing w:before="156"/>
        <w:ind w:firstLine="480"/>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若</w:t>
      </w:r>
      <w:r>
        <w:rPr>
          <w:rFonts w:hint="eastAsia"/>
          <w:b/>
          <w:color w:val="auto"/>
        </w:rPr>
        <w:t>【供应商须知前附表】</w:t>
      </w:r>
      <w:r>
        <w:rPr>
          <w:rFonts w:hint="eastAsia" w:ascii="Times New Roman" w:hAnsi="Times New Roman" w:eastAsia="宋体" w:cs="Times New Roman"/>
          <w:color w:val="auto"/>
          <w:highlight w:val="none"/>
          <w:lang w:eastAsia="zh-CN"/>
        </w:rPr>
        <w:t>中允许联合形式，对联合体规定如下：</w:t>
      </w:r>
    </w:p>
    <w:p w14:paraId="61C6C274">
      <w:pPr>
        <w:pStyle w:val="42"/>
        <w:keepNext w:val="0"/>
        <w:keepLines w:val="0"/>
        <w:pageBreakBefore w:val="0"/>
        <w:widowControl w:val="0"/>
        <w:numPr>
          <w:ilvl w:val="0"/>
          <w:numId w:val="16"/>
        </w:numPr>
        <w:kinsoku/>
        <w:wordWrap/>
        <w:overflowPunct/>
        <w:topLinePunct w:val="0"/>
        <w:autoSpaceDE/>
        <w:autoSpaceDN/>
        <w:bidi w:val="0"/>
        <w:adjustRightInd w:val="0"/>
        <w:snapToGrid w:val="0"/>
        <w:spacing w:before="240"/>
        <w:ind w:left="0" w:leftChars="0" w:firstLine="420" w:firstLineChars="0"/>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两个以上供应商可以组成一个联合体，以一个供应商的身份谈判。</w:t>
      </w:r>
    </w:p>
    <w:p w14:paraId="2B0D2467">
      <w:pPr>
        <w:pStyle w:val="42"/>
        <w:keepNext w:val="0"/>
        <w:keepLines w:val="0"/>
        <w:pageBreakBefore w:val="0"/>
        <w:widowControl w:val="0"/>
        <w:numPr>
          <w:ilvl w:val="0"/>
          <w:numId w:val="16"/>
        </w:numPr>
        <w:kinsoku/>
        <w:wordWrap/>
        <w:overflowPunct/>
        <w:topLinePunct w:val="0"/>
        <w:autoSpaceDE/>
        <w:autoSpaceDN/>
        <w:bidi w:val="0"/>
        <w:adjustRightInd w:val="0"/>
        <w:snapToGrid w:val="0"/>
        <w:spacing w:before="240"/>
        <w:ind w:left="0" w:leftChars="0" w:firstLine="420" w:firstLineChars="0"/>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联合体各方均应符合《中华人民共和国政府采购法》第二十二条规定的条件。</w:t>
      </w:r>
    </w:p>
    <w:p w14:paraId="4AD9C943">
      <w:pPr>
        <w:pStyle w:val="42"/>
        <w:keepNext w:val="0"/>
        <w:keepLines w:val="0"/>
        <w:pageBreakBefore w:val="0"/>
        <w:widowControl w:val="0"/>
        <w:numPr>
          <w:ilvl w:val="0"/>
          <w:numId w:val="16"/>
        </w:numPr>
        <w:kinsoku/>
        <w:wordWrap/>
        <w:overflowPunct/>
        <w:topLinePunct w:val="0"/>
        <w:autoSpaceDE/>
        <w:autoSpaceDN/>
        <w:bidi w:val="0"/>
        <w:adjustRightInd w:val="0"/>
        <w:snapToGrid w:val="0"/>
        <w:spacing w:before="240"/>
        <w:ind w:left="0" w:leftChars="0" w:firstLine="420" w:firstLineChars="0"/>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采购人根据采购项目对供应商的特殊要求，联合体中至少应当有一方符合相关规定。</w:t>
      </w:r>
    </w:p>
    <w:p w14:paraId="44CA5D56">
      <w:pPr>
        <w:pStyle w:val="42"/>
        <w:keepNext w:val="0"/>
        <w:keepLines w:val="0"/>
        <w:pageBreakBefore w:val="0"/>
        <w:widowControl w:val="0"/>
        <w:numPr>
          <w:ilvl w:val="0"/>
          <w:numId w:val="16"/>
        </w:numPr>
        <w:kinsoku/>
        <w:wordWrap/>
        <w:overflowPunct/>
        <w:topLinePunct w:val="0"/>
        <w:autoSpaceDE/>
        <w:autoSpaceDN/>
        <w:bidi w:val="0"/>
        <w:adjustRightInd w:val="0"/>
        <w:snapToGrid w:val="0"/>
        <w:spacing w:before="240"/>
        <w:ind w:left="0" w:leftChars="0" w:firstLine="420" w:firstLineChars="0"/>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联合体各方应签订联合体协议，明确约定联合体各方承担的工作和相应的责任，并将联合体协议作为响应文件的一部分提交。</w:t>
      </w:r>
    </w:p>
    <w:p w14:paraId="0DB92D5F">
      <w:pPr>
        <w:pStyle w:val="42"/>
        <w:keepNext w:val="0"/>
        <w:keepLines w:val="0"/>
        <w:pageBreakBefore w:val="0"/>
        <w:widowControl w:val="0"/>
        <w:numPr>
          <w:ilvl w:val="0"/>
          <w:numId w:val="16"/>
        </w:numPr>
        <w:kinsoku/>
        <w:wordWrap/>
        <w:overflowPunct/>
        <w:topLinePunct w:val="0"/>
        <w:autoSpaceDE/>
        <w:autoSpaceDN/>
        <w:bidi w:val="0"/>
        <w:adjustRightInd w:val="0"/>
        <w:snapToGrid w:val="0"/>
        <w:spacing w:before="240"/>
        <w:ind w:left="0" w:leftChars="0" w:firstLine="420" w:firstLineChars="0"/>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大中型企业、其他自然人、法人或者非法人组织与小型、微型企业组成联合体共同参加谈判，联合体协议中应写明小型、微型企业的协议合同金额占到联合体协议报价总金额的比例。</w:t>
      </w:r>
    </w:p>
    <w:p w14:paraId="7F8ADA48">
      <w:pPr>
        <w:pStyle w:val="42"/>
        <w:keepNext w:val="0"/>
        <w:keepLines w:val="0"/>
        <w:pageBreakBefore w:val="0"/>
        <w:widowControl w:val="0"/>
        <w:numPr>
          <w:ilvl w:val="0"/>
          <w:numId w:val="16"/>
        </w:numPr>
        <w:kinsoku/>
        <w:wordWrap/>
        <w:overflowPunct/>
        <w:topLinePunct w:val="0"/>
        <w:autoSpaceDE/>
        <w:autoSpaceDN/>
        <w:bidi w:val="0"/>
        <w:adjustRightInd w:val="0"/>
        <w:snapToGrid w:val="0"/>
        <w:spacing w:before="240"/>
        <w:ind w:left="0" w:leftChars="0" w:firstLine="420" w:firstLineChars="0"/>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联合体中有同类资质的供应商按照联合体分工承担相同工作的，应当按照资质等级较低的供应商确定资质等级。</w:t>
      </w:r>
    </w:p>
    <w:p w14:paraId="1FFA2CBF">
      <w:pPr>
        <w:pStyle w:val="42"/>
        <w:keepNext w:val="0"/>
        <w:keepLines w:val="0"/>
        <w:pageBreakBefore w:val="0"/>
        <w:widowControl w:val="0"/>
        <w:numPr>
          <w:ilvl w:val="0"/>
          <w:numId w:val="16"/>
        </w:numPr>
        <w:kinsoku/>
        <w:wordWrap/>
        <w:overflowPunct/>
        <w:topLinePunct w:val="0"/>
        <w:autoSpaceDE/>
        <w:autoSpaceDN/>
        <w:bidi w:val="0"/>
        <w:adjustRightInd w:val="0"/>
        <w:snapToGrid w:val="0"/>
        <w:spacing w:before="240"/>
        <w:ind w:left="0" w:leftChars="0" w:firstLine="420" w:firstLineChars="0"/>
        <w:textAlignment w:val="auto"/>
        <w:rPr>
          <w:color w:val="auto"/>
        </w:rPr>
      </w:pPr>
      <w:r>
        <w:rPr>
          <w:rFonts w:hint="eastAsia" w:ascii="Times New Roman" w:hAnsi="Times New Roman" w:eastAsia="宋体" w:cs="Times New Roman"/>
          <w:color w:val="auto"/>
        </w:rPr>
        <w:t>以联合体形式参加政府采购活动的，联合体各方不得再单独参加或者与其他供应商另外组成联合体参加</w:t>
      </w:r>
      <w:r>
        <w:rPr>
          <w:rFonts w:hint="eastAsia"/>
          <w:color w:val="auto"/>
        </w:rPr>
        <w:t>本项目谈判，否则相关响应文件将被认定为</w:t>
      </w:r>
      <w:r>
        <w:rPr>
          <w:rFonts w:hint="eastAsia"/>
          <w:b/>
          <w:color w:val="auto"/>
        </w:rPr>
        <w:t>响应无效</w:t>
      </w:r>
      <w:r>
        <w:rPr>
          <w:rFonts w:hint="eastAsia"/>
          <w:color w:val="auto"/>
        </w:rPr>
        <w:t>。</w:t>
      </w:r>
    </w:p>
    <w:p w14:paraId="5592D987">
      <w:pPr>
        <w:pStyle w:val="42"/>
        <w:keepNext w:val="0"/>
        <w:keepLines w:val="0"/>
        <w:pageBreakBefore w:val="0"/>
        <w:widowControl w:val="0"/>
        <w:numPr>
          <w:ilvl w:val="0"/>
          <w:numId w:val="16"/>
        </w:numPr>
        <w:kinsoku/>
        <w:wordWrap/>
        <w:overflowPunct/>
        <w:topLinePunct w:val="0"/>
        <w:autoSpaceDE/>
        <w:autoSpaceDN/>
        <w:bidi w:val="0"/>
        <w:adjustRightInd w:val="0"/>
        <w:snapToGrid w:val="0"/>
        <w:spacing w:before="240"/>
        <w:ind w:left="0" w:leftChars="0" w:firstLine="420" w:firstLineChars="0"/>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对联合体形式的其他资格要求见供应商资格。</w:t>
      </w:r>
    </w:p>
    <w:p w14:paraId="1153641E">
      <w:pPr>
        <w:pStyle w:val="42"/>
        <w:numPr>
          <w:ilvl w:val="0"/>
          <w:numId w:val="14"/>
        </w:numPr>
        <w:spacing w:before="156"/>
        <w:ind w:firstLine="480"/>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单位负责人为同一人或者存在直接控股、管理关系的不同供应商，不得参加同一合同项下的政府采购活动。否则其将被认定为</w:t>
      </w:r>
      <w:r>
        <w:rPr>
          <w:rFonts w:hint="eastAsia" w:ascii="Times New Roman" w:hAnsi="Times New Roman" w:eastAsia="宋体" w:cs="Times New Roman"/>
          <w:b/>
          <w:color w:val="auto"/>
          <w:lang w:eastAsia="zh-CN"/>
        </w:rPr>
        <w:t>响应无效</w:t>
      </w:r>
      <w:r>
        <w:rPr>
          <w:rFonts w:hint="eastAsia" w:ascii="Times New Roman" w:hAnsi="Times New Roman" w:eastAsia="宋体" w:cs="Times New Roman"/>
          <w:color w:val="auto"/>
          <w:highlight w:val="none"/>
          <w:lang w:eastAsia="zh-CN"/>
        </w:rPr>
        <w:t>。</w:t>
      </w:r>
    </w:p>
    <w:p w14:paraId="640B50BB">
      <w:pPr>
        <w:pStyle w:val="42"/>
        <w:numPr>
          <w:ilvl w:val="0"/>
          <w:numId w:val="14"/>
        </w:numPr>
        <w:spacing w:before="156"/>
        <w:ind w:firstLine="480"/>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为本项目提供过整体设计、规范编制或者项目管理、监理、检测等服务的供应商，不得再参加本项目上述服务以外的其他采购活动。否则其将被认定为</w:t>
      </w:r>
      <w:r>
        <w:rPr>
          <w:rFonts w:hint="eastAsia" w:ascii="Times New Roman" w:hAnsi="Times New Roman" w:eastAsia="宋体" w:cs="Times New Roman"/>
          <w:b/>
          <w:bCs/>
          <w:color w:val="auto"/>
          <w:highlight w:val="none"/>
          <w:lang w:eastAsia="zh-CN"/>
        </w:rPr>
        <w:t>响应无效</w:t>
      </w:r>
      <w:r>
        <w:rPr>
          <w:rFonts w:hint="eastAsia" w:ascii="Times New Roman" w:hAnsi="Times New Roman" w:eastAsia="宋体" w:cs="Times New Roman"/>
          <w:color w:val="auto"/>
          <w:highlight w:val="none"/>
          <w:lang w:eastAsia="zh-CN"/>
        </w:rPr>
        <w:t>。</w:t>
      </w:r>
    </w:p>
    <w:p w14:paraId="7383E17A">
      <w:pPr>
        <w:pStyle w:val="6"/>
        <w:numPr>
          <w:ilvl w:val="0"/>
          <w:numId w:val="11"/>
        </w:numPr>
        <w:ind w:firstLine="480"/>
        <w:rPr>
          <w:color w:val="auto"/>
          <w:highlight w:val="none"/>
        </w:rPr>
      </w:pPr>
      <w:r>
        <w:rPr>
          <w:rFonts w:hint="eastAsia"/>
          <w:color w:val="auto"/>
          <w:highlight w:val="none"/>
        </w:rPr>
        <w:t>资金来源</w:t>
      </w:r>
    </w:p>
    <w:p w14:paraId="0AADB1DD">
      <w:pPr>
        <w:pStyle w:val="42"/>
        <w:numPr>
          <w:ilvl w:val="0"/>
          <w:numId w:val="17"/>
        </w:numPr>
        <w:spacing w:before="156"/>
        <w:ind w:firstLine="480"/>
        <w:rPr>
          <w:color w:val="auto"/>
          <w:highlight w:val="none"/>
        </w:rPr>
      </w:pPr>
      <w:r>
        <w:rPr>
          <w:rFonts w:hint="eastAsia"/>
          <w:color w:val="auto"/>
        </w:rPr>
        <w:t>本项目的采购人已获得足以支付本次谈判后所签订的合同项下的资金</w:t>
      </w:r>
      <w:r>
        <w:rPr>
          <w:rFonts w:hint="eastAsia"/>
          <w:color w:val="auto"/>
          <w:highlight w:val="none"/>
        </w:rPr>
        <w:t>。</w:t>
      </w:r>
    </w:p>
    <w:p w14:paraId="25D9A17C">
      <w:pPr>
        <w:pStyle w:val="42"/>
        <w:numPr>
          <w:ilvl w:val="0"/>
          <w:numId w:val="17"/>
        </w:numPr>
        <w:spacing w:before="156"/>
        <w:ind w:firstLine="480"/>
        <w:rPr>
          <w:color w:val="auto"/>
          <w:highlight w:val="none"/>
        </w:rPr>
      </w:pPr>
      <w:r>
        <w:rPr>
          <w:rFonts w:hint="eastAsia"/>
          <w:color w:val="auto"/>
        </w:rPr>
        <w:t>项目预算金额或分项（或分包）预算金额见</w:t>
      </w:r>
      <w:r>
        <w:rPr>
          <w:rFonts w:hint="eastAsia"/>
          <w:color w:val="auto"/>
          <w:u w:val="single"/>
          <w:lang w:val="en-US" w:eastAsia="zh-CN"/>
        </w:rPr>
        <w:t>竞争性</w:t>
      </w:r>
      <w:r>
        <w:rPr>
          <w:rFonts w:hint="eastAsia"/>
          <w:color w:val="auto"/>
          <w:u w:val="single"/>
        </w:rPr>
        <w:t>谈判</w:t>
      </w:r>
      <w:r>
        <w:rPr>
          <w:rFonts w:hint="eastAsia"/>
          <w:color w:val="auto"/>
          <w:u w:val="single"/>
          <w:lang w:val="en-US" w:eastAsia="zh-CN"/>
        </w:rPr>
        <w:t>公告</w:t>
      </w:r>
      <w:r>
        <w:rPr>
          <w:rFonts w:hint="eastAsia"/>
          <w:color w:val="auto"/>
          <w:highlight w:val="none"/>
        </w:rPr>
        <w:t>。</w:t>
      </w:r>
    </w:p>
    <w:p w14:paraId="23CCD0F9">
      <w:pPr>
        <w:pStyle w:val="6"/>
        <w:numPr>
          <w:ilvl w:val="0"/>
          <w:numId w:val="11"/>
        </w:numPr>
        <w:ind w:firstLine="480"/>
        <w:rPr>
          <w:color w:val="auto"/>
          <w:highlight w:val="none"/>
        </w:rPr>
      </w:pPr>
      <w:r>
        <w:rPr>
          <w:rFonts w:hint="eastAsia"/>
          <w:color w:val="auto"/>
          <w:highlight w:val="none"/>
          <w:lang w:val="en-US" w:eastAsia="zh-CN"/>
        </w:rPr>
        <w:t>谈判</w:t>
      </w:r>
      <w:r>
        <w:rPr>
          <w:rFonts w:hint="eastAsia"/>
          <w:color w:val="auto"/>
          <w:highlight w:val="none"/>
        </w:rPr>
        <w:t>费用</w:t>
      </w:r>
    </w:p>
    <w:p w14:paraId="6DD4D2B4">
      <w:pPr>
        <w:pStyle w:val="42"/>
        <w:spacing w:before="156"/>
        <w:ind w:firstLine="480"/>
        <w:rPr>
          <w:color w:val="auto"/>
          <w:highlight w:val="none"/>
        </w:rPr>
      </w:pPr>
      <w:r>
        <w:rPr>
          <w:rFonts w:hint="eastAsia"/>
          <w:color w:val="auto"/>
          <w:highlight w:val="none"/>
        </w:rPr>
        <w:t>不论谈判的结果如何，供应商应承担其所有与准备和参加谈判有关的费用。</w:t>
      </w:r>
    </w:p>
    <w:p w14:paraId="32A5F14E">
      <w:pPr>
        <w:pStyle w:val="6"/>
        <w:numPr>
          <w:ilvl w:val="0"/>
          <w:numId w:val="11"/>
        </w:numPr>
        <w:ind w:firstLine="480"/>
        <w:rPr>
          <w:color w:val="auto"/>
          <w:highlight w:val="none"/>
        </w:rPr>
      </w:pPr>
      <w:r>
        <w:rPr>
          <w:rFonts w:hint="eastAsia"/>
          <w:color w:val="auto"/>
          <w:highlight w:val="none"/>
        </w:rPr>
        <w:t>节能产品、环境标志产品</w:t>
      </w:r>
    </w:p>
    <w:p w14:paraId="35918C3E">
      <w:pPr>
        <w:pStyle w:val="42"/>
        <w:numPr>
          <w:ilvl w:val="0"/>
          <w:numId w:val="18"/>
        </w:numPr>
        <w:spacing w:before="156"/>
        <w:ind w:firstLine="480"/>
        <w:rPr>
          <w:color w:val="auto"/>
          <w:highlight w:val="none"/>
        </w:rPr>
      </w:pPr>
      <w:r>
        <w:rPr>
          <w:rFonts w:hint="eastAsia"/>
          <w:color w:val="auto"/>
          <w:highlight w:val="none"/>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0F987ACA">
      <w:pPr>
        <w:pStyle w:val="42"/>
        <w:numPr>
          <w:ilvl w:val="0"/>
          <w:numId w:val="18"/>
        </w:numPr>
        <w:spacing w:before="156"/>
        <w:ind w:firstLine="480"/>
        <w:rPr>
          <w:color w:val="auto"/>
          <w:highlight w:val="none"/>
        </w:rPr>
      </w:pPr>
      <w:r>
        <w:rPr>
          <w:rFonts w:hint="eastAsia"/>
          <w:color w:val="auto"/>
          <w:highlight w:val="none"/>
          <w:lang w:eastAsia="zh-CN"/>
        </w:rPr>
        <w:t>采购人</w:t>
      </w:r>
      <w:r>
        <w:rPr>
          <w:rFonts w:hint="eastAsia"/>
          <w:color w:val="auto"/>
          <w:highlight w:val="none"/>
        </w:rPr>
        <w:t>拟采购的产品属于品目清单范围的，</w:t>
      </w:r>
      <w:r>
        <w:rPr>
          <w:rFonts w:hint="eastAsia"/>
          <w:color w:val="auto"/>
          <w:highlight w:val="none"/>
          <w:lang w:eastAsia="zh-CN"/>
        </w:rPr>
        <w:t>采购人</w:t>
      </w:r>
      <w:r>
        <w:rPr>
          <w:rFonts w:hint="eastAsia"/>
          <w:color w:val="auto"/>
          <w:highlight w:val="none"/>
        </w:rPr>
        <w:t>及其委托的</w:t>
      </w:r>
      <w:r>
        <w:rPr>
          <w:rFonts w:hint="eastAsia"/>
          <w:color w:val="auto"/>
          <w:highlight w:val="none"/>
          <w:lang w:eastAsia="zh-CN"/>
        </w:rPr>
        <w:t>采购代理机构</w:t>
      </w:r>
      <w:r>
        <w:rPr>
          <w:rFonts w:hint="eastAsia"/>
          <w:color w:val="auto"/>
          <w:highlight w:val="none"/>
        </w:rPr>
        <w:t>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14:paraId="576668C0">
      <w:pPr>
        <w:pStyle w:val="42"/>
        <w:numPr>
          <w:ilvl w:val="0"/>
          <w:numId w:val="18"/>
        </w:numPr>
        <w:spacing w:before="156"/>
        <w:ind w:firstLine="480"/>
        <w:rPr>
          <w:color w:val="auto"/>
          <w:highlight w:val="none"/>
        </w:rPr>
      </w:pPr>
      <w:r>
        <w:rPr>
          <w:rFonts w:hint="eastAsia"/>
          <w:color w:val="auto"/>
          <w:highlight w:val="none"/>
        </w:rPr>
        <w:t>如本项目采购产品属于实施政府强制采购品目清单范围的节能产品，则</w:t>
      </w:r>
      <w:r>
        <w:rPr>
          <w:rFonts w:hint="eastAsia"/>
          <w:color w:val="auto"/>
          <w:highlight w:val="none"/>
          <w:lang w:eastAsia="zh-CN"/>
        </w:rPr>
        <w:t>供应商</w:t>
      </w:r>
      <w:r>
        <w:rPr>
          <w:rFonts w:hint="eastAsia"/>
          <w:color w:val="auto"/>
          <w:highlight w:val="none"/>
        </w:rPr>
        <w:t>所报产品必须获得国家确定的认证机构出具的、处于有效期之内的节能产品认证证书，否则响应无效；</w:t>
      </w:r>
    </w:p>
    <w:p w14:paraId="29A0A249">
      <w:pPr>
        <w:pStyle w:val="42"/>
        <w:numPr>
          <w:ilvl w:val="0"/>
          <w:numId w:val="18"/>
        </w:numPr>
        <w:spacing w:before="156"/>
        <w:ind w:firstLine="480"/>
        <w:rPr>
          <w:color w:val="auto"/>
          <w:highlight w:val="none"/>
        </w:rPr>
      </w:pPr>
      <w:r>
        <w:rPr>
          <w:rFonts w:hint="eastAsia"/>
          <w:color w:val="auto"/>
          <w:highlight w:val="none"/>
        </w:rPr>
        <w:t>非政府强制采购的节能产品或环境标志产品，依据品目清单和认证证书实施政府优先采购。优先采购的具体规定见第四章《评审方法和评审标准》（如涉及）。</w:t>
      </w:r>
    </w:p>
    <w:p w14:paraId="3821AC11">
      <w:pPr>
        <w:pStyle w:val="6"/>
        <w:numPr>
          <w:ilvl w:val="0"/>
          <w:numId w:val="11"/>
        </w:numPr>
        <w:ind w:firstLine="480"/>
        <w:rPr>
          <w:color w:val="auto"/>
          <w:highlight w:val="none"/>
        </w:rPr>
      </w:pPr>
      <w:r>
        <w:rPr>
          <w:rFonts w:hint="eastAsia"/>
          <w:color w:val="auto"/>
          <w:highlight w:val="none"/>
          <w:lang w:val="en-US" w:eastAsia="zh-CN"/>
        </w:rPr>
        <w:t>适用法律</w:t>
      </w:r>
    </w:p>
    <w:p w14:paraId="298A6E27">
      <w:pPr>
        <w:pStyle w:val="42"/>
        <w:numPr>
          <w:ilvl w:val="0"/>
          <w:numId w:val="0"/>
        </w:numPr>
        <w:spacing w:before="156"/>
        <w:ind w:firstLine="480" w:firstLineChars="200"/>
        <w:rPr>
          <w:rFonts w:hint="eastAsia"/>
          <w:color w:val="auto"/>
          <w:highlight w:val="none"/>
        </w:rPr>
      </w:pPr>
      <w:r>
        <w:rPr>
          <w:rFonts w:hint="eastAsia"/>
          <w:color w:val="auto"/>
          <w:highlight w:val="none"/>
          <w:lang w:val="en-US" w:eastAsia="zh-CN"/>
        </w:rPr>
        <w:t>本项目采购人、采购代理机构、供应商、谈判小组的相关行为均受《中华人民共和国政府采购法》《中华人民共和国政府采购法实施条例》及本项目本级和上级财政部门、政府采购监督管理部门的政府采购有关规定的约束，其权利受到上述法律法规的保护。</w:t>
      </w:r>
    </w:p>
    <w:p w14:paraId="45B8A02C">
      <w:pPr>
        <w:pStyle w:val="6"/>
        <w:numPr>
          <w:ilvl w:val="0"/>
          <w:numId w:val="11"/>
        </w:numPr>
        <w:ind w:firstLine="480"/>
        <w:rPr>
          <w:color w:val="auto"/>
          <w:highlight w:val="none"/>
        </w:rPr>
      </w:pPr>
      <w:r>
        <w:rPr>
          <w:rFonts w:hint="eastAsia"/>
          <w:color w:val="auto"/>
          <w:highlight w:val="none"/>
          <w:lang w:val="en-US" w:eastAsia="zh-CN"/>
        </w:rPr>
        <w:t>现场考察</w:t>
      </w:r>
    </w:p>
    <w:p w14:paraId="3B84FE94">
      <w:pPr>
        <w:pStyle w:val="42"/>
        <w:keepNext w:val="0"/>
        <w:keepLines w:val="0"/>
        <w:pageBreakBefore w:val="0"/>
        <w:widowControl w:val="0"/>
        <w:numPr>
          <w:ilvl w:val="0"/>
          <w:numId w:val="19"/>
        </w:numPr>
        <w:kinsoku/>
        <w:wordWrap/>
        <w:overflowPunct/>
        <w:topLinePunct w:val="0"/>
        <w:autoSpaceDE/>
        <w:autoSpaceDN/>
        <w:bidi w:val="0"/>
        <w:adjustRightInd w:val="0"/>
        <w:snapToGrid w:val="0"/>
        <w:spacing w:before="156"/>
        <w:ind w:left="0" w:leftChars="0" w:firstLine="425" w:firstLineChars="0"/>
        <w:textAlignment w:val="auto"/>
        <w:rPr>
          <w:rFonts w:hint="eastAsia"/>
          <w:color w:val="auto"/>
          <w:highlight w:val="none"/>
        </w:rPr>
      </w:pPr>
      <w:r>
        <w:rPr>
          <w:rFonts w:hint="eastAsia"/>
          <w:color w:val="auto"/>
          <w:highlight w:val="none"/>
        </w:rPr>
        <w:t>供应商应按</w:t>
      </w:r>
      <w:r>
        <w:rPr>
          <w:rFonts w:hint="eastAsia"/>
          <w:b/>
          <w:bCs/>
          <w:color w:val="auto"/>
          <w:highlight w:val="none"/>
        </w:rPr>
        <w:t>【供应商须知前附表】</w:t>
      </w:r>
      <w:r>
        <w:rPr>
          <w:rFonts w:hint="eastAsia"/>
          <w:color w:val="auto"/>
          <w:highlight w:val="none"/>
        </w:rPr>
        <w:t>中规定对采购项目现场和周围环境的现场考察；</w:t>
      </w:r>
    </w:p>
    <w:p w14:paraId="54A1F115">
      <w:pPr>
        <w:pStyle w:val="42"/>
        <w:keepNext w:val="0"/>
        <w:keepLines w:val="0"/>
        <w:pageBreakBefore w:val="0"/>
        <w:widowControl w:val="0"/>
        <w:numPr>
          <w:ilvl w:val="0"/>
          <w:numId w:val="19"/>
        </w:numPr>
        <w:kinsoku/>
        <w:wordWrap/>
        <w:overflowPunct/>
        <w:topLinePunct w:val="0"/>
        <w:autoSpaceDE/>
        <w:autoSpaceDN/>
        <w:bidi w:val="0"/>
        <w:adjustRightInd w:val="0"/>
        <w:snapToGrid w:val="0"/>
        <w:spacing w:before="156"/>
        <w:ind w:left="0" w:leftChars="0" w:firstLine="425" w:firstLineChars="0"/>
        <w:textAlignment w:val="auto"/>
        <w:rPr>
          <w:rFonts w:hint="eastAsia"/>
          <w:color w:val="auto"/>
          <w:highlight w:val="none"/>
        </w:rPr>
      </w:pPr>
      <w:r>
        <w:rPr>
          <w:rFonts w:hint="eastAsia"/>
          <w:color w:val="auto"/>
          <w:highlight w:val="none"/>
        </w:rPr>
        <w:t>考察现场的费用由供应商自己承担，考察期间所发生的人身伤害及财产损失由供应商自己负责；</w:t>
      </w:r>
    </w:p>
    <w:p w14:paraId="2B4DE1D5">
      <w:pPr>
        <w:pStyle w:val="42"/>
        <w:keepNext w:val="0"/>
        <w:keepLines w:val="0"/>
        <w:pageBreakBefore w:val="0"/>
        <w:widowControl w:val="0"/>
        <w:numPr>
          <w:ilvl w:val="0"/>
          <w:numId w:val="19"/>
        </w:numPr>
        <w:kinsoku/>
        <w:wordWrap/>
        <w:overflowPunct/>
        <w:topLinePunct w:val="0"/>
        <w:autoSpaceDE/>
        <w:autoSpaceDN/>
        <w:bidi w:val="0"/>
        <w:adjustRightInd w:val="0"/>
        <w:snapToGrid w:val="0"/>
        <w:spacing w:before="156"/>
        <w:ind w:left="0" w:leftChars="0" w:firstLine="425" w:firstLineChars="0"/>
        <w:textAlignment w:val="auto"/>
        <w:rPr>
          <w:color w:val="auto"/>
          <w:highlight w:val="none"/>
        </w:rPr>
      </w:pPr>
      <w:r>
        <w:rPr>
          <w:rFonts w:hint="eastAsia"/>
          <w:color w:val="auto"/>
          <w:highlight w:val="none"/>
        </w:rPr>
        <w:t>采购人不对供应商据此而做出的推论、理解和结论负责。一旦成交，供应商不得以任何借口，提出额外补偿，或延长合同期限的要求。</w:t>
      </w:r>
    </w:p>
    <w:p w14:paraId="5BA1A86D">
      <w:pPr>
        <w:pStyle w:val="6"/>
        <w:numPr>
          <w:ilvl w:val="0"/>
          <w:numId w:val="11"/>
        </w:numPr>
        <w:ind w:firstLine="480"/>
        <w:rPr>
          <w:color w:val="auto"/>
          <w:highlight w:val="none"/>
        </w:rPr>
      </w:pPr>
      <w:r>
        <w:rPr>
          <w:rFonts w:hint="eastAsia"/>
          <w:color w:val="auto"/>
          <w:highlight w:val="none"/>
          <w:lang w:val="en-US" w:eastAsia="zh-CN"/>
        </w:rPr>
        <w:t>谈判</w:t>
      </w:r>
      <w:r>
        <w:rPr>
          <w:rFonts w:hint="eastAsia"/>
          <w:color w:val="auto"/>
          <w:highlight w:val="none"/>
        </w:rPr>
        <w:t>文件构成</w:t>
      </w:r>
    </w:p>
    <w:p w14:paraId="42453FB5">
      <w:pPr>
        <w:pStyle w:val="42"/>
        <w:numPr>
          <w:ilvl w:val="0"/>
          <w:numId w:val="20"/>
        </w:numPr>
        <w:spacing w:before="156"/>
        <w:ind w:firstLine="480"/>
        <w:rPr>
          <w:color w:val="auto"/>
          <w:highlight w:val="none"/>
        </w:rPr>
      </w:pPr>
      <w:r>
        <w:rPr>
          <w:rFonts w:hint="eastAsia"/>
          <w:color w:val="auto"/>
          <w:highlight w:val="none"/>
          <w:lang w:val="en-US" w:eastAsia="zh-CN"/>
        </w:rPr>
        <w:t>谈判</w:t>
      </w:r>
      <w:r>
        <w:rPr>
          <w:rFonts w:hint="eastAsia"/>
          <w:color w:val="auto"/>
          <w:highlight w:val="none"/>
        </w:rPr>
        <w:t>文件包括下列内容：</w:t>
      </w:r>
    </w:p>
    <w:p w14:paraId="6F03F0EC">
      <w:pPr>
        <w:pStyle w:val="42"/>
        <w:spacing w:before="156"/>
        <w:ind w:left="480" w:leftChars="200" w:firstLine="0" w:firstLineChars="0"/>
        <w:rPr>
          <w:color w:val="auto"/>
          <w:highlight w:val="none"/>
        </w:rPr>
      </w:pPr>
      <w:r>
        <w:rPr>
          <w:rFonts w:hint="eastAsia"/>
          <w:color w:val="auto"/>
          <w:highlight w:val="none"/>
        </w:rPr>
        <w:t>第一章 </w:t>
      </w:r>
      <w:r>
        <w:rPr>
          <w:rFonts w:hint="eastAsia"/>
          <w:color w:val="auto"/>
          <w:highlight w:val="none"/>
          <w:lang w:val="en-US" w:eastAsia="zh-CN"/>
        </w:rPr>
        <w:t>竞争性谈判</w:t>
      </w:r>
      <w:r>
        <w:rPr>
          <w:rFonts w:hint="eastAsia"/>
          <w:color w:val="auto"/>
          <w:highlight w:val="none"/>
        </w:rPr>
        <w:t>公告</w:t>
      </w:r>
    </w:p>
    <w:p w14:paraId="21725F3B">
      <w:pPr>
        <w:pStyle w:val="42"/>
        <w:spacing w:before="156"/>
        <w:ind w:left="480" w:leftChars="200" w:firstLine="0" w:firstLineChars="0"/>
        <w:rPr>
          <w:color w:val="auto"/>
          <w:highlight w:val="none"/>
        </w:rPr>
      </w:pPr>
      <w:r>
        <w:rPr>
          <w:rFonts w:hint="eastAsia"/>
          <w:color w:val="auto"/>
          <w:highlight w:val="none"/>
        </w:rPr>
        <w:t>第二章 </w:t>
      </w:r>
      <w:r>
        <w:rPr>
          <w:rFonts w:hint="eastAsia"/>
          <w:color w:val="auto"/>
          <w:highlight w:val="none"/>
          <w:lang w:eastAsia="zh-CN"/>
        </w:rPr>
        <w:t>供应商</w:t>
      </w:r>
      <w:r>
        <w:rPr>
          <w:rFonts w:hint="eastAsia"/>
          <w:color w:val="auto"/>
          <w:highlight w:val="none"/>
        </w:rPr>
        <w:t>须知</w:t>
      </w:r>
    </w:p>
    <w:p w14:paraId="04791BA5">
      <w:pPr>
        <w:pStyle w:val="42"/>
        <w:spacing w:before="156"/>
        <w:ind w:left="480" w:leftChars="200" w:firstLine="0" w:firstLineChars="0"/>
        <w:rPr>
          <w:color w:val="auto"/>
          <w:highlight w:val="none"/>
        </w:rPr>
      </w:pPr>
      <w:r>
        <w:rPr>
          <w:rFonts w:hint="eastAsia"/>
          <w:color w:val="auto"/>
          <w:highlight w:val="none"/>
        </w:rPr>
        <w:t xml:space="preserve">第三章 </w:t>
      </w:r>
      <w:r>
        <w:rPr>
          <w:rFonts w:hint="eastAsia"/>
          <w:color w:val="auto"/>
          <w:highlight w:val="none"/>
          <w:lang w:val="en-US" w:eastAsia="zh-CN"/>
        </w:rPr>
        <w:t>采购</w:t>
      </w:r>
      <w:r>
        <w:rPr>
          <w:rFonts w:hint="eastAsia"/>
          <w:color w:val="auto"/>
          <w:highlight w:val="none"/>
        </w:rPr>
        <w:t>需求</w:t>
      </w:r>
    </w:p>
    <w:p w14:paraId="7AD1BC3F">
      <w:pPr>
        <w:pStyle w:val="42"/>
        <w:spacing w:before="156"/>
        <w:ind w:left="480" w:leftChars="200" w:firstLine="0" w:firstLineChars="0"/>
        <w:rPr>
          <w:color w:val="auto"/>
          <w:highlight w:val="none"/>
        </w:rPr>
      </w:pPr>
      <w:r>
        <w:rPr>
          <w:rFonts w:hint="eastAsia"/>
          <w:color w:val="auto"/>
          <w:highlight w:val="none"/>
        </w:rPr>
        <w:t>第四章 评审方法及标准</w:t>
      </w:r>
    </w:p>
    <w:p w14:paraId="04FBDCE9">
      <w:pPr>
        <w:pStyle w:val="42"/>
        <w:spacing w:before="156"/>
        <w:ind w:left="480" w:leftChars="200" w:firstLine="0" w:firstLineChars="0"/>
        <w:rPr>
          <w:color w:val="auto"/>
          <w:highlight w:val="none"/>
        </w:rPr>
      </w:pPr>
      <w:r>
        <w:rPr>
          <w:rFonts w:hint="eastAsia"/>
          <w:color w:val="auto"/>
          <w:highlight w:val="none"/>
        </w:rPr>
        <w:t>第五章 政府采购合同</w:t>
      </w:r>
      <w:r>
        <w:rPr>
          <w:rFonts w:hint="eastAsia"/>
          <w:color w:val="auto"/>
          <w:highlight w:val="none"/>
          <w:lang w:val="en-US" w:eastAsia="zh-CN"/>
        </w:rPr>
        <w:t>参考范本</w:t>
      </w:r>
      <w:r>
        <w:rPr>
          <w:rFonts w:hint="eastAsia"/>
          <w:color w:val="auto"/>
          <w:highlight w:val="none"/>
        </w:rPr>
        <w:t xml:space="preserve"> </w:t>
      </w:r>
    </w:p>
    <w:p w14:paraId="1151D82A">
      <w:pPr>
        <w:pStyle w:val="42"/>
        <w:spacing w:before="156"/>
        <w:ind w:left="480" w:leftChars="200" w:firstLine="0" w:firstLineChars="0"/>
        <w:rPr>
          <w:color w:val="auto"/>
          <w:highlight w:val="none"/>
        </w:rPr>
      </w:pPr>
      <w:r>
        <w:rPr>
          <w:rFonts w:hint="eastAsia"/>
          <w:color w:val="auto"/>
          <w:highlight w:val="none"/>
        </w:rPr>
        <w:t>第六章 响应文件组成</w:t>
      </w:r>
    </w:p>
    <w:p w14:paraId="7B433BE4">
      <w:pPr>
        <w:pStyle w:val="42"/>
        <w:spacing w:before="156"/>
        <w:ind w:left="480" w:leftChars="200" w:firstLine="0" w:firstLineChars="0"/>
        <w:rPr>
          <w:color w:val="auto"/>
          <w:highlight w:val="none"/>
        </w:rPr>
      </w:pPr>
      <w:r>
        <w:rPr>
          <w:rFonts w:hint="eastAsia"/>
          <w:color w:val="auto"/>
          <w:highlight w:val="none"/>
        </w:rPr>
        <w:t>第七章 政府采购供应商质疑函范本</w:t>
      </w:r>
    </w:p>
    <w:p w14:paraId="1740D261">
      <w:pPr>
        <w:pStyle w:val="42"/>
        <w:numPr>
          <w:ilvl w:val="0"/>
          <w:numId w:val="20"/>
        </w:numPr>
        <w:spacing w:before="156"/>
        <w:ind w:firstLine="480"/>
        <w:rPr>
          <w:color w:val="auto"/>
          <w:highlight w:val="none"/>
        </w:rPr>
      </w:pPr>
      <w:r>
        <w:rPr>
          <w:rFonts w:hint="eastAsia"/>
          <w:color w:val="auto"/>
          <w:highlight w:val="none"/>
          <w:lang w:val="en-US" w:eastAsia="zh-CN"/>
        </w:rPr>
        <w:t>谈判</w:t>
      </w:r>
      <w:r>
        <w:rPr>
          <w:rFonts w:hint="eastAsia"/>
          <w:color w:val="auto"/>
          <w:highlight w:val="none"/>
        </w:rPr>
        <w:t>文件中有不一致的，有澄清的部分以最终的澄清更正内容为准。</w:t>
      </w:r>
    </w:p>
    <w:p w14:paraId="6C15DF8E">
      <w:pPr>
        <w:pStyle w:val="42"/>
        <w:numPr>
          <w:ilvl w:val="0"/>
          <w:numId w:val="20"/>
        </w:numPr>
        <w:spacing w:before="156"/>
        <w:ind w:firstLine="480"/>
        <w:rPr>
          <w:color w:val="auto"/>
          <w:highlight w:val="none"/>
        </w:rPr>
      </w:pPr>
      <w:r>
        <w:rPr>
          <w:rFonts w:hint="eastAsia"/>
          <w:color w:val="auto"/>
          <w:highlight w:val="none"/>
        </w:rPr>
        <w:t>现场考察及相关事项见</w:t>
      </w:r>
      <w:r>
        <w:rPr>
          <w:rFonts w:hint="eastAsia"/>
          <w:b/>
          <w:bCs/>
          <w:color w:val="auto"/>
          <w:highlight w:val="none"/>
        </w:rPr>
        <w:t>【</w:t>
      </w:r>
      <w:r>
        <w:rPr>
          <w:rFonts w:hint="eastAsia"/>
          <w:b/>
          <w:bCs/>
          <w:color w:val="auto"/>
          <w:highlight w:val="none"/>
          <w:lang w:eastAsia="zh-CN"/>
        </w:rPr>
        <w:t>供应商</w:t>
      </w:r>
      <w:r>
        <w:rPr>
          <w:rFonts w:hint="eastAsia"/>
          <w:b/>
          <w:bCs/>
          <w:color w:val="auto"/>
          <w:highlight w:val="none"/>
        </w:rPr>
        <w:t>须知前附表】。</w:t>
      </w:r>
    </w:p>
    <w:p w14:paraId="76ED1956">
      <w:pPr>
        <w:pStyle w:val="42"/>
        <w:numPr>
          <w:ilvl w:val="0"/>
          <w:numId w:val="20"/>
        </w:numPr>
        <w:spacing w:before="156"/>
        <w:ind w:firstLineChars="0"/>
        <w:rPr>
          <w:color w:val="auto"/>
          <w:highlight w:val="none"/>
        </w:rPr>
      </w:pPr>
      <w:r>
        <w:rPr>
          <w:rFonts w:hint="eastAsia"/>
          <w:color w:val="auto"/>
          <w:highlight w:val="none"/>
          <w:lang w:eastAsia="zh-CN"/>
        </w:rPr>
        <w:t>供应商</w:t>
      </w:r>
      <w:r>
        <w:rPr>
          <w:rFonts w:hint="eastAsia"/>
          <w:color w:val="auto"/>
          <w:highlight w:val="none"/>
        </w:rPr>
        <w:t>应认真阅读</w:t>
      </w:r>
      <w:r>
        <w:rPr>
          <w:rFonts w:hint="eastAsia"/>
          <w:color w:val="auto"/>
          <w:highlight w:val="none"/>
          <w:lang w:val="en-US" w:eastAsia="zh-CN"/>
        </w:rPr>
        <w:t>谈判</w:t>
      </w:r>
      <w:r>
        <w:rPr>
          <w:rFonts w:hint="eastAsia"/>
          <w:color w:val="auto"/>
          <w:highlight w:val="none"/>
        </w:rPr>
        <w:t>文件所有的事项、格式、条款和技术规范等。</w:t>
      </w:r>
    </w:p>
    <w:p w14:paraId="261E13A6">
      <w:pPr>
        <w:pStyle w:val="6"/>
        <w:numPr>
          <w:ilvl w:val="0"/>
          <w:numId w:val="11"/>
        </w:numPr>
        <w:ind w:firstLine="480"/>
        <w:rPr>
          <w:color w:val="auto"/>
          <w:highlight w:val="none"/>
        </w:rPr>
      </w:pPr>
      <w:r>
        <w:rPr>
          <w:rFonts w:hint="eastAsia"/>
          <w:color w:val="auto"/>
          <w:highlight w:val="none"/>
          <w:lang w:val="en-US" w:eastAsia="zh-CN"/>
        </w:rPr>
        <w:t>谈判</w:t>
      </w:r>
      <w:r>
        <w:rPr>
          <w:rFonts w:hint="eastAsia"/>
          <w:color w:val="auto"/>
          <w:highlight w:val="none"/>
        </w:rPr>
        <w:t>文件的澄清与修改</w:t>
      </w:r>
    </w:p>
    <w:p w14:paraId="03D6B927">
      <w:pPr>
        <w:pStyle w:val="42"/>
        <w:numPr>
          <w:ilvl w:val="0"/>
          <w:numId w:val="21"/>
        </w:numPr>
        <w:spacing w:before="156"/>
        <w:ind w:firstLine="480"/>
        <w:rPr>
          <w:color w:val="auto"/>
          <w:highlight w:val="none"/>
        </w:rPr>
      </w:pPr>
      <w:r>
        <w:rPr>
          <w:rFonts w:hint="eastAsia"/>
          <w:bCs/>
          <w:color w:val="auto"/>
        </w:rPr>
        <w:t>供应商如</w:t>
      </w:r>
      <w:r>
        <w:rPr>
          <w:rFonts w:hint="eastAsia"/>
          <w:color w:val="auto"/>
        </w:rPr>
        <w:t>对谈判文件内容有疑问，必须在</w:t>
      </w:r>
      <w:r>
        <w:rPr>
          <w:rFonts w:hint="eastAsia"/>
          <w:b/>
          <w:color w:val="auto"/>
        </w:rPr>
        <w:t>【供应商须知前附表】</w:t>
      </w:r>
      <w:r>
        <w:rPr>
          <w:rFonts w:hint="eastAsia"/>
          <w:color w:val="auto"/>
        </w:rPr>
        <w:t>规定的询问截止时间前以书面提问形式提交给采购代理机构</w:t>
      </w:r>
      <w:r>
        <w:rPr>
          <w:rFonts w:hint="eastAsia"/>
          <w:color w:val="auto"/>
          <w:highlight w:val="none"/>
        </w:rPr>
        <w:t>。</w:t>
      </w:r>
    </w:p>
    <w:p w14:paraId="5BA6BDE5">
      <w:pPr>
        <w:pStyle w:val="42"/>
        <w:numPr>
          <w:ilvl w:val="0"/>
          <w:numId w:val="21"/>
        </w:numPr>
        <w:spacing w:before="156"/>
        <w:ind w:firstLine="480"/>
        <w:rPr>
          <w:color w:val="auto"/>
          <w:highlight w:val="none"/>
        </w:rPr>
      </w:pPr>
      <w:r>
        <w:rPr>
          <w:rFonts w:hint="eastAsia"/>
          <w:color w:val="auto"/>
        </w:rPr>
        <w:t>采购人可主动地或在解答供应商提出的问题时对谈判文件进行澄清与修改。采购代理机构将在湖南省政府采购网及张家界市公共资源交易网以发布澄清（更正）公告的方式，澄清或修改谈判文件，澄清或修改的内容作为谈判文件的组成部分，对供应商起约束作用。供应商应主动上网查询。采购代理机构不承担供应商未及时关注相关信息引发的相关责任</w:t>
      </w:r>
      <w:r>
        <w:rPr>
          <w:rFonts w:hint="eastAsia"/>
          <w:color w:val="auto"/>
          <w:highlight w:val="none"/>
        </w:rPr>
        <w:t>。</w:t>
      </w:r>
    </w:p>
    <w:p w14:paraId="13A58C34">
      <w:pPr>
        <w:pStyle w:val="42"/>
        <w:numPr>
          <w:ilvl w:val="0"/>
          <w:numId w:val="21"/>
        </w:numPr>
        <w:spacing w:before="156"/>
        <w:ind w:firstLine="480"/>
        <w:rPr>
          <w:color w:val="auto"/>
          <w:highlight w:val="none"/>
        </w:rPr>
      </w:pPr>
      <w:r>
        <w:rPr>
          <w:rFonts w:hint="eastAsia"/>
          <w:color w:val="auto"/>
        </w:rPr>
        <w:t>任何人或任何组织向供应商提供的任何书面或口头资料，未经采购代理机构在网上发布或书面通知，均作无效处理，不得作为谈判文件的组成部分。采购代理机构对供应商由此而做出的推论、理解和结论概不负责</w:t>
      </w:r>
      <w:r>
        <w:rPr>
          <w:rFonts w:hint="eastAsia"/>
          <w:color w:val="auto"/>
          <w:highlight w:val="none"/>
        </w:rPr>
        <w:t>。</w:t>
      </w:r>
    </w:p>
    <w:p w14:paraId="610B382D">
      <w:pPr>
        <w:pStyle w:val="42"/>
        <w:numPr>
          <w:ilvl w:val="0"/>
          <w:numId w:val="21"/>
        </w:numPr>
        <w:spacing w:before="156"/>
        <w:ind w:firstLine="480"/>
        <w:rPr>
          <w:color w:val="auto"/>
          <w:highlight w:val="none"/>
        </w:rPr>
      </w:pPr>
      <w:r>
        <w:rPr>
          <w:rFonts w:hint="eastAsia"/>
          <w:color w:val="auto"/>
        </w:rPr>
        <w:t>对于没有提出疑问又参与了本项目谈判的供应商将被视为完全认同本谈判文件（含澄清或修改的内容）</w:t>
      </w:r>
      <w:r>
        <w:rPr>
          <w:rFonts w:hint="eastAsia"/>
          <w:color w:val="auto"/>
          <w:highlight w:val="none"/>
        </w:rPr>
        <w:t>。</w:t>
      </w:r>
    </w:p>
    <w:p w14:paraId="7B21B83C">
      <w:pPr>
        <w:pStyle w:val="6"/>
        <w:numPr>
          <w:ilvl w:val="0"/>
          <w:numId w:val="11"/>
        </w:numPr>
        <w:ind w:firstLine="480"/>
        <w:rPr>
          <w:color w:val="auto"/>
          <w:highlight w:val="none"/>
        </w:rPr>
      </w:pPr>
      <w:r>
        <w:rPr>
          <w:rFonts w:hint="eastAsia"/>
          <w:color w:val="auto"/>
          <w:highlight w:val="none"/>
        </w:rPr>
        <w:t>响应范围及响应文件中标准和计量单位的使用</w:t>
      </w:r>
    </w:p>
    <w:p w14:paraId="3EF9C8C2">
      <w:pPr>
        <w:pStyle w:val="42"/>
        <w:numPr>
          <w:ilvl w:val="0"/>
          <w:numId w:val="22"/>
        </w:numPr>
        <w:spacing w:before="156"/>
        <w:ind w:firstLine="480"/>
        <w:rPr>
          <w:color w:val="auto"/>
          <w:highlight w:val="none"/>
        </w:rPr>
      </w:pPr>
      <w:r>
        <w:rPr>
          <w:rFonts w:hint="eastAsia"/>
          <w:color w:val="auto"/>
        </w:rPr>
        <w:t>项目有分包的，供应商可参与其中某一个或多个分包的谈判，成交包数详见</w:t>
      </w:r>
      <w:r>
        <w:rPr>
          <w:rFonts w:hint="eastAsia"/>
          <w:b/>
          <w:color w:val="auto"/>
        </w:rPr>
        <w:t>【供应商须知前附表】</w:t>
      </w:r>
      <w:r>
        <w:rPr>
          <w:rFonts w:hint="eastAsia"/>
          <w:color w:val="auto"/>
        </w:rPr>
        <w:t>中规定</w:t>
      </w:r>
      <w:r>
        <w:rPr>
          <w:rFonts w:hint="eastAsia"/>
          <w:color w:val="auto"/>
          <w:highlight w:val="none"/>
        </w:rPr>
        <w:t>。</w:t>
      </w:r>
    </w:p>
    <w:p w14:paraId="3DF9169B">
      <w:pPr>
        <w:pStyle w:val="42"/>
        <w:numPr>
          <w:ilvl w:val="0"/>
          <w:numId w:val="22"/>
        </w:numPr>
        <w:spacing w:before="156"/>
        <w:ind w:firstLine="480"/>
        <w:rPr>
          <w:color w:val="auto"/>
          <w:highlight w:val="none"/>
        </w:rPr>
      </w:pPr>
      <w:r>
        <w:rPr>
          <w:rFonts w:hint="eastAsia"/>
          <w:color w:val="auto"/>
        </w:rPr>
        <w:t>无论谈判文件中是否要求，供应商所投货物及伴随的服务和工程均应符合国家强制性标准</w:t>
      </w:r>
      <w:r>
        <w:rPr>
          <w:rFonts w:hint="eastAsia"/>
          <w:color w:val="auto"/>
          <w:highlight w:val="none"/>
        </w:rPr>
        <w:t>。</w:t>
      </w:r>
    </w:p>
    <w:p w14:paraId="438FA2F9">
      <w:pPr>
        <w:pStyle w:val="42"/>
        <w:numPr>
          <w:ilvl w:val="0"/>
          <w:numId w:val="22"/>
        </w:numPr>
        <w:spacing w:before="156"/>
        <w:ind w:firstLine="480"/>
        <w:rPr>
          <w:color w:val="auto"/>
          <w:highlight w:val="none"/>
        </w:rPr>
      </w:pPr>
      <w:r>
        <w:rPr>
          <w:rFonts w:hint="eastAsia"/>
          <w:color w:val="auto"/>
        </w:rPr>
        <w:t>供应商与采购代理机构之间与谈判有关的所有往来通知、函件和响应文件均用中文表述。供应商随响应文件提供的证明文件和资料可以为其他语言，但必须附中文译文。翻译的中文资料与外文资料如果出现差异时，以中文为准</w:t>
      </w:r>
      <w:r>
        <w:rPr>
          <w:rFonts w:hint="eastAsia"/>
          <w:color w:val="auto"/>
          <w:highlight w:val="none"/>
        </w:rPr>
        <w:t>。</w:t>
      </w:r>
    </w:p>
    <w:p w14:paraId="79F52D82">
      <w:pPr>
        <w:pStyle w:val="42"/>
        <w:numPr>
          <w:ilvl w:val="0"/>
          <w:numId w:val="22"/>
        </w:numPr>
        <w:spacing w:before="156"/>
        <w:ind w:firstLine="480"/>
        <w:rPr>
          <w:color w:val="auto"/>
          <w:highlight w:val="none"/>
        </w:rPr>
      </w:pPr>
      <w:r>
        <w:rPr>
          <w:rFonts w:hint="eastAsia"/>
          <w:color w:val="auto"/>
        </w:rPr>
        <w:t>除谈判文件中有特殊要求外，响应文件中所使用的计量单位，应采用中华人民共和国法定计量单位</w:t>
      </w:r>
      <w:r>
        <w:rPr>
          <w:rFonts w:hint="eastAsia"/>
          <w:color w:val="auto"/>
          <w:highlight w:val="none"/>
        </w:rPr>
        <w:t>。</w:t>
      </w:r>
    </w:p>
    <w:p w14:paraId="3250A3D2">
      <w:pPr>
        <w:pStyle w:val="6"/>
        <w:numPr>
          <w:ilvl w:val="0"/>
          <w:numId w:val="11"/>
        </w:numPr>
        <w:ind w:firstLine="480"/>
        <w:rPr>
          <w:color w:val="auto"/>
          <w:highlight w:val="none"/>
        </w:rPr>
      </w:pPr>
      <w:r>
        <w:rPr>
          <w:rFonts w:hint="eastAsia"/>
          <w:color w:val="auto"/>
          <w:highlight w:val="none"/>
        </w:rPr>
        <w:t>响应文件构成</w:t>
      </w:r>
    </w:p>
    <w:p w14:paraId="2F99FE74">
      <w:pPr>
        <w:pStyle w:val="42"/>
        <w:numPr>
          <w:ilvl w:val="0"/>
          <w:numId w:val="23"/>
        </w:numPr>
        <w:spacing w:before="156"/>
        <w:ind w:firstLine="480"/>
        <w:rPr>
          <w:color w:val="auto"/>
          <w:highlight w:val="none"/>
        </w:rPr>
      </w:pPr>
      <w:r>
        <w:rPr>
          <w:rFonts w:hint="eastAsia"/>
          <w:color w:val="auto"/>
        </w:rPr>
        <w:t>供应商应完整地按谈判文件提供的响应文件格式及要求编写响应文件，具体内容详见</w:t>
      </w:r>
      <w:r>
        <w:rPr>
          <w:rFonts w:hint="eastAsia"/>
          <w:b/>
          <w:bCs/>
          <w:color w:val="auto"/>
        </w:rPr>
        <w:t>第六章响应文件</w:t>
      </w:r>
      <w:r>
        <w:rPr>
          <w:rFonts w:hint="eastAsia"/>
          <w:b/>
          <w:bCs/>
          <w:color w:val="auto"/>
          <w:lang w:val="en-US" w:eastAsia="zh-CN"/>
        </w:rPr>
        <w:t>组成</w:t>
      </w:r>
      <w:r>
        <w:rPr>
          <w:rFonts w:hint="eastAsia"/>
          <w:color w:val="auto"/>
        </w:rPr>
        <w:t>的相关内容</w:t>
      </w:r>
      <w:r>
        <w:rPr>
          <w:rFonts w:hint="eastAsia"/>
          <w:color w:val="auto"/>
          <w:highlight w:val="none"/>
        </w:rPr>
        <w:t>。</w:t>
      </w:r>
    </w:p>
    <w:p w14:paraId="2EFACF79">
      <w:pPr>
        <w:pStyle w:val="42"/>
        <w:numPr>
          <w:ilvl w:val="0"/>
          <w:numId w:val="23"/>
        </w:numPr>
        <w:spacing w:before="156"/>
        <w:ind w:firstLine="480"/>
        <w:rPr>
          <w:color w:val="auto"/>
          <w:highlight w:val="none"/>
        </w:rPr>
      </w:pPr>
      <w:r>
        <w:rPr>
          <w:rFonts w:hint="eastAsia"/>
          <w:color w:val="auto"/>
          <w:highlight w:val="none"/>
        </w:rPr>
        <w:t>上述文件应按照</w:t>
      </w:r>
      <w:r>
        <w:rPr>
          <w:rFonts w:hint="eastAsia"/>
          <w:color w:val="auto"/>
          <w:highlight w:val="none"/>
          <w:lang w:val="en-US" w:eastAsia="zh-CN"/>
        </w:rPr>
        <w:t>谈判</w:t>
      </w:r>
      <w:r>
        <w:rPr>
          <w:rFonts w:hint="eastAsia"/>
          <w:color w:val="auto"/>
          <w:highlight w:val="none"/>
        </w:rPr>
        <w:t>文件规定的格式填写、签署和盖章。</w:t>
      </w:r>
    </w:p>
    <w:p w14:paraId="213AB499">
      <w:pPr>
        <w:pStyle w:val="6"/>
        <w:numPr>
          <w:ilvl w:val="0"/>
          <w:numId w:val="11"/>
        </w:numPr>
        <w:ind w:firstLine="480"/>
        <w:rPr>
          <w:color w:val="auto"/>
          <w:highlight w:val="none"/>
        </w:rPr>
      </w:pPr>
      <w:r>
        <w:rPr>
          <w:rFonts w:hint="eastAsia"/>
          <w:color w:val="auto"/>
          <w:highlight w:val="none"/>
        </w:rPr>
        <w:t>证明响应标的的合格性和符合</w:t>
      </w:r>
      <w:r>
        <w:rPr>
          <w:rFonts w:hint="eastAsia"/>
          <w:color w:val="auto"/>
          <w:highlight w:val="none"/>
          <w:lang w:val="en-US" w:eastAsia="zh-CN"/>
        </w:rPr>
        <w:t>谈判</w:t>
      </w:r>
      <w:r>
        <w:rPr>
          <w:rFonts w:hint="eastAsia"/>
          <w:color w:val="auto"/>
          <w:highlight w:val="none"/>
        </w:rPr>
        <w:t>文件规定的响应文件</w:t>
      </w:r>
    </w:p>
    <w:p w14:paraId="6D6EF2E5">
      <w:pPr>
        <w:pStyle w:val="42"/>
        <w:numPr>
          <w:ilvl w:val="0"/>
          <w:numId w:val="24"/>
        </w:numPr>
        <w:spacing w:before="156"/>
        <w:ind w:firstLine="480"/>
        <w:rPr>
          <w:color w:val="auto"/>
          <w:highlight w:val="none"/>
        </w:rPr>
      </w:pPr>
      <w:r>
        <w:rPr>
          <w:rFonts w:hint="eastAsia"/>
          <w:color w:val="auto"/>
          <w:highlight w:val="none"/>
          <w:lang w:eastAsia="zh-CN"/>
        </w:rPr>
        <w:t>供应商</w:t>
      </w:r>
      <w:r>
        <w:rPr>
          <w:rFonts w:hint="eastAsia"/>
          <w:color w:val="auto"/>
          <w:highlight w:val="none"/>
        </w:rPr>
        <w:t>应提交证明文件，证明其响应内容符合</w:t>
      </w:r>
      <w:r>
        <w:rPr>
          <w:rFonts w:hint="eastAsia"/>
          <w:color w:val="auto"/>
          <w:highlight w:val="none"/>
          <w:lang w:val="en-US" w:eastAsia="zh-CN"/>
        </w:rPr>
        <w:t>谈判</w:t>
      </w:r>
      <w:r>
        <w:rPr>
          <w:rFonts w:hint="eastAsia"/>
          <w:color w:val="auto"/>
          <w:highlight w:val="none"/>
        </w:rPr>
        <w:t>文件规定。该证明文件是响应文件的一部分。</w:t>
      </w:r>
    </w:p>
    <w:p w14:paraId="1201685B">
      <w:pPr>
        <w:pStyle w:val="42"/>
        <w:numPr>
          <w:ilvl w:val="0"/>
          <w:numId w:val="24"/>
        </w:numPr>
        <w:spacing w:before="156"/>
        <w:ind w:firstLine="480"/>
        <w:rPr>
          <w:color w:val="auto"/>
          <w:highlight w:val="none"/>
        </w:rPr>
      </w:pPr>
      <w:r>
        <w:rPr>
          <w:rFonts w:hint="eastAsia"/>
          <w:color w:val="auto"/>
          <w:highlight w:val="none"/>
        </w:rPr>
        <w:t>上款所述的证明文件，可以是文字资料、图纸和数据。</w:t>
      </w:r>
    </w:p>
    <w:p w14:paraId="2DAD9487">
      <w:pPr>
        <w:pStyle w:val="42"/>
        <w:numPr>
          <w:ilvl w:val="0"/>
          <w:numId w:val="24"/>
        </w:numPr>
        <w:spacing w:before="156"/>
        <w:ind w:firstLine="480"/>
        <w:rPr>
          <w:color w:val="auto"/>
          <w:highlight w:val="none"/>
        </w:rPr>
      </w:pPr>
      <w:r>
        <w:rPr>
          <w:rFonts w:hint="eastAsia"/>
          <w:color w:val="auto"/>
          <w:highlight w:val="none"/>
        </w:rPr>
        <w:t>本条所指证明文件不包括对</w:t>
      </w:r>
      <w:r>
        <w:rPr>
          <w:rFonts w:hint="eastAsia"/>
          <w:color w:val="auto"/>
          <w:highlight w:val="none"/>
          <w:lang w:val="en-US" w:eastAsia="zh-CN"/>
        </w:rPr>
        <w:t>谈判</w:t>
      </w:r>
      <w:r>
        <w:rPr>
          <w:rFonts w:hint="eastAsia"/>
          <w:color w:val="auto"/>
          <w:highlight w:val="none"/>
        </w:rPr>
        <w:t>文件相关部分的文字、图标的复制。</w:t>
      </w:r>
    </w:p>
    <w:p w14:paraId="2CEA6731">
      <w:pPr>
        <w:pStyle w:val="42"/>
        <w:numPr>
          <w:ilvl w:val="0"/>
          <w:numId w:val="24"/>
        </w:numPr>
        <w:spacing w:before="156"/>
        <w:ind w:firstLine="480"/>
        <w:rPr>
          <w:color w:val="auto"/>
          <w:highlight w:val="none"/>
        </w:rPr>
      </w:pPr>
      <w:r>
        <w:rPr>
          <w:rFonts w:hint="eastAsia"/>
          <w:color w:val="auto"/>
          <w:highlight w:val="none"/>
        </w:rPr>
        <w:t>为保证公平公正，除非另有规定或说明，</w:t>
      </w:r>
      <w:r>
        <w:rPr>
          <w:rFonts w:hint="eastAsia"/>
          <w:color w:val="auto"/>
          <w:highlight w:val="none"/>
          <w:lang w:eastAsia="zh-CN"/>
        </w:rPr>
        <w:t>供应商</w:t>
      </w:r>
      <w:r>
        <w:rPr>
          <w:rFonts w:hint="eastAsia"/>
          <w:color w:val="auto"/>
          <w:highlight w:val="none"/>
        </w:rPr>
        <w:t>对同一项目响应时，不得同时提供备选响应方案。</w:t>
      </w:r>
    </w:p>
    <w:p w14:paraId="273D4606">
      <w:pPr>
        <w:pStyle w:val="6"/>
        <w:numPr>
          <w:ilvl w:val="0"/>
          <w:numId w:val="11"/>
        </w:numPr>
        <w:ind w:firstLine="480"/>
        <w:rPr>
          <w:color w:val="auto"/>
          <w:highlight w:val="none"/>
        </w:rPr>
      </w:pPr>
      <w:r>
        <w:rPr>
          <w:rFonts w:hint="eastAsia"/>
          <w:color w:val="auto"/>
          <w:highlight w:val="none"/>
        </w:rPr>
        <w:t>报价</w:t>
      </w:r>
    </w:p>
    <w:p w14:paraId="516797AE">
      <w:pPr>
        <w:pStyle w:val="42"/>
        <w:numPr>
          <w:ilvl w:val="0"/>
          <w:numId w:val="25"/>
        </w:numPr>
        <w:spacing w:before="156"/>
        <w:ind w:firstLine="480"/>
        <w:rPr>
          <w:color w:val="auto"/>
          <w:highlight w:val="none"/>
        </w:rPr>
      </w:pPr>
      <w:r>
        <w:rPr>
          <w:rFonts w:hint="eastAsia"/>
          <w:color w:val="auto"/>
          <w:highlight w:val="none"/>
          <w:lang w:eastAsia="zh-CN"/>
        </w:rPr>
        <w:t>供应商</w:t>
      </w:r>
      <w:r>
        <w:rPr>
          <w:rFonts w:hint="eastAsia"/>
          <w:color w:val="auto"/>
          <w:highlight w:val="none"/>
        </w:rPr>
        <w:t>的报价应当包括满足本次</w:t>
      </w:r>
      <w:r>
        <w:rPr>
          <w:rFonts w:hint="eastAsia"/>
          <w:color w:val="auto"/>
          <w:highlight w:val="none"/>
          <w:lang w:val="en-US" w:eastAsia="zh-CN"/>
        </w:rPr>
        <w:t>谈判</w:t>
      </w:r>
      <w:r>
        <w:rPr>
          <w:rFonts w:hint="eastAsia"/>
          <w:color w:val="auto"/>
          <w:highlight w:val="none"/>
        </w:rPr>
        <w:t>全部</w:t>
      </w:r>
      <w:r>
        <w:rPr>
          <w:rFonts w:hint="eastAsia"/>
          <w:color w:val="auto"/>
          <w:highlight w:val="none"/>
          <w:lang w:val="en-US" w:eastAsia="zh-CN"/>
        </w:rPr>
        <w:t>采购</w:t>
      </w:r>
      <w:r>
        <w:rPr>
          <w:rFonts w:hint="eastAsia"/>
          <w:color w:val="auto"/>
          <w:highlight w:val="none"/>
        </w:rPr>
        <w:t>需求所应提供的</w:t>
      </w:r>
      <w:r>
        <w:rPr>
          <w:rFonts w:hint="eastAsia"/>
          <w:color w:val="auto"/>
          <w:highlight w:val="none"/>
          <w:lang w:val="en-US" w:eastAsia="zh-CN"/>
        </w:rPr>
        <w:t>货物</w:t>
      </w:r>
      <w:r>
        <w:rPr>
          <w:rFonts w:hint="eastAsia"/>
          <w:color w:val="auto"/>
          <w:highlight w:val="none"/>
        </w:rPr>
        <w:t>，以及伴随的</w:t>
      </w:r>
      <w:r>
        <w:rPr>
          <w:rFonts w:hint="eastAsia"/>
          <w:color w:val="auto"/>
          <w:highlight w:val="none"/>
          <w:lang w:val="en-US" w:eastAsia="zh-CN"/>
        </w:rPr>
        <w:t>服务</w:t>
      </w:r>
      <w:r>
        <w:rPr>
          <w:rFonts w:hint="eastAsia"/>
          <w:color w:val="auto"/>
          <w:highlight w:val="none"/>
        </w:rPr>
        <w:t>和工程。所有报价均应以人民币报价。</w:t>
      </w:r>
    </w:p>
    <w:p w14:paraId="205D152E">
      <w:pPr>
        <w:pStyle w:val="42"/>
        <w:numPr>
          <w:ilvl w:val="0"/>
          <w:numId w:val="25"/>
        </w:numPr>
        <w:spacing w:before="156"/>
        <w:ind w:firstLine="480"/>
        <w:rPr>
          <w:color w:val="auto"/>
          <w:highlight w:val="none"/>
        </w:rPr>
      </w:pPr>
      <w:r>
        <w:rPr>
          <w:rFonts w:hint="eastAsia"/>
          <w:color w:val="auto"/>
          <w:highlight w:val="none"/>
        </w:rPr>
        <w:t>供应商应在分项报价表上标明所投货物及相关服务的单价（如适用） 和总价，未标明的视同包含在谈判报价中。</w:t>
      </w:r>
    </w:p>
    <w:p w14:paraId="374F6A96">
      <w:pPr>
        <w:pStyle w:val="42"/>
        <w:numPr>
          <w:ilvl w:val="0"/>
          <w:numId w:val="25"/>
        </w:numPr>
        <w:spacing w:before="156"/>
        <w:ind w:firstLine="480"/>
        <w:rPr>
          <w:color w:val="auto"/>
          <w:highlight w:val="none"/>
        </w:rPr>
      </w:pPr>
      <w:r>
        <w:rPr>
          <w:rFonts w:hint="eastAsia"/>
          <w:color w:val="auto"/>
        </w:rPr>
        <w:t>报价在合同履行过程中是固定不变的，不得以任何理由予以变更。任何包含价格调整要求的谈判，其响应文件将被认定为</w:t>
      </w:r>
      <w:r>
        <w:rPr>
          <w:rFonts w:hint="eastAsia"/>
          <w:b/>
          <w:bCs/>
          <w:color w:val="auto"/>
        </w:rPr>
        <w:t>响应无效</w:t>
      </w:r>
      <w:r>
        <w:rPr>
          <w:rFonts w:hint="eastAsia"/>
          <w:color w:val="auto"/>
        </w:rPr>
        <w:t>。</w:t>
      </w:r>
    </w:p>
    <w:p w14:paraId="194E8E00">
      <w:pPr>
        <w:pStyle w:val="42"/>
        <w:numPr>
          <w:ilvl w:val="0"/>
          <w:numId w:val="25"/>
        </w:numPr>
        <w:spacing w:before="156"/>
        <w:ind w:firstLine="480"/>
        <w:rPr>
          <w:color w:val="auto"/>
          <w:highlight w:val="none"/>
        </w:rPr>
      </w:pPr>
      <w:r>
        <w:rPr>
          <w:rFonts w:hint="eastAsia"/>
          <w:color w:val="auto"/>
        </w:rPr>
        <w:t>采购人不接受具有附加条件的报价。</w:t>
      </w:r>
    </w:p>
    <w:p w14:paraId="55985462">
      <w:pPr>
        <w:pStyle w:val="6"/>
        <w:numPr>
          <w:ilvl w:val="0"/>
          <w:numId w:val="11"/>
        </w:numPr>
        <w:ind w:firstLine="480"/>
        <w:rPr>
          <w:color w:val="auto"/>
          <w:highlight w:val="none"/>
        </w:rPr>
      </w:pPr>
      <w:r>
        <w:rPr>
          <w:rFonts w:hint="eastAsia"/>
          <w:color w:val="auto"/>
          <w:highlight w:val="none"/>
          <w:lang w:val="en-US" w:eastAsia="zh-CN"/>
        </w:rPr>
        <w:t>谈判</w:t>
      </w:r>
      <w:r>
        <w:rPr>
          <w:rFonts w:hint="eastAsia"/>
          <w:color w:val="auto"/>
          <w:highlight w:val="none"/>
        </w:rPr>
        <w:t>保证金</w:t>
      </w:r>
    </w:p>
    <w:p w14:paraId="4CB78DDF">
      <w:pPr>
        <w:pStyle w:val="42"/>
        <w:numPr>
          <w:ilvl w:val="0"/>
          <w:numId w:val="26"/>
        </w:numPr>
        <w:spacing w:before="156"/>
        <w:ind w:firstLine="480"/>
        <w:rPr>
          <w:color w:val="auto"/>
          <w:highlight w:val="none"/>
        </w:rPr>
      </w:pPr>
      <w:r>
        <w:rPr>
          <w:rFonts w:hint="eastAsia"/>
          <w:color w:val="auto"/>
        </w:rPr>
        <w:t>供应商应提交</w:t>
      </w:r>
      <w:r>
        <w:rPr>
          <w:rFonts w:hint="eastAsia"/>
          <w:b/>
          <w:bCs/>
          <w:color w:val="auto"/>
        </w:rPr>
        <w:t>【供应商须知前附表】</w:t>
      </w:r>
      <w:r>
        <w:rPr>
          <w:rFonts w:hint="eastAsia"/>
          <w:color w:val="auto"/>
        </w:rPr>
        <w:t>表中规定的谈判保证金，并作为其响应文件的一部分。供应商未按规定提交谈判保证金的，其响应文件将被认定为</w:t>
      </w:r>
      <w:r>
        <w:rPr>
          <w:rFonts w:hint="eastAsia"/>
          <w:b/>
          <w:bCs/>
          <w:color w:val="auto"/>
        </w:rPr>
        <w:t>响应无效</w:t>
      </w:r>
      <w:r>
        <w:rPr>
          <w:rFonts w:hint="eastAsia"/>
          <w:color w:val="auto"/>
          <w:highlight w:val="none"/>
        </w:rPr>
        <w:t>。</w:t>
      </w:r>
    </w:p>
    <w:p w14:paraId="45ACBEEC">
      <w:pPr>
        <w:pStyle w:val="42"/>
        <w:numPr>
          <w:ilvl w:val="0"/>
          <w:numId w:val="26"/>
        </w:numPr>
        <w:spacing w:before="156"/>
        <w:ind w:firstLine="480"/>
        <w:rPr>
          <w:color w:val="auto"/>
          <w:highlight w:val="none"/>
        </w:rPr>
      </w:pPr>
      <w:r>
        <w:rPr>
          <w:rFonts w:hint="eastAsia"/>
          <w:color w:val="auto"/>
          <w:lang w:val="en-US" w:eastAsia="zh-CN"/>
        </w:rPr>
        <w:t>谈判</w:t>
      </w:r>
      <w:r>
        <w:rPr>
          <w:rFonts w:hint="eastAsia"/>
          <w:color w:val="auto"/>
        </w:rPr>
        <w:t>保证金必须是从供应商单位的基本账户转入保证金的托管账户管理。采购人不接受以现金方式提交的保证金，以现金方式提交的保证金无效。联合体投标的，其保证金由牵头人递交。</w:t>
      </w:r>
    </w:p>
    <w:p w14:paraId="6425EB8C">
      <w:pPr>
        <w:pStyle w:val="42"/>
        <w:numPr>
          <w:ilvl w:val="0"/>
          <w:numId w:val="26"/>
        </w:numPr>
        <w:spacing w:before="156"/>
        <w:ind w:firstLine="480"/>
        <w:rPr>
          <w:color w:val="auto"/>
          <w:highlight w:val="none"/>
        </w:rPr>
      </w:pPr>
      <w:r>
        <w:rPr>
          <w:rFonts w:hint="eastAsia"/>
          <w:color w:val="auto"/>
          <w:highlight w:val="none"/>
          <w:lang w:eastAsia="zh-CN"/>
        </w:rPr>
        <w:t>供应商</w:t>
      </w:r>
      <w:r>
        <w:rPr>
          <w:rFonts w:hint="eastAsia"/>
          <w:color w:val="auto"/>
          <w:highlight w:val="none"/>
        </w:rPr>
        <w:t>请注意：</w:t>
      </w:r>
    </w:p>
    <w:p w14:paraId="27CE1088">
      <w:pPr>
        <w:pStyle w:val="42"/>
        <w:numPr>
          <w:ilvl w:val="0"/>
          <w:numId w:val="27"/>
        </w:numPr>
        <w:spacing w:before="156"/>
        <w:ind w:firstLineChars="0"/>
        <w:rPr>
          <w:color w:val="auto"/>
          <w:highlight w:val="none"/>
        </w:rPr>
      </w:pPr>
      <w:r>
        <w:rPr>
          <w:rFonts w:hint="eastAsia"/>
          <w:color w:val="auto"/>
        </w:rPr>
        <w:t>前次采购失败的，采购代理机构将退还供应商的谈判保证金</w:t>
      </w:r>
      <w:r>
        <w:rPr>
          <w:rFonts w:hint="eastAsia"/>
          <w:color w:val="auto"/>
          <w:highlight w:val="none"/>
        </w:rPr>
        <w:t>。</w:t>
      </w:r>
    </w:p>
    <w:p w14:paraId="4905AE14">
      <w:pPr>
        <w:pStyle w:val="42"/>
        <w:numPr>
          <w:ilvl w:val="0"/>
          <w:numId w:val="27"/>
        </w:numPr>
        <w:spacing w:before="156"/>
        <w:ind w:firstLineChars="0"/>
        <w:rPr>
          <w:color w:val="auto"/>
          <w:highlight w:val="none"/>
        </w:rPr>
      </w:pPr>
      <w:r>
        <w:rPr>
          <w:rFonts w:hint="eastAsia"/>
          <w:color w:val="auto"/>
        </w:rPr>
        <w:t>采购代理机构谈判保证金缴纳账号采用动态虚拟账号（分包项目每一个包别对应一个账号），项目采购失败后，谈判保证金缴纳账号将会发生变化，请供应商参与后续采购时，注意勿将谈判保证金错交至其他项目虚拟账号或前次公告账号</w:t>
      </w:r>
      <w:r>
        <w:rPr>
          <w:rFonts w:hint="eastAsia"/>
          <w:color w:val="auto"/>
          <w:highlight w:val="none"/>
        </w:rPr>
        <w:t>。</w:t>
      </w:r>
    </w:p>
    <w:p w14:paraId="43F6EA89">
      <w:pPr>
        <w:pStyle w:val="42"/>
        <w:numPr>
          <w:ilvl w:val="0"/>
          <w:numId w:val="27"/>
        </w:numPr>
        <w:spacing w:before="156"/>
        <w:ind w:firstLineChars="0"/>
        <w:rPr>
          <w:color w:val="auto"/>
          <w:highlight w:val="none"/>
        </w:rPr>
      </w:pPr>
      <w:r>
        <w:rPr>
          <w:rFonts w:hint="eastAsia"/>
          <w:color w:val="auto"/>
        </w:rPr>
        <w:t>凡转账到其他项目虚拟账号或本项目前次公告账号的，其响应文件将被认定为</w:t>
      </w:r>
      <w:r>
        <w:rPr>
          <w:rFonts w:hint="eastAsia"/>
          <w:b/>
          <w:bCs/>
          <w:color w:val="auto"/>
        </w:rPr>
        <w:t>响应无效</w:t>
      </w:r>
      <w:r>
        <w:rPr>
          <w:rFonts w:hint="eastAsia"/>
          <w:color w:val="auto"/>
          <w:highlight w:val="none"/>
        </w:rPr>
        <w:t>。</w:t>
      </w:r>
    </w:p>
    <w:p w14:paraId="4881A240">
      <w:pPr>
        <w:pStyle w:val="42"/>
        <w:numPr>
          <w:ilvl w:val="0"/>
          <w:numId w:val="26"/>
        </w:numPr>
        <w:spacing w:before="156"/>
        <w:ind w:firstLine="480"/>
        <w:rPr>
          <w:color w:val="auto"/>
          <w:highlight w:val="none"/>
        </w:rPr>
      </w:pPr>
      <w:r>
        <w:rPr>
          <w:rFonts w:hint="eastAsia"/>
          <w:color w:val="auto"/>
          <w:highlight w:val="none"/>
        </w:rPr>
        <w:t>有下列情形之一的，保证金不予退还：</w:t>
      </w:r>
    </w:p>
    <w:p w14:paraId="3D466CB5">
      <w:pPr>
        <w:pStyle w:val="42"/>
        <w:numPr>
          <w:ilvl w:val="0"/>
          <w:numId w:val="28"/>
        </w:numPr>
        <w:spacing w:before="156"/>
        <w:ind w:firstLineChars="0"/>
        <w:rPr>
          <w:color w:val="auto"/>
          <w:highlight w:val="none"/>
        </w:rPr>
      </w:pPr>
      <w:r>
        <w:rPr>
          <w:rFonts w:hint="eastAsia"/>
          <w:color w:val="auto"/>
          <w:highlight w:val="none"/>
          <w:lang w:eastAsia="zh-CN"/>
        </w:rPr>
        <w:t>供应商</w:t>
      </w:r>
      <w:r>
        <w:rPr>
          <w:rFonts w:hint="eastAsia"/>
          <w:color w:val="auto"/>
          <w:highlight w:val="none"/>
        </w:rPr>
        <w:t>在响应截止时间后撤回响应文件的；</w:t>
      </w:r>
    </w:p>
    <w:p w14:paraId="4A201E83">
      <w:pPr>
        <w:pStyle w:val="42"/>
        <w:numPr>
          <w:ilvl w:val="0"/>
          <w:numId w:val="28"/>
        </w:numPr>
        <w:spacing w:before="156"/>
        <w:ind w:firstLineChars="0"/>
        <w:rPr>
          <w:color w:val="auto"/>
          <w:highlight w:val="none"/>
        </w:rPr>
      </w:pPr>
      <w:r>
        <w:rPr>
          <w:rFonts w:hint="eastAsia"/>
          <w:color w:val="auto"/>
          <w:highlight w:val="none"/>
          <w:lang w:eastAsia="zh-CN"/>
        </w:rPr>
        <w:t>供应商</w:t>
      </w:r>
      <w:r>
        <w:rPr>
          <w:rFonts w:hint="eastAsia"/>
          <w:color w:val="auto"/>
          <w:highlight w:val="none"/>
        </w:rPr>
        <w:t>在响应文件中提供虚假材料的；</w:t>
      </w:r>
    </w:p>
    <w:p w14:paraId="40B971B8">
      <w:pPr>
        <w:pStyle w:val="42"/>
        <w:numPr>
          <w:ilvl w:val="0"/>
          <w:numId w:val="28"/>
        </w:numPr>
        <w:spacing w:before="156"/>
        <w:ind w:firstLineChars="0"/>
        <w:rPr>
          <w:color w:val="auto"/>
          <w:highlight w:val="none"/>
        </w:rPr>
      </w:pPr>
      <w:r>
        <w:rPr>
          <w:rFonts w:hint="eastAsia"/>
          <w:color w:val="auto"/>
          <w:highlight w:val="none"/>
          <w:lang w:eastAsia="zh-CN"/>
        </w:rPr>
        <w:t>供应商</w:t>
      </w:r>
      <w:r>
        <w:rPr>
          <w:rFonts w:hint="eastAsia"/>
          <w:color w:val="auto"/>
          <w:highlight w:val="none"/>
        </w:rPr>
        <w:t>成交后无不可抗力放弃</w:t>
      </w:r>
      <w:r>
        <w:rPr>
          <w:rFonts w:hint="eastAsia"/>
          <w:color w:val="auto"/>
          <w:highlight w:val="none"/>
          <w:lang w:val="en-US" w:eastAsia="zh-CN"/>
        </w:rPr>
        <w:t>成交</w:t>
      </w:r>
      <w:r>
        <w:rPr>
          <w:rFonts w:hint="eastAsia"/>
          <w:color w:val="auto"/>
          <w:highlight w:val="none"/>
        </w:rPr>
        <w:t>结果或不按期向</w:t>
      </w:r>
      <w:r>
        <w:rPr>
          <w:rFonts w:hint="eastAsia"/>
          <w:color w:val="auto"/>
          <w:highlight w:val="none"/>
          <w:lang w:eastAsia="zh-CN"/>
        </w:rPr>
        <w:t>采购人</w:t>
      </w:r>
      <w:r>
        <w:rPr>
          <w:rFonts w:hint="eastAsia"/>
          <w:color w:val="auto"/>
          <w:highlight w:val="none"/>
        </w:rPr>
        <w:t>提交履约担保签订合同的；</w:t>
      </w:r>
    </w:p>
    <w:p w14:paraId="7241716F">
      <w:pPr>
        <w:pStyle w:val="42"/>
        <w:numPr>
          <w:ilvl w:val="0"/>
          <w:numId w:val="28"/>
        </w:numPr>
        <w:spacing w:before="156"/>
        <w:ind w:firstLineChars="0"/>
        <w:rPr>
          <w:color w:val="auto"/>
          <w:highlight w:val="none"/>
        </w:rPr>
      </w:pPr>
      <w:r>
        <w:rPr>
          <w:rFonts w:hint="eastAsia"/>
          <w:color w:val="auto"/>
          <w:highlight w:val="none"/>
          <w:lang w:eastAsia="zh-CN"/>
        </w:rPr>
        <w:t>成交供应商</w:t>
      </w:r>
      <w:r>
        <w:rPr>
          <w:rFonts w:hint="eastAsia"/>
          <w:color w:val="auto"/>
          <w:highlight w:val="none"/>
        </w:rPr>
        <w:t>在签订合同时向</w:t>
      </w:r>
      <w:r>
        <w:rPr>
          <w:rFonts w:hint="eastAsia"/>
          <w:color w:val="auto"/>
          <w:highlight w:val="none"/>
          <w:lang w:eastAsia="zh-CN"/>
        </w:rPr>
        <w:t>采购人</w:t>
      </w:r>
      <w:r>
        <w:rPr>
          <w:rFonts w:hint="eastAsia"/>
          <w:color w:val="auto"/>
          <w:highlight w:val="none"/>
        </w:rPr>
        <w:t>提出附加条件的；</w:t>
      </w:r>
    </w:p>
    <w:p w14:paraId="47877B95">
      <w:pPr>
        <w:pStyle w:val="42"/>
        <w:numPr>
          <w:ilvl w:val="0"/>
          <w:numId w:val="28"/>
        </w:numPr>
        <w:spacing w:before="156"/>
        <w:ind w:firstLineChars="0"/>
        <w:rPr>
          <w:color w:val="auto"/>
          <w:highlight w:val="none"/>
        </w:rPr>
      </w:pPr>
      <w:r>
        <w:rPr>
          <w:rFonts w:hint="eastAsia"/>
          <w:color w:val="auto"/>
          <w:highlight w:val="none"/>
          <w:lang w:eastAsia="zh-CN"/>
        </w:rPr>
        <w:t>供应商</w:t>
      </w:r>
      <w:r>
        <w:rPr>
          <w:rFonts w:hint="eastAsia"/>
          <w:color w:val="auto"/>
          <w:highlight w:val="none"/>
        </w:rPr>
        <w:t>与</w:t>
      </w:r>
      <w:r>
        <w:rPr>
          <w:rFonts w:hint="eastAsia"/>
          <w:color w:val="auto"/>
          <w:highlight w:val="none"/>
          <w:lang w:eastAsia="zh-CN"/>
        </w:rPr>
        <w:t>采购人</w:t>
      </w:r>
      <w:r>
        <w:rPr>
          <w:rFonts w:hint="eastAsia"/>
          <w:color w:val="auto"/>
          <w:highlight w:val="none"/>
        </w:rPr>
        <w:t>、其他</w:t>
      </w:r>
      <w:r>
        <w:rPr>
          <w:rFonts w:hint="eastAsia"/>
          <w:color w:val="auto"/>
          <w:highlight w:val="none"/>
          <w:lang w:eastAsia="zh-CN"/>
        </w:rPr>
        <w:t>供应商</w:t>
      </w:r>
      <w:r>
        <w:rPr>
          <w:rFonts w:hint="eastAsia"/>
          <w:color w:val="auto"/>
          <w:highlight w:val="none"/>
        </w:rPr>
        <w:t>或者</w:t>
      </w:r>
      <w:r>
        <w:rPr>
          <w:rFonts w:hint="eastAsia"/>
          <w:color w:val="auto"/>
          <w:highlight w:val="none"/>
          <w:lang w:val="en-US" w:eastAsia="zh-CN"/>
        </w:rPr>
        <w:t>采购代理机构</w:t>
      </w:r>
      <w:r>
        <w:rPr>
          <w:rFonts w:hint="eastAsia"/>
          <w:color w:val="auto"/>
          <w:highlight w:val="none"/>
        </w:rPr>
        <w:t>恶意串通的。</w:t>
      </w:r>
    </w:p>
    <w:p w14:paraId="60BAF78A">
      <w:pPr>
        <w:pStyle w:val="42"/>
        <w:numPr>
          <w:ilvl w:val="0"/>
          <w:numId w:val="26"/>
        </w:numPr>
        <w:spacing w:before="156"/>
        <w:ind w:firstLine="480"/>
        <w:rPr>
          <w:color w:val="auto"/>
          <w:highlight w:val="none"/>
        </w:rPr>
      </w:pPr>
      <w:r>
        <w:rPr>
          <w:rFonts w:hint="eastAsia"/>
          <w:color w:val="auto"/>
        </w:rPr>
        <w:t>联合体参加谈判的，可以由联合体中的一方或者共同提交谈判保证金。以一方名义提交谈判保证金的，对联合体各方均具有约束力</w:t>
      </w:r>
      <w:r>
        <w:rPr>
          <w:rFonts w:hint="eastAsia"/>
          <w:color w:val="auto"/>
          <w:highlight w:val="none"/>
        </w:rPr>
        <w:t>。</w:t>
      </w:r>
    </w:p>
    <w:p w14:paraId="52018DD0">
      <w:pPr>
        <w:pStyle w:val="42"/>
        <w:numPr>
          <w:ilvl w:val="0"/>
          <w:numId w:val="26"/>
        </w:numPr>
        <w:spacing w:before="156"/>
        <w:ind w:firstLine="480"/>
        <w:rPr>
          <w:color w:val="auto"/>
          <w:highlight w:val="none"/>
        </w:rPr>
      </w:pPr>
      <w:r>
        <w:rPr>
          <w:rFonts w:hint="eastAsia"/>
          <w:color w:val="auto"/>
        </w:rPr>
        <w:t>采购代理机构将在成交通知书发出后五个工作日内退还未成交供应商的谈判保证金，在采购合同签订后五个工作日内退还成交供应商的谈判保证金</w:t>
      </w:r>
      <w:r>
        <w:rPr>
          <w:rFonts w:hint="eastAsia"/>
          <w:color w:val="auto"/>
          <w:lang w:eastAsia="zh-CN"/>
        </w:rPr>
        <w:t>。</w:t>
      </w:r>
    </w:p>
    <w:p w14:paraId="0B02138F">
      <w:pPr>
        <w:pStyle w:val="6"/>
        <w:numPr>
          <w:ilvl w:val="0"/>
          <w:numId w:val="11"/>
        </w:numPr>
        <w:ind w:firstLine="480"/>
        <w:rPr>
          <w:color w:val="auto"/>
          <w:highlight w:val="none"/>
        </w:rPr>
      </w:pPr>
      <w:r>
        <w:rPr>
          <w:rFonts w:hint="eastAsia"/>
          <w:color w:val="auto"/>
          <w:highlight w:val="none"/>
        </w:rPr>
        <w:t>响应有效期</w:t>
      </w:r>
    </w:p>
    <w:p w14:paraId="733F53FF">
      <w:pPr>
        <w:pStyle w:val="42"/>
        <w:numPr>
          <w:ilvl w:val="0"/>
          <w:numId w:val="29"/>
        </w:numPr>
        <w:spacing w:before="240"/>
        <w:ind w:left="0" w:leftChars="0" w:firstLine="480" w:firstLineChars="200"/>
        <w:rPr>
          <w:color w:val="auto"/>
        </w:rPr>
      </w:pPr>
      <w:r>
        <w:rPr>
          <w:rFonts w:hint="eastAsia"/>
          <w:color w:val="auto"/>
        </w:rPr>
        <w:t>谈判有效期为从响应文件提交截止之日算起的日历天数，谈判有效期详见</w:t>
      </w:r>
      <w:r>
        <w:rPr>
          <w:rFonts w:hint="eastAsia"/>
          <w:b/>
          <w:color w:val="auto"/>
        </w:rPr>
        <w:t>【供应商须知前附表】</w:t>
      </w:r>
      <w:r>
        <w:rPr>
          <w:rFonts w:hint="eastAsia"/>
          <w:color w:val="auto"/>
        </w:rPr>
        <w:t>。</w:t>
      </w:r>
    </w:p>
    <w:p w14:paraId="0821A3C2">
      <w:pPr>
        <w:pStyle w:val="42"/>
        <w:numPr>
          <w:ilvl w:val="0"/>
          <w:numId w:val="29"/>
        </w:numPr>
        <w:spacing w:before="240"/>
        <w:ind w:left="0" w:leftChars="0" w:firstLine="480" w:firstLineChars="200"/>
        <w:rPr>
          <w:color w:val="auto"/>
        </w:rPr>
      </w:pPr>
      <w:r>
        <w:rPr>
          <w:rFonts w:hint="eastAsia"/>
          <w:color w:val="auto"/>
        </w:rPr>
        <w:t>在谈判有效期内，供应商的谈判保持有效，供应商不得要求撤销或修改其响应文件。谈判有效期不满足要求的响应，其响应文件将被认定为</w:t>
      </w:r>
      <w:r>
        <w:rPr>
          <w:rFonts w:hint="eastAsia"/>
          <w:b/>
          <w:bCs/>
          <w:color w:val="auto"/>
        </w:rPr>
        <w:t>响应</w:t>
      </w:r>
      <w:r>
        <w:rPr>
          <w:rFonts w:hint="eastAsia"/>
          <w:b/>
          <w:color w:val="auto"/>
        </w:rPr>
        <w:t>无效</w:t>
      </w:r>
      <w:r>
        <w:rPr>
          <w:rFonts w:hint="eastAsia"/>
          <w:color w:val="auto"/>
        </w:rPr>
        <w:t>。</w:t>
      </w:r>
    </w:p>
    <w:p w14:paraId="15678328">
      <w:pPr>
        <w:pStyle w:val="42"/>
        <w:numPr>
          <w:ilvl w:val="0"/>
          <w:numId w:val="29"/>
        </w:numPr>
        <w:spacing w:before="240"/>
        <w:ind w:left="0" w:leftChars="0" w:firstLine="480" w:firstLineChars="200"/>
        <w:rPr>
          <w:color w:val="auto"/>
          <w:highlight w:val="none"/>
        </w:rPr>
      </w:pPr>
      <w:r>
        <w:rPr>
          <w:rFonts w:hint="eastAsia"/>
          <w:color w:val="auto"/>
        </w:rPr>
        <w:t>为保证有充分时间签订合同，采购人或采购代理机构可根据实际情况，在原谈判有效期截止之前，要求供应商延长谈判有效期。接受该要求的供应商将不会被要求和允许修正其响应文件。供应商可以拒绝延长谈判有效期的要求，且不承担任何责任。上述要求和答复都应以书面形式提交</w:t>
      </w:r>
      <w:r>
        <w:rPr>
          <w:rFonts w:hint="eastAsia"/>
          <w:color w:val="auto"/>
          <w:highlight w:val="none"/>
        </w:rPr>
        <w:t>。</w:t>
      </w:r>
    </w:p>
    <w:p w14:paraId="7DF4A410">
      <w:pPr>
        <w:pStyle w:val="6"/>
        <w:numPr>
          <w:ilvl w:val="0"/>
          <w:numId w:val="11"/>
        </w:numPr>
        <w:ind w:firstLine="480"/>
        <w:rPr>
          <w:color w:val="auto"/>
          <w:highlight w:val="none"/>
        </w:rPr>
      </w:pPr>
      <w:r>
        <w:rPr>
          <w:rFonts w:hint="eastAsia"/>
          <w:color w:val="auto"/>
          <w:highlight w:val="none"/>
        </w:rPr>
        <w:t>报名截止</w:t>
      </w:r>
    </w:p>
    <w:p w14:paraId="402361CC">
      <w:pPr>
        <w:pStyle w:val="42"/>
        <w:numPr>
          <w:ilvl w:val="0"/>
          <w:numId w:val="30"/>
        </w:numPr>
        <w:spacing w:before="156"/>
        <w:ind w:firstLine="480"/>
        <w:rPr>
          <w:color w:val="auto"/>
          <w:highlight w:val="none"/>
        </w:rPr>
      </w:pPr>
      <w:r>
        <w:rPr>
          <w:rFonts w:hint="eastAsia"/>
          <w:color w:val="auto"/>
          <w:highlight w:val="none"/>
          <w:lang w:eastAsia="zh-CN"/>
        </w:rPr>
        <w:t>供应商</w:t>
      </w:r>
      <w:r>
        <w:rPr>
          <w:rFonts w:hint="eastAsia"/>
          <w:color w:val="auto"/>
          <w:highlight w:val="none"/>
        </w:rPr>
        <w:t>应在</w:t>
      </w:r>
      <w:r>
        <w:rPr>
          <w:rFonts w:hint="eastAsia"/>
          <w:b/>
          <w:bCs/>
          <w:color w:val="auto"/>
          <w:highlight w:val="none"/>
        </w:rPr>
        <w:t>【</w:t>
      </w:r>
      <w:r>
        <w:rPr>
          <w:rFonts w:hint="eastAsia"/>
          <w:b/>
          <w:bCs/>
          <w:color w:val="auto"/>
          <w:highlight w:val="none"/>
          <w:lang w:eastAsia="zh-CN"/>
        </w:rPr>
        <w:t>供应商</w:t>
      </w:r>
      <w:r>
        <w:rPr>
          <w:rFonts w:hint="eastAsia"/>
          <w:b/>
          <w:bCs/>
          <w:color w:val="auto"/>
          <w:highlight w:val="none"/>
        </w:rPr>
        <w:t>须知前附表】</w:t>
      </w:r>
      <w:r>
        <w:rPr>
          <w:rFonts w:hint="eastAsia"/>
          <w:color w:val="auto"/>
          <w:highlight w:val="none"/>
        </w:rPr>
        <w:t>中规定的报名截止时间前，在网上提交响应文件。</w:t>
      </w:r>
    </w:p>
    <w:p w14:paraId="6E91E3EA">
      <w:pPr>
        <w:pStyle w:val="42"/>
        <w:numPr>
          <w:ilvl w:val="0"/>
          <w:numId w:val="30"/>
        </w:numPr>
        <w:spacing w:before="156"/>
        <w:ind w:firstLine="480"/>
        <w:rPr>
          <w:color w:val="auto"/>
          <w:highlight w:val="none"/>
        </w:rPr>
      </w:pPr>
      <w:r>
        <w:rPr>
          <w:rFonts w:hint="eastAsia"/>
          <w:color w:val="auto"/>
          <w:highlight w:val="none"/>
          <w:lang w:eastAsia="zh-CN"/>
        </w:rPr>
        <w:t>供应商</w:t>
      </w:r>
      <w:r>
        <w:rPr>
          <w:rFonts w:hint="eastAsia"/>
          <w:color w:val="auto"/>
          <w:highlight w:val="none"/>
        </w:rPr>
        <w:t>在</w:t>
      </w:r>
      <w:r>
        <w:rPr>
          <w:rFonts w:hint="eastAsia"/>
          <w:color w:val="auto"/>
          <w:highlight w:val="none"/>
          <w:lang w:val="en-US" w:eastAsia="zh-CN"/>
        </w:rPr>
        <w:t>谈判</w:t>
      </w:r>
      <w:r>
        <w:rPr>
          <w:rFonts w:hint="eastAsia"/>
          <w:color w:val="auto"/>
          <w:highlight w:val="none"/>
        </w:rPr>
        <w:t>文件规定的报名截止时间前上传了响应文件，但未在规定时间内递交保证金，响应无效。</w:t>
      </w:r>
    </w:p>
    <w:p w14:paraId="27881BE1">
      <w:pPr>
        <w:pStyle w:val="42"/>
        <w:numPr>
          <w:ilvl w:val="0"/>
          <w:numId w:val="30"/>
        </w:numPr>
        <w:spacing w:before="156"/>
        <w:ind w:firstLine="480"/>
        <w:rPr>
          <w:color w:val="auto"/>
          <w:highlight w:val="none"/>
        </w:rPr>
      </w:pPr>
      <w:r>
        <w:rPr>
          <w:rFonts w:hint="eastAsia"/>
          <w:color w:val="auto"/>
          <w:highlight w:val="none"/>
          <w:lang w:eastAsia="zh-CN"/>
        </w:rPr>
        <w:t>采购人</w:t>
      </w:r>
      <w:r>
        <w:rPr>
          <w:rFonts w:hint="eastAsia"/>
          <w:color w:val="auto"/>
          <w:highlight w:val="none"/>
        </w:rPr>
        <w:t>和</w:t>
      </w:r>
      <w:r>
        <w:rPr>
          <w:rFonts w:hint="eastAsia"/>
          <w:color w:val="auto"/>
          <w:highlight w:val="none"/>
          <w:lang w:eastAsia="zh-CN"/>
        </w:rPr>
        <w:t>采购代理机构</w:t>
      </w:r>
      <w:r>
        <w:rPr>
          <w:rFonts w:hint="eastAsia"/>
          <w:color w:val="auto"/>
          <w:highlight w:val="none"/>
        </w:rPr>
        <w:t>有权按本</w:t>
      </w:r>
      <w:r>
        <w:rPr>
          <w:rFonts w:hint="eastAsia"/>
          <w:color w:val="auto"/>
          <w:highlight w:val="none"/>
          <w:lang w:val="en-US" w:eastAsia="zh-CN"/>
        </w:rPr>
        <w:t>谈判</w:t>
      </w:r>
      <w:r>
        <w:rPr>
          <w:rFonts w:hint="eastAsia"/>
          <w:color w:val="auto"/>
          <w:highlight w:val="none"/>
        </w:rPr>
        <w:t>文件的规定，延迟报名截止时间。在此情况下，</w:t>
      </w:r>
      <w:r>
        <w:rPr>
          <w:rFonts w:hint="eastAsia"/>
          <w:color w:val="auto"/>
          <w:highlight w:val="none"/>
          <w:lang w:eastAsia="zh-CN"/>
        </w:rPr>
        <w:t>采购人</w:t>
      </w:r>
      <w:r>
        <w:rPr>
          <w:rFonts w:hint="eastAsia"/>
          <w:color w:val="auto"/>
          <w:highlight w:val="none"/>
        </w:rPr>
        <w:t>、</w:t>
      </w:r>
      <w:r>
        <w:rPr>
          <w:rFonts w:hint="eastAsia"/>
          <w:color w:val="auto"/>
          <w:highlight w:val="none"/>
          <w:lang w:eastAsia="zh-CN"/>
        </w:rPr>
        <w:t>采购代理机构</w:t>
      </w:r>
      <w:r>
        <w:rPr>
          <w:rFonts w:hint="eastAsia"/>
          <w:color w:val="auto"/>
          <w:highlight w:val="none"/>
        </w:rPr>
        <w:t>和</w:t>
      </w:r>
      <w:r>
        <w:rPr>
          <w:rFonts w:hint="eastAsia"/>
          <w:color w:val="auto"/>
          <w:highlight w:val="none"/>
          <w:lang w:eastAsia="zh-CN"/>
        </w:rPr>
        <w:t>供应商</w:t>
      </w:r>
      <w:r>
        <w:rPr>
          <w:rFonts w:hint="eastAsia"/>
          <w:color w:val="auto"/>
          <w:highlight w:val="none"/>
        </w:rPr>
        <w:t>受报名截止时间制约的所有权利和义务均应延长至新的截止时间。</w:t>
      </w:r>
    </w:p>
    <w:p w14:paraId="1757E8B8">
      <w:pPr>
        <w:pStyle w:val="6"/>
        <w:numPr>
          <w:ilvl w:val="0"/>
          <w:numId w:val="11"/>
        </w:numPr>
        <w:ind w:firstLine="480"/>
        <w:rPr>
          <w:color w:val="auto"/>
          <w:highlight w:val="none"/>
        </w:rPr>
      </w:pPr>
      <w:r>
        <w:rPr>
          <w:rFonts w:hint="eastAsia"/>
          <w:color w:val="auto"/>
          <w:highlight w:val="none"/>
        </w:rPr>
        <w:t>响应文件的递交、修改与撤回</w:t>
      </w:r>
    </w:p>
    <w:p w14:paraId="0C106276">
      <w:pPr>
        <w:pStyle w:val="42"/>
        <w:numPr>
          <w:ilvl w:val="0"/>
          <w:numId w:val="31"/>
        </w:numPr>
        <w:spacing w:before="156"/>
        <w:ind w:firstLine="480"/>
        <w:rPr>
          <w:color w:val="auto"/>
          <w:highlight w:val="none"/>
        </w:rPr>
      </w:pPr>
      <w:r>
        <w:rPr>
          <w:rFonts w:hint="eastAsia"/>
          <w:color w:val="auto"/>
          <w:highlight w:val="none"/>
          <w:lang w:eastAsia="zh-CN"/>
        </w:rPr>
        <w:t>供应商</w:t>
      </w:r>
      <w:r>
        <w:rPr>
          <w:rFonts w:hint="eastAsia"/>
          <w:color w:val="auto"/>
          <w:highlight w:val="none"/>
        </w:rPr>
        <w:t>应当在第一章“</w:t>
      </w:r>
      <w:r>
        <w:rPr>
          <w:rFonts w:hint="eastAsia"/>
          <w:color w:val="auto"/>
          <w:highlight w:val="none"/>
          <w:lang w:val="en-US" w:eastAsia="zh-CN"/>
        </w:rPr>
        <w:t>竞争性谈判</w:t>
      </w:r>
      <w:r>
        <w:rPr>
          <w:rFonts w:hint="eastAsia"/>
          <w:color w:val="auto"/>
          <w:highlight w:val="none"/>
        </w:rPr>
        <w:t>公告”规定的报名截止时间前，交纳</w:t>
      </w:r>
      <w:r>
        <w:rPr>
          <w:rFonts w:hint="eastAsia"/>
          <w:color w:val="auto"/>
          <w:highlight w:val="none"/>
          <w:lang w:val="en-US" w:eastAsia="zh-CN"/>
        </w:rPr>
        <w:t>谈判</w:t>
      </w:r>
      <w:r>
        <w:rPr>
          <w:rFonts w:hint="eastAsia"/>
          <w:color w:val="auto"/>
          <w:highlight w:val="none"/>
        </w:rPr>
        <w:t>保证金，系统确认保证金到账后，将响应文件在电子交易系统传输递交。</w:t>
      </w:r>
    </w:p>
    <w:p w14:paraId="5CF21EA4">
      <w:pPr>
        <w:pStyle w:val="42"/>
        <w:numPr>
          <w:ilvl w:val="0"/>
          <w:numId w:val="31"/>
        </w:numPr>
        <w:spacing w:before="156"/>
        <w:ind w:firstLine="480"/>
        <w:rPr>
          <w:color w:val="auto"/>
          <w:highlight w:val="none"/>
        </w:rPr>
      </w:pPr>
      <w:r>
        <w:rPr>
          <w:rFonts w:hint="eastAsia"/>
          <w:color w:val="auto"/>
          <w:highlight w:val="none"/>
          <w:lang w:eastAsia="zh-CN"/>
        </w:rPr>
        <w:t>供应商</w:t>
      </w:r>
      <w:r>
        <w:rPr>
          <w:rFonts w:hint="eastAsia"/>
          <w:color w:val="auto"/>
          <w:highlight w:val="none"/>
        </w:rPr>
        <w:t>应当在报名截止时间前完成响应文件的传输递交。</w:t>
      </w:r>
    </w:p>
    <w:p w14:paraId="1D385B29">
      <w:pPr>
        <w:pStyle w:val="6"/>
        <w:numPr>
          <w:ilvl w:val="0"/>
          <w:numId w:val="11"/>
        </w:numPr>
        <w:ind w:firstLine="480"/>
        <w:rPr>
          <w:color w:val="auto"/>
          <w:highlight w:val="none"/>
        </w:rPr>
      </w:pPr>
      <w:r>
        <w:rPr>
          <w:rFonts w:hint="eastAsia"/>
          <w:color w:val="auto"/>
          <w:highlight w:val="none"/>
        </w:rPr>
        <w:t>评审小组</w:t>
      </w:r>
    </w:p>
    <w:p w14:paraId="2A566F7D">
      <w:pPr>
        <w:pStyle w:val="42"/>
        <w:numPr>
          <w:ilvl w:val="0"/>
          <w:numId w:val="32"/>
        </w:numPr>
        <w:spacing w:before="156"/>
        <w:ind w:firstLine="480"/>
        <w:rPr>
          <w:color w:val="auto"/>
          <w:highlight w:val="none"/>
        </w:rPr>
      </w:pPr>
      <w:r>
        <w:rPr>
          <w:rFonts w:hint="eastAsia"/>
          <w:color w:val="auto"/>
        </w:rPr>
        <w:t>按照《中华人民共和国政府采购法</w:t>
      </w:r>
      <w:r>
        <w:rPr>
          <w:rFonts w:hint="eastAsia"/>
          <w:color w:val="auto"/>
          <w:lang w:eastAsia="zh-CN"/>
        </w:rPr>
        <w:t>》《</w:t>
      </w:r>
      <w:r>
        <w:rPr>
          <w:rFonts w:hint="eastAsia"/>
          <w:color w:val="auto"/>
        </w:rPr>
        <w:t>中华人民共和国政府采购法实施条例》及本项目本级和上级财政部门、政府采购监督管理部门的有关规定依法组建的谈判小组，负责本项目评审工作</w:t>
      </w:r>
      <w:r>
        <w:rPr>
          <w:rFonts w:hint="eastAsia"/>
          <w:color w:val="auto"/>
          <w:highlight w:val="none"/>
        </w:rPr>
        <w:t>。</w:t>
      </w:r>
    </w:p>
    <w:p w14:paraId="0A2C2CCA">
      <w:pPr>
        <w:pStyle w:val="42"/>
        <w:numPr>
          <w:ilvl w:val="0"/>
          <w:numId w:val="32"/>
        </w:numPr>
        <w:spacing w:before="156"/>
        <w:ind w:firstLine="480"/>
        <w:rPr>
          <w:color w:val="auto"/>
          <w:highlight w:val="none"/>
        </w:rPr>
      </w:pPr>
      <w:r>
        <w:rPr>
          <w:rFonts w:hint="eastAsia"/>
          <w:color w:val="auto"/>
          <w:highlight w:val="none"/>
        </w:rPr>
        <w:t>评审小组成员有下列情形之一的，应当回避：</w:t>
      </w:r>
    </w:p>
    <w:p w14:paraId="07849406">
      <w:pPr>
        <w:pStyle w:val="42"/>
        <w:spacing w:before="240"/>
        <w:ind w:firstLine="480"/>
        <w:rPr>
          <w:color w:val="auto"/>
        </w:rPr>
      </w:pPr>
      <w:r>
        <w:rPr>
          <w:rFonts w:hint="eastAsia"/>
          <w:color w:val="auto"/>
        </w:rPr>
        <w:t>（1）参加采购活动前 3 年内与供应商存在劳动关系；</w:t>
      </w:r>
    </w:p>
    <w:p w14:paraId="01881453">
      <w:pPr>
        <w:pStyle w:val="42"/>
        <w:spacing w:before="240"/>
        <w:ind w:firstLine="480"/>
        <w:rPr>
          <w:color w:val="auto"/>
        </w:rPr>
      </w:pPr>
      <w:r>
        <w:rPr>
          <w:rFonts w:hint="eastAsia"/>
          <w:color w:val="auto"/>
        </w:rPr>
        <w:t>（2）参加采购活动前 3 年内担任供应商的董事、监事；</w:t>
      </w:r>
    </w:p>
    <w:p w14:paraId="7CA4DEF7">
      <w:pPr>
        <w:pStyle w:val="42"/>
        <w:spacing w:before="240"/>
        <w:ind w:firstLine="480"/>
        <w:rPr>
          <w:color w:val="auto"/>
        </w:rPr>
      </w:pPr>
      <w:r>
        <w:rPr>
          <w:rFonts w:hint="eastAsia"/>
          <w:color w:val="auto"/>
        </w:rPr>
        <w:t>（3）参加采购活动前 3 年内是供应商的控股股东或者实际控制人；</w:t>
      </w:r>
    </w:p>
    <w:p w14:paraId="085CDA66">
      <w:pPr>
        <w:pStyle w:val="42"/>
        <w:spacing w:before="240"/>
        <w:ind w:firstLine="480"/>
        <w:rPr>
          <w:color w:val="auto"/>
        </w:rPr>
      </w:pPr>
      <w:r>
        <w:rPr>
          <w:rFonts w:hint="eastAsia"/>
          <w:color w:val="auto"/>
        </w:rPr>
        <w:t>（4）与供应商的法定代表人或者负责人有夫妻、直系血亲、三代以内旁系血亲或者近姻亲关系；</w:t>
      </w:r>
    </w:p>
    <w:p w14:paraId="2956BADD">
      <w:pPr>
        <w:pStyle w:val="42"/>
        <w:numPr>
          <w:ilvl w:val="0"/>
          <w:numId w:val="0"/>
        </w:numPr>
        <w:spacing w:before="156"/>
        <w:ind w:left="403" w:leftChars="0"/>
        <w:rPr>
          <w:color w:val="auto"/>
          <w:highlight w:val="none"/>
        </w:rPr>
      </w:pPr>
      <w:r>
        <w:rPr>
          <w:rFonts w:hint="eastAsia"/>
          <w:color w:val="auto"/>
        </w:rPr>
        <w:t>（5）与供应商有其他可能影响政府采购活动公平、公正进行的关系</w:t>
      </w:r>
      <w:r>
        <w:rPr>
          <w:rFonts w:hint="eastAsia"/>
          <w:color w:val="auto"/>
          <w:highlight w:val="none"/>
        </w:rPr>
        <w:t>。</w:t>
      </w:r>
    </w:p>
    <w:p w14:paraId="58818B8C">
      <w:pPr>
        <w:pStyle w:val="42"/>
        <w:numPr>
          <w:ilvl w:val="0"/>
          <w:numId w:val="32"/>
        </w:numPr>
        <w:spacing w:before="156"/>
        <w:ind w:firstLine="480"/>
        <w:rPr>
          <w:color w:val="auto"/>
          <w:highlight w:val="none"/>
        </w:rPr>
      </w:pPr>
      <w:r>
        <w:rPr>
          <w:rFonts w:hint="eastAsia"/>
          <w:color w:val="auto"/>
          <w:highlight w:val="none"/>
        </w:rPr>
        <w:t>评审专家组成员对需要共同认定的事项存在争议的，应当按照少数服从多数的原则作出结论。持不同意见的评审专家组成员应当在评审报告上签署不同意见及理由，否则视为同意评审报告。</w:t>
      </w:r>
    </w:p>
    <w:p w14:paraId="0B3AE174">
      <w:pPr>
        <w:pStyle w:val="6"/>
        <w:numPr>
          <w:ilvl w:val="0"/>
          <w:numId w:val="11"/>
        </w:numPr>
        <w:ind w:firstLine="480"/>
        <w:rPr>
          <w:color w:val="auto"/>
          <w:highlight w:val="none"/>
        </w:rPr>
      </w:pPr>
      <w:r>
        <w:rPr>
          <w:rFonts w:hint="eastAsia"/>
          <w:color w:val="auto"/>
          <w:highlight w:val="none"/>
        </w:rPr>
        <w:t>网上</w:t>
      </w:r>
      <w:r>
        <w:rPr>
          <w:rFonts w:hint="eastAsia"/>
          <w:color w:val="auto"/>
          <w:highlight w:val="none"/>
          <w:lang w:val="en-US" w:eastAsia="zh-CN"/>
        </w:rPr>
        <w:t>报价</w:t>
      </w:r>
      <w:r>
        <w:rPr>
          <w:rFonts w:hint="eastAsia"/>
          <w:color w:val="auto"/>
          <w:highlight w:val="none"/>
        </w:rPr>
        <w:t>程序</w:t>
      </w:r>
    </w:p>
    <w:p w14:paraId="5256AE45">
      <w:pPr>
        <w:pStyle w:val="42"/>
        <w:numPr>
          <w:ilvl w:val="0"/>
          <w:numId w:val="33"/>
        </w:numPr>
        <w:spacing w:before="156"/>
        <w:ind w:firstLine="480"/>
        <w:rPr>
          <w:color w:val="auto"/>
          <w:highlight w:val="none"/>
        </w:rPr>
      </w:pPr>
      <w:r>
        <w:rPr>
          <w:rFonts w:hint="eastAsia"/>
          <w:color w:val="auto"/>
          <w:highlight w:val="none"/>
        </w:rPr>
        <w:t>公布网上</w:t>
      </w:r>
      <w:r>
        <w:rPr>
          <w:rFonts w:hint="eastAsia"/>
          <w:color w:val="auto"/>
          <w:highlight w:val="none"/>
          <w:lang w:val="en-US" w:eastAsia="zh-CN"/>
        </w:rPr>
        <w:t>报价</w:t>
      </w:r>
      <w:r>
        <w:rPr>
          <w:rFonts w:hint="eastAsia"/>
          <w:color w:val="auto"/>
          <w:highlight w:val="none"/>
        </w:rPr>
        <w:t>信息</w:t>
      </w:r>
    </w:p>
    <w:p w14:paraId="13919FB9">
      <w:pPr>
        <w:pStyle w:val="42"/>
        <w:spacing w:before="156"/>
        <w:ind w:firstLine="480"/>
        <w:rPr>
          <w:color w:val="auto"/>
          <w:highlight w:val="none"/>
        </w:rPr>
      </w:pPr>
      <w:r>
        <w:rPr>
          <w:rFonts w:hint="eastAsia"/>
          <w:color w:val="auto"/>
          <w:highlight w:val="none"/>
          <w:lang w:val="en-US" w:eastAsia="zh-CN"/>
        </w:rPr>
        <w:t>采购代理机构</w:t>
      </w:r>
      <w:r>
        <w:rPr>
          <w:rFonts w:hint="eastAsia"/>
          <w:color w:val="auto"/>
          <w:highlight w:val="none"/>
        </w:rPr>
        <w:t>将有关（项目名称）基本信息、起始价、减价幅度、保证金等信息在</w:t>
      </w:r>
      <w:r>
        <w:rPr>
          <w:rFonts w:hint="eastAsia"/>
          <w:color w:val="auto"/>
          <w:highlight w:val="none"/>
          <w:lang w:val="en-US" w:eastAsia="zh-CN"/>
        </w:rPr>
        <w:t>采购文件中明确</w:t>
      </w:r>
      <w:r>
        <w:rPr>
          <w:rFonts w:hint="eastAsia"/>
          <w:color w:val="auto"/>
          <w:highlight w:val="none"/>
        </w:rPr>
        <w:t>。</w:t>
      </w:r>
    </w:p>
    <w:p w14:paraId="014DC95A">
      <w:pPr>
        <w:pStyle w:val="42"/>
        <w:numPr>
          <w:ilvl w:val="0"/>
          <w:numId w:val="33"/>
        </w:numPr>
        <w:spacing w:before="156"/>
        <w:ind w:firstLine="480"/>
        <w:rPr>
          <w:color w:val="auto"/>
          <w:highlight w:val="none"/>
        </w:rPr>
      </w:pPr>
      <w:r>
        <w:rPr>
          <w:rFonts w:hint="eastAsia"/>
          <w:color w:val="auto"/>
          <w:highlight w:val="none"/>
        </w:rPr>
        <w:t>资格和符合性审查</w:t>
      </w:r>
    </w:p>
    <w:p w14:paraId="12ED4382">
      <w:pPr>
        <w:pStyle w:val="42"/>
        <w:spacing w:before="156"/>
        <w:ind w:firstLine="480"/>
        <w:rPr>
          <w:color w:val="auto"/>
          <w:highlight w:val="none"/>
        </w:rPr>
      </w:pPr>
      <w:r>
        <w:rPr>
          <w:rFonts w:hint="eastAsia"/>
          <w:color w:val="auto"/>
          <w:highlight w:val="none"/>
        </w:rPr>
        <w:t>评审小组依据法律法规和</w:t>
      </w:r>
      <w:r>
        <w:rPr>
          <w:rFonts w:hint="eastAsia"/>
          <w:color w:val="auto"/>
          <w:highlight w:val="none"/>
          <w:lang w:val="en-US" w:eastAsia="zh-CN"/>
        </w:rPr>
        <w:t>谈判</w:t>
      </w:r>
      <w:r>
        <w:rPr>
          <w:rFonts w:hint="eastAsia"/>
          <w:color w:val="auto"/>
          <w:highlight w:val="none"/>
        </w:rPr>
        <w:t>文件中规定的内容，对</w:t>
      </w:r>
      <w:r>
        <w:rPr>
          <w:rFonts w:hint="eastAsia"/>
          <w:color w:val="auto"/>
          <w:highlight w:val="none"/>
          <w:lang w:eastAsia="zh-CN"/>
        </w:rPr>
        <w:t>供应商</w:t>
      </w:r>
      <w:r>
        <w:rPr>
          <w:rFonts w:hint="eastAsia"/>
          <w:color w:val="auto"/>
          <w:highlight w:val="none"/>
        </w:rPr>
        <w:t>资格和符合性进行审查，未通过资格审查和符合性审查的申请人不能参与网上</w:t>
      </w:r>
      <w:r>
        <w:rPr>
          <w:rFonts w:hint="eastAsia"/>
          <w:color w:val="auto"/>
          <w:highlight w:val="none"/>
          <w:lang w:val="en-US" w:eastAsia="zh-CN"/>
        </w:rPr>
        <w:t>报价</w:t>
      </w:r>
      <w:r>
        <w:rPr>
          <w:rFonts w:hint="eastAsia"/>
          <w:color w:val="auto"/>
          <w:highlight w:val="none"/>
        </w:rPr>
        <w:t>。参与并且通过资格审查和符合性审查的</w:t>
      </w:r>
      <w:r>
        <w:rPr>
          <w:rFonts w:hint="eastAsia"/>
          <w:color w:val="auto"/>
          <w:highlight w:val="none"/>
          <w:lang w:eastAsia="zh-CN"/>
        </w:rPr>
        <w:t>供应商</w:t>
      </w:r>
      <w:r>
        <w:rPr>
          <w:rFonts w:hint="eastAsia"/>
          <w:color w:val="auto"/>
          <w:highlight w:val="none"/>
        </w:rPr>
        <w:t>不得少于</w:t>
      </w:r>
      <w:r>
        <w:rPr>
          <w:rFonts w:hint="eastAsia"/>
          <w:color w:val="auto"/>
          <w:highlight w:val="none"/>
          <w:lang w:val="en-US" w:eastAsia="zh-CN"/>
        </w:rPr>
        <w:t>3</w:t>
      </w:r>
      <w:r>
        <w:rPr>
          <w:rFonts w:hint="eastAsia"/>
          <w:color w:val="auto"/>
          <w:highlight w:val="none"/>
        </w:rPr>
        <w:t>家，否则网上</w:t>
      </w:r>
      <w:r>
        <w:rPr>
          <w:rFonts w:hint="eastAsia"/>
          <w:color w:val="auto"/>
          <w:highlight w:val="none"/>
          <w:lang w:val="en-US" w:eastAsia="zh-CN"/>
        </w:rPr>
        <w:t>报价</w:t>
      </w:r>
      <w:r>
        <w:rPr>
          <w:rFonts w:hint="eastAsia"/>
          <w:color w:val="auto"/>
          <w:highlight w:val="none"/>
        </w:rPr>
        <w:t>采购活动终止。</w:t>
      </w:r>
    </w:p>
    <w:p w14:paraId="165E7D8C">
      <w:pPr>
        <w:pStyle w:val="42"/>
        <w:numPr>
          <w:ilvl w:val="0"/>
          <w:numId w:val="33"/>
        </w:numPr>
        <w:spacing w:before="156"/>
        <w:ind w:firstLine="480"/>
        <w:rPr>
          <w:color w:val="auto"/>
          <w:highlight w:val="none"/>
        </w:rPr>
      </w:pPr>
      <w:r>
        <w:rPr>
          <w:rFonts w:hint="eastAsia"/>
          <w:color w:val="auto"/>
          <w:highlight w:val="none"/>
        </w:rPr>
        <w:t>网上</w:t>
      </w:r>
      <w:r>
        <w:rPr>
          <w:rFonts w:hint="eastAsia"/>
          <w:color w:val="auto"/>
          <w:highlight w:val="none"/>
          <w:lang w:val="en-US" w:eastAsia="zh-CN"/>
        </w:rPr>
        <w:t>报价</w:t>
      </w:r>
    </w:p>
    <w:p w14:paraId="44C32077">
      <w:pPr>
        <w:pStyle w:val="42"/>
        <w:numPr>
          <w:ilvl w:val="0"/>
          <w:numId w:val="34"/>
        </w:numPr>
        <w:spacing w:before="156"/>
        <w:ind w:firstLineChars="0"/>
        <w:rPr>
          <w:color w:val="auto"/>
          <w:highlight w:val="none"/>
        </w:rPr>
      </w:pPr>
      <w:r>
        <w:rPr>
          <w:rFonts w:hint="eastAsia"/>
          <w:color w:val="auto"/>
          <w:highlight w:val="none"/>
        </w:rPr>
        <w:t>报价规则</w:t>
      </w:r>
    </w:p>
    <w:p w14:paraId="17821050">
      <w:pPr>
        <w:pStyle w:val="42"/>
        <w:spacing w:before="156"/>
        <w:ind w:firstLine="480"/>
        <w:rPr>
          <w:color w:val="auto"/>
          <w:highlight w:val="none"/>
        </w:rPr>
      </w:pPr>
      <w:r>
        <w:rPr>
          <w:rFonts w:hint="eastAsia"/>
          <w:color w:val="auto"/>
          <w:highlight w:val="none"/>
        </w:rPr>
        <w:t>①本次网上</w:t>
      </w:r>
      <w:r>
        <w:rPr>
          <w:rFonts w:hint="eastAsia"/>
          <w:color w:val="auto"/>
          <w:highlight w:val="none"/>
          <w:lang w:val="en-US" w:eastAsia="zh-CN"/>
        </w:rPr>
        <w:t>报价</w:t>
      </w:r>
      <w:r>
        <w:rPr>
          <w:rFonts w:hint="eastAsia"/>
          <w:color w:val="auto"/>
          <w:highlight w:val="none"/>
        </w:rPr>
        <w:t>以减价方式进行报价，同一</w:t>
      </w:r>
      <w:r>
        <w:rPr>
          <w:rFonts w:hint="eastAsia"/>
          <w:color w:val="auto"/>
          <w:highlight w:val="none"/>
          <w:lang w:eastAsia="zh-CN"/>
        </w:rPr>
        <w:t>供应商</w:t>
      </w:r>
      <w:r>
        <w:rPr>
          <w:rFonts w:hint="eastAsia"/>
          <w:color w:val="auto"/>
          <w:highlight w:val="none"/>
        </w:rPr>
        <w:t>可多次报价。初次报价不得高于起始价，初次报价后的每次报价的减价幅度应当符合规定。</w:t>
      </w:r>
    </w:p>
    <w:p w14:paraId="602DE936">
      <w:pPr>
        <w:pStyle w:val="42"/>
        <w:spacing w:before="156"/>
        <w:ind w:firstLine="480"/>
        <w:rPr>
          <w:color w:val="auto"/>
          <w:highlight w:val="none"/>
        </w:rPr>
      </w:pPr>
      <w:r>
        <w:rPr>
          <w:rFonts w:hint="eastAsia"/>
          <w:color w:val="auto"/>
          <w:highlight w:val="none"/>
        </w:rPr>
        <w:t>②</w:t>
      </w:r>
      <w:r>
        <w:rPr>
          <w:rFonts w:hint="eastAsia"/>
          <w:color w:val="auto"/>
          <w:highlight w:val="none"/>
          <w:lang w:eastAsia="zh-CN"/>
        </w:rPr>
        <w:t>供应商</w:t>
      </w:r>
      <w:r>
        <w:rPr>
          <w:rFonts w:hint="eastAsia"/>
          <w:color w:val="auto"/>
          <w:highlight w:val="none"/>
        </w:rPr>
        <w:t>通过系统提交的报价一经报出，不得撤回。</w:t>
      </w:r>
    </w:p>
    <w:p w14:paraId="0931D024">
      <w:pPr>
        <w:pStyle w:val="42"/>
        <w:spacing w:before="156"/>
        <w:ind w:firstLine="480"/>
        <w:rPr>
          <w:color w:val="auto"/>
          <w:highlight w:val="none"/>
        </w:rPr>
      </w:pPr>
      <w:r>
        <w:rPr>
          <w:rFonts w:hint="eastAsia"/>
          <w:color w:val="auto"/>
          <w:highlight w:val="none"/>
        </w:rPr>
        <w:t>③因网络延迟问题，</w:t>
      </w:r>
      <w:r>
        <w:rPr>
          <w:rFonts w:hint="eastAsia"/>
          <w:color w:val="auto"/>
          <w:highlight w:val="none"/>
          <w:lang w:eastAsia="zh-CN"/>
        </w:rPr>
        <w:t>供应商</w:t>
      </w:r>
      <w:r>
        <w:rPr>
          <w:rFonts w:hint="eastAsia"/>
          <w:color w:val="auto"/>
          <w:highlight w:val="none"/>
        </w:rPr>
        <w:t>应尽量避免在网上报价截止前最后几秒钟内才报价，最迟在网上报价截止前30秒报价，以防止系统无法及时接收到报价的情况发生。</w:t>
      </w:r>
    </w:p>
    <w:p w14:paraId="03A12B8A">
      <w:pPr>
        <w:pStyle w:val="42"/>
        <w:spacing w:before="156"/>
        <w:ind w:firstLine="480"/>
        <w:rPr>
          <w:color w:val="auto"/>
          <w:highlight w:val="none"/>
        </w:rPr>
      </w:pPr>
      <w:r>
        <w:rPr>
          <w:rFonts w:hint="eastAsia"/>
          <w:color w:val="auto"/>
          <w:highlight w:val="none"/>
        </w:rPr>
        <w:t>④</w:t>
      </w:r>
      <w:r>
        <w:rPr>
          <w:rFonts w:hint="eastAsia"/>
          <w:color w:val="auto"/>
          <w:highlight w:val="none"/>
          <w:lang w:eastAsia="zh-CN"/>
        </w:rPr>
        <w:t>供应商</w:t>
      </w:r>
      <w:r>
        <w:rPr>
          <w:rFonts w:hint="eastAsia"/>
          <w:color w:val="auto"/>
          <w:highlight w:val="none"/>
        </w:rPr>
        <w:t>报价有下列情形之一的，为无效报价：</w:t>
      </w:r>
    </w:p>
    <w:p w14:paraId="38029A33">
      <w:pPr>
        <w:pStyle w:val="42"/>
        <w:spacing w:before="156"/>
        <w:ind w:firstLine="480"/>
        <w:rPr>
          <w:color w:val="auto"/>
          <w:highlight w:val="none"/>
        </w:rPr>
      </w:pPr>
      <w:r>
        <w:rPr>
          <w:rFonts w:hint="eastAsia"/>
          <w:color w:val="auto"/>
          <w:highlight w:val="none"/>
        </w:rPr>
        <w:t>A.报价因系统故障未在网上</w:t>
      </w:r>
      <w:r>
        <w:rPr>
          <w:rFonts w:hint="eastAsia"/>
          <w:color w:val="auto"/>
          <w:highlight w:val="none"/>
          <w:lang w:val="en-US" w:eastAsia="zh-CN"/>
        </w:rPr>
        <w:t>报价</w:t>
      </w:r>
      <w:r>
        <w:rPr>
          <w:rFonts w:hint="eastAsia"/>
          <w:color w:val="auto"/>
          <w:highlight w:val="none"/>
        </w:rPr>
        <w:t>期限内收到的；</w:t>
      </w:r>
    </w:p>
    <w:p w14:paraId="42DE7912">
      <w:pPr>
        <w:pStyle w:val="42"/>
        <w:spacing w:before="156"/>
        <w:ind w:firstLine="480"/>
        <w:rPr>
          <w:color w:val="auto"/>
          <w:highlight w:val="none"/>
        </w:rPr>
      </w:pPr>
      <w:r>
        <w:rPr>
          <w:rFonts w:hint="eastAsia"/>
          <w:color w:val="auto"/>
          <w:highlight w:val="none"/>
        </w:rPr>
        <w:t>B.报价因</w:t>
      </w:r>
      <w:r>
        <w:rPr>
          <w:rFonts w:hint="eastAsia"/>
          <w:color w:val="auto"/>
          <w:highlight w:val="none"/>
          <w:lang w:eastAsia="zh-CN"/>
        </w:rPr>
        <w:t>供应商</w:t>
      </w:r>
      <w:r>
        <w:rPr>
          <w:rFonts w:hint="eastAsia"/>
          <w:color w:val="auto"/>
          <w:highlight w:val="none"/>
        </w:rPr>
        <w:t>网络故障未在网上</w:t>
      </w:r>
      <w:r>
        <w:rPr>
          <w:rFonts w:hint="eastAsia"/>
          <w:color w:val="auto"/>
          <w:highlight w:val="none"/>
          <w:lang w:val="en-US" w:eastAsia="zh-CN"/>
        </w:rPr>
        <w:t>报价</w:t>
      </w:r>
      <w:r>
        <w:rPr>
          <w:rFonts w:hint="eastAsia"/>
          <w:color w:val="auto"/>
          <w:highlight w:val="none"/>
        </w:rPr>
        <w:t>期限内收到的；</w:t>
      </w:r>
    </w:p>
    <w:p w14:paraId="72B460F0">
      <w:pPr>
        <w:pStyle w:val="42"/>
        <w:spacing w:before="156"/>
        <w:ind w:firstLine="480"/>
        <w:rPr>
          <w:color w:val="auto"/>
          <w:highlight w:val="none"/>
        </w:rPr>
      </w:pPr>
      <w:r>
        <w:rPr>
          <w:rFonts w:hint="eastAsia"/>
          <w:color w:val="auto"/>
          <w:highlight w:val="none"/>
        </w:rPr>
        <w:t>C.报价高于起始价等不符合报价规则的；</w:t>
      </w:r>
    </w:p>
    <w:p w14:paraId="32FBCDFC">
      <w:pPr>
        <w:pStyle w:val="42"/>
        <w:spacing w:before="156"/>
        <w:ind w:firstLine="480"/>
        <w:rPr>
          <w:color w:val="auto"/>
          <w:highlight w:val="none"/>
        </w:rPr>
      </w:pPr>
      <w:r>
        <w:rPr>
          <w:rFonts w:hint="eastAsia"/>
          <w:color w:val="auto"/>
          <w:highlight w:val="none"/>
        </w:rPr>
        <w:t>D.报价不符合</w:t>
      </w:r>
      <w:r>
        <w:rPr>
          <w:rFonts w:hint="eastAsia"/>
          <w:color w:val="auto"/>
          <w:highlight w:val="none"/>
          <w:lang w:val="en-US" w:eastAsia="zh-CN"/>
        </w:rPr>
        <w:t>谈判</w:t>
      </w:r>
      <w:r>
        <w:rPr>
          <w:rFonts w:hint="eastAsia"/>
          <w:color w:val="auto"/>
          <w:highlight w:val="none"/>
        </w:rPr>
        <w:t>文件规定的其他情形。</w:t>
      </w:r>
    </w:p>
    <w:p w14:paraId="012D96E8">
      <w:pPr>
        <w:pStyle w:val="42"/>
        <w:numPr>
          <w:ilvl w:val="0"/>
          <w:numId w:val="34"/>
        </w:numPr>
        <w:spacing w:before="156"/>
        <w:ind w:firstLineChars="0"/>
        <w:rPr>
          <w:color w:val="auto"/>
          <w:highlight w:val="none"/>
        </w:rPr>
      </w:pPr>
      <w:r>
        <w:rPr>
          <w:rFonts w:hint="eastAsia"/>
          <w:color w:val="auto"/>
          <w:highlight w:val="none"/>
        </w:rPr>
        <w:t>报价及系统接受报价、显示、确认报价</w:t>
      </w:r>
    </w:p>
    <w:p w14:paraId="7CC7BD46">
      <w:pPr>
        <w:pStyle w:val="42"/>
        <w:spacing w:before="156"/>
        <w:ind w:firstLine="480"/>
        <w:rPr>
          <w:color w:val="auto"/>
          <w:highlight w:val="none"/>
        </w:rPr>
      </w:pPr>
      <w:r>
        <w:rPr>
          <w:rFonts w:hint="eastAsia"/>
          <w:color w:val="auto"/>
          <w:highlight w:val="none"/>
        </w:rPr>
        <w:t>①系统从开始接受报价；</w:t>
      </w:r>
    </w:p>
    <w:p w14:paraId="2307651F">
      <w:pPr>
        <w:pStyle w:val="42"/>
        <w:spacing w:before="156"/>
        <w:ind w:firstLine="480"/>
        <w:rPr>
          <w:color w:val="auto"/>
          <w:highlight w:val="none"/>
        </w:rPr>
      </w:pPr>
      <w:r>
        <w:rPr>
          <w:rFonts w:hint="eastAsia"/>
          <w:color w:val="auto"/>
          <w:highlight w:val="none"/>
        </w:rPr>
        <w:t>②</w:t>
      </w:r>
      <w:r>
        <w:rPr>
          <w:rFonts w:hint="eastAsia"/>
          <w:color w:val="auto"/>
          <w:highlight w:val="none"/>
          <w:lang w:eastAsia="zh-CN"/>
        </w:rPr>
        <w:t>供应商</w:t>
      </w:r>
      <w:r>
        <w:rPr>
          <w:rFonts w:hint="eastAsia"/>
          <w:color w:val="auto"/>
          <w:highlight w:val="none"/>
        </w:rPr>
        <w:t>通过系统进行报价，该报价须为当前系统确认的最低报价。</w:t>
      </w:r>
    </w:p>
    <w:p w14:paraId="47CA5F0F">
      <w:pPr>
        <w:pStyle w:val="42"/>
        <w:numPr>
          <w:ilvl w:val="0"/>
          <w:numId w:val="33"/>
        </w:numPr>
        <w:spacing w:before="156"/>
        <w:ind w:firstLine="480"/>
        <w:rPr>
          <w:color w:val="auto"/>
          <w:highlight w:val="none"/>
        </w:rPr>
      </w:pPr>
      <w:r>
        <w:rPr>
          <w:rFonts w:hint="eastAsia"/>
          <w:color w:val="auto"/>
          <w:highlight w:val="none"/>
        </w:rPr>
        <w:t>网上</w:t>
      </w:r>
      <w:r>
        <w:rPr>
          <w:rFonts w:hint="eastAsia"/>
          <w:color w:val="auto"/>
          <w:highlight w:val="none"/>
          <w:lang w:val="en-US" w:eastAsia="zh-CN"/>
        </w:rPr>
        <w:t>报价</w:t>
      </w:r>
      <w:r>
        <w:rPr>
          <w:rFonts w:hint="eastAsia"/>
          <w:color w:val="auto"/>
          <w:highlight w:val="none"/>
        </w:rPr>
        <w:t>开始</w:t>
      </w:r>
    </w:p>
    <w:p w14:paraId="76D20752">
      <w:pPr>
        <w:pStyle w:val="42"/>
        <w:spacing w:before="156"/>
        <w:ind w:firstLine="480"/>
        <w:rPr>
          <w:color w:val="auto"/>
          <w:highlight w:val="none"/>
        </w:rPr>
      </w:pPr>
      <w:r>
        <w:rPr>
          <w:rFonts w:hint="eastAsia"/>
          <w:color w:val="auto"/>
          <w:highlight w:val="none"/>
        </w:rPr>
        <w:t>网上</w:t>
      </w:r>
      <w:r>
        <w:rPr>
          <w:rFonts w:hint="eastAsia"/>
          <w:color w:val="auto"/>
          <w:highlight w:val="none"/>
          <w:lang w:val="en-US" w:eastAsia="zh-CN"/>
        </w:rPr>
        <w:t>报价</w:t>
      </w:r>
      <w:r>
        <w:rPr>
          <w:rFonts w:hint="eastAsia"/>
          <w:color w:val="auto"/>
          <w:highlight w:val="none"/>
        </w:rPr>
        <w:t>分为自由</w:t>
      </w:r>
      <w:r>
        <w:rPr>
          <w:rFonts w:hint="eastAsia"/>
          <w:color w:val="auto"/>
          <w:highlight w:val="none"/>
          <w:lang w:val="en-US" w:eastAsia="zh-CN"/>
        </w:rPr>
        <w:t>报价</w:t>
      </w:r>
      <w:r>
        <w:rPr>
          <w:rFonts w:hint="eastAsia"/>
          <w:color w:val="auto"/>
          <w:highlight w:val="none"/>
        </w:rPr>
        <w:t>和限时</w:t>
      </w:r>
      <w:r>
        <w:rPr>
          <w:rFonts w:hint="eastAsia"/>
          <w:color w:val="auto"/>
          <w:highlight w:val="none"/>
          <w:lang w:val="en-US" w:eastAsia="zh-CN"/>
        </w:rPr>
        <w:t>报价</w:t>
      </w:r>
      <w:r>
        <w:rPr>
          <w:rFonts w:hint="eastAsia"/>
          <w:color w:val="auto"/>
          <w:highlight w:val="none"/>
        </w:rPr>
        <w:t>两个阶段；</w:t>
      </w:r>
    </w:p>
    <w:p w14:paraId="5B96A4C8">
      <w:pPr>
        <w:pStyle w:val="42"/>
        <w:spacing w:before="156"/>
        <w:ind w:firstLine="482"/>
        <w:rPr>
          <w:b/>
          <w:bCs/>
          <w:color w:val="auto"/>
          <w:highlight w:val="none"/>
        </w:rPr>
      </w:pPr>
      <w:r>
        <w:rPr>
          <w:rFonts w:hint="eastAsia"/>
          <w:b/>
          <w:bCs/>
          <w:color w:val="auto"/>
          <w:highlight w:val="none"/>
        </w:rPr>
        <w:t>网上自由</w:t>
      </w:r>
      <w:r>
        <w:rPr>
          <w:rFonts w:hint="eastAsia"/>
          <w:b/>
          <w:bCs/>
          <w:color w:val="auto"/>
          <w:highlight w:val="none"/>
          <w:lang w:val="en-US" w:eastAsia="zh-CN"/>
        </w:rPr>
        <w:t>报价</w:t>
      </w:r>
      <w:r>
        <w:rPr>
          <w:rFonts w:hint="eastAsia"/>
          <w:b/>
          <w:bCs/>
          <w:color w:val="auto"/>
          <w:highlight w:val="none"/>
        </w:rPr>
        <w:t>开始时间自通过评审专家评审通过后，系统自动颁发资格证书后，</w:t>
      </w:r>
      <w:r>
        <w:rPr>
          <w:rFonts w:hint="eastAsia"/>
          <w:b/>
          <w:bCs/>
          <w:color w:val="auto"/>
          <w:highlight w:val="none"/>
          <w:lang w:eastAsia="zh-CN"/>
        </w:rPr>
        <w:t>供应商</w:t>
      </w:r>
      <w:r>
        <w:rPr>
          <w:rFonts w:hint="eastAsia"/>
          <w:b/>
          <w:bCs/>
          <w:color w:val="auto"/>
          <w:highlight w:val="none"/>
        </w:rPr>
        <w:t>即可在系统进行网上报价（</w:t>
      </w:r>
      <w:r>
        <w:rPr>
          <w:rFonts w:hint="eastAsia"/>
          <w:b/>
          <w:bCs/>
          <w:color w:val="auto"/>
          <w:highlight w:val="none"/>
          <w:lang w:eastAsia="zh-CN"/>
        </w:rPr>
        <w:t>供应商</w:t>
      </w:r>
      <w:r>
        <w:rPr>
          <w:rFonts w:hint="eastAsia"/>
          <w:b/>
          <w:bCs/>
          <w:color w:val="auto"/>
          <w:highlight w:val="none"/>
        </w:rPr>
        <w:t>在自由</w:t>
      </w:r>
      <w:r>
        <w:rPr>
          <w:rFonts w:hint="eastAsia"/>
          <w:b/>
          <w:bCs/>
          <w:color w:val="auto"/>
          <w:highlight w:val="none"/>
          <w:lang w:val="en-US" w:eastAsia="zh-CN"/>
        </w:rPr>
        <w:t>报价</w:t>
      </w:r>
      <w:r>
        <w:rPr>
          <w:rFonts w:hint="eastAsia"/>
          <w:b/>
          <w:bCs/>
          <w:color w:val="auto"/>
          <w:highlight w:val="none"/>
        </w:rPr>
        <w:t>期间需进行至少一次有效报价，方可有资格进入限时</w:t>
      </w:r>
      <w:r>
        <w:rPr>
          <w:rFonts w:hint="eastAsia"/>
          <w:b/>
          <w:bCs/>
          <w:color w:val="auto"/>
          <w:highlight w:val="none"/>
          <w:lang w:val="en-US" w:eastAsia="zh-CN"/>
        </w:rPr>
        <w:t>报价</w:t>
      </w:r>
      <w:r>
        <w:rPr>
          <w:rFonts w:hint="eastAsia"/>
          <w:b/>
          <w:bCs/>
          <w:color w:val="auto"/>
          <w:highlight w:val="none"/>
        </w:rPr>
        <w:t>阶段）；</w:t>
      </w:r>
      <w:r>
        <w:rPr>
          <w:rFonts w:hint="eastAsia"/>
          <w:color w:val="auto"/>
          <w:highlight w:val="none"/>
        </w:rPr>
        <w:t>在进入限时</w:t>
      </w:r>
      <w:r>
        <w:rPr>
          <w:rFonts w:hint="eastAsia"/>
          <w:color w:val="auto"/>
          <w:highlight w:val="none"/>
          <w:lang w:val="en-US" w:eastAsia="zh-CN"/>
        </w:rPr>
        <w:t>报价</w:t>
      </w:r>
      <w:r>
        <w:rPr>
          <w:rFonts w:hint="eastAsia"/>
          <w:color w:val="auto"/>
          <w:highlight w:val="none"/>
        </w:rPr>
        <w:t>阶段前，须有</w:t>
      </w:r>
      <w:r>
        <w:rPr>
          <w:rFonts w:hint="eastAsia"/>
          <w:color w:val="auto"/>
          <w:highlight w:val="none"/>
          <w:lang w:val="en-US" w:eastAsia="zh-CN"/>
        </w:rPr>
        <w:t>3</w:t>
      </w:r>
      <w:r>
        <w:rPr>
          <w:rFonts w:hint="eastAsia"/>
          <w:color w:val="auto"/>
          <w:highlight w:val="none"/>
        </w:rPr>
        <w:t>家及以上的</w:t>
      </w:r>
      <w:r>
        <w:rPr>
          <w:rFonts w:hint="eastAsia"/>
          <w:color w:val="auto"/>
          <w:highlight w:val="none"/>
          <w:lang w:eastAsia="zh-CN"/>
        </w:rPr>
        <w:t>供应商</w:t>
      </w:r>
      <w:r>
        <w:rPr>
          <w:rFonts w:hint="eastAsia"/>
          <w:color w:val="auto"/>
          <w:highlight w:val="none"/>
        </w:rPr>
        <w:t>有效报价，否则终止</w:t>
      </w:r>
      <w:r>
        <w:rPr>
          <w:rFonts w:hint="eastAsia"/>
          <w:color w:val="auto"/>
          <w:highlight w:val="none"/>
          <w:lang w:val="en-US" w:eastAsia="zh-CN"/>
        </w:rPr>
        <w:t>谈判</w:t>
      </w:r>
      <w:r>
        <w:rPr>
          <w:rFonts w:hint="eastAsia"/>
          <w:color w:val="auto"/>
          <w:highlight w:val="none"/>
        </w:rPr>
        <w:t>活动，作</w:t>
      </w:r>
      <w:r>
        <w:rPr>
          <w:rFonts w:hint="eastAsia"/>
          <w:color w:val="auto"/>
          <w:highlight w:val="none"/>
          <w:lang w:val="en-US" w:eastAsia="zh-CN"/>
        </w:rPr>
        <w:t>谈判</w:t>
      </w:r>
      <w:r>
        <w:rPr>
          <w:rFonts w:hint="eastAsia"/>
          <w:color w:val="auto"/>
          <w:highlight w:val="none"/>
        </w:rPr>
        <w:t>失败处理。取得资格的</w:t>
      </w:r>
      <w:r>
        <w:rPr>
          <w:rFonts w:hint="eastAsia"/>
          <w:color w:val="auto"/>
          <w:highlight w:val="none"/>
          <w:lang w:eastAsia="zh-CN"/>
        </w:rPr>
        <w:t>供应商</w:t>
      </w:r>
      <w:r>
        <w:rPr>
          <w:rFonts w:hint="eastAsia"/>
          <w:color w:val="auto"/>
          <w:highlight w:val="none"/>
        </w:rPr>
        <w:t>，按照报价规则的要求，在限时</w:t>
      </w:r>
      <w:r>
        <w:rPr>
          <w:rFonts w:hint="eastAsia"/>
          <w:color w:val="auto"/>
          <w:highlight w:val="none"/>
          <w:lang w:val="en-US" w:eastAsia="zh-CN"/>
        </w:rPr>
        <w:t>报价</w:t>
      </w:r>
      <w:r>
        <w:rPr>
          <w:rFonts w:hint="eastAsia"/>
          <w:color w:val="auto"/>
          <w:highlight w:val="none"/>
        </w:rPr>
        <w:t>阶段，通过</w:t>
      </w:r>
      <w:r>
        <w:rPr>
          <w:rFonts w:hint="eastAsia"/>
          <w:color w:val="auto"/>
          <w:highlight w:val="none"/>
          <w:lang w:eastAsia="zh-CN"/>
        </w:rPr>
        <w:t>产权交易系统</w:t>
      </w:r>
      <w:r>
        <w:rPr>
          <w:rFonts w:hint="eastAsia"/>
          <w:color w:val="auto"/>
          <w:highlight w:val="none"/>
        </w:rPr>
        <w:t>采用反向竞价多次报价方式竞争。</w:t>
      </w:r>
    </w:p>
    <w:p w14:paraId="23688A84">
      <w:pPr>
        <w:pStyle w:val="42"/>
        <w:spacing w:before="156"/>
        <w:ind w:firstLine="480"/>
        <w:rPr>
          <w:color w:val="auto"/>
          <w:highlight w:val="none"/>
        </w:rPr>
      </w:pPr>
      <w:r>
        <w:rPr>
          <w:rFonts w:hint="eastAsia"/>
          <w:color w:val="auto"/>
          <w:highlight w:val="none"/>
        </w:rPr>
        <w:t>网上限时</w:t>
      </w:r>
      <w:r>
        <w:rPr>
          <w:rFonts w:hint="eastAsia"/>
          <w:color w:val="auto"/>
          <w:highlight w:val="none"/>
          <w:lang w:val="en-US" w:eastAsia="zh-CN"/>
        </w:rPr>
        <w:t>报价</w:t>
      </w:r>
      <w:r>
        <w:rPr>
          <w:rFonts w:hint="eastAsia"/>
          <w:color w:val="auto"/>
          <w:highlight w:val="none"/>
        </w:rPr>
        <w:t>开始时间由系统按公告规定自动确定。在公告规定的网上</w:t>
      </w:r>
      <w:r>
        <w:rPr>
          <w:rFonts w:hint="eastAsia"/>
          <w:color w:val="auto"/>
          <w:highlight w:val="none"/>
          <w:lang w:val="en-US" w:eastAsia="zh-CN"/>
        </w:rPr>
        <w:t>报价</w:t>
      </w:r>
      <w:r>
        <w:rPr>
          <w:rFonts w:hint="eastAsia"/>
          <w:color w:val="auto"/>
          <w:highlight w:val="none"/>
        </w:rPr>
        <w:t>开始时间前1分钟，系统将当前最低有效报价进行三次提示。</w:t>
      </w:r>
      <w:r>
        <w:rPr>
          <w:rFonts w:hint="eastAsia"/>
          <w:color w:val="auto"/>
          <w:highlight w:val="none"/>
          <w:lang w:val="en-US" w:eastAsia="zh-CN"/>
        </w:rPr>
        <w:t>报价</w:t>
      </w:r>
      <w:r>
        <w:rPr>
          <w:rFonts w:hint="eastAsia"/>
          <w:color w:val="auto"/>
          <w:highlight w:val="none"/>
        </w:rPr>
        <w:t>截止，按下列规则处理：</w:t>
      </w:r>
    </w:p>
    <w:p w14:paraId="63D12102">
      <w:pPr>
        <w:pStyle w:val="42"/>
        <w:numPr>
          <w:ilvl w:val="0"/>
          <w:numId w:val="35"/>
        </w:numPr>
        <w:spacing w:before="156"/>
        <w:ind w:firstLineChars="0"/>
        <w:rPr>
          <w:color w:val="auto"/>
          <w:highlight w:val="none"/>
        </w:rPr>
      </w:pPr>
      <w:r>
        <w:rPr>
          <w:rFonts w:hint="eastAsia"/>
          <w:color w:val="auto"/>
          <w:highlight w:val="none"/>
        </w:rPr>
        <w:t>网上自由</w:t>
      </w:r>
      <w:r>
        <w:rPr>
          <w:rFonts w:hint="eastAsia"/>
          <w:color w:val="auto"/>
          <w:highlight w:val="none"/>
          <w:lang w:val="en-US" w:eastAsia="zh-CN"/>
        </w:rPr>
        <w:t>报价</w:t>
      </w:r>
      <w:r>
        <w:rPr>
          <w:rFonts w:hint="eastAsia"/>
          <w:color w:val="auto"/>
          <w:highlight w:val="none"/>
        </w:rPr>
        <w:t>期间无人报价</w:t>
      </w:r>
    </w:p>
    <w:p w14:paraId="229215AF">
      <w:pPr>
        <w:pStyle w:val="42"/>
        <w:spacing w:before="156"/>
        <w:ind w:firstLine="480"/>
        <w:rPr>
          <w:color w:val="auto"/>
          <w:highlight w:val="none"/>
        </w:rPr>
      </w:pPr>
      <w:r>
        <w:rPr>
          <w:rFonts w:hint="eastAsia"/>
          <w:color w:val="auto"/>
          <w:highlight w:val="none"/>
        </w:rPr>
        <w:t>网上自由</w:t>
      </w:r>
      <w:r>
        <w:rPr>
          <w:rFonts w:hint="eastAsia"/>
          <w:color w:val="auto"/>
          <w:highlight w:val="none"/>
          <w:lang w:val="en-US" w:eastAsia="zh-CN"/>
        </w:rPr>
        <w:t>报价</w:t>
      </w:r>
      <w:r>
        <w:rPr>
          <w:rFonts w:hint="eastAsia"/>
          <w:color w:val="auto"/>
          <w:highlight w:val="none"/>
        </w:rPr>
        <w:t>期间，一直无人报价，网上自由</w:t>
      </w:r>
      <w:r>
        <w:rPr>
          <w:rFonts w:hint="eastAsia"/>
          <w:color w:val="auto"/>
          <w:highlight w:val="none"/>
          <w:lang w:val="en-US" w:eastAsia="zh-CN"/>
        </w:rPr>
        <w:t>报价</w:t>
      </w:r>
      <w:r>
        <w:rPr>
          <w:rFonts w:hint="eastAsia"/>
          <w:color w:val="auto"/>
          <w:highlight w:val="none"/>
        </w:rPr>
        <w:t>截止时，系统显示网上</w:t>
      </w:r>
      <w:r>
        <w:rPr>
          <w:rFonts w:hint="eastAsia"/>
          <w:color w:val="auto"/>
          <w:highlight w:val="none"/>
          <w:lang w:val="en-US" w:eastAsia="zh-CN"/>
        </w:rPr>
        <w:t>报价</w:t>
      </w:r>
      <w:r>
        <w:rPr>
          <w:rFonts w:hint="eastAsia"/>
          <w:color w:val="auto"/>
          <w:highlight w:val="none"/>
        </w:rPr>
        <w:t>不成交。</w:t>
      </w:r>
    </w:p>
    <w:p w14:paraId="5E9F0247">
      <w:pPr>
        <w:pStyle w:val="42"/>
        <w:numPr>
          <w:ilvl w:val="0"/>
          <w:numId w:val="35"/>
        </w:numPr>
        <w:spacing w:before="156"/>
        <w:ind w:firstLineChars="0"/>
        <w:rPr>
          <w:color w:val="auto"/>
          <w:highlight w:val="none"/>
        </w:rPr>
      </w:pPr>
      <w:r>
        <w:rPr>
          <w:rFonts w:hint="eastAsia"/>
          <w:color w:val="auto"/>
          <w:highlight w:val="none"/>
        </w:rPr>
        <w:t>网上自由</w:t>
      </w:r>
      <w:r>
        <w:rPr>
          <w:rFonts w:hint="eastAsia"/>
          <w:color w:val="auto"/>
          <w:highlight w:val="none"/>
          <w:lang w:val="en-US" w:eastAsia="zh-CN"/>
        </w:rPr>
        <w:t>报价</w:t>
      </w:r>
      <w:r>
        <w:rPr>
          <w:rFonts w:hint="eastAsia"/>
          <w:color w:val="auto"/>
          <w:highlight w:val="none"/>
        </w:rPr>
        <w:t>期间有</w:t>
      </w:r>
      <w:r>
        <w:rPr>
          <w:rFonts w:hint="eastAsia"/>
          <w:color w:val="auto"/>
          <w:highlight w:val="none"/>
          <w:lang w:val="en-US" w:eastAsia="zh-CN"/>
        </w:rPr>
        <w:t>三</w:t>
      </w:r>
      <w:r>
        <w:rPr>
          <w:rStyle w:val="34"/>
          <w:rFonts w:hint="eastAsia" w:ascii="宋体" w:hAnsi="宋体" w:cs="宋体"/>
          <w:bCs/>
          <w:color w:val="auto"/>
          <w:szCs w:val="24"/>
          <w:highlight w:val="none"/>
          <w:shd w:val="clear" w:color="auto" w:fill="FFFFFF"/>
        </w:rPr>
        <w:t>家或</w:t>
      </w:r>
      <w:r>
        <w:rPr>
          <w:rStyle w:val="34"/>
          <w:rFonts w:hint="eastAsia" w:ascii="宋体" w:hAnsi="宋体" w:cs="宋体"/>
          <w:bCs/>
          <w:color w:val="auto"/>
          <w:szCs w:val="24"/>
          <w:highlight w:val="none"/>
          <w:shd w:val="clear" w:color="auto" w:fill="FFFFFF"/>
          <w:lang w:val="en-US" w:eastAsia="zh-CN"/>
        </w:rPr>
        <w:t>三</w:t>
      </w:r>
      <w:r>
        <w:rPr>
          <w:rStyle w:val="34"/>
          <w:rFonts w:hint="eastAsia" w:ascii="宋体" w:hAnsi="宋体" w:cs="宋体"/>
          <w:bCs/>
          <w:color w:val="auto"/>
          <w:szCs w:val="24"/>
          <w:highlight w:val="none"/>
          <w:shd w:val="clear" w:color="auto" w:fill="FFFFFF"/>
        </w:rPr>
        <w:t>家以上</w:t>
      </w:r>
      <w:r>
        <w:rPr>
          <w:rFonts w:hint="eastAsia"/>
          <w:color w:val="auto"/>
          <w:highlight w:val="none"/>
        </w:rPr>
        <w:t>有效报价。</w:t>
      </w:r>
    </w:p>
    <w:p w14:paraId="537F681C">
      <w:pPr>
        <w:pStyle w:val="42"/>
        <w:spacing w:before="156"/>
        <w:ind w:firstLine="480"/>
        <w:rPr>
          <w:color w:val="auto"/>
          <w:highlight w:val="none"/>
        </w:rPr>
      </w:pPr>
      <w:r>
        <w:rPr>
          <w:rFonts w:hint="eastAsia"/>
          <w:color w:val="auto"/>
          <w:highlight w:val="none"/>
        </w:rPr>
        <w:t>网上自由</w:t>
      </w:r>
      <w:r>
        <w:rPr>
          <w:rFonts w:hint="eastAsia"/>
          <w:color w:val="auto"/>
          <w:highlight w:val="none"/>
          <w:lang w:val="en-US" w:eastAsia="zh-CN"/>
        </w:rPr>
        <w:t>报价</w:t>
      </w:r>
      <w:r>
        <w:rPr>
          <w:rFonts w:hint="eastAsia"/>
          <w:color w:val="auto"/>
          <w:highlight w:val="none"/>
        </w:rPr>
        <w:t>截止时，有</w:t>
      </w:r>
      <w:r>
        <w:rPr>
          <w:rStyle w:val="34"/>
          <w:rFonts w:hint="eastAsia" w:ascii="宋体" w:hAnsi="宋体" w:cs="宋体"/>
          <w:bCs/>
          <w:color w:val="auto"/>
          <w:szCs w:val="24"/>
          <w:highlight w:val="none"/>
          <w:shd w:val="clear" w:color="auto" w:fill="FFFFFF"/>
          <w:lang w:val="en-US" w:eastAsia="zh-CN"/>
        </w:rPr>
        <w:t>3</w:t>
      </w:r>
      <w:r>
        <w:rPr>
          <w:rStyle w:val="34"/>
          <w:rFonts w:hint="eastAsia" w:ascii="宋体" w:hAnsi="宋体" w:cs="宋体"/>
          <w:bCs/>
          <w:color w:val="auto"/>
          <w:szCs w:val="24"/>
          <w:highlight w:val="none"/>
          <w:shd w:val="clear" w:color="auto" w:fill="FFFFFF"/>
        </w:rPr>
        <w:t>家及以上的</w:t>
      </w:r>
      <w:r>
        <w:rPr>
          <w:rFonts w:hint="eastAsia"/>
          <w:color w:val="auto"/>
          <w:highlight w:val="none"/>
          <w:lang w:eastAsia="zh-CN"/>
        </w:rPr>
        <w:t>供应商</w:t>
      </w:r>
      <w:r>
        <w:rPr>
          <w:rFonts w:hint="eastAsia"/>
          <w:color w:val="auto"/>
          <w:highlight w:val="none"/>
        </w:rPr>
        <w:t>有效报价，系统进入网上限时</w:t>
      </w:r>
      <w:r>
        <w:rPr>
          <w:rFonts w:hint="eastAsia"/>
          <w:color w:val="auto"/>
          <w:highlight w:val="none"/>
          <w:lang w:val="en-US" w:eastAsia="zh-CN"/>
        </w:rPr>
        <w:t>报价</w:t>
      </w:r>
      <w:r>
        <w:rPr>
          <w:rFonts w:hint="eastAsia"/>
          <w:color w:val="auto"/>
          <w:highlight w:val="none"/>
        </w:rPr>
        <w:t>程序。</w:t>
      </w:r>
    </w:p>
    <w:p w14:paraId="63EC52D8">
      <w:pPr>
        <w:pStyle w:val="42"/>
        <w:numPr>
          <w:ilvl w:val="0"/>
          <w:numId w:val="35"/>
        </w:numPr>
        <w:spacing w:before="156"/>
        <w:ind w:firstLineChars="0"/>
        <w:rPr>
          <w:color w:val="auto"/>
          <w:highlight w:val="none"/>
        </w:rPr>
      </w:pPr>
      <w:r>
        <w:rPr>
          <w:rFonts w:hint="eastAsia"/>
          <w:color w:val="auto"/>
          <w:highlight w:val="none"/>
          <w:lang w:val="en-US" w:eastAsia="zh-CN"/>
        </w:rPr>
        <w:t>3</w:t>
      </w:r>
      <w:r>
        <w:rPr>
          <w:rFonts w:hint="eastAsia"/>
          <w:color w:val="auto"/>
          <w:highlight w:val="none"/>
        </w:rPr>
        <w:t>分钟倒计时</w:t>
      </w:r>
      <w:r>
        <w:rPr>
          <w:rFonts w:hint="eastAsia"/>
          <w:color w:val="auto"/>
          <w:highlight w:val="none"/>
          <w:lang w:val="en-US" w:eastAsia="zh-CN"/>
        </w:rPr>
        <w:t>报价</w:t>
      </w:r>
      <w:r>
        <w:rPr>
          <w:rFonts w:hint="eastAsia"/>
          <w:color w:val="auto"/>
          <w:highlight w:val="none"/>
        </w:rPr>
        <w:t>规则</w:t>
      </w:r>
    </w:p>
    <w:p w14:paraId="7C34DD37">
      <w:pPr>
        <w:pStyle w:val="42"/>
        <w:spacing w:before="156"/>
        <w:ind w:firstLine="480"/>
        <w:rPr>
          <w:color w:val="auto"/>
          <w:highlight w:val="none"/>
        </w:rPr>
      </w:pPr>
      <w:r>
        <w:rPr>
          <w:rFonts w:hint="eastAsia"/>
          <w:color w:val="auto"/>
          <w:highlight w:val="none"/>
        </w:rPr>
        <w:t>系统设置</w:t>
      </w:r>
      <w:r>
        <w:rPr>
          <w:rFonts w:hint="eastAsia"/>
          <w:color w:val="auto"/>
          <w:highlight w:val="none"/>
          <w:lang w:val="en-US" w:eastAsia="zh-CN"/>
        </w:rPr>
        <w:t>报价</w:t>
      </w:r>
      <w:r>
        <w:rPr>
          <w:rFonts w:hint="eastAsia"/>
          <w:color w:val="auto"/>
          <w:highlight w:val="none"/>
        </w:rPr>
        <w:t>开始时间到达，有</w:t>
      </w:r>
      <w:r>
        <w:rPr>
          <w:rFonts w:hint="eastAsia"/>
          <w:color w:val="auto"/>
          <w:highlight w:val="none"/>
          <w:lang w:eastAsia="zh-CN"/>
        </w:rPr>
        <w:t>供应商</w:t>
      </w:r>
      <w:r>
        <w:rPr>
          <w:rFonts w:hint="eastAsia"/>
          <w:color w:val="auto"/>
          <w:highlight w:val="none"/>
        </w:rPr>
        <w:t>参加网上限时</w:t>
      </w:r>
      <w:r>
        <w:rPr>
          <w:rFonts w:hint="eastAsia"/>
          <w:color w:val="auto"/>
          <w:highlight w:val="none"/>
          <w:lang w:val="en-US" w:eastAsia="zh-CN"/>
        </w:rPr>
        <w:t>报价</w:t>
      </w:r>
      <w:r>
        <w:rPr>
          <w:rFonts w:hint="eastAsia"/>
          <w:color w:val="auto"/>
          <w:highlight w:val="none"/>
        </w:rPr>
        <w:t>的，系统开始第一次</w:t>
      </w:r>
      <w:r>
        <w:rPr>
          <w:rFonts w:hint="eastAsia"/>
          <w:color w:val="auto"/>
          <w:highlight w:val="none"/>
          <w:lang w:val="en-US" w:eastAsia="zh-CN"/>
        </w:rPr>
        <w:t>3</w:t>
      </w:r>
      <w:r>
        <w:rPr>
          <w:rFonts w:hint="eastAsia"/>
          <w:color w:val="auto"/>
          <w:highlight w:val="none"/>
        </w:rPr>
        <w:t>分钟倒计时，具有网上限时</w:t>
      </w:r>
      <w:r>
        <w:rPr>
          <w:rFonts w:hint="eastAsia"/>
          <w:color w:val="auto"/>
          <w:highlight w:val="none"/>
          <w:lang w:val="en-US" w:eastAsia="zh-CN"/>
        </w:rPr>
        <w:t>报价</w:t>
      </w:r>
      <w:r>
        <w:rPr>
          <w:rFonts w:hint="eastAsia"/>
          <w:color w:val="auto"/>
          <w:highlight w:val="none"/>
        </w:rPr>
        <w:t>资格的</w:t>
      </w:r>
      <w:r>
        <w:rPr>
          <w:rFonts w:hint="eastAsia"/>
          <w:color w:val="auto"/>
          <w:highlight w:val="none"/>
          <w:lang w:eastAsia="zh-CN"/>
        </w:rPr>
        <w:t>供应商</w:t>
      </w:r>
      <w:r>
        <w:rPr>
          <w:rFonts w:hint="eastAsia"/>
          <w:color w:val="auto"/>
          <w:highlight w:val="none"/>
        </w:rPr>
        <w:t>可参加限时</w:t>
      </w:r>
      <w:r>
        <w:rPr>
          <w:rFonts w:hint="eastAsia"/>
          <w:color w:val="auto"/>
          <w:highlight w:val="none"/>
          <w:lang w:val="en-US" w:eastAsia="zh-CN"/>
        </w:rPr>
        <w:t>报价</w:t>
      </w:r>
      <w:r>
        <w:rPr>
          <w:rFonts w:hint="eastAsia"/>
          <w:color w:val="auto"/>
          <w:highlight w:val="none"/>
        </w:rPr>
        <w:t>，限时</w:t>
      </w:r>
      <w:r>
        <w:rPr>
          <w:rFonts w:hint="eastAsia"/>
          <w:color w:val="auto"/>
          <w:highlight w:val="none"/>
          <w:lang w:val="en-US" w:eastAsia="zh-CN"/>
        </w:rPr>
        <w:t>报价</w:t>
      </w:r>
      <w:r>
        <w:rPr>
          <w:rFonts w:hint="eastAsia"/>
          <w:color w:val="auto"/>
          <w:highlight w:val="none"/>
        </w:rPr>
        <w:t>中的报价应当在</w:t>
      </w:r>
      <w:r>
        <w:rPr>
          <w:rFonts w:hint="eastAsia"/>
          <w:color w:val="auto"/>
          <w:highlight w:val="none"/>
          <w:lang w:val="en-US" w:eastAsia="zh-CN"/>
        </w:rPr>
        <w:t>3</w:t>
      </w:r>
      <w:r>
        <w:rPr>
          <w:rFonts w:hint="eastAsia"/>
          <w:color w:val="auto"/>
          <w:highlight w:val="none"/>
        </w:rPr>
        <w:t>分钟倒计时内提交，报价规则按本须知规定执行。</w:t>
      </w:r>
    </w:p>
    <w:p w14:paraId="5481EB1F">
      <w:pPr>
        <w:pStyle w:val="42"/>
        <w:spacing w:before="156"/>
        <w:ind w:firstLine="480"/>
        <w:rPr>
          <w:color w:val="auto"/>
          <w:highlight w:val="none"/>
        </w:rPr>
      </w:pPr>
      <w:r>
        <w:rPr>
          <w:rFonts w:hint="eastAsia"/>
          <w:color w:val="auto"/>
          <w:highlight w:val="none"/>
        </w:rPr>
        <w:t>如在</w:t>
      </w:r>
      <w:r>
        <w:rPr>
          <w:rFonts w:hint="eastAsia"/>
          <w:color w:val="auto"/>
          <w:highlight w:val="none"/>
          <w:lang w:val="en-US" w:eastAsia="zh-CN"/>
        </w:rPr>
        <w:t>3</w:t>
      </w:r>
      <w:r>
        <w:rPr>
          <w:rFonts w:hint="eastAsia"/>
          <w:color w:val="auto"/>
          <w:highlight w:val="none"/>
        </w:rPr>
        <w:t>分钟倒计时内的任一时刻，系统接收到具有网上限时</w:t>
      </w:r>
      <w:r>
        <w:rPr>
          <w:rFonts w:hint="eastAsia"/>
          <w:color w:val="auto"/>
          <w:highlight w:val="none"/>
          <w:lang w:val="en-US" w:eastAsia="zh-CN"/>
        </w:rPr>
        <w:t>报价</w:t>
      </w:r>
      <w:r>
        <w:rPr>
          <w:rFonts w:hint="eastAsia"/>
          <w:color w:val="auto"/>
          <w:highlight w:val="none"/>
        </w:rPr>
        <w:t>资格的任一</w:t>
      </w:r>
      <w:r>
        <w:rPr>
          <w:rFonts w:hint="eastAsia"/>
          <w:color w:val="auto"/>
          <w:highlight w:val="none"/>
          <w:lang w:eastAsia="zh-CN"/>
        </w:rPr>
        <w:t>供应商</w:t>
      </w:r>
      <w:r>
        <w:rPr>
          <w:rFonts w:hint="eastAsia"/>
          <w:color w:val="auto"/>
          <w:highlight w:val="none"/>
        </w:rPr>
        <w:t>有新的报价，系统则确认该最新报价，予以显示，并从此时刻起再顺延一个新的</w:t>
      </w:r>
      <w:r>
        <w:rPr>
          <w:rFonts w:hint="eastAsia"/>
          <w:color w:val="auto"/>
          <w:highlight w:val="none"/>
          <w:lang w:val="en-US" w:eastAsia="zh-CN"/>
        </w:rPr>
        <w:t>3</w:t>
      </w:r>
      <w:r>
        <w:rPr>
          <w:rFonts w:hint="eastAsia"/>
          <w:color w:val="auto"/>
          <w:highlight w:val="none"/>
        </w:rPr>
        <w:t>分钟倒计时，具有网上限时</w:t>
      </w:r>
      <w:r>
        <w:rPr>
          <w:rFonts w:hint="eastAsia"/>
          <w:color w:val="auto"/>
          <w:highlight w:val="none"/>
          <w:lang w:val="en-US" w:eastAsia="zh-CN"/>
        </w:rPr>
        <w:t>报价</w:t>
      </w:r>
      <w:r>
        <w:rPr>
          <w:rFonts w:hint="eastAsia"/>
          <w:color w:val="auto"/>
          <w:highlight w:val="none"/>
        </w:rPr>
        <w:t>资格的</w:t>
      </w:r>
      <w:r>
        <w:rPr>
          <w:rFonts w:hint="eastAsia"/>
          <w:color w:val="auto"/>
          <w:highlight w:val="none"/>
          <w:lang w:eastAsia="zh-CN"/>
        </w:rPr>
        <w:t>供应商</w:t>
      </w:r>
      <w:r>
        <w:rPr>
          <w:rFonts w:hint="eastAsia"/>
          <w:color w:val="auto"/>
          <w:highlight w:val="none"/>
        </w:rPr>
        <w:t>可参加新一轮</w:t>
      </w:r>
      <w:r>
        <w:rPr>
          <w:rFonts w:hint="eastAsia"/>
          <w:color w:val="auto"/>
          <w:highlight w:val="none"/>
          <w:lang w:val="en-US" w:eastAsia="zh-CN"/>
        </w:rPr>
        <w:t>报价</w:t>
      </w:r>
      <w:r>
        <w:rPr>
          <w:rFonts w:hint="eastAsia"/>
          <w:color w:val="auto"/>
          <w:highlight w:val="none"/>
        </w:rPr>
        <w:t>，并按此方式不断顺延下去，直至</w:t>
      </w:r>
      <w:r>
        <w:rPr>
          <w:rFonts w:hint="eastAsia"/>
          <w:color w:val="auto"/>
          <w:highlight w:val="none"/>
          <w:lang w:val="en-US" w:eastAsia="zh-CN"/>
        </w:rPr>
        <w:t>报价</w:t>
      </w:r>
      <w:r>
        <w:rPr>
          <w:rFonts w:hint="eastAsia"/>
          <w:color w:val="auto"/>
          <w:highlight w:val="none"/>
        </w:rPr>
        <w:t>结束。</w:t>
      </w:r>
    </w:p>
    <w:p w14:paraId="0D254970">
      <w:pPr>
        <w:pStyle w:val="42"/>
        <w:spacing w:before="156"/>
        <w:ind w:firstLine="480"/>
        <w:rPr>
          <w:color w:val="auto"/>
          <w:highlight w:val="none"/>
        </w:rPr>
      </w:pPr>
      <w:r>
        <w:rPr>
          <w:rFonts w:hint="eastAsia"/>
          <w:color w:val="auto"/>
          <w:highlight w:val="none"/>
        </w:rPr>
        <w:t>网上限时</w:t>
      </w:r>
      <w:r>
        <w:rPr>
          <w:rFonts w:hint="eastAsia"/>
          <w:color w:val="auto"/>
          <w:highlight w:val="none"/>
          <w:lang w:val="en-US" w:eastAsia="zh-CN"/>
        </w:rPr>
        <w:t>报价</w:t>
      </w:r>
      <w:r>
        <w:rPr>
          <w:rFonts w:hint="eastAsia"/>
          <w:color w:val="auto"/>
          <w:highlight w:val="none"/>
        </w:rPr>
        <w:t>在</w:t>
      </w:r>
      <w:r>
        <w:rPr>
          <w:rFonts w:hint="eastAsia"/>
          <w:color w:val="auto"/>
          <w:highlight w:val="none"/>
          <w:lang w:val="en-US" w:eastAsia="zh-CN"/>
        </w:rPr>
        <w:t>3</w:t>
      </w:r>
      <w:r>
        <w:rPr>
          <w:rFonts w:hint="eastAsia"/>
          <w:color w:val="auto"/>
          <w:highlight w:val="none"/>
        </w:rPr>
        <w:t>分钟倒计时延续到最后1分钟，系统对当前最低有效报价进行三次提示，每次提示延时20秒。最后一次提示延时完成，限时</w:t>
      </w:r>
      <w:r>
        <w:rPr>
          <w:rFonts w:hint="eastAsia"/>
          <w:color w:val="auto"/>
          <w:highlight w:val="none"/>
          <w:lang w:val="en-US" w:eastAsia="zh-CN"/>
        </w:rPr>
        <w:t>报价</w:t>
      </w:r>
      <w:r>
        <w:rPr>
          <w:rFonts w:hint="eastAsia"/>
          <w:color w:val="auto"/>
          <w:highlight w:val="none"/>
        </w:rPr>
        <w:t>结束，系统按规定确认成交结果。</w:t>
      </w:r>
    </w:p>
    <w:p w14:paraId="70BD1576">
      <w:pPr>
        <w:pStyle w:val="42"/>
        <w:numPr>
          <w:ilvl w:val="0"/>
          <w:numId w:val="35"/>
        </w:numPr>
        <w:spacing w:before="156"/>
        <w:ind w:firstLineChars="0"/>
        <w:rPr>
          <w:color w:val="auto"/>
          <w:highlight w:val="none"/>
        </w:rPr>
      </w:pPr>
      <w:r>
        <w:rPr>
          <w:rFonts w:hint="eastAsia"/>
          <w:color w:val="auto"/>
          <w:highlight w:val="none"/>
        </w:rPr>
        <w:t>成交结果报告</w:t>
      </w:r>
    </w:p>
    <w:p w14:paraId="6286C7C9">
      <w:pPr>
        <w:pStyle w:val="42"/>
        <w:numPr>
          <w:ilvl w:val="0"/>
          <w:numId w:val="36"/>
        </w:numPr>
        <w:spacing w:before="156"/>
        <w:ind w:firstLine="480"/>
        <w:rPr>
          <w:color w:val="auto"/>
          <w:highlight w:val="none"/>
        </w:rPr>
      </w:pPr>
      <w:r>
        <w:rPr>
          <w:rFonts w:hint="eastAsia"/>
          <w:color w:val="auto"/>
          <w:highlight w:val="none"/>
        </w:rPr>
        <w:t>网上自由</w:t>
      </w:r>
      <w:r>
        <w:rPr>
          <w:rFonts w:hint="eastAsia"/>
          <w:color w:val="auto"/>
          <w:highlight w:val="none"/>
          <w:lang w:val="en-US" w:eastAsia="zh-CN"/>
        </w:rPr>
        <w:t>报价</w:t>
      </w:r>
      <w:r>
        <w:rPr>
          <w:rFonts w:hint="eastAsia"/>
          <w:color w:val="auto"/>
          <w:highlight w:val="none"/>
        </w:rPr>
        <w:t>有人报价，限时</w:t>
      </w:r>
      <w:r>
        <w:rPr>
          <w:rFonts w:hint="eastAsia"/>
          <w:color w:val="auto"/>
          <w:highlight w:val="none"/>
          <w:lang w:val="en-US" w:eastAsia="zh-CN"/>
        </w:rPr>
        <w:t>报价</w:t>
      </w:r>
      <w:r>
        <w:rPr>
          <w:rFonts w:hint="eastAsia"/>
          <w:color w:val="auto"/>
          <w:highlight w:val="none"/>
        </w:rPr>
        <w:t>无人报价时的成交结果报告</w:t>
      </w:r>
    </w:p>
    <w:p w14:paraId="440FB8A9">
      <w:pPr>
        <w:pStyle w:val="42"/>
        <w:spacing w:before="156"/>
        <w:ind w:firstLine="480"/>
        <w:rPr>
          <w:color w:val="auto"/>
          <w:highlight w:val="none"/>
        </w:rPr>
      </w:pPr>
      <w:r>
        <w:rPr>
          <w:rFonts w:hint="eastAsia"/>
          <w:color w:val="auto"/>
          <w:highlight w:val="none"/>
        </w:rPr>
        <w:t>网上自由</w:t>
      </w:r>
      <w:r>
        <w:rPr>
          <w:rFonts w:hint="eastAsia"/>
          <w:color w:val="auto"/>
          <w:highlight w:val="none"/>
          <w:lang w:val="en-US" w:eastAsia="zh-CN"/>
        </w:rPr>
        <w:t>报价</w:t>
      </w:r>
      <w:r>
        <w:rPr>
          <w:rFonts w:hint="eastAsia"/>
          <w:color w:val="auto"/>
          <w:highlight w:val="none"/>
        </w:rPr>
        <w:t>有</w:t>
      </w:r>
      <w:r>
        <w:rPr>
          <w:rStyle w:val="34"/>
          <w:rFonts w:hint="eastAsia" w:ascii="宋体" w:hAnsi="宋体" w:cs="宋体"/>
          <w:bCs/>
          <w:color w:val="auto"/>
          <w:szCs w:val="24"/>
          <w:highlight w:val="none"/>
          <w:shd w:val="clear" w:color="auto" w:fill="FFFFFF"/>
          <w:lang w:eastAsia="zh-CN"/>
        </w:rPr>
        <w:t>三个或三个</w:t>
      </w:r>
      <w:r>
        <w:rPr>
          <w:rStyle w:val="34"/>
          <w:rFonts w:hint="eastAsia" w:ascii="宋体" w:hAnsi="宋体" w:cs="宋体"/>
          <w:bCs/>
          <w:color w:val="auto"/>
          <w:szCs w:val="24"/>
          <w:highlight w:val="none"/>
          <w:shd w:val="clear" w:color="auto" w:fill="FFFFFF"/>
        </w:rPr>
        <w:t>以上</w:t>
      </w:r>
      <w:r>
        <w:rPr>
          <w:rFonts w:hint="eastAsia"/>
          <w:color w:val="auto"/>
          <w:highlight w:val="none"/>
          <w:lang w:eastAsia="zh-CN"/>
        </w:rPr>
        <w:t>供应商</w:t>
      </w:r>
      <w:r>
        <w:rPr>
          <w:rFonts w:hint="eastAsia"/>
          <w:color w:val="auto"/>
          <w:highlight w:val="none"/>
        </w:rPr>
        <w:t>有效报价，但无人进入限时</w:t>
      </w:r>
      <w:r>
        <w:rPr>
          <w:rFonts w:hint="eastAsia"/>
          <w:color w:val="auto"/>
          <w:highlight w:val="none"/>
          <w:lang w:val="en-US" w:eastAsia="zh-CN"/>
        </w:rPr>
        <w:t>报价</w:t>
      </w:r>
      <w:r>
        <w:rPr>
          <w:rFonts w:hint="eastAsia"/>
          <w:color w:val="auto"/>
          <w:highlight w:val="none"/>
        </w:rPr>
        <w:t>时，系统将最低有效报价与保留价（底价）进行比较，按下列规定确定网上</w:t>
      </w:r>
      <w:r>
        <w:rPr>
          <w:rFonts w:hint="eastAsia"/>
          <w:color w:val="auto"/>
          <w:highlight w:val="none"/>
          <w:lang w:val="en-US" w:eastAsia="zh-CN"/>
        </w:rPr>
        <w:t>报价</w:t>
      </w:r>
      <w:r>
        <w:rPr>
          <w:rFonts w:hint="eastAsia"/>
          <w:color w:val="auto"/>
          <w:highlight w:val="none"/>
        </w:rPr>
        <w:t>结果：</w:t>
      </w:r>
    </w:p>
    <w:p w14:paraId="57A8342F">
      <w:pPr>
        <w:pStyle w:val="42"/>
        <w:spacing w:before="156"/>
        <w:ind w:firstLine="480"/>
        <w:rPr>
          <w:color w:val="auto"/>
          <w:highlight w:val="none"/>
        </w:rPr>
      </w:pPr>
      <w:r>
        <w:rPr>
          <w:rFonts w:hint="eastAsia"/>
          <w:color w:val="auto"/>
          <w:highlight w:val="none"/>
        </w:rPr>
        <w:t>最低有效报价不高于保留价（底价）的，应在</w:t>
      </w:r>
      <w:r>
        <w:rPr>
          <w:rFonts w:hint="eastAsia"/>
          <w:color w:val="auto"/>
          <w:highlight w:val="none"/>
          <w:lang w:val="en-US" w:eastAsia="zh-CN"/>
        </w:rPr>
        <w:t>报价</w:t>
      </w:r>
      <w:r>
        <w:rPr>
          <w:rFonts w:hint="eastAsia"/>
          <w:color w:val="auto"/>
          <w:highlight w:val="none"/>
        </w:rPr>
        <w:t>结束后，确定最低报价者为本项目的第一</w:t>
      </w:r>
      <w:r>
        <w:rPr>
          <w:rFonts w:hint="eastAsia"/>
          <w:color w:val="auto"/>
          <w:highlight w:val="none"/>
          <w:lang w:val="en-US" w:eastAsia="zh-CN"/>
        </w:rPr>
        <w:t>成交</w:t>
      </w:r>
      <w:r>
        <w:rPr>
          <w:rFonts w:hint="eastAsia"/>
          <w:color w:val="auto"/>
          <w:highlight w:val="none"/>
        </w:rPr>
        <w:t>候选人，由</w:t>
      </w:r>
      <w:r>
        <w:rPr>
          <w:rFonts w:hint="eastAsia"/>
          <w:color w:val="auto"/>
          <w:highlight w:val="none"/>
          <w:lang w:eastAsia="zh-CN"/>
        </w:rPr>
        <w:t>采购代理机构</w:t>
      </w:r>
      <w:r>
        <w:rPr>
          <w:rFonts w:hint="eastAsia"/>
          <w:color w:val="auto"/>
          <w:highlight w:val="none"/>
        </w:rPr>
        <w:t>向</w:t>
      </w:r>
      <w:r>
        <w:rPr>
          <w:rFonts w:hint="eastAsia"/>
          <w:color w:val="auto"/>
          <w:highlight w:val="none"/>
          <w:lang w:eastAsia="zh-CN"/>
        </w:rPr>
        <w:t>采购人</w:t>
      </w:r>
      <w:r>
        <w:rPr>
          <w:rFonts w:hint="eastAsia"/>
          <w:color w:val="auto"/>
          <w:highlight w:val="none"/>
        </w:rPr>
        <w:t>发出</w:t>
      </w:r>
      <w:r>
        <w:rPr>
          <w:rFonts w:hint="eastAsia"/>
          <w:color w:val="auto"/>
          <w:highlight w:val="none"/>
          <w:lang w:val="en-US" w:eastAsia="zh-CN"/>
        </w:rPr>
        <w:t>评审</w:t>
      </w:r>
      <w:r>
        <w:rPr>
          <w:rFonts w:hint="eastAsia"/>
          <w:color w:val="auto"/>
          <w:highlight w:val="none"/>
        </w:rPr>
        <w:t>报告；不符合的，不予发出</w:t>
      </w:r>
      <w:r>
        <w:rPr>
          <w:rFonts w:hint="eastAsia"/>
          <w:color w:val="auto"/>
          <w:highlight w:val="none"/>
          <w:lang w:val="en-US" w:eastAsia="zh-CN"/>
        </w:rPr>
        <w:t>评审</w:t>
      </w:r>
      <w:r>
        <w:rPr>
          <w:rFonts w:hint="eastAsia"/>
          <w:color w:val="auto"/>
          <w:highlight w:val="none"/>
        </w:rPr>
        <w:t>报告。</w:t>
      </w:r>
    </w:p>
    <w:p w14:paraId="6889363D">
      <w:pPr>
        <w:pStyle w:val="42"/>
        <w:spacing w:before="156"/>
        <w:ind w:left="480" w:leftChars="200" w:firstLine="0" w:firstLineChars="0"/>
        <w:rPr>
          <w:color w:val="auto"/>
          <w:highlight w:val="none"/>
        </w:rPr>
      </w:pPr>
      <w:r>
        <w:rPr>
          <w:rFonts w:hint="eastAsia"/>
          <w:color w:val="auto"/>
          <w:highlight w:val="none"/>
        </w:rPr>
        <w:t>最低有效报价高于保留价（底价）的，系统显示网上</w:t>
      </w:r>
      <w:r>
        <w:rPr>
          <w:rFonts w:hint="eastAsia"/>
          <w:color w:val="auto"/>
          <w:highlight w:val="none"/>
          <w:lang w:val="en-US" w:eastAsia="zh-CN"/>
        </w:rPr>
        <w:t>报价</w:t>
      </w:r>
      <w:r>
        <w:rPr>
          <w:rFonts w:hint="eastAsia"/>
          <w:color w:val="auto"/>
          <w:highlight w:val="none"/>
        </w:rPr>
        <w:t>不成交。</w:t>
      </w:r>
    </w:p>
    <w:p w14:paraId="112A5281">
      <w:pPr>
        <w:pStyle w:val="42"/>
        <w:numPr>
          <w:ilvl w:val="0"/>
          <w:numId w:val="36"/>
        </w:numPr>
        <w:spacing w:before="156"/>
        <w:ind w:firstLine="480"/>
        <w:rPr>
          <w:color w:val="auto"/>
          <w:highlight w:val="none"/>
        </w:rPr>
      </w:pPr>
      <w:r>
        <w:rPr>
          <w:rFonts w:hint="eastAsia"/>
          <w:color w:val="auto"/>
          <w:highlight w:val="none"/>
        </w:rPr>
        <w:t>网上限时</w:t>
      </w:r>
      <w:r>
        <w:rPr>
          <w:rFonts w:hint="eastAsia"/>
          <w:color w:val="auto"/>
          <w:highlight w:val="none"/>
          <w:lang w:val="en-US" w:eastAsia="zh-CN"/>
        </w:rPr>
        <w:t>报价</w:t>
      </w:r>
      <w:r>
        <w:rPr>
          <w:rFonts w:hint="eastAsia"/>
          <w:color w:val="auto"/>
          <w:highlight w:val="none"/>
        </w:rPr>
        <w:t>中有人报价时的成交结果报告</w:t>
      </w:r>
    </w:p>
    <w:p w14:paraId="3E05177C">
      <w:pPr>
        <w:pStyle w:val="42"/>
        <w:spacing w:before="156"/>
        <w:ind w:firstLine="480"/>
        <w:rPr>
          <w:color w:val="auto"/>
          <w:highlight w:val="none"/>
        </w:rPr>
      </w:pPr>
      <w:r>
        <w:rPr>
          <w:rFonts w:hint="eastAsia"/>
          <w:color w:val="auto"/>
          <w:highlight w:val="none"/>
        </w:rPr>
        <w:t>任何一次完整的</w:t>
      </w:r>
      <w:r>
        <w:rPr>
          <w:rFonts w:hint="eastAsia"/>
          <w:color w:val="auto"/>
          <w:highlight w:val="none"/>
          <w:lang w:val="en-US" w:eastAsia="zh-CN"/>
        </w:rPr>
        <w:t>3</w:t>
      </w:r>
      <w:r>
        <w:rPr>
          <w:rFonts w:hint="eastAsia"/>
          <w:color w:val="auto"/>
          <w:highlight w:val="none"/>
        </w:rPr>
        <w:t>分钟倒计时截止时，系统会自动关闭限时</w:t>
      </w:r>
      <w:r>
        <w:rPr>
          <w:rFonts w:hint="eastAsia"/>
          <w:color w:val="auto"/>
          <w:highlight w:val="none"/>
          <w:lang w:val="en-US" w:eastAsia="zh-CN"/>
        </w:rPr>
        <w:t>报价</w:t>
      </w:r>
      <w:r>
        <w:rPr>
          <w:rFonts w:hint="eastAsia"/>
          <w:color w:val="auto"/>
          <w:highlight w:val="none"/>
        </w:rPr>
        <w:t>中的报价通道，确认当前系统接受的最低有效报价为最终报价，系统将最低有效报价与保留价（底价）进行比较，按下列规定确定网上</w:t>
      </w:r>
      <w:r>
        <w:rPr>
          <w:rFonts w:hint="eastAsia"/>
          <w:color w:val="auto"/>
          <w:highlight w:val="none"/>
          <w:lang w:val="en-US" w:eastAsia="zh-CN"/>
        </w:rPr>
        <w:t>报价</w:t>
      </w:r>
      <w:r>
        <w:rPr>
          <w:rFonts w:hint="eastAsia"/>
          <w:color w:val="auto"/>
          <w:highlight w:val="none"/>
        </w:rPr>
        <w:t>结果报告：</w:t>
      </w:r>
    </w:p>
    <w:p w14:paraId="640A1D6D">
      <w:pPr>
        <w:pStyle w:val="42"/>
        <w:spacing w:before="156"/>
        <w:ind w:firstLine="480"/>
        <w:rPr>
          <w:color w:val="auto"/>
          <w:highlight w:val="none"/>
        </w:rPr>
      </w:pPr>
      <w:r>
        <w:rPr>
          <w:rFonts w:hint="eastAsia"/>
          <w:color w:val="auto"/>
          <w:highlight w:val="none"/>
        </w:rPr>
        <w:t>最低有效报价不高于保留价（底价）的，在</w:t>
      </w:r>
      <w:r>
        <w:rPr>
          <w:rFonts w:hint="eastAsia"/>
          <w:color w:val="auto"/>
          <w:highlight w:val="none"/>
          <w:lang w:val="en-US" w:eastAsia="zh-CN"/>
        </w:rPr>
        <w:t>谈判</w:t>
      </w:r>
      <w:r>
        <w:rPr>
          <w:rFonts w:hint="eastAsia"/>
          <w:color w:val="auto"/>
          <w:highlight w:val="none"/>
        </w:rPr>
        <w:t>结束后，确定最低报价者为本项目的第一</w:t>
      </w:r>
      <w:r>
        <w:rPr>
          <w:rFonts w:hint="eastAsia"/>
          <w:color w:val="auto"/>
          <w:highlight w:val="none"/>
          <w:lang w:val="en-US" w:eastAsia="zh-CN"/>
        </w:rPr>
        <w:t>成交</w:t>
      </w:r>
      <w:r>
        <w:rPr>
          <w:rFonts w:hint="eastAsia"/>
          <w:color w:val="auto"/>
          <w:highlight w:val="none"/>
        </w:rPr>
        <w:t>候选人，由</w:t>
      </w:r>
      <w:r>
        <w:rPr>
          <w:rFonts w:hint="eastAsia"/>
          <w:color w:val="auto"/>
          <w:highlight w:val="none"/>
          <w:lang w:eastAsia="zh-CN"/>
        </w:rPr>
        <w:t>采购代理机构</w:t>
      </w:r>
      <w:r>
        <w:rPr>
          <w:rFonts w:hint="eastAsia"/>
          <w:color w:val="auto"/>
          <w:highlight w:val="none"/>
        </w:rPr>
        <w:t>向</w:t>
      </w:r>
      <w:r>
        <w:rPr>
          <w:rFonts w:hint="eastAsia"/>
          <w:color w:val="auto"/>
          <w:highlight w:val="none"/>
          <w:lang w:eastAsia="zh-CN"/>
        </w:rPr>
        <w:t>采购人</w:t>
      </w:r>
      <w:r>
        <w:rPr>
          <w:rFonts w:hint="eastAsia"/>
          <w:color w:val="auto"/>
          <w:highlight w:val="none"/>
        </w:rPr>
        <w:t>发出</w:t>
      </w:r>
      <w:r>
        <w:rPr>
          <w:rFonts w:hint="eastAsia"/>
          <w:color w:val="auto"/>
          <w:highlight w:val="none"/>
          <w:lang w:val="en-US" w:eastAsia="zh-CN"/>
        </w:rPr>
        <w:t>评审</w:t>
      </w:r>
      <w:r>
        <w:rPr>
          <w:rFonts w:hint="eastAsia"/>
          <w:color w:val="auto"/>
          <w:highlight w:val="none"/>
        </w:rPr>
        <w:t>报告；不符合的，不予发出</w:t>
      </w:r>
      <w:r>
        <w:rPr>
          <w:rFonts w:hint="eastAsia"/>
          <w:color w:val="auto"/>
          <w:highlight w:val="none"/>
          <w:lang w:val="en-US" w:eastAsia="zh-CN"/>
        </w:rPr>
        <w:t>评审</w:t>
      </w:r>
      <w:r>
        <w:rPr>
          <w:rFonts w:hint="eastAsia"/>
          <w:color w:val="auto"/>
          <w:highlight w:val="none"/>
        </w:rPr>
        <w:t>报告。</w:t>
      </w:r>
    </w:p>
    <w:p w14:paraId="6401F6E7">
      <w:pPr>
        <w:pStyle w:val="42"/>
        <w:spacing w:before="156"/>
        <w:ind w:left="480" w:leftChars="200" w:firstLine="0" w:firstLineChars="0"/>
        <w:rPr>
          <w:color w:val="auto"/>
          <w:highlight w:val="none"/>
        </w:rPr>
      </w:pPr>
      <w:r>
        <w:rPr>
          <w:rFonts w:hint="eastAsia"/>
          <w:color w:val="auto"/>
          <w:highlight w:val="none"/>
        </w:rPr>
        <w:t>最低有效报价高于保留价的，系统显示网上</w:t>
      </w:r>
      <w:r>
        <w:rPr>
          <w:rFonts w:hint="eastAsia"/>
          <w:color w:val="auto"/>
          <w:highlight w:val="none"/>
          <w:lang w:val="en-US" w:eastAsia="zh-CN"/>
        </w:rPr>
        <w:t>报价</w:t>
      </w:r>
      <w:r>
        <w:rPr>
          <w:rFonts w:hint="eastAsia"/>
          <w:color w:val="auto"/>
          <w:highlight w:val="none"/>
        </w:rPr>
        <w:t>不成交。</w:t>
      </w:r>
    </w:p>
    <w:p w14:paraId="7AB3FC7A">
      <w:pPr>
        <w:pStyle w:val="42"/>
        <w:numPr>
          <w:ilvl w:val="0"/>
          <w:numId w:val="36"/>
        </w:numPr>
        <w:spacing w:before="156"/>
        <w:ind w:firstLine="480"/>
        <w:rPr>
          <w:color w:val="auto"/>
          <w:highlight w:val="none"/>
        </w:rPr>
      </w:pPr>
      <w:r>
        <w:rPr>
          <w:rFonts w:hint="eastAsia"/>
          <w:color w:val="auto"/>
          <w:highlight w:val="none"/>
        </w:rPr>
        <w:t>网上限时</w:t>
      </w:r>
      <w:r>
        <w:rPr>
          <w:rFonts w:hint="eastAsia"/>
          <w:color w:val="auto"/>
          <w:highlight w:val="none"/>
          <w:lang w:val="en-US" w:eastAsia="zh-CN"/>
        </w:rPr>
        <w:t>报价</w:t>
      </w:r>
      <w:r>
        <w:rPr>
          <w:rFonts w:hint="eastAsia"/>
          <w:color w:val="auto"/>
          <w:highlight w:val="none"/>
        </w:rPr>
        <w:t>中无人报价时的</w:t>
      </w:r>
      <w:r>
        <w:rPr>
          <w:rFonts w:hint="eastAsia"/>
          <w:color w:val="auto"/>
          <w:highlight w:val="none"/>
          <w:lang w:val="en-US" w:eastAsia="zh-CN"/>
        </w:rPr>
        <w:t>报价</w:t>
      </w:r>
      <w:r>
        <w:rPr>
          <w:rFonts w:hint="eastAsia"/>
          <w:color w:val="auto"/>
          <w:highlight w:val="none"/>
        </w:rPr>
        <w:t>结果报告</w:t>
      </w:r>
    </w:p>
    <w:p w14:paraId="72CBEB6E">
      <w:pPr>
        <w:pStyle w:val="42"/>
        <w:spacing w:before="156"/>
        <w:ind w:left="0" w:leftChars="0" w:firstLine="480" w:firstLineChars="200"/>
        <w:rPr>
          <w:color w:val="auto"/>
          <w:highlight w:val="none"/>
        </w:rPr>
      </w:pPr>
      <w:r>
        <w:rPr>
          <w:rFonts w:hint="eastAsia"/>
          <w:color w:val="auto"/>
          <w:highlight w:val="none"/>
        </w:rPr>
        <w:t>网上自由</w:t>
      </w:r>
      <w:r>
        <w:rPr>
          <w:rFonts w:hint="eastAsia"/>
          <w:color w:val="auto"/>
          <w:highlight w:val="none"/>
          <w:lang w:val="en-US" w:eastAsia="zh-CN"/>
        </w:rPr>
        <w:t>报价</w:t>
      </w:r>
      <w:r>
        <w:rPr>
          <w:rFonts w:hint="eastAsia"/>
          <w:color w:val="auto"/>
          <w:highlight w:val="none"/>
        </w:rPr>
        <w:t>中最先报得的最低有效报价且不高于保留价（底价）的，系统显示成交。</w:t>
      </w:r>
    </w:p>
    <w:p w14:paraId="7B3C12CD">
      <w:pPr>
        <w:pStyle w:val="42"/>
        <w:spacing w:before="156"/>
        <w:ind w:left="480" w:leftChars="200" w:firstLine="0" w:firstLineChars="0"/>
        <w:rPr>
          <w:color w:val="auto"/>
          <w:highlight w:val="none"/>
        </w:rPr>
      </w:pPr>
      <w:r>
        <w:rPr>
          <w:rFonts w:hint="eastAsia"/>
          <w:color w:val="auto"/>
          <w:highlight w:val="none"/>
        </w:rPr>
        <w:t>最低有效报价高于保留价（底价）的，系统显示网上</w:t>
      </w:r>
      <w:r>
        <w:rPr>
          <w:rFonts w:hint="eastAsia"/>
          <w:color w:val="auto"/>
          <w:highlight w:val="none"/>
          <w:lang w:val="en-US" w:eastAsia="zh-CN"/>
        </w:rPr>
        <w:t>报价</w:t>
      </w:r>
      <w:r>
        <w:rPr>
          <w:rFonts w:hint="eastAsia"/>
          <w:color w:val="auto"/>
          <w:highlight w:val="none"/>
        </w:rPr>
        <w:t>不成交。</w:t>
      </w:r>
    </w:p>
    <w:p w14:paraId="7D4CD49F">
      <w:pPr>
        <w:pStyle w:val="6"/>
        <w:numPr>
          <w:ilvl w:val="0"/>
          <w:numId w:val="11"/>
        </w:numPr>
        <w:ind w:firstLine="480"/>
        <w:rPr>
          <w:color w:val="auto"/>
          <w:highlight w:val="none"/>
        </w:rPr>
      </w:pPr>
      <w:r>
        <w:rPr>
          <w:rFonts w:hint="eastAsia"/>
          <w:color w:val="auto"/>
          <w:highlight w:val="none"/>
        </w:rPr>
        <w:t>保密要求</w:t>
      </w:r>
    </w:p>
    <w:p w14:paraId="7986B5B8">
      <w:pPr>
        <w:pStyle w:val="42"/>
        <w:numPr>
          <w:ilvl w:val="0"/>
          <w:numId w:val="37"/>
        </w:numPr>
        <w:spacing w:before="240"/>
        <w:ind w:left="0" w:leftChars="0" w:firstLine="480" w:firstLineChars="200"/>
        <w:rPr>
          <w:color w:val="auto"/>
        </w:rPr>
      </w:pPr>
      <w:r>
        <w:rPr>
          <w:rFonts w:hint="eastAsia"/>
          <w:color w:val="auto"/>
        </w:rPr>
        <w:t>谈判小组成员以及与评审工作有关的人员不得泄露评审情况以及评审过程中获悉的国家秘密、商业秘密。</w:t>
      </w:r>
    </w:p>
    <w:p w14:paraId="0514509E">
      <w:pPr>
        <w:pStyle w:val="42"/>
        <w:numPr>
          <w:ilvl w:val="0"/>
          <w:numId w:val="37"/>
        </w:numPr>
        <w:spacing w:before="240"/>
        <w:ind w:left="0" w:leftChars="0" w:firstLine="480" w:firstLineChars="200"/>
        <w:rPr>
          <w:color w:val="auto"/>
        </w:rPr>
      </w:pPr>
      <w:r>
        <w:rPr>
          <w:rFonts w:hint="eastAsia"/>
          <w:color w:val="auto"/>
        </w:rPr>
        <w:t>供应商不得与采购人、采购代理机构、其他供应商恶意串通；不得向采购人、采购代理机构或者谈判小组成员行贿或者提供其他不正当利益；不得提供虚假材料谋取成交；不得以任何方式干扰、影响采购工作。</w:t>
      </w:r>
    </w:p>
    <w:p w14:paraId="3F9ACCC5">
      <w:pPr>
        <w:pStyle w:val="42"/>
        <w:numPr>
          <w:ilvl w:val="0"/>
          <w:numId w:val="37"/>
        </w:numPr>
        <w:spacing w:before="240"/>
        <w:ind w:left="0" w:leftChars="0" w:firstLine="480" w:firstLineChars="200"/>
        <w:rPr>
          <w:color w:val="auto"/>
        </w:rPr>
      </w:pPr>
      <w:r>
        <w:rPr>
          <w:rFonts w:hint="eastAsia"/>
          <w:color w:val="auto"/>
        </w:rPr>
        <w:t>有下列情形之一的，属于恶意串通，成交无效，并依照《政府采购法》第七十七条的规定追究法律责任：</w:t>
      </w:r>
    </w:p>
    <w:p w14:paraId="2295ED44">
      <w:pPr>
        <w:pStyle w:val="42"/>
        <w:spacing w:before="240"/>
        <w:ind w:firstLine="480"/>
        <w:rPr>
          <w:color w:val="auto"/>
        </w:rPr>
      </w:pPr>
      <w:r>
        <w:rPr>
          <w:rFonts w:hint="eastAsia"/>
          <w:color w:val="auto"/>
        </w:rPr>
        <w:t>（1）供应商直接或者间接从采购人、采购代理机构获得其他供应商的响应情况，并修改其响应文件的；</w:t>
      </w:r>
    </w:p>
    <w:p w14:paraId="5F4DBDBE">
      <w:pPr>
        <w:pStyle w:val="42"/>
        <w:spacing w:before="240"/>
        <w:ind w:firstLine="480"/>
        <w:rPr>
          <w:color w:val="auto"/>
        </w:rPr>
      </w:pPr>
      <w:r>
        <w:rPr>
          <w:rFonts w:hint="eastAsia"/>
          <w:color w:val="auto"/>
        </w:rPr>
        <w:t>（2）采购人、采购代理机构授意供应商撤换、修改响应文件的；</w:t>
      </w:r>
    </w:p>
    <w:p w14:paraId="4C3CA054">
      <w:pPr>
        <w:pStyle w:val="42"/>
        <w:spacing w:before="240"/>
        <w:ind w:firstLine="480"/>
        <w:rPr>
          <w:color w:val="auto"/>
        </w:rPr>
      </w:pPr>
      <w:r>
        <w:rPr>
          <w:rFonts w:hint="eastAsia"/>
          <w:color w:val="auto"/>
        </w:rPr>
        <w:t>（3）供应商之间协商技术方案、合同条款以及报价等响应文件实质性内容的；</w:t>
      </w:r>
    </w:p>
    <w:p w14:paraId="627FB880">
      <w:pPr>
        <w:pStyle w:val="42"/>
        <w:spacing w:before="240"/>
        <w:ind w:firstLine="480"/>
        <w:rPr>
          <w:color w:val="auto"/>
        </w:rPr>
      </w:pPr>
      <w:r>
        <w:rPr>
          <w:rFonts w:hint="eastAsia"/>
          <w:color w:val="auto"/>
        </w:rPr>
        <w:t>（4）属于同一集团、协会、商会等组织成员的供应商按照该组织要求协同参加竞争性谈判政府采购活动的；</w:t>
      </w:r>
    </w:p>
    <w:p w14:paraId="56E8060C">
      <w:pPr>
        <w:pStyle w:val="42"/>
        <w:spacing w:before="240"/>
        <w:ind w:firstLine="480"/>
        <w:rPr>
          <w:color w:val="auto"/>
        </w:rPr>
      </w:pPr>
      <w:r>
        <w:rPr>
          <w:rFonts w:hint="eastAsia"/>
          <w:color w:val="auto"/>
        </w:rPr>
        <w:t>（5）供应商之间事先约定由某一特定供应商成交的；</w:t>
      </w:r>
    </w:p>
    <w:p w14:paraId="30A7BC0F">
      <w:pPr>
        <w:pStyle w:val="42"/>
        <w:spacing w:before="240"/>
        <w:ind w:firstLine="480"/>
        <w:rPr>
          <w:color w:val="auto"/>
        </w:rPr>
      </w:pPr>
      <w:r>
        <w:rPr>
          <w:rFonts w:hint="eastAsia"/>
          <w:color w:val="auto"/>
        </w:rPr>
        <w:t>（6）供应商之间商定部分供应商放弃提交响应文件或者退出谈判或者放弃成交的；</w:t>
      </w:r>
    </w:p>
    <w:p w14:paraId="3519BEC4">
      <w:pPr>
        <w:pStyle w:val="42"/>
        <w:spacing w:before="240"/>
        <w:ind w:firstLine="480"/>
        <w:rPr>
          <w:color w:val="auto"/>
        </w:rPr>
      </w:pPr>
      <w:r>
        <w:rPr>
          <w:rFonts w:hint="eastAsia"/>
          <w:color w:val="auto"/>
        </w:rPr>
        <w:t>（7）供应商与采购人、采购代理机构以及谈判小组成员之间、供应商相互之间，为谋求特定供应商成交或者排斥其他供应商的其他串通行为的。</w:t>
      </w:r>
    </w:p>
    <w:p w14:paraId="20852F3F">
      <w:pPr>
        <w:pStyle w:val="42"/>
        <w:spacing w:before="240"/>
        <w:ind w:firstLine="480"/>
        <w:rPr>
          <w:color w:val="auto"/>
        </w:rPr>
      </w:pPr>
      <w:r>
        <w:rPr>
          <w:rFonts w:hint="eastAsia"/>
          <w:color w:val="auto"/>
        </w:rPr>
        <w:t>（8）法律、行政法规或规章规定的其他串通行为。</w:t>
      </w:r>
    </w:p>
    <w:p w14:paraId="6103EA45">
      <w:pPr>
        <w:pStyle w:val="6"/>
        <w:numPr>
          <w:ilvl w:val="0"/>
          <w:numId w:val="11"/>
        </w:numPr>
        <w:ind w:firstLine="480"/>
        <w:rPr>
          <w:color w:val="auto"/>
          <w:highlight w:val="none"/>
        </w:rPr>
      </w:pPr>
      <w:r>
        <w:rPr>
          <w:rFonts w:hint="eastAsia"/>
          <w:color w:val="auto"/>
          <w:highlight w:val="none"/>
          <w:lang w:val="en-US" w:eastAsia="zh-CN"/>
        </w:rPr>
        <w:t>重新评审</w:t>
      </w:r>
    </w:p>
    <w:p w14:paraId="45242085">
      <w:pPr>
        <w:pStyle w:val="42"/>
        <w:spacing w:before="240"/>
        <w:ind w:firstLine="480"/>
        <w:rPr>
          <w:color w:val="auto"/>
        </w:rPr>
      </w:pPr>
      <w:r>
        <w:rPr>
          <w:color w:val="auto"/>
        </w:rPr>
        <w:t>除资格性审查认定错误和价格计算错误外，采购人、采购代理机构不</w:t>
      </w:r>
      <w:r>
        <w:rPr>
          <w:rFonts w:hint="eastAsia"/>
          <w:color w:val="auto"/>
          <w:lang w:val="en-US" w:eastAsia="zh-CN"/>
        </w:rPr>
        <w:t>得</w:t>
      </w:r>
      <w:r>
        <w:rPr>
          <w:color w:val="auto"/>
        </w:rPr>
        <w:t>以任何理由组织重新评审。</w:t>
      </w:r>
    </w:p>
    <w:p w14:paraId="4E5AE244">
      <w:pPr>
        <w:pStyle w:val="42"/>
        <w:spacing w:before="240"/>
        <w:ind w:firstLine="480"/>
        <w:rPr>
          <w:color w:val="auto"/>
        </w:rPr>
      </w:pPr>
      <w:r>
        <w:rPr>
          <w:color w:val="auto"/>
        </w:rPr>
        <w:t>采购人、采购代理机构发现谈判小组未按照谈判文件规定的评定成交的标准进行评审的，应当重新开展采购活动，并同时书面报告本级财政部门。</w:t>
      </w:r>
    </w:p>
    <w:p w14:paraId="30B37976">
      <w:pPr>
        <w:pStyle w:val="6"/>
        <w:numPr>
          <w:ilvl w:val="0"/>
          <w:numId w:val="11"/>
        </w:numPr>
        <w:ind w:firstLine="480"/>
        <w:rPr>
          <w:color w:val="auto"/>
          <w:highlight w:val="none"/>
        </w:rPr>
      </w:pPr>
      <w:r>
        <w:rPr>
          <w:rFonts w:hint="eastAsia"/>
          <w:color w:val="auto"/>
          <w:highlight w:val="none"/>
        </w:rPr>
        <w:t>成交信息公布</w:t>
      </w:r>
    </w:p>
    <w:p w14:paraId="27CAC3CE">
      <w:pPr>
        <w:pStyle w:val="42"/>
        <w:numPr>
          <w:ilvl w:val="0"/>
          <w:numId w:val="7"/>
        </w:numPr>
        <w:spacing w:before="156"/>
        <w:ind w:firstLine="480"/>
        <w:rPr>
          <w:rFonts w:hint="eastAsia"/>
          <w:color w:val="auto"/>
          <w:highlight w:val="none"/>
        </w:rPr>
      </w:pPr>
      <w:r>
        <w:rPr>
          <w:rFonts w:hint="eastAsia"/>
          <w:color w:val="auto"/>
          <w:highlight w:val="none"/>
        </w:rPr>
        <w:t>采用公开招标最低评标价法和竞争性谈判方式的项目，评标委员会、谈判小组应当根据通过资格审核和符合性审查的供应商的报价，按照报价由低到高的顺序推荐3个中标、成交候选人，并编写评审报告。第一中标、成交候选人的报价应当等于或者小于保留价。采购人应当按照评审报告推荐的中标、成交候选人的顺序确定中标、成交供应商。</w:t>
      </w:r>
    </w:p>
    <w:p w14:paraId="4DD39D98">
      <w:pPr>
        <w:pStyle w:val="42"/>
        <w:numPr>
          <w:ilvl w:val="0"/>
          <w:numId w:val="7"/>
        </w:numPr>
        <w:spacing w:before="156"/>
        <w:ind w:firstLine="480"/>
        <w:rPr>
          <w:rFonts w:hint="eastAsia"/>
          <w:color w:val="auto"/>
          <w:highlight w:val="none"/>
        </w:rPr>
      </w:pPr>
      <w:r>
        <w:rPr>
          <w:rFonts w:hint="eastAsia"/>
          <w:color w:val="auto"/>
          <w:highlight w:val="none"/>
        </w:rPr>
        <w:t>若第一中标、成交候选人主动放弃或者未按照采购文件要求提交履约保证金或者未按时与采购人签订合同而被取消资格后，第二中标、成交候选人同意按照高于第一中标、成交候选人一个减价幅度的报价的，则第二中标、成交候选人应当确定为中标、成交供应商。</w:t>
      </w:r>
    </w:p>
    <w:p w14:paraId="3264AFCA">
      <w:pPr>
        <w:pStyle w:val="42"/>
        <w:numPr>
          <w:ilvl w:val="0"/>
          <w:numId w:val="7"/>
        </w:numPr>
        <w:spacing w:before="156"/>
        <w:ind w:firstLine="480"/>
        <w:rPr>
          <w:rFonts w:hint="eastAsia"/>
          <w:color w:val="auto"/>
          <w:highlight w:val="none"/>
        </w:rPr>
      </w:pPr>
      <w:r>
        <w:rPr>
          <w:rFonts w:hint="eastAsia"/>
          <w:color w:val="auto"/>
          <w:highlight w:val="none"/>
        </w:rPr>
        <w:t>若第二中标、成交候选人不接受此成交条件，第三中标、成交候选人同意按照高于第一中标、成交候选人一个减价幅度的报价的，则第三中标、成交候选人应当确定为中标、成交供应商。</w:t>
      </w:r>
    </w:p>
    <w:p w14:paraId="06E07378">
      <w:pPr>
        <w:pStyle w:val="42"/>
        <w:numPr>
          <w:ilvl w:val="0"/>
          <w:numId w:val="7"/>
        </w:numPr>
        <w:spacing w:before="156"/>
        <w:ind w:firstLine="480"/>
        <w:rPr>
          <w:color w:val="auto"/>
          <w:highlight w:val="none"/>
        </w:rPr>
      </w:pPr>
      <w:r>
        <w:rPr>
          <w:rFonts w:hint="eastAsia"/>
          <w:color w:val="auto"/>
          <w:highlight w:val="none"/>
        </w:rPr>
        <w:t>若3个中标、成交候选人均不接受此成交条件，采购人应当重新组织采购活动。</w:t>
      </w:r>
    </w:p>
    <w:p w14:paraId="2BF39D21">
      <w:pPr>
        <w:pStyle w:val="42"/>
        <w:numPr>
          <w:ilvl w:val="0"/>
          <w:numId w:val="7"/>
        </w:numPr>
        <w:spacing w:before="156"/>
        <w:ind w:firstLine="480"/>
        <w:rPr>
          <w:color w:val="auto"/>
          <w:highlight w:val="none"/>
        </w:rPr>
      </w:pPr>
      <w:r>
        <w:rPr>
          <w:rFonts w:hint="eastAsia"/>
          <w:color w:val="auto"/>
          <w:highlight w:val="none"/>
        </w:rPr>
        <w:t>成交公告内容应当包括</w:t>
      </w:r>
      <w:r>
        <w:rPr>
          <w:rFonts w:hint="eastAsia"/>
          <w:color w:val="auto"/>
          <w:highlight w:val="none"/>
          <w:lang w:eastAsia="zh-CN"/>
        </w:rPr>
        <w:t>采购人</w:t>
      </w:r>
      <w:r>
        <w:rPr>
          <w:rFonts w:hint="eastAsia"/>
          <w:color w:val="auto"/>
          <w:highlight w:val="none"/>
        </w:rPr>
        <w:t>及</w:t>
      </w:r>
      <w:r>
        <w:rPr>
          <w:rFonts w:hint="eastAsia"/>
          <w:color w:val="auto"/>
          <w:highlight w:val="none"/>
          <w:lang w:eastAsia="zh-CN"/>
        </w:rPr>
        <w:t>采购代理机构</w:t>
      </w:r>
      <w:r>
        <w:rPr>
          <w:rFonts w:hint="eastAsia"/>
          <w:color w:val="auto"/>
          <w:highlight w:val="none"/>
        </w:rPr>
        <w:t>的名称、地址、联系方式、项目名称和</w:t>
      </w:r>
      <w:r>
        <w:rPr>
          <w:rFonts w:hint="eastAsia"/>
          <w:color w:val="auto"/>
          <w:highlight w:val="none"/>
          <w:lang w:eastAsia="zh-CN"/>
        </w:rPr>
        <w:t>采购计划编号</w:t>
      </w:r>
      <w:r>
        <w:rPr>
          <w:rFonts w:hint="eastAsia"/>
          <w:color w:val="auto"/>
          <w:highlight w:val="none"/>
        </w:rPr>
        <w:t>，</w:t>
      </w:r>
      <w:r>
        <w:rPr>
          <w:rFonts w:hint="eastAsia"/>
          <w:color w:val="auto"/>
          <w:highlight w:val="none"/>
          <w:lang w:eastAsia="zh-CN"/>
        </w:rPr>
        <w:t>成交供应商</w:t>
      </w:r>
      <w:r>
        <w:rPr>
          <w:rFonts w:hint="eastAsia"/>
          <w:color w:val="auto"/>
          <w:highlight w:val="none"/>
        </w:rPr>
        <w:t>及其他候选人、地址和成交金额，评审情况及资格审查和符合性审查情况，成交结果公告期限、评审专家名单以及</w:t>
      </w:r>
      <w:r>
        <w:rPr>
          <w:rFonts w:hint="eastAsia"/>
          <w:color w:val="auto"/>
          <w:highlight w:val="none"/>
          <w:lang w:val="en-US" w:eastAsia="zh-CN"/>
        </w:rPr>
        <w:t>谈判</w:t>
      </w:r>
      <w:r>
        <w:rPr>
          <w:rFonts w:hint="eastAsia"/>
          <w:color w:val="auto"/>
          <w:highlight w:val="none"/>
        </w:rPr>
        <w:t>文件约定内容进行公告的内容。</w:t>
      </w:r>
    </w:p>
    <w:p w14:paraId="11F7E9E7">
      <w:pPr>
        <w:pStyle w:val="6"/>
        <w:numPr>
          <w:ilvl w:val="0"/>
          <w:numId w:val="11"/>
        </w:numPr>
        <w:ind w:firstLine="480"/>
        <w:rPr>
          <w:color w:val="auto"/>
          <w:highlight w:val="none"/>
        </w:rPr>
      </w:pPr>
      <w:r>
        <w:rPr>
          <w:rFonts w:hint="eastAsia"/>
          <w:color w:val="auto"/>
          <w:highlight w:val="none"/>
        </w:rPr>
        <w:t>成交通知</w:t>
      </w:r>
    </w:p>
    <w:p w14:paraId="71ACF2B0">
      <w:pPr>
        <w:pStyle w:val="42"/>
        <w:numPr>
          <w:ilvl w:val="0"/>
          <w:numId w:val="38"/>
        </w:numPr>
        <w:spacing w:before="156"/>
        <w:ind w:firstLine="480"/>
        <w:rPr>
          <w:color w:val="auto"/>
          <w:highlight w:val="none"/>
        </w:rPr>
      </w:pPr>
      <w:r>
        <w:rPr>
          <w:rFonts w:hint="eastAsia"/>
          <w:color w:val="auto"/>
        </w:rPr>
        <w:t>成交供应商确定后，采购人、采购代理机构将以书面形式向成交供应商发出成交通知书。成交通知书对采购人和成交供应商具有同等法律效力</w:t>
      </w:r>
      <w:r>
        <w:rPr>
          <w:rFonts w:hint="eastAsia"/>
          <w:color w:val="auto"/>
          <w:highlight w:val="none"/>
        </w:rPr>
        <w:t>。</w:t>
      </w:r>
    </w:p>
    <w:p w14:paraId="7C96DB16">
      <w:pPr>
        <w:pStyle w:val="42"/>
        <w:numPr>
          <w:ilvl w:val="0"/>
          <w:numId w:val="38"/>
        </w:numPr>
        <w:spacing w:before="156"/>
        <w:ind w:firstLine="480"/>
        <w:rPr>
          <w:color w:val="auto"/>
          <w:highlight w:val="none"/>
        </w:rPr>
      </w:pPr>
      <w:r>
        <w:rPr>
          <w:rFonts w:hint="eastAsia"/>
          <w:color w:val="auto"/>
        </w:rPr>
        <w:t>成交通知书是合同文件的组成部分</w:t>
      </w:r>
      <w:r>
        <w:rPr>
          <w:rFonts w:hint="eastAsia"/>
          <w:color w:val="auto"/>
          <w:highlight w:val="none"/>
        </w:rPr>
        <w:t>。</w:t>
      </w:r>
    </w:p>
    <w:p w14:paraId="35C09727">
      <w:pPr>
        <w:pStyle w:val="6"/>
        <w:numPr>
          <w:ilvl w:val="0"/>
          <w:numId w:val="11"/>
        </w:numPr>
        <w:ind w:firstLine="480"/>
        <w:rPr>
          <w:color w:val="auto"/>
          <w:highlight w:val="none"/>
        </w:rPr>
      </w:pPr>
      <w:r>
        <w:rPr>
          <w:rFonts w:hint="eastAsia"/>
          <w:color w:val="auto"/>
          <w:highlight w:val="none"/>
          <w:lang w:eastAsia="zh-CN"/>
        </w:rPr>
        <w:t>履约保证金</w:t>
      </w:r>
    </w:p>
    <w:p w14:paraId="1C16886C">
      <w:pPr>
        <w:pStyle w:val="42"/>
        <w:numPr>
          <w:ilvl w:val="0"/>
          <w:numId w:val="39"/>
        </w:numPr>
        <w:spacing w:before="156"/>
        <w:ind w:firstLine="480"/>
        <w:rPr>
          <w:color w:val="auto"/>
          <w:highlight w:val="none"/>
        </w:rPr>
      </w:pPr>
      <w:r>
        <w:rPr>
          <w:rFonts w:hint="eastAsia"/>
          <w:color w:val="auto"/>
          <w:highlight w:val="none"/>
          <w:lang w:eastAsia="zh-CN"/>
        </w:rPr>
        <w:t>成交供应商</w:t>
      </w:r>
      <w:r>
        <w:rPr>
          <w:rFonts w:hint="eastAsia"/>
          <w:color w:val="auto"/>
          <w:highlight w:val="none"/>
        </w:rPr>
        <w:t>应按照</w:t>
      </w:r>
      <w:r>
        <w:rPr>
          <w:rFonts w:hint="eastAsia"/>
          <w:b/>
          <w:bCs/>
          <w:color w:val="auto"/>
          <w:highlight w:val="none"/>
        </w:rPr>
        <w:t>【</w:t>
      </w:r>
      <w:r>
        <w:rPr>
          <w:rFonts w:hint="eastAsia"/>
          <w:b/>
          <w:bCs/>
          <w:color w:val="auto"/>
          <w:highlight w:val="none"/>
          <w:lang w:eastAsia="zh-CN"/>
        </w:rPr>
        <w:t>供应商</w:t>
      </w:r>
      <w:r>
        <w:rPr>
          <w:rFonts w:hint="eastAsia"/>
          <w:b/>
          <w:bCs/>
          <w:color w:val="auto"/>
          <w:highlight w:val="none"/>
        </w:rPr>
        <w:t>须知前附表】</w:t>
      </w:r>
      <w:r>
        <w:rPr>
          <w:rFonts w:hint="eastAsia"/>
          <w:color w:val="auto"/>
          <w:highlight w:val="none"/>
        </w:rPr>
        <w:t>规定缴纳</w:t>
      </w:r>
      <w:r>
        <w:rPr>
          <w:rFonts w:hint="eastAsia"/>
          <w:color w:val="auto"/>
          <w:highlight w:val="none"/>
          <w:lang w:eastAsia="zh-CN"/>
        </w:rPr>
        <w:t>履约保证金</w:t>
      </w:r>
      <w:r>
        <w:rPr>
          <w:rFonts w:hint="eastAsia"/>
          <w:color w:val="auto"/>
          <w:highlight w:val="none"/>
        </w:rPr>
        <w:t>。</w:t>
      </w:r>
    </w:p>
    <w:p w14:paraId="76EE4A16">
      <w:pPr>
        <w:pStyle w:val="42"/>
        <w:numPr>
          <w:ilvl w:val="0"/>
          <w:numId w:val="39"/>
        </w:numPr>
        <w:spacing w:before="156"/>
        <w:ind w:firstLine="480"/>
        <w:rPr>
          <w:color w:val="auto"/>
          <w:highlight w:val="none"/>
        </w:rPr>
      </w:pPr>
      <w:r>
        <w:rPr>
          <w:rFonts w:hint="eastAsia"/>
          <w:color w:val="auto"/>
        </w:rPr>
        <w:t>如果成交供应商没有按照上述履约保证金的规定执行，将视为放弃成交资格。在此情况下，采购人可确定下一成交候选人为成交供应商，也可以重新开展采购活动</w:t>
      </w:r>
      <w:r>
        <w:rPr>
          <w:rFonts w:hint="eastAsia"/>
          <w:color w:val="auto"/>
          <w:highlight w:val="none"/>
        </w:rPr>
        <w:t>。</w:t>
      </w:r>
    </w:p>
    <w:p w14:paraId="1EDF4A63">
      <w:pPr>
        <w:pStyle w:val="6"/>
        <w:numPr>
          <w:ilvl w:val="0"/>
          <w:numId w:val="11"/>
        </w:numPr>
        <w:ind w:firstLine="480"/>
        <w:rPr>
          <w:color w:val="auto"/>
          <w:highlight w:val="none"/>
        </w:rPr>
      </w:pPr>
      <w:r>
        <w:rPr>
          <w:rFonts w:hint="eastAsia"/>
          <w:color w:val="auto"/>
          <w:highlight w:val="none"/>
        </w:rPr>
        <w:t>签订合同</w:t>
      </w:r>
    </w:p>
    <w:p w14:paraId="19B5F834">
      <w:pPr>
        <w:pStyle w:val="42"/>
        <w:numPr>
          <w:ilvl w:val="0"/>
          <w:numId w:val="40"/>
        </w:numPr>
        <w:spacing w:before="156"/>
        <w:ind w:firstLine="480"/>
        <w:rPr>
          <w:color w:val="auto"/>
          <w:highlight w:val="none"/>
        </w:rPr>
      </w:pPr>
      <w:r>
        <w:rPr>
          <w:rFonts w:hint="eastAsia"/>
          <w:color w:val="auto"/>
        </w:rPr>
        <w:t>采购人与成交供应商应当自发出成交通知书之日起 30 日内签订合同</w:t>
      </w:r>
      <w:r>
        <w:rPr>
          <w:rFonts w:hint="eastAsia"/>
          <w:color w:val="auto"/>
          <w:highlight w:val="none"/>
        </w:rPr>
        <w:t>。</w:t>
      </w:r>
    </w:p>
    <w:p w14:paraId="69E57089">
      <w:pPr>
        <w:pStyle w:val="42"/>
        <w:numPr>
          <w:ilvl w:val="0"/>
          <w:numId w:val="40"/>
        </w:numPr>
        <w:spacing w:before="156"/>
        <w:ind w:firstLine="480"/>
        <w:rPr>
          <w:color w:val="auto"/>
          <w:highlight w:val="none"/>
        </w:rPr>
      </w:pPr>
      <w:r>
        <w:rPr>
          <w:rFonts w:hint="eastAsia"/>
          <w:color w:val="auto"/>
        </w:rPr>
        <w:t>谈判文件、成交供应商的响应文件及其澄清文件等，均为签订合同的依据</w:t>
      </w:r>
      <w:r>
        <w:rPr>
          <w:rFonts w:hint="eastAsia"/>
          <w:color w:val="auto"/>
          <w:highlight w:val="none"/>
        </w:rPr>
        <w:t>。</w:t>
      </w:r>
    </w:p>
    <w:p w14:paraId="3AF86FE6">
      <w:pPr>
        <w:pStyle w:val="42"/>
        <w:numPr>
          <w:ilvl w:val="0"/>
          <w:numId w:val="40"/>
        </w:numPr>
        <w:spacing w:before="156"/>
        <w:ind w:firstLine="480"/>
        <w:rPr>
          <w:color w:val="auto"/>
          <w:highlight w:val="none"/>
        </w:rPr>
      </w:pPr>
      <w:r>
        <w:rPr>
          <w:rFonts w:hint="eastAsia"/>
          <w:color w:val="auto"/>
        </w:rPr>
        <w:t>成交供应商拒绝与采购人签订合同的，采购人可以按照评审报告推荐的成交候选人名单排序，确定下一成交候选人为成交供应商，也可以重新开展采购活动。成交供应商拒绝签订政府采购合同不得参加对该项目重新开展的采购活动</w:t>
      </w:r>
      <w:r>
        <w:rPr>
          <w:rFonts w:hint="eastAsia"/>
          <w:color w:val="auto"/>
          <w:highlight w:val="none"/>
        </w:rPr>
        <w:t>。</w:t>
      </w:r>
    </w:p>
    <w:p w14:paraId="6E21F034">
      <w:pPr>
        <w:pStyle w:val="6"/>
        <w:numPr>
          <w:ilvl w:val="0"/>
          <w:numId w:val="11"/>
        </w:numPr>
        <w:ind w:firstLine="480"/>
        <w:rPr>
          <w:color w:val="auto"/>
          <w:highlight w:val="none"/>
        </w:rPr>
      </w:pPr>
      <w:r>
        <w:rPr>
          <w:rFonts w:hint="eastAsia"/>
          <w:color w:val="auto"/>
          <w:highlight w:val="none"/>
          <w:lang w:val="en-US" w:eastAsia="zh-CN"/>
        </w:rPr>
        <w:t>政府采购政策</w:t>
      </w:r>
    </w:p>
    <w:p w14:paraId="764DB66F">
      <w:pPr>
        <w:pStyle w:val="42"/>
        <w:spacing w:before="156"/>
        <w:ind w:firstLine="480"/>
        <w:rPr>
          <w:color w:val="auto"/>
          <w:highlight w:val="none"/>
        </w:rPr>
      </w:pPr>
      <w:r>
        <w:rPr>
          <w:rFonts w:hint="eastAsia"/>
          <w:color w:val="auto"/>
          <w:highlight w:val="none"/>
          <w:lang w:eastAsia="zh-CN"/>
        </w:rPr>
        <w:t>采用公开招标最低评标价法和竞争性谈判的项目，应当按照供应商的实际报价由低到高进行排序，不再享受价格扣除优惠政策</w:t>
      </w:r>
      <w:r>
        <w:rPr>
          <w:rFonts w:hint="eastAsia"/>
          <w:b/>
          <w:bCs/>
          <w:color w:val="auto"/>
          <w:highlight w:val="none"/>
        </w:rPr>
        <w:t>。</w:t>
      </w:r>
    </w:p>
    <w:p w14:paraId="0B368BCA">
      <w:pPr>
        <w:pStyle w:val="6"/>
        <w:numPr>
          <w:ilvl w:val="0"/>
          <w:numId w:val="11"/>
        </w:numPr>
        <w:ind w:firstLine="480"/>
        <w:rPr>
          <w:color w:val="auto"/>
          <w:highlight w:val="none"/>
        </w:rPr>
      </w:pPr>
      <w:r>
        <w:rPr>
          <w:rFonts w:hint="eastAsia"/>
          <w:color w:val="auto"/>
          <w:highlight w:val="none"/>
        </w:rPr>
        <w:t>人员回避</w:t>
      </w:r>
    </w:p>
    <w:p w14:paraId="4A51D8E4">
      <w:pPr>
        <w:pStyle w:val="42"/>
        <w:spacing w:before="156"/>
        <w:ind w:firstLine="480"/>
        <w:rPr>
          <w:color w:val="auto"/>
          <w:highlight w:val="none"/>
        </w:rPr>
      </w:pPr>
      <w:r>
        <w:rPr>
          <w:rFonts w:hint="eastAsia"/>
          <w:color w:val="auto"/>
          <w:highlight w:val="none"/>
          <w:lang w:eastAsia="zh-CN"/>
        </w:rPr>
        <w:t>供应商</w:t>
      </w:r>
      <w:r>
        <w:rPr>
          <w:rFonts w:hint="eastAsia"/>
          <w:color w:val="auto"/>
          <w:highlight w:val="none"/>
        </w:rPr>
        <w:t>认为</w:t>
      </w:r>
      <w:r>
        <w:rPr>
          <w:rFonts w:hint="eastAsia"/>
          <w:color w:val="auto"/>
          <w:highlight w:val="none"/>
          <w:lang w:eastAsia="zh-CN"/>
        </w:rPr>
        <w:t>采购人</w:t>
      </w:r>
      <w:r>
        <w:rPr>
          <w:rFonts w:hint="eastAsia"/>
          <w:color w:val="auto"/>
          <w:highlight w:val="none"/>
        </w:rPr>
        <w:t>及其相关人员有法律法规所列与其他</w:t>
      </w:r>
      <w:r>
        <w:rPr>
          <w:rFonts w:hint="eastAsia"/>
          <w:color w:val="auto"/>
          <w:highlight w:val="none"/>
          <w:lang w:eastAsia="zh-CN"/>
        </w:rPr>
        <w:t>供应商</w:t>
      </w:r>
      <w:r>
        <w:rPr>
          <w:rFonts w:hint="eastAsia"/>
          <w:color w:val="auto"/>
          <w:highlight w:val="none"/>
        </w:rPr>
        <w:t>有利害关系的，可以向</w:t>
      </w:r>
      <w:r>
        <w:rPr>
          <w:rFonts w:hint="eastAsia"/>
          <w:color w:val="auto"/>
          <w:highlight w:val="none"/>
          <w:lang w:eastAsia="zh-CN"/>
        </w:rPr>
        <w:t>采购人</w:t>
      </w:r>
      <w:r>
        <w:rPr>
          <w:rFonts w:hint="eastAsia"/>
          <w:color w:val="auto"/>
          <w:highlight w:val="none"/>
        </w:rPr>
        <w:t>或</w:t>
      </w:r>
      <w:r>
        <w:rPr>
          <w:rFonts w:hint="eastAsia"/>
          <w:color w:val="auto"/>
          <w:highlight w:val="none"/>
          <w:lang w:eastAsia="zh-CN"/>
        </w:rPr>
        <w:t>采购代理机构</w:t>
      </w:r>
      <w:r>
        <w:rPr>
          <w:rFonts w:hint="eastAsia"/>
          <w:color w:val="auto"/>
          <w:highlight w:val="none"/>
        </w:rPr>
        <w:t>书面提出回避申请，并说明理由。</w:t>
      </w:r>
    </w:p>
    <w:p w14:paraId="0E9DEBAC">
      <w:pPr>
        <w:pStyle w:val="6"/>
        <w:numPr>
          <w:ilvl w:val="0"/>
          <w:numId w:val="11"/>
        </w:numPr>
        <w:ind w:firstLine="560"/>
        <w:rPr>
          <w:rFonts w:cs="黑体"/>
          <w:color w:val="auto"/>
          <w:sz w:val="28"/>
          <w:highlight w:val="none"/>
        </w:rPr>
      </w:pPr>
      <w:r>
        <w:rPr>
          <w:rFonts w:hint="eastAsia" w:cs="黑体"/>
          <w:color w:val="auto"/>
          <w:sz w:val="28"/>
          <w:highlight w:val="none"/>
          <w:lang w:val="en-US" w:eastAsia="zh-CN"/>
        </w:rPr>
        <w:t>询问及</w:t>
      </w:r>
      <w:r>
        <w:rPr>
          <w:rFonts w:hint="eastAsia" w:cs="黑体"/>
          <w:color w:val="auto"/>
          <w:sz w:val="28"/>
          <w:highlight w:val="none"/>
        </w:rPr>
        <w:t>质疑</w:t>
      </w:r>
    </w:p>
    <w:p w14:paraId="1C957FA4">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line="420" w:lineRule="atLeast"/>
        <w:ind w:left="0" w:leftChars="0" w:firstLine="480" w:firstLineChars="200"/>
        <w:jc w:val="left"/>
        <w:textAlignment w:val="auto"/>
        <w:rPr>
          <w:color w:val="auto"/>
          <w:sz w:val="24"/>
          <w:szCs w:val="24"/>
        </w:rPr>
      </w:pPr>
      <w:r>
        <w:rPr>
          <w:rFonts w:ascii="宋体" w:hAnsi="宋体" w:eastAsia="宋体" w:cs="宋体"/>
          <w:color w:val="auto"/>
          <w:kern w:val="0"/>
          <w:sz w:val="24"/>
          <w:szCs w:val="24"/>
          <w:lang w:val="en-US" w:eastAsia="zh-CN" w:bidi="ar"/>
        </w:rPr>
        <w:t>1</w:t>
      </w:r>
      <w:r>
        <w:rPr>
          <w:rFonts w:hint="eastAsia" w:ascii="宋体" w:hAnsi="宋体" w:eastAsia="宋体" w:cs="宋体"/>
          <w:color w:val="auto"/>
          <w:kern w:val="0"/>
          <w:sz w:val="24"/>
          <w:szCs w:val="24"/>
          <w:lang w:val="en-US" w:eastAsia="zh-CN" w:bidi="ar"/>
        </w:rPr>
        <w:t>.</w:t>
      </w:r>
      <w:r>
        <w:rPr>
          <w:rFonts w:ascii="宋体" w:hAnsi="宋体" w:eastAsia="宋体" w:cs="宋体"/>
          <w:color w:val="auto"/>
          <w:kern w:val="0"/>
          <w:sz w:val="24"/>
          <w:szCs w:val="24"/>
          <w:lang w:val="en-US" w:eastAsia="zh-CN" w:bidi="ar"/>
        </w:rPr>
        <w:t>投标人对政府采购活动事项如有疑问的，可以向采购人、采购代理机构提出询问。采购人、采购代理机构将在3个工作日内作出答复。</w:t>
      </w:r>
    </w:p>
    <w:p w14:paraId="0FC1C1ED">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line="420" w:lineRule="atLeast"/>
        <w:ind w:left="0" w:leftChars="0" w:firstLine="480" w:firstLineChars="200"/>
        <w:jc w:val="left"/>
        <w:textAlignment w:val="auto"/>
        <w:rPr>
          <w:rFonts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2</w:t>
      </w:r>
      <w:r>
        <w:rPr>
          <w:rFonts w:hint="eastAsia" w:ascii="宋体" w:hAnsi="宋体" w:eastAsia="宋体" w:cs="宋体"/>
          <w:color w:val="auto"/>
          <w:kern w:val="0"/>
          <w:sz w:val="24"/>
          <w:szCs w:val="24"/>
          <w:lang w:val="en-US" w:eastAsia="zh-CN" w:bidi="ar"/>
        </w:rPr>
        <w:t>.</w:t>
      </w:r>
      <w:r>
        <w:rPr>
          <w:rFonts w:ascii="宋体" w:hAnsi="宋体" w:eastAsia="宋体" w:cs="宋体"/>
          <w:color w:val="auto"/>
          <w:kern w:val="0"/>
          <w:sz w:val="24"/>
          <w:szCs w:val="24"/>
          <w:lang w:val="en-US" w:eastAsia="zh-CN" w:bidi="ar"/>
        </w:rPr>
        <w:t>潜在投标人认为招标文件或招标公告使自己的合法权益受到损害的，可以在收到招标文件之日或招标公告期限届满之日起7个工作日内，</w:t>
      </w:r>
      <w:r>
        <w:rPr>
          <w:rFonts w:hint="eastAsia" w:ascii="宋体" w:hAnsi="宋体" w:eastAsia="宋体" w:cs="宋体"/>
          <w:color w:val="auto"/>
          <w:kern w:val="0"/>
          <w:sz w:val="24"/>
          <w:szCs w:val="24"/>
          <w:lang w:val="en-US" w:eastAsia="zh-CN" w:bidi="ar"/>
        </w:rPr>
        <w:t>按照《政府采购质疑和投诉办法》（财政部令第94号）规定</w:t>
      </w:r>
      <w:r>
        <w:rPr>
          <w:rFonts w:ascii="宋体" w:hAnsi="宋体" w:eastAsia="宋体" w:cs="宋体"/>
          <w:color w:val="auto"/>
          <w:kern w:val="0"/>
          <w:sz w:val="24"/>
          <w:szCs w:val="24"/>
          <w:lang w:val="en-US" w:eastAsia="zh-CN" w:bidi="ar"/>
        </w:rPr>
        <w:t xml:space="preserve">，以纸质书面形式向采购人、采购代理机构提出质疑。 </w:t>
      </w:r>
    </w:p>
    <w:p w14:paraId="3AF3D79E">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line="420" w:lineRule="atLeast"/>
        <w:ind w:left="0" w:leftChars="0" w:firstLine="480" w:firstLineChars="200"/>
        <w:jc w:val="left"/>
        <w:textAlignment w:val="auto"/>
        <w:rPr>
          <w:color w:val="auto"/>
          <w:highlight w:val="none"/>
        </w:rPr>
      </w:pPr>
      <w:r>
        <w:rPr>
          <w:rFonts w:hint="eastAsia" w:ascii="宋体" w:hAnsi="宋体" w:cs="宋体"/>
          <w:color w:val="auto"/>
          <w:kern w:val="0"/>
          <w:sz w:val="24"/>
          <w:szCs w:val="24"/>
          <w:lang w:val="en-US" w:eastAsia="zh-CN" w:bidi="ar"/>
        </w:rPr>
        <w:t>3.</w:t>
      </w:r>
      <w:r>
        <w:rPr>
          <w:rFonts w:hint="eastAsia"/>
          <w:color w:val="auto"/>
        </w:rPr>
        <w:t>质疑函接收部门、联系电话和通讯地址，见</w:t>
      </w:r>
      <w:r>
        <w:rPr>
          <w:rFonts w:hint="eastAsia" w:eastAsia="微软雅黑"/>
          <w:b/>
          <w:color w:val="auto"/>
        </w:rPr>
        <w:t>【供应商须知前附表】</w:t>
      </w:r>
      <w:r>
        <w:rPr>
          <w:rFonts w:hint="eastAsia"/>
          <w:color w:val="auto"/>
          <w:highlight w:val="none"/>
        </w:rPr>
        <w:t>。</w:t>
      </w:r>
    </w:p>
    <w:p w14:paraId="3FEF4EE6">
      <w:pPr>
        <w:pStyle w:val="6"/>
        <w:numPr>
          <w:ilvl w:val="0"/>
          <w:numId w:val="11"/>
        </w:numPr>
        <w:ind w:firstLine="480"/>
        <w:rPr>
          <w:color w:val="auto"/>
          <w:highlight w:val="none"/>
        </w:rPr>
      </w:pPr>
      <w:r>
        <w:rPr>
          <w:rFonts w:hint="eastAsia"/>
          <w:color w:val="auto"/>
          <w:highlight w:val="none"/>
          <w:lang w:val="en-US" w:eastAsia="zh-CN"/>
        </w:rPr>
        <w:t>投诉</w:t>
      </w:r>
    </w:p>
    <w:p w14:paraId="2836D5A5">
      <w:pPr>
        <w:ind w:firstLine="480" w:firstLineChars="200"/>
        <w:rPr>
          <w:color w:val="auto"/>
        </w:rPr>
      </w:pPr>
      <w:r>
        <w:rPr>
          <w:rFonts w:hint="eastAsia"/>
          <w:color w:val="auto"/>
        </w:rPr>
        <w:t>供应商对采购人或采购代理机构的质疑答复不满意，或采购人或采购代理机构未在规定的期限作出答复的，可在答复期满后十五个工作日内，按政府采购相关法律法规规章的规定及程序，向同级财政部门提出投诉</w:t>
      </w:r>
    </w:p>
    <w:p w14:paraId="4936F101">
      <w:pPr>
        <w:pStyle w:val="6"/>
        <w:numPr>
          <w:ilvl w:val="0"/>
          <w:numId w:val="11"/>
        </w:numPr>
        <w:ind w:firstLine="480"/>
        <w:rPr>
          <w:color w:val="auto"/>
          <w:highlight w:val="none"/>
        </w:rPr>
      </w:pPr>
      <w:r>
        <w:rPr>
          <w:rFonts w:hint="eastAsia"/>
          <w:color w:val="auto"/>
          <w:highlight w:val="none"/>
        </w:rPr>
        <w:t>采购代理服务费</w:t>
      </w:r>
    </w:p>
    <w:p w14:paraId="1B27E97C">
      <w:pPr>
        <w:pStyle w:val="42"/>
        <w:numPr>
          <w:ilvl w:val="0"/>
          <w:numId w:val="41"/>
        </w:numPr>
        <w:spacing w:before="156"/>
        <w:ind w:left="0" w:firstLine="480"/>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采购代理机构应按</w:t>
      </w:r>
      <w:r>
        <w:rPr>
          <w:rFonts w:hint="eastAsia" w:eastAsia="微软雅黑"/>
          <w:b/>
          <w:color w:val="auto"/>
        </w:rPr>
        <w:t>【供应商须知前附表】</w:t>
      </w:r>
      <w:r>
        <w:rPr>
          <w:rFonts w:hint="eastAsia" w:ascii="Times New Roman" w:hAnsi="Times New Roman" w:eastAsia="宋体" w:cs="Times New Roman"/>
          <w:color w:val="auto"/>
          <w:highlight w:val="none"/>
          <w:lang w:eastAsia="zh-CN"/>
        </w:rPr>
        <w:t>规定收取采购代理服务费。</w:t>
      </w:r>
    </w:p>
    <w:p w14:paraId="441C3ACD">
      <w:pPr>
        <w:pStyle w:val="42"/>
        <w:numPr>
          <w:ilvl w:val="0"/>
          <w:numId w:val="41"/>
        </w:numPr>
        <w:spacing w:before="156"/>
        <w:ind w:left="0" w:firstLine="480"/>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集中采购机构不得收取采购代理服务费。</w:t>
      </w:r>
    </w:p>
    <w:p w14:paraId="17ADC125">
      <w:pPr>
        <w:pStyle w:val="6"/>
        <w:numPr>
          <w:ilvl w:val="0"/>
          <w:numId w:val="11"/>
        </w:numPr>
        <w:ind w:firstLine="480"/>
        <w:rPr>
          <w:color w:val="auto"/>
          <w:highlight w:val="none"/>
        </w:rPr>
      </w:pPr>
      <w:r>
        <w:rPr>
          <w:rFonts w:hint="eastAsia"/>
          <w:color w:val="auto"/>
          <w:highlight w:val="none"/>
          <w:lang w:eastAsia="zh-CN"/>
        </w:rPr>
        <w:t>张家界市公共资源交易中心产权交易系统</w:t>
      </w:r>
      <w:r>
        <w:rPr>
          <w:rFonts w:hint="eastAsia"/>
          <w:color w:val="auto"/>
          <w:highlight w:val="none"/>
        </w:rPr>
        <w:t>操作须知</w:t>
      </w:r>
    </w:p>
    <w:p w14:paraId="4FD2B647">
      <w:pPr>
        <w:pStyle w:val="42"/>
        <w:numPr>
          <w:ilvl w:val="0"/>
          <w:numId w:val="42"/>
        </w:numPr>
        <w:spacing w:before="156"/>
        <w:ind w:left="0" w:firstLine="480"/>
        <w:rPr>
          <w:color w:val="auto"/>
          <w:highlight w:val="none"/>
        </w:rPr>
      </w:pPr>
      <w:r>
        <w:rPr>
          <w:rFonts w:hint="eastAsia"/>
          <w:color w:val="auto"/>
          <w:highlight w:val="none"/>
          <w:lang w:eastAsia="zh-CN"/>
        </w:rPr>
        <w:t>供应商</w:t>
      </w:r>
      <w:r>
        <w:rPr>
          <w:rFonts w:hint="eastAsia"/>
          <w:color w:val="auto"/>
          <w:highlight w:val="none"/>
        </w:rPr>
        <w:t>应妥善保管数字证书，由于数字证书遗失、损坏、更换、续期等情况导致响应文件无法上传，由</w:t>
      </w:r>
      <w:r>
        <w:rPr>
          <w:rFonts w:hint="eastAsia"/>
          <w:color w:val="auto"/>
          <w:highlight w:val="none"/>
          <w:lang w:eastAsia="zh-CN"/>
        </w:rPr>
        <w:t>供应商</w:t>
      </w:r>
      <w:r>
        <w:rPr>
          <w:rFonts w:hint="eastAsia"/>
          <w:color w:val="auto"/>
          <w:highlight w:val="none"/>
        </w:rPr>
        <w:t>自行承担责任。</w:t>
      </w:r>
    </w:p>
    <w:p w14:paraId="08472655">
      <w:pPr>
        <w:pStyle w:val="42"/>
        <w:numPr>
          <w:ilvl w:val="0"/>
          <w:numId w:val="42"/>
        </w:numPr>
        <w:spacing w:before="156"/>
        <w:ind w:left="0" w:firstLine="480"/>
        <w:rPr>
          <w:color w:val="auto"/>
          <w:highlight w:val="none"/>
        </w:rPr>
      </w:pPr>
      <w:r>
        <w:rPr>
          <w:rFonts w:hint="eastAsia"/>
          <w:color w:val="auto"/>
          <w:highlight w:val="none"/>
          <w:lang w:val="en-US" w:eastAsia="zh-CN"/>
        </w:rPr>
        <w:t>竞争性谈判</w:t>
      </w:r>
      <w:r>
        <w:rPr>
          <w:rFonts w:hint="eastAsia"/>
          <w:color w:val="auto"/>
          <w:highlight w:val="none"/>
        </w:rPr>
        <w:t>公告由</w:t>
      </w:r>
      <w:r>
        <w:rPr>
          <w:rFonts w:hint="eastAsia"/>
          <w:color w:val="auto"/>
          <w:highlight w:val="none"/>
          <w:lang w:eastAsia="zh-CN"/>
        </w:rPr>
        <w:t>采购代理机构</w:t>
      </w:r>
      <w:r>
        <w:rPr>
          <w:rFonts w:hint="eastAsia"/>
          <w:color w:val="auto"/>
          <w:highlight w:val="none"/>
        </w:rPr>
        <w:t>通过</w:t>
      </w:r>
      <w:r>
        <w:rPr>
          <w:rFonts w:hint="eastAsia"/>
          <w:color w:val="auto"/>
          <w:highlight w:val="none"/>
          <w:lang w:val="en-US" w:eastAsia="zh-CN"/>
        </w:rPr>
        <w:t>中</w:t>
      </w:r>
      <w:r>
        <w:rPr>
          <w:rFonts w:hint="eastAsia"/>
          <w:color w:val="auto"/>
          <w:highlight w:val="none"/>
        </w:rPr>
        <w:t>国·湖南政府采购网</w:t>
      </w:r>
      <w:r>
        <w:rPr>
          <w:rFonts w:hint="eastAsia"/>
          <w:color w:val="auto"/>
          <w:highlight w:val="none"/>
          <w:lang w:eastAsia="zh-CN"/>
        </w:rPr>
        <w:t>、张家界市公共资源交易中心产权交易系统</w:t>
      </w:r>
      <w:r>
        <w:rPr>
          <w:rFonts w:hint="eastAsia"/>
          <w:color w:val="auto"/>
          <w:highlight w:val="none"/>
        </w:rPr>
        <w:t>、张家界市公共资源交易网站发布。</w:t>
      </w:r>
    </w:p>
    <w:p w14:paraId="150A83AE">
      <w:pPr>
        <w:pStyle w:val="42"/>
        <w:numPr>
          <w:ilvl w:val="0"/>
          <w:numId w:val="42"/>
        </w:numPr>
        <w:spacing w:before="156"/>
        <w:ind w:left="0" w:firstLine="480"/>
        <w:rPr>
          <w:color w:val="auto"/>
          <w:highlight w:val="none"/>
        </w:rPr>
      </w:pPr>
      <w:r>
        <w:rPr>
          <w:rFonts w:hint="eastAsia"/>
          <w:color w:val="auto"/>
          <w:highlight w:val="none"/>
          <w:lang w:eastAsia="zh-CN"/>
        </w:rPr>
        <w:t>供应商</w:t>
      </w:r>
      <w:r>
        <w:rPr>
          <w:rFonts w:hint="eastAsia"/>
          <w:color w:val="auto"/>
          <w:highlight w:val="none"/>
        </w:rPr>
        <w:t>登录张家界市公共资源交易网站</w:t>
      </w:r>
      <w:r>
        <w:rPr>
          <w:rFonts w:hint="eastAsia"/>
          <w:color w:val="auto"/>
          <w:highlight w:val="none"/>
          <w:lang w:eastAsia="zh-CN"/>
        </w:rPr>
        <w:t>、张家界市公共资源交易中心产权交易系统</w:t>
      </w:r>
      <w:r>
        <w:rPr>
          <w:rFonts w:hint="eastAsia"/>
          <w:color w:val="auto"/>
          <w:highlight w:val="none"/>
        </w:rPr>
        <w:t>获取</w:t>
      </w:r>
      <w:r>
        <w:rPr>
          <w:rFonts w:hint="eastAsia"/>
          <w:color w:val="auto"/>
          <w:highlight w:val="none"/>
          <w:lang w:val="en-US" w:eastAsia="zh-CN"/>
        </w:rPr>
        <w:t>谈判</w:t>
      </w:r>
      <w:r>
        <w:rPr>
          <w:rFonts w:hint="eastAsia"/>
          <w:color w:val="auto"/>
          <w:highlight w:val="none"/>
        </w:rPr>
        <w:t>文件。</w:t>
      </w:r>
    </w:p>
    <w:p w14:paraId="2748C83D">
      <w:pPr>
        <w:pStyle w:val="42"/>
        <w:numPr>
          <w:ilvl w:val="0"/>
          <w:numId w:val="42"/>
        </w:numPr>
        <w:spacing w:before="156"/>
        <w:ind w:left="0" w:firstLine="480"/>
        <w:rPr>
          <w:color w:val="auto"/>
          <w:highlight w:val="none"/>
        </w:rPr>
      </w:pPr>
      <w:r>
        <w:rPr>
          <w:rFonts w:hint="eastAsia"/>
          <w:color w:val="auto"/>
          <w:highlight w:val="none"/>
        </w:rPr>
        <w:t>澄清、修改文件应由</w:t>
      </w:r>
      <w:r>
        <w:rPr>
          <w:rFonts w:hint="eastAsia"/>
          <w:color w:val="auto"/>
          <w:highlight w:val="none"/>
          <w:lang w:eastAsia="zh-CN"/>
        </w:rPr>
        <w:t>采购代理机构</w:t>
      </w:r>
      <w:r>
        <w:rPr>
          <w:rFonts w:hint="eastAsia"/>
          <w:color w:val="auto"/>
          <w:highlight w:val="none"/>
        </w:rPr>
        <w:t>在</w:t>
      </w:r>
      <w:r>
        <w:rPr>
          <w:rFonts w:hint="eastAsia"/>
          <w:color w:val="auto"/>
          <w:highlight w:val="none"/>
          <w:lang w:val="en-US" w:eastAsia="zh-CN"/>
        </w:rPr>
        <w:t>中</w:t>
      </w:r>
      <w:r>
        <w:rPr>
          <w:rFonts w:hint="eastAsia"/>
          <w:color w:val="auto"/>
          <w:highlight w:val="none"/>
        </w:rPr>
        <w:t>国·湖南政府采购网</w:t>
      </w:r>
      <w:r>
        <w:rPr>
          <w:rFonts w:hint="eastAsia"/>
          <w:color w:val="auto"/>
          <w:highlight w:val="none"/>
          <w:lang w:eastAsia="zh-CN"/>
        </w:rPr>
        <w:t>、张家界市公共资源交易中心产权交易系统</w:t>
      </w:r>
      <w:r>
        <w:rPr>
          <w:rFonts w:hint="eastAsia"/>
          <w:color w:val="auto"/>
          <w:highlight w:val="none"/>
        </w:rPr>
        <w:t>、张家界市公共资源交易网站发布，</w:t>
      </w:r>
      <w:r>
        <w:rPr>
          <w:rFonts w:hint="eastAsia"/>
          <w:color w:val="auto"/>
          <w:highlight w:val="none"/>
          <w:lang w:eastAsia="zh-CN"/>
        </w:rPr>
        <w:t>供应商</w:t>
      </w:r>
      <w:r>
        <w:rPr>
          <w:rFonts w:hint="eastAsia"/>
          <w:color w:val="auto"/>
          <w:highlight w:val="none"/>
        </w:rPr>
        <w:t>应及时查阅相关澄清、修改信息。</w:t>
      </w:r>
    </w:p>
    <w:p w14:paraId="55312583">
      <w:pPr>
        <w:pStyle w:val="42"/>
        <w:keepNext w:val="0"/>
        <w:keepLines w:val="0"/>
        <w:pageBreakBefore w:val="0"/>
        <w:widowControl w:val="0"/>
        <w:numPr>
          <w:ilvl w:val="0"/>
          <w:numId w:val="42"/>
        </w:numPr>
        <w:kinsoku/>
        <w:wordWrap w:val="0"/>
        <w:overflowPunct/>
        <w:topLinePunct w:val="0"/>
        <w:autoSpaceDE/>
        <w:autoSpaceDN/>
        <w:bidi w:val="0"/>
        <w:adjustRightInd w:val="0"/>
        <w:snapToGrid w:val="0"/>
        <w:spacing w:before="156"/>
        <w:ind w:left="0" w:firstLine="480"/>
        <w:textAlignment w:val="auto"/>
        <w:rPr>
          <w:color w:val="auto"/>
          <w:highlight w:val="none"/>
        </w:rPr>
      </w:pPr>
      <w:r>
        <w:rPr>
          <w:rFonts w:hint="eastAsia"/>
          <w:color w:val="auto"/>
          <w:highlight w:val="none"/>
          <w:lang w:val="en-US" w:eastAsia="zh-CN"/>
        </w:rPr>
        <w:t>供应商</w:t>
      </w:r>
      <w:r>
        <w:rPr>
          <w:rFonts w:hint="eastAsia"/>
          <w:color w:val="auto"/>
          <w:highlight w:val="none"/>
        </w:rPr>
        <w:t>须办理数字证书ukey（办理数字证书请登录湖南省CA证书与电子签章资源共享平台注册办理，或到</w:t>
      </w:r>
      <w:r>
        <w:rPr>
          <w:rFonts w:hint="eastAsia"/>
          <w:color w:val="auto"/>
          <w:highlight w:val="none"/>
          <w:lang w:val="en-US" w:eastAsia="zh-CN"/>
        </w:rPr>
        <w:t>张家界市公共资源交易中心</w:t>
      </w:r>
      <w:r>
        <w:rPr>
          <w:rFonts w:hint="eastAsia"/>
          <w:color w:val="auto"/>
          <w:highlight w:val="none"/>
        </w:rPr>
        <w:t>一楼大厅数字证书服务窗口办理。湖南省CA证书与电子签章资源共享平台登录地址：https://casign.hnsggzy.com:7080/ca-hunanplatform/operation/main</w:t>
      </w:r>
      <w:r>
        <w:rPr>
          <w:rFonts w:hint="eastAsia"/>
          <w:color w:val="auto"/>
          <w:highlight w:val="none"/>
          <w:lang w:eastAsia="zh-CN"/>
        </w:rPr>
        <w:t>。</w:t>
      </w:r>
      <w:r>
        <w:rPr>
          <w:rFonts w:hint="eastAsia"/>
          <w:color w:val="auto"/>
          <w:highlight w:val="none"/>
        </w:rPr>
        <w:t>），数字证书驱动下载请到张家界市公共资源交易中心</w:t>
      </w:r>
      <w:r>
        <w:rPr>
          <w:rFonts w:hint="eastAsia"/>
          <w:color w:val="auto"/>
          <w:highlight w:val="none"/>
          <w:lang w:eastAsia="zh-CN"/>
        </w:rPr>
        <w:t>产权交易</w:t>
      </w:r>
      <w:r>
        <w:rPr>
          <w:rFonts w:hint="eastAsia"/>
          <w:color w:val="auto"/>
          <w:highlight w:val="none"/>
        </w:rPr>
        <w:t>系统下载专用驱动。</w:t>
      </w:r>
    </w:p>
    <w:p w14:paraId="2659FC2F">
      <w:pPr>
        <w:pStyle w:val="42"/>
        <w:numPr>
          <w:ilvl w:val="0"/>
          <w:numId w:val="42"/>
        </w:numPr>
        <w:spacing w:before="156"/>
        <w:ind w:left="0" w:firstLine="480"/>
        <w:rPr>
          <w:color w:val="auto"/>
          <w:highlight w:val="none"/>
        </w:rPr>
      </w:pPr>
      <w:r>
        <w:rPr>
          <w:rFonts w:hint="eastAsia"/>
          <w:color w:val="auto"/>
          <w:highlight w:val="none"/>
          <w:lang w:eastAsia="zh-CN"/>
        </w:rPr>
        <w:t>供应商</w:t>
      </w:r>
      <w:r>
        <w:rPr>
          <w:rFonts w:hint="eastAsia"/>
          <w:color w:val="auto"/>
          <w:highlight w:val="none"/>
        </w:rPr>
        <w:t>必须于</w:t>
      </w:r>
      <w:r>
        <w:rPr>
          <w:rFonts w:hint="eastAsia"/>
          <w:color w:val="auto"/>
          <w:highlight w:val="none"/>
          <w:lang w:val="en-US" w:eastAsia="zh-CN"/>
        </w:rPr>
        <w:t>谈判</w:t>
      </w:r>
      <w:r>
        <w:rPr>
          <w:rFonts w:hint="eastAsia"/>
          <w:color w:val="auto"/>
          <w:highlight w:val="none"/>
        </w:rPr>
        <w:t>文件规定的</w:t>
      </w:r>
      <w:r>
        <w:rPr>
          <w:rFonts w:hint="eastAsia"/>
          <w:color w:val="auto"/>
          <w:highlight w:val="none"/>
          <w:lang w:eastAsia="zh-CN"/>
        </w:rPr>
        <w:t>资格审查开始</w:t>
      </w:r>
      <w:r>
        <w:rPr>
          <w:rFonts w:hint="eastAsia"/>
          <w:color w:val="auto"/>
          <w:highlight w:val="none"/>
        </w:rPr>
        <w:t>时间前通过</w:t>
      </w:r>
      <w:r>
        <w:rPr>
          <w:rFonts w:hint="eastAsia"/>
          <w:color w:val="auto"/>
          <w:highlight w:val="none"/>
          <w:lang w:eastAsia="zh-CN"/>
        </w:rPr>
        <w:t>产权交易系统</w:t>
      </w:r>
      <w:r>
        <w:rPr>
          <w:rFonts w:hint="eastAsia"/>
          <w:color w:val="auto"/>
          <w:highlight w:val="none"/>
        </w:rPr>
        <w:t>完成响应文件上传。</w:t>
      </w:r>
    </w:p>
    <w:p w14:paraId="49CA7E08">
      <w:pPr>
        <w:pStyle w:val="42"/>
        <w:numPr>
          <w:ilvl w:val="0"/>
          <w:numId w:val="42"/>
        </w:numPr>
        <w:spacing w:before="156"/>
        <w:ind w:left="0" w:firstLine="480"/>
        <w:rPr>
          <w:color w:val="auto"/>
          <w:highlight w:val="none"/>
        </w:rPr>
      </w:pPr>
      <w:r>
        <w:rPr>
          <w:rFonts w:hint="eastAsia"/>
          <w:color w:val="auto"/>
          <w:highlight w:val="none"/>
        </w:rPr>
        <w:t>报名截止时间以</w:t>
      </w:r>
      <w:r>
        <w:rPr>
          <w:rFonts w:hint="eastAsia"/>
          <w:color w:val="auto"/>
          <w:highlight w:val="none"/>
          <w:lang w:eastAsia="zh-CN"/>
        </w:rPr>
        <w:t>产权交易系统</w:t>
      </w:r>
      <w:r>
        <w:rPr>
          <w:rFonts w:hint="eastAsia"/>
          <w:color w:val="auto"/>
          <w:highlight w:val="none"/>
        </w:rPr>
        <w:t>显示的时间为准，逾期系统将自动关闭，未完成上传的响应文件将被拒绝。</w:t>
      </w:r>
    </w:p>
    <w:p w14:paraId="7713BEA5">
      <w:pPr>
        <w:pStyle w:val="42"/>
        <w:numPr>
          <w:ilvl w:val="0"/>
          <w:numId w:val="42"/>
        </w:numPr>
        <w:spacing w:before="156"/>
        <w:ind w:left="0" w:firstLine="480"/>
        <w:rPr>
          <w:color w:val="auto"/>
          <w:highlight w:val="none"/>
        </w:rPr>
      </w:pPr>
      <w:r>
        <w:rPr>
          <w:rFonts w:hint="eastAsia"/>
          <w:color w:val="auto"/>
          <w:highlight w:val="none"/>
          <w:lang w:eastAsia="zh-CN"/>
        </w:rPr>
        <w:t>供应商</w:t>
      </w:r>
      <w:r>
        <w:rPr>
          <w:rFonts w:hint="eastAsia"/>
          <w:color w:val="auto"/>
          <w:highlight w:val="none"/>
        </w:rPr>
        <w:t>须按照</w:t>
      </w:r>
      <w:r>
        <w:rPr>
          <w:rFonts w:hint="eastAsia"/>
          <w:color w:val="auto"/>
          <w:highlight w:val="none"/>
          <w:lang w:val="en-US" w:eastAsia="zh-CN"/>
        </w:rPr>
        <w:t>谈判</w:t>
      </w:r>
      <w:r>
        <w:rPr>
          <w:rFonts w:hint="eastAsia"/>
          <w:color w:val="auto"/>
          <w:highlight w:val="none"/>
        </w:rPr>
        <w:t>文件的要求在自由</w:t>
      </w:r>
      <w:r>
        <w:rPr>
          <w:rFonts w:hint="eastAsia"/>
          <w:color w:val="auto"/>
          <w:highlight w:val="none"/>
          <w:lang w:val="en-US" w:eastAsia="zh-CN"/>
        </w:rPr>
        <w:t>报价</w:t>
      </w:r>
      <w:r>
        <w:rPr>
          <w:rFonts w:hint="eastAsia"/>
          <w:color w:val="auto"/>
          <w:highlight w:val="none"/>
        </w:rPr>
        <w:t>及限时</w:t>
      </w:r>
      <w:r>
        <w:rPr>
          <w:rFonts w:hint="eastAsia"/>
          <w:color w:val="auto"/>
          <w:highlight w:val="none"/>
          <w:lang w:val="en-US" w:eastAsia="zh-CN"/>
        </w:rPr>
        <w:t>报价</w:t>
      </w:r>
      <w:r>
        <w:rPr>
          <w:rFonts w:hint="eastAsia"/>
          <w:color w:val="auto"/>
          <w:highlight w:val="none"/>
        </w:rPr>
        <w:t>时间以前登录</w:t>
      </w:r>
      <w:r>
        <w:rPr>
          <w:rFonts w:hint="eastAsia"/>
          <w:color w:val="auto"/>
          <w:highlight w:val="none"/>
          <w:lang w:eastAsia="zh-CN"/>
        </w:rPr>
        <w:t>张家界市公共资源交易中心产权交易系统</w:t>
      </w:r>
      <w:r>
        <w:rPr>
          <w:rFonts w:hint="eastAsia"/>
          <w:color w:val="auto"/>
          <w:highlight w:val="none"/>
        </w:rPr>
        <w:t>，密切关注系统并保持通讯设备畅通，直到项目</w:t>
      </w:r>
      <w:r>
        <w:rPr>
          <w:rFonts w:hint="eastAsia"/>
          <w:color w:val="auto"/>
          <w:highlight w:val="none"/>
          <w:lang w:val="en-US" w:eastAsia="zh-CN"/>
        </w:rPr>
        <w:t>报价</w:t>
      </w:r>
      <w:r>
        <w:rPr>
          <w:rFonts w:hint="eastAsia"/>
          <w:color w:val="auto"/>
          <w:highlight w:val="none"/>
        </w:rPr>
        <w:t>结束。</w:t>
      </w:r>
    </w:p>
    <w:p w14:paraId="09F23B49">
      <w:pPr>
        <w:pStyle w:val="42"/>
        <w:numPr>
          <w:ilvl w:val="0"/>
          <w:numId w:val="42"/>
        </w:numPr>
        <w:spacing w:before="156"/>
        <w:ind w:left="0" w:firstLine="480"/>
        <w:rPr>
          <w:color w:val="auto"/>
          <w:highlight w:val="none"/>
        </w:rPr>
      </w:pPr>
      <w:r>
        <w:rPr>
          <w:rFonts w:hint="eastAsia"/>
          <w:color w:val="auto"/>
          <w:highlight w:val="none"/>
          <w:lang w:eastAsia="zh-CN"/>
        </w:rPr>
        <w:t>供应商</w:t>
      </w:r>
      <w:r>
        <w:rPr>
          <w:rFonts w:hint="eastAsia"/>
          <w:color w:val="auto"/>
          <w:highlight w:val="none"/>
        </w:rPr>
        <w:t>在报名截止时间后按</w:t>
      </w:r>
      <w:r>
        <w:rPr>
          <w:rFonts w:hint="eastAsia"/>
          <w:color w:val="auto"/>
          <w:highlight w:val="none"/>
          <w:lang w:val="en-US" w:eastAsia="zh-CN"/>
        </w:rPr>
        <w:t>谈判</w:t>
      </w:r>
      <w:r>
        <w:rPr>
          <w:rFonts w:hint="eastAsia"/>
          <w:color w:val="auto"/>
          <w:highlight w:val="none"/>
        </w:rPr>
        <w:t>文件规定的自由</w:t>
      </w:r>
      <w:r>
        <w:rPr>
          <w:rFonts w:hint="eastAsia"/>
          <w:color w:val="auto"/>
          <w:highlight w:val="none"/>
          <w:lang w:val="en-US" w:eastAsia="zh-CN"/>
        </w:rPr>
        <w:t>报价</w:t>
      </w:r>
      <w:r>
        <w:rPr>
          <w:rFonts w:hint="eastAsia"/>
          <w:color w:val="auto"/>
          <w:highlight w:val="none"/>
        </w:rPr>
        <w:t>时间完成网上报价。</w:t>
      </w:r>
      <w:r>
        <w:rPr>
          <w:rFonts w:hint="eastAsia"/>
          <w:color w:val="auto"/>
          <w:highlight w:val="none"/>
          <w:lang w:eastAsia="zh-CN"/>
        </w:rPr>
        <w:t>供应商</w:t>
      </w:r>
      <w:r>
        <w:rPr>
          <w:rFonts w:hint="eastAsia"/>
          <w:color w:val="auto"/>
          <w:highlight w:val="none"/>
        </w:rPr>
        <w:t>未在</w:t>
      </w:r>
      <w:r>
        <w:rPr>
          <w:rFonts w:hint="eastAsia"/>
          <w:color w:val="auto"/>
          <w:highlight w:val="none"/>
          <w:lang w:val="en-US" w:eastAsia="zh-CN"/>
        </w:rPr>
        <w:t>谈判</w:t>
      </w:r>
      <w:r>
        <w:rPr>
          <w:rFonts w:hint="eastAsia"/>
          <w:color w:val="auto"/>
          <w:highlight w:val="none"/>
        </w:rPr>
        <w:t>文件规定的自由</w:t>
      </w:r>
      <w:r>
        <w:rPr>
          <w:rFonts w:hint="eastAsia"/>
          <w:color w:val="auto"/>
          <w:highlight w:val="none"/>
          <w:lang w:val="en-US" w:eastAsia="zh-CN"/>
        </w:rPr>
        <w:t>报价</w:t>
      </w:r>
      <w:r>
        <w:rPr>
          <w:rFonts w:hint="eastAsia"/>
          <w:color w:val="auto"/>
          <w:highlight w:val="none"/>
        </w:rPr>
        <w:t>时间内完成网上报价的视为其放弃进入限时</w:t>
      </w:r>
      <w:r>
        <w:rPr>
          <w:rFonts w:hint="eastAsia"/>
          <w:color w:val="auto"/>
          <w:highlight w:val="none"/>
          <w:lang w:val="en-US" w:eastAsia="zh-CN"/>
        </w:rPr>
        <w:t>报价</w:t>
      </w:r>
      <w:r>
        <w:rPr>
          <w:rFonts w:hint="eastAsia"/>
          <w:color w:val="auto"/>
          <w:highlight w:val="none"/>
        </w:rPr>
        <w:t>。</w:t>
      </w:r>
    </w:p>
    <w:p w14:paraId="5D5B5612">
      <w:pPr>
        <w:pStyle w:val="42"/>
        <w:numPr>
          <w:ilvl w:val="0"/>
          <w:numId w:val="42"/>
        </w:numPr>
        <w:spacing w:before="156"/>
        <w:ind w:left="0" w:firstLine="480"/>
        <w:rPr>
          <w:color w:val="auto"/>
          <w:highlight w:val="none"/>
        </w:rPr>
      </w:pPr>
      <w:r>
        <w:rPr>
          <w:rFonts w:hint="eastAsia"/>
          <w:color w:val="auto"/>
          <w:highlight w:val="none"/>
          <w:lang w:eastAsia="zh-CN"/>
        </w:rPr>
        <w:t>采购代理机构</w:t>
      </w:r>
      <w:r>
        <w:rPr>
          <w:rFonts w:hint="eastAsia"/>
          <w:color w:val="auto"/>
          <w:highlight w:val="none"/>
        </w:rPr>
        <w:t>组织评审专家评审，按规定随机抽取确定项目</w:t>
      </w:r>
      <w:r>
        <w:rPr>
          <w:rFonts w:hint="eastAsia"/>
          <w:color w:val="auto"/>
          <w:highlight w:val="none"/>
          <w:lang w:val="en-US" w:eastAsia="zh-CN"/>
        </w:rPr>
        <w:t>谈判小</w:t>
      </w:r>
      <w:r>
        <w:rPr>
          <w:rFonts w:hint="eastAsia"/>
          <w:color w:val="auto"/>
          <w:highlight w:val="none"/>
        </w:rPr>
        <w:t>组。</w:t>
      </w:r>
      <w:r>
        <w:rPr>
          <w:rFonts w:hint="eastAsia"/>
          <w:color w:val="auto"/>
          <w:highlight w:val="none"/>
          <w:lang w:val="en-US" w:eastAsia="zh-CN"/>
        </w:rPr>
        <w:t>谈判小</w:t>
      </w:r>
      <w:r>
        <w:rPr>
          <w:rFonts w:hint="eastAsia"/>
          <w:color w:val="auto"/>
          <w:highlight w:val="none"/>
        </w:rPr>
        <w:t>组依据</w:t>
      </w:r>
      <w:r>
        <w:rPr>
          <w:rFonts w:hint="eastAsia"/>
          <w:color w:val="auto"/>
          <w:highlight w:val="none"/>
          <w:lang w:val="en-US" w:eastAsia="zh-CN"/>
        </w:rPr>
        <w:t>谈判</w:t>
      </w:r>
      <w:r>
        <w:rPr>
          <w:rFonts w:hint="eastAsia"/>
          <w:color w:val="auto"/>
          <w:highlight w:val="none"/>
        </w:rPr>
        <w:t>文件规定的评审办法进行在线评审，负责资格审查和符合性审查及其结果复核，并对评审结果签字确认。</w:t>
      </w:r>
      <w:r>
        <w:rPr>
          <w:rFonts w:hint="eastAsia"/>
          <w:color w:val="auto"/>
          <w:highlight w:val="none"/>
          <w:lang w:val="en-US" w:eastAsia="zh-CN"/>
        </w:rPr>
        <w:t>谈判小</w:t>
      </w:r>
      <w:r>
        <w:rPr>
          <w:rFonts w:hint="eastAsia"/>
          <w:color w:val="auto"/>
          <w:highlight w:val="none"/>
        </w:rPr>
        <w:t>组对</w:t>
      </w:r>
      <w:r>
        <w:rPr>
          <w:rFonts w:hint="eastAsia"/>
          <w:color w:val="auto"/>
          <w:highlight w:val="none"/>
          <w:lang w:val="en-US" w:eastAsia="zh-CN"/>
        </w:rPr>
        <w:t>谈判</w:t>
      </w:r>
      <w:r>
        <w:rPr>
          <w:rFonts w:hint="eastAsia"/>
          <w:color w:val="auto"/>
          <w:highlight w:val="none"/>
        </w:rPr>
        <w:t>文件条款存在疑义或异议的，由</w:t>
      </w:r>
      <w:r>
        <w:rPr>
          <w:rFonts w:hint="eastAsia"/>
          <w:color w:val="auto"/>
          <w:highlight w:val="none"/>
          <w:lang w:eastAsia="zh-CN"/>
        </w:rPr>
        <w:t>采购人</w:t>
      </w:r>
      <w:r>
        <w:rPr>
          <w:rFonts w:hint="eastAsia"/>
          <w:color w:val="auto"/>
          <w:highlight w:val="none"/>
        </w:rPr>
        <w:t>作出书面解释或者澄清。</w:t>
      </w:r>
    </w:p>
    <w:p w14:paraId="7921069F">
      <w:pPr>
        <w:pStyle w:val="42"/>
        <w:numPr>
          <w:ilvl w:val="0"/>
          <w:numId w:val="42"/>
        </w:numPr>
        <w:spacing w:before="156"/>
        <w:ind w:left="0" w:firstLine="480"/>
        <w:rPr>
          <w:color w:val="auto"/>
          <w:highlight w:val="none"/>
        </w:rPr>
      </w:pPr>
      <w:r>
        <w:rPr>
          <w:rFonts w:hint="eastAsia"/>
          <w:color w:val="auto"/>
          <w:highlight w:val="none"/>
          <w:lang w:val="en-US" w:eastAsia="zh-CN"/>
        </w:rPr>
        <w:t>谈判小</w:t>
      </w:r>
      <w:r>
        <w:rPr>
          <w:rFonts w:hint="eastAsia"/>
          <w:color w:val="auto"/>
          <w:highlight w:val="none"/>
        </w:rPr>
        <w:t>组完成评审后，提交评审报告。</w:t>
      </w:r>
      <w:r>
        <w:rPr>
          <w:rFonts w:hint="eastAsia"/>
          <w:color w:val="auto"/>
          <w:highlight w:val="none"/>
          <w:lang w:eastAsia="zh-CN"/>
        </w:rPr>
        <w:t>采购代理机构</w:t>
      </w:r>
      <w:r>
        <w:rPr>
          <w:rFonts w:hint="eastAsia"/>
          <w:color w:val="auto"/>
          <w:highlight w:val="none"/>
        </w:rPr>
        <w:t>将评审结果及时提交至</w:t>
      </w:r>
      <w:r>
        <w:rPr>
          <w:rFonts w:hint="eastAsia"/>
          <w:color w:val="auto"/>
          <w:highlight w:val="none"/>
          <w:lang w:eastAsia="zh-CN"/>
        </w:rPr>
        <w:t>张家界市公共资源交易中心产权交易系统</w:t>
      </w:r>
      <w:r>
        <w:rPr>
          <w:rFonts w:hint="eastAsia"/>
          <w:color w:val="auto"/>
          <w:highlight w:val="none"/>
        </w:rPr>
        <w:t>，通过</w:t>
      </w:r>
      <w:r>
        <w:rPr>
          <w:rFonts w:hint="eastAsia"/>
          <w:color w:val="auto"/>
          <w:highlight w:val="none"/>
          <w:lang w:eastAsia="zh-CN"/>
        </w:rPr>
        <w:t>产权交易系统</w:t>
      </w:r>
      <w:r>
        <w:rPr>
          <w:rFonts w:hint="eastAsia"/>
          <w:color w:val="auto"/>
          <w:highlight w:val="none"/>
        </w:rPr>
        <w:t>向</w:t>
      </w:r>
      <w:r>
        <w:rPr>
          <w:rFonts w:hint="eastAsia"/>
          <w:color w:val="auto"/>
          <w:highlight w:val="none"/>
          <w:lang w:val="en-US" w:eastAsia="zh-CN"/>
        </w:rPr>
        <w:t>供应商</w:t>
      </w:r>
      <w:r>
        <w:rPr>
          <w:rFonts w:hint="eastAsia"/>
          <w:color w:val="auto"/>
          <w:highlight w:val="none"/>
        </w:rPr>
        <w:t>颁发资格确认书。未通过资格审查和符合性审查的</w:t>
      </w:r>
      <w:r>
        <w:rPr>
          <w:rFonts w:hint="eastAsia"/>
          <w:color w:val="auto"/>
          <w:highlight w:val="none"/>
          <w:lang w:eastAsia="zh-CN"/>
        </w:rPr>
        <w:t>供应商</w:t>
      </w:r>
      <w:r>
        <w:rPr>
          <w:rFonts w:hint="eastAsia"/>
          <w:color w:val="auto"/>
          <w:highlight w:val="none"/>
        </w:rPr>
        <w:t>无资格参与网上</w:t>
      </w:r>
      <w:r>
        <w:rPr>
          <w:rFonts w:hint="eastAsia"/>
          <w:color w:val="auto"/>
          <w:highlight w:val="none"/>
          <w:lang w:val="en-US" w:eastAsia="zh-CN"/>
        </w:rPr>
        <w:t>报价</w:t>
      </w:r>
      <w:r>
        <w:rPr>
          <w:rFonts w:hint="eastAsia"/>
          <w:color w:val="auto"/>
          <w:highlight w:val="none"/>
        </w:rPr>
        <w:t>。</w:t>
      </w:r>
    </w:p>
    <w:p w14:paraId="1C042734">
      <w:pPr>
        <w:pStyle w:val="42"/>
        <w:numPr>
          <w:ilvl w:val="0"/>
          <w:numId w:val="42"/>
        </w:numPr>
        <w:spacing w:before="156"/>
        <w:ind w:left="0" w:firstLine="480"/>
        <w:rPr>
          <w:color w:val="auto"/>
          <w:highlight w:val="none"/>
        </w:rPr>
      </w:pPr>
      <w:r>
        <w:rPr>
          <w:rFonts w:hint="eastAsia"/>
          <w:color w:val="auto"/>
          <w:highlight w:val="none"/>
        </w:rPr>
        <w:t>出现下列情形导致</w:t>
      </w:r>
      <w:r>
        <w:rPr>
          <w:rFonts w:hint="eastAsia"/>
          <w:color w:val="auto"/>
          <w:highlight w:val="none"/>
          <w:lang w:eastAsia="zh-CN"/>
        </w:rPr>
        <w:t>产权交易系统</w:t>
      </w:r>
      <w:r>
        <w:rPr>
          <w:rFonts w:hint="eastAsia"/>
          <w:color w:val="auto"/>
          <w:highlight w:val="none"/>
        </w:rPr>
        <w:t>无法正常运行，影响</w:t>
      </w:r>
      <w:r>
        <w:rPr>
          <w:rFonts w:hint="eastAsia"/>
          <w:color w:val="auto"/>
          <w:highlight w:val="none"/>
          <w:lang w:val="en-US" w:eastAsia="zh-CN"/>
        </w:rPr>
        <w:t>谈判</w:t>
      </w:r>
      <w:r>
        <w:rPr>
          <w:rFonts w:hint="eastAsia"/>
          <w:color w:val="auto"/>
          <w:highlight w:val="none"/>
        </w:rPr>
        <w:t>过程的公平、公正和信息安全，经第三方机构认定后，各方当事人免责：</w:t>
      </w:r>
    </w:p>
    <w:p w14:paraId="3ADC0C0A">
      <w:pPr>
        <w:pStyle w:val="42"/>
        <w:spacing w:before="156"/>
        <w:ind w:firstLine="480"/>
        <w:rPr>
          <w:color w:val="auto"/>
          <w:highlight w:val="none"/>
        </w:rPr>
      </w:pPr>
      <w:r>
        <w:rPr>
          <w:rFonts w:hint="eastAsia"/>
          <w:color w:val="auto"/>
          <w:highlight w:val="none"/>
        </w:rPr>
        <w:t>（1）网络、服务器、数据库发生故障造成无法访问或使用的；</w:t>
      </w:r>
    </w:p>
    <w:p w14:paraId="301FA998">
      <w:pPr>
        <w:pStyle w:val="42"/>
        <w:spacing w:before="156"/>
        <w:ind w:firstLine="480"/>
        <w:rPr>
          <w:color w:val="auto"/>
          <w:highlight w:val="none"/>
        </w:rPr>
      </w:pPr>
      <w:r>
        <w:rPr>
          <w:rFonts w:hint="eastAsia"/>
          <w:color w:val="auto"/>
          <w:highlight w:val="none"/>
        </w:rPr>
        <w:t>（2）电力系统发生故障导致</w:t>
      </w:r>
      <w:r>
        <w:rPr>
          <w:rFonts w:hint="eastAsia"/>
          <w:color w:val="auto"/>
          <w:highlight w:val="none"/>
          <w:lang w:eastAsia="zh-CN"/>
        </w:rPr>
        <w:t>产权交易系统</w:t>
      </w:r>
      <w:r>
        <w:rPr>
          <w:rFonts w:hint="eastAsia"/>
          <w:color w:val="auto"/>
          <w:highlight w:val="none"/>
        </w:rPr>
        <w:t>无法运行；</w:t>
      </w:r>
    </w:p>
    <w:p w14:paraId="6F0AB2D4">
      <w:pPr>
        <w:pStyle w:val="42"/>
        <w:spacing w:before="156"/>
        <w:ind w:firstLine="480"/>
        <w:rPr>
          <w:color w:val="auto"/>
          <w:highlight w:val="none"/>
        </w:rPr>
      </w:pPr>
      <w:r>
        <w:rPr>
          <w:rFonts w:hint="eastAsia"/>
          <w:color w:val="auto"/>
          <w:highlight w:val="none"/>
        </w:rPr>
        <w:t>（3）出现网络攻击、病毒入侵以及</w:t>
      </w:r>
      <w:r>
        <w:rPr>
          <w:rFonts w:hint="eastAsia"/>
          <w:color w:val="auto"/>
          <w:highlight w:val="none"/>
          <w:lang w:eastAsia="zh-CN"/>
        </w:rPr>
        <w:t>产权交易系统</w:t>
      </w:r>
      <w:r>
        <w:rPr>
          <w:rFonts w:hint="eastAsia"/>
          <w:color w:val="auto"/>
          <w:highlight w:val="none"/>
        </w:rPr>
        <w:t>安全漏洞导致无法正常提供服务的；</w:t>
      </w:r>
    </w:p>
    <w:p w14:paraId="0100A76E">
      <w:pPr>
        <w:pStyle w:val="42"/>
        <w:spacing w:before="156"/>
        <w:ind w:firstLine="480"/>
        <w:rPr>
          <w:rFonts w:hint="eastAsia"/>
          <w:color w:val="auto"/>
          <w:highlight w:val="none"/>
        </w:rPr>
      </w:pPr>
      <w:r>
        <w:rPr>
          <w:rFonts w:hint="eastAsia"/>
          <w:color w:val="auto"/>
          <w:highlight w:val="none"/>
        </w:rPr>
        <w:t>（4）其他无法保证</w:t>
      </w:r>
      <w:r>
        <w:rPr>
          <w:rFonts w:hint="eastAsia"/>
          <w:color w:val="auto"/>
          <w:highlight w:val="none"/>
          <w:lang w:val="en-US" w:eastAsia="zh-CN"/>
        </w:rPr>
        <w:t>谈判</w:t>
      </w:r>
      <w:r>
        <w:rPr>
          <w:rFonts w:hint="eastAsia"/>
          <w:color w:val="auto"/>
          <w:highlight w:val="none"/>
        </w:rPr>
        <w:t>过程公平、公正和信息安全的情形。</w:t>
      </w:r>
    </w:p>
    <w:p w14:paraId="342E9C90">
      <w:pPr>
        <w:pStyle w:val="42"/>
        <w:spacing w:before="156"/>
        <w:ind w:firstLine="480"/>
        <w:rPr>
          <w:color w:val="auto"/>
          <w:highlight w:val="none"/>
        </w:rPr>
      </w:pPr>
      <w:r>
        <w:rPr>
          <w:rFonts w:hint="eastAsia"/>
          <w:color w:val="auto"/>
          <w:highlight w:val="none"/>
          <w:lang w:val="en-US" w:eastAsia="zh-CN"/>
        </w:rPr>
        <w:t>13.</w:t>
      </w:r>
      <w:r>
        <w:rPr>
          <w:rFonts w:hint="eastAsia"/>
          <w:color w:val="auto"/>
          <w:highlight w:val="none"/>
        </w:rPr>
        <w:t xml:space="preserve"> 出现上述情形，系统建设方应及时组织相关方查明原因，排除故障。若能保证在</w:t>
      </w:r>
      <w:r>
        <w:rPr>
          <w:rFonts w:hint="eastAsia"/>
          <w:color w:val="auto"/>
          <w:highlight w:val="none"/>
          <w:lang w:val="en-US" w:eastAsia="zh-CN"/>
        </w:rPr>
        <w:t>报价</w:t>
      </w:r>
      <w:r>
        <w:rPr>
          <w:rFonts w:hint="eastAsia"/>
          <w:color w:val="auto"/>
          <w:highlight w:val="none"/>
        </w:rPr>
        <w:t>前恢复系统运行的，</w:t>
      </w:r>
      <w:r>
        <w:rPr>
          <w:rFonts w:hint="eastAsia"/>
          <w:color w:val="auto"/>
          <w:highlight w:val="none"/>
          <w:lang w:val="en-US" w:eastAsia="zh-CN"/>
        </w:rPr>
        <w:t>报价</w:t>
      </w:r>
      <w:r>
        <w:rPr>
          <w:rFonts w:hint="eastAsia"/>
          <w:color w:val="auto"/>
          <w:highlight w:val="none"/>
        </w:rPr>
        <w:t>程序继续进行；若导致</w:t>
      </w:r>
      <w:r>
        <w:rPr>
          <w:rFonts w:hint="eastAsia"/>
          <w:color w:val="auto"/>
          <w:highlight w:val="none"/>
          <w:lang w:val="en-US" w:eastAsia="zh-CN"/>
        </w:rPr>
        <w:t>报价</w:t>
      </w:r>
      <w:r>
        <w:rPr>
          <w:rFonts w:hint="eastAsia"/>
          <w:color w:val="auto"/>
          <w:highlight w:val="none"/>
        </w:rPr>
        <w:t>程序无法按时开展，但能在原</w:t>
      </w:r>
      <w:r>
        <w:rPr>
          <w:rFonts w:hint="eastAsia"/>
          <w:color w:val="auto"/>
          <w:highlight w:val="none"/>
          <w:lang w:val="en-US" w:eastAsia="zh-CN"/>
        </w:rPr>
        <w:t>报价</w:t>
      </w:r>
      <w:r>
        <w:rPr>
          <w:rFonts w:hint="eastAsia"/>
          <w:color w:val="auto"/>
          <w:highlight w:val="none"/>
        </w:rPr>
        <w:t>时间后1小时内恢复系统运行的，</w:t>
      </w:r>
      <w:r>
        <w:rPr>
          <w:rFonts w:hint="eastAsia"/>
          <w:color w:val="auto"/>
          <w:highlight w:val="none"/>
          <w:lang w:val="en-US" w:eastAsia="zh-CN"/>
        </w:rPr>
        <w:t>报价</w:t>
      </w:r>
      <w:r>
        <w:rPr>
          <w:rFonts w:hint="eastAsia"/>
          <w:color w:val="auto"/>
          <w:highlight w:val="none"/>
        </w:rPr>
        <w:t>程序继续进行；若导致</w:t>
      </w:r>
      <w:r>
        <w:rPr>
          <w:rFonts w:hint="eastAsia"/>
          <w:color w:val="auto"/>
          <w:highlight w:val="none"/>
          <w:lang w:val="en-US" w:eastAsia="zh-CN"/>
        </w:rPr>
        <w:t>报价</w:t>
      </w:r>
      <w:r>
        <w:rPr>
          <w:rFonts w:hint="eastAsia"/>
          <w:color w:val="auto"/>
          <w:highlight w:val="none"/>
        </w:rPr>
        <w:t>程序无法按时开展，在原</w:t>
      </w:r>
      <w:r>
        <w:rPr>
          <w:rFonts w:hint="eastAsia"/>
          <w:color w:val="auto"/>
          <w:highlight w:val="none"/>
          <w:lang w:val="en-US" w:eastAsia="zh-CN"/>
        </w:rPr>
        <w:t>报价</w:t>
      </w:r>
      <w:r>
        <w:rPr>
          <w:rFonts w:hint="eastAsia"/>
          <w:color w:val="auto"/>
          <w:highlight w:val="none"/>
        </w:rPr>
        <w:t>时间后 1 小时内无法恢复系统运行的，按以下程序操作：</w:t>
      </w:r>
    </w:p>
    <w:p w14:paraId="3C3DF5A3">
      <w:pPr>
        <w:pStyle w:val="42"/>
        <w:numPr>
          <w:ilvl w:val="0"/>
          <w:numId w:val="0"/>
        </w:numPr>
        <w:spacing w:before="156"/>
        <w:ind w:firstLine="480" w:firstLineChars="200"/>
        <w:rPr>
          <w:color w:val="auto"/>
          <w:highlight w:val="none"/>
        </w:rPr>
      </w:pPr>
      <w:r>
        <w:rPr>
          <w:rFonts w:hint="eastAsia"/>
          <w:color w:val="auto"/>
          <w:highlight w:val="none"/>
        </w:rPr>
        <w:t>（1）项目中止，中止期限由</w:t>
      </w:r>
      <w:r>
        <w:rPr>
          <w:rFonts w:hint="eastAsia"/>
          <w:color w:val="auto"/>
          <w:highlight w:val="none"/>
          <w:lang w:eastAsia="zh-CN"/>
        </w:rPr>
        <w:t>采购人</w:t>
      </w:r>
      <w:r>
        <w:rPr>
          <w:rFonts w:hint="eastAsia"/>
          <w:color w:val="auto"/>
          <w:highlight w:val="none"/>
        </w:rPr>
        <w:t>或</w:t>
      </w:r>
      <w:r>
        <w:rPr>
          <w:rFonts w:hint="eastAsia"/>
          <w:color w:val="auto"/>
          <w:highlight w:val="none"/>
          <w:lang w:eastAsia="zh-CN"/>
        </w:rPr>
        <w:t>采购代理机构</w:t>
      </w:r>
      <w:r>
        <w:rPr>
          <w:rFonts w:hint="eastAsia"/>
          <w:color w:val="auto"/>
          <w:highlight w:val="none"/>
        </w:rPr>
        <w:t>根据项目具体情况确定。中止期限届满后中止情形尚未消除的，</w:t>
      </w:r>
      <w:r>
        <w:rPr>
          <w:rFonts w:hint="eastAsia"/>
          <w:color w:val="auto"/>
          <w:highlight w:val="none"/>
          <w:lang w:eastAsia="zh-CN"/>
        </w:rPr>
        <w:t>采购人</w:t>
      </w:r>
      <w:r>
        <w:rPr>
          <w:rFonts w:hint="eastAsia"/>
          <w:color w:val="auto"/>
          <w:highlight w:val="none"/>
        </w:rPr>
        <w:t>或</w:t>
      </w:r>
      <w:r>
        <w:rPr>
          <w:rFonts w:hint="eastAsia"/>
          <w:color w:val="auto"/>
          <w:highlight w:val="none"/>
          <w:lang w:eastAsia="zh-CN"/>
        </w:rPr>
        <w:t>采购代理机构</w:t>
      </w:r>
      <w:r>
        <w:rPr>
          <w:rFonts w:hint="eastAsia"/>
          <w:color w:val="auto"/>
          <w:highlight w:val="none"/>
        </w:rPr>
        <w:t>可以根据实际情况决定延长中止期限。决定延长中止期限的，应向</w:t>
      </w:r>
      <w:r>
        <w:rPr>
          <w:rFonts w:hint="eastAsia"/>
          <w:color w:val="auto"/>
          <w:highlight w:val="none"/>
          <w:lang w:eastAsia="zh-CN"/>
        </w:rPr>
        <w:t>供应商</w:t>
      </w:r>
      <w:r>
        <w:rPr>
          <w:rFonts w:hint="eastAsia"/>
          <w:color w:val="auto"/>
          <w:highlight w:val="none"/>
        </w:rPr>
        <w:t>发出延长中止期限通知，并在交易中心网站进行公布。</w:t>
      </w:r>
    </w:p>
    <w:p w14:paraId="6EC99D78">
      <w:pPr>
        <w:pStyle w:val="42"/>
        <w:spacing w:before="156"/>
        <w:ind w:left="0" w:leftChars="0" w:firstLine="480" w:firstLineChars="200"/>
        <w:rPr>
          <w:color w:val="auto"/>
          <w:spacing w:val="-6"/>
          <w:sz w:val="24"/>
          <w:highlight w:val="none"/>
        </w:rPr>
        <w:sectPr>
          <w:footerReference r:id="rId9" w:type="default"/>
          <w:pgSz w:w="11906" w:h="16838"/>
          <w:pgMar w:top="1230" w:right="1003" w:bottom="1174" w:left="1003" w:header="850" w:footer="992" w:gutter="0"/>
          <w:pgBorders>
            <w:top w:val="none" w:sz="0" w:space="0"/>
            <w:left w:val="none" w:sz="0" w:space="0"/>
            <w:bottom w:val="none" w:sz="0" w:space="0"/>
            <w:right w:val="none" w:sz="0" w:space="0"/>
          </w:pgBorders>
          <w:pgNumType w:fmt="decimal"/>
          <w:cols w:space="0" w:num="1"/>
          <w:docGrid w:type="lines" w:linePitch="312" w:charSpace="0"/>
        </w:sectPr>
      </w:pPr>
      <w:r>
        <w:rPr>
          <w:rFonts w:hint="eastAsia"/>
          <w:color w:val="auto"/>
          <w:highlight w:val="none"/>
        </w:rPr>
        <w:t>（2）项目恢复导致项目中止的情形消除后，</w:t>
      </w:r>
      <w:r>
        <w:rPr>
          <w:rFonts w:hint="eastAsia"/>
          <w:color w:val="auto"/>
          <w:highlight w:val="none"/>
          <w:lang w:eastAsia="zh-CN"/>
        </w:rPr>
        <w:t>采购人</w:t>
      </w:r>
      <w:r>
        <w:rPr>
          <w:rFonts w:hint="eastAsia"/>
          <w:color w:val="auto"/>
          <w:highlight w:val="none"/>
        </w:rPr>
        <w:t>或</w:t>
      </w:r>
      <w:r>
        <w:rPr>
          <w:rFonts w:hint="eastAsia"/>
          <w:color w:val="auto"/>
          <w:highlight w:val="none"/>
          <w:lang w:eastAsia="zh-CN"/>
        </w:rPr>
        <w:t>采购代理机构</w:t>
      </w:r>
      <w:r>
        <w:rPr>
          <w:rFonts w:hint="eastAsia"/>
          <w:color w:val="auto"/>
          <w:highlight w:val="none"/>
        </w:rPr>
        <w:t>应当尽快恢复</w:t>
      </w:r>
      <w:r>
        <w:rPr>
          <w:rFonts w:hint="eastAsia"/>
          <w:color w:val="auto"/>
          <w:highlight w:val="none"/>
          <w:lang w:val="en-US" w:eastAsia="zh-CN"/>
        </w:rPr>
        <w:t>报价</w:t>
      </w:r>
      <w:r>
        <w:rPr>
          <w:rFonts w:hint="eastAsia"/>
          <w:color w:val="auto"/>
          <w:highlight w:val="none"/>
        </w:rPr>
        <w:t>程序，向</w:t>
      </w:r>
      <w:r>
        <w:rPr>
          <w:rFonts w:hint="eastAsia"/>
          <w:color w:val="auto"/>
          <w:spacing w:val="-6"/>
          <w:sz w:val="24"/>
          <w:highlight w:val="none"/>
          <w:lang w:eastAsia="zh-CN"/>
        </w:rPr>
        <w:t>供应商</w:t>
      </w:r>
      <w:r>
        <w:rPr>
          <w:rFonts w:hint="eastAsia"/>
          <w:color w:val="auto"/>
          <w:spacing w:val="-6"/>
          <w:sz w:val="24"/>
          <w:highlight w:val="none"/>
        </w:rPr>
        <w:t>发出恢复交易通知，并在交易中心网站进行公布；已发出延长中止期限通知的，按通知执行。</w:t>
      </w:r>
    </w:p>
    <w:p w14:paraId="5C956FED">
      <w:pPr>
        <w:pStyle w:val="2"/>
        <w:spacing w:before="156" w:after="156"/>
        <w:rPr>
          <w:rFonts w:ascii="微软雅黑" w:hAnsi="微软雅黑" w:eastAsia="微软雅黑" w:cs="微软雅黑"/>
          <w:color w:val="auto"/>
          <w:highlight w:val="none"/>
        </w:rPr>
      </w:pPr>
      <w:bookmarkStart w:id="42" w:name="_Toc19974"/>
      <w:bookmarkStart w:id="43" w:name="_Toc28272"/>
      <w:r>
        <w:rPr>
          <w:rFonts w:ascii="微软雅黑" w:hAnsi="微软雅黑" w:eastAsia="微软雅黑" w:cs="微软雅黑"/>
          <w:color w:val="auto"/>
          <w:highlight w:val="none"/>
        </w:rPr>
        <w:t xml:space="preserve">第三章 </w:t>
      </w:r>
      <w:r>
        <w:rPr>
          <w:rFonts w:hint="eastAsia" w:ascii="微软雅黑" w:hAnsi="微软雅黑" w:eastAsia="微软雅黑" w:cs="微软雅黑"/>
          <w:color w:val="auto"/>
          <w:highlight w:val="none"/>
          <w:lang w:val="en-US" w:eastAsia="zh-CN"/>
        </w:rPr>
        <w:t>采购</w:t>
      </w:r>
      <w:r>
        <w:rPr>
          <w:rFonts w:ascii="微软雅黑" w:hAnsi="微软雅黑" w:eastAsia="微软雅黑" w:cs="微软雅黑"/>
          <w:color w:val="auto"/>
          <w:highlight w:val="none"/>
        </w:rPr>
        <w:t>需求</w:t>
      </w:r>
      <w:bookmarkEnd w:id="40"/>
      <w:bookmarkEnd w:id="41"/>
      <w:bookmarkEnd w:id="42"/>
      <w:bookmarkEnd w:id="43"/>
    </w:p>
    <w:p w14:paraId="39CDED66">
      <w:pPr>
        <w:pStyle w:val="42"/>
        <w:spacing w:before="240"/>
        <w:ind w:firstLine="482"/>
        <w:rPr>
          <w:b/>
          <w:bCs/>
          <w:color w:val="auto"/>
          <w:highlight w:val="none"/>
        </w:rPr>
      </w:pPr>
      <w:r>
        <w:rPr>
          <w:rFonts w:hint="eastAsia"/>
          <w:b/>
          <w:bCs/>
          <w:color w:val="auto"/>
          <w:highlight w:val="none"/>
        </w:rPr>
        <w:t>前注：</w:t>
      </w:r>
    </w:p>
    <w:p w14:paraId="7BE66244">
      <w:pPr>
        <w:pStyle w:val="42"/>
        <w:numPr>
          <w:ilvl w:val="0"/>
          <w:numId w:val="0"/>
        </w:numPr>
        <w:spacing w:before="240" w:beforeLines="100"/>
        <w:ind w:firstLine="48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下列采购需求中用“★”符号标明的条款为实质性要求和条件，供应商必须完全响应，未按要求响应，视为实质性偏离，其响应无效。未标注“★”的条款为非实质性要求和条件，视为非实质性偏离。非实质性偏离的范围和幅度≧</w:t>
      </w:r>
      <w:r>
        <w:rPr>
          <w:rFonts w:hint="eastAsia" w:cs="Times New Roman"/>
          <w:color w:val="auto"/>
          <w:highlight w:val="none"/>
          <w:lang w:val="en-US" w:eastAsia="zh-CN"/>
        </w:rPr>
        <w:t>5项</w:t>
      </w:r>
      <w:r>
        <w:rPr>
          <w:rFonts w:hint="eastAsia" w:ascii="Times New Roman" w:hAnsi="Times New Roman" w:eastAsia="宋体" w:cs="Times New Roman"/>
          <w:color w:val="auto"/>
          <w:highlight w:val="none"/>
          <w:lang w:val="en-US" w:eastAsia="zh-CN"/>
        </w:rPr>
        <w:t>响应无效。</w:t>
      </w:r>
    </w:p>
    <w:p w14:paraId="6D4CBF16">
      <w:pPr>
        <w:pStyle w:val="7"/>
        <w:pageBreakBefore w:val="0"/>
        <w:numPr>
          <w:ilvl w:val="0"/>
          <w:numId w:val="0"/>
        </w:numPr>
        <w:kinsoku/>
        <w:wordWrap/>
        <w:overflowPunct/>
        <w:topLinePunct w:val="0"/>
        <w:autoSpaceDE/>
        <w:autoSpaceDN/>
        <w:bidi w:val="0"/>
        <w:adjustRightInd/>
        <w:snapToGrid/>
        <w:spacing w:line="440" w:lineRule="exact"/>
        <w:ind w:left="0" w:leftChars="0" w:firstLine="480" w:firstLineChars="200"/>
        <w:textAlignment w:val="auto"/>
        <w:outlineLvl w:val="1"/>
        <w:rPr>
          <w:rFonts w:hint="eastAsia"/>
          <w:color w:val="auto"/>
          <w:lang w:eastAsia="zh-CN"/>
        </w:rPr>
      </w:pPr>
      <w:bookmarkStart w:id="44" w:name="_Toc26635"/>
      <w:bookmarkStart w:id="45" w:name="_Toc5734"/>
      <w:bookmarkStart w:id="46" w:name="_Toc9711"/>
      <w:bookmarkStart w:id="47" w:name="_Toc12114"/>
      <w:bookmarkStart w:id="48" w:name="_Toc32740"/>
      <w:r>
        <w:rPr>
          <w:rFonts w:hint="eastAsia" w:ascii="Times New Roman" w:hAnsi="Times New Roman" w:eastAsia="黑体" w:cs="Times New Roman"/>
          <w:color w:val="auto"/>
          <w:kern w:val="2"/>
          <w:sz w:val="24"/>
          <w:szCs w:val="24"/>
          <w:lang w:val="en-US" w:eastAsia="zh-CN" w:bidi="ar-SA"/>
        </w:rPr>
        <w:t>（一）</w:t>
      </w:r>
      <w:r>
        <w:rPr>
          <w:rFonts w:hint="eastAsia"/>
          <w:color w:val="auto"/>
          <w:lang w:eastAsia="zh-CN"/>
        </w:rPr>
        <w:t>项目概况</w:t>
      </w:r>
      <w:bookmarkEnd w:id="44"/>
      <w:bookmarkEnd w:id="45"/>
    </w:p>
    <w:p w14:paraId="7E130DF4">
      <w:pPr>
        <w:spacing w:line="360" w:lineRule="auto"/>
        <w:ind w:firstLine="480" w:firstLineChars="200"/>
        <w:rPr>
          <w:rFonts w:hint="eastAsia" w:ascii="Times New Roman" w:hAnsi="Times New Roman" w:eastAsia="宋体" w:cs="Times New Roman"/>
          <w:color w:val="auto"/>
          <w:kern w:val="2"/>
          <w:sz w:val="24"/>
          <w:szCs w:val="22"/>
          <w:highlight w:val="none"/>
          <w:lang w:val="en-US" w:eastAsia="zh-CN" w:bidi="ar-SA"/>
        </w:rPr>
      </w:pPr>
      <w:r>
        <w:rPr>
          <w:rFonts w:hint="eastAsia" w:ascii="宋体" w:hAnsi="宋体" w:eastAsia="宋体" w:cs="宋体"/>
          <w:color w:val="auto"/>
          <w:szCs w:val="21"/>
          <w:lang w:val="en-US" w:eastAsia="zh-CN"/>
        </w:rPr>
        <w:t>为贯彻落实乡村振兴战略，提升本市农民综合素质和生产技能，推动农业产业高质量发展，特开展2026年度市本级高素质农民培育项目。通过系统培训，培养一批有文化、懂技术、会经营的高素质农民队伍，为本地农业现代化提供人才支撑。</w:t>
      </w:r>
    </w:p>
    <w:p w14:paraId="1DB29C0C">
      <w:pPr>
        <w:pStyle w:val="7"/>
        <w:pageBreakBefore w:val="0"/>
        <w:numPr>
          <w:ilvl w:val="0"/>
          <w:numId w:val="0"/>
        </w:numPr>
        <w:kinsoku/>
        <w:wordWrap/>
        <w:overflowPunct/>
        <w:topLinePunct w:val="0"/>
        <w:autoSpaceDE/>
        <w:autoSpaceDN/>
        <w:bidi w:val="0"/>
        <w:adjustRightInd/>
        <w:snapToGrid/>
        <w:spacing w:line="440" w:lineRule="exact"/>
        <w:ind w:left="0" w:leftChars="0" w:firstLine="480" w:firstLineChars="200"/>
        <w:textAlignment w:val="auto"/>
        <w:outlineLvl w:val="1"/>
        <w:rPr>
          <w:rFonts w:hint="eastAsia"/>
          <w:color w:val="auto"/>
          <w:lang w:eastAsia="zh-CN"/>
        </w:rPr>
      </w:pPr>
      <w:bookmarkStart w:id="49" w:name="_Toc6113"/>
      <w:bookmarkStart w:id="50" w:name="_Toc23714"/>
      <w:r>
        <w:rPr>
          <w:rFonts w:hint="eastAsia" w:ascii="Times New Roman" w:hAnsi="Times New Roman" w:eastAsia="黑体" w:cs="Times New Roman"/>
          <w:color w:val="auto"/>
          <w:kern w:val="2"/>
          <w:sz w:val="24"/>
          <w:szCs w:val="24"/>
          <w:lang w:val="en-US" w:eastAsia="zh-CN" w:bidi="ar-SA"/>
        </w:rPr>
        <w:t>（二）</w:t>
      </w:r>
      <w:r>
        <w:rPr>
          <w:rFonts w:hint="eastAsia"/>
          <w:color w:val="auto"/>
          <w:lang w:eastAsia="zh-CN"/>
        </w:rPr>
        <w:t>采购项目预（概）算</w:t>
      </w:r>
      <w:bookmarkEnd w:id="49"/>
      <w:bookmarkEnd w:id="50"/>
    </w:p>
    <w:p w14:paraId="37A8E979">
      <w:pPr>
        <w:pStyle w:val="55"/>
        <w:pageBreakBefore w:val="0"/>
        <w:kinsoku/>
        <w:wordWrap/>
        <w:overflowPunct/>
        <w:topLinePunct w:val="0"/>
        <w:autoSpaceDE/>
        <w:autoSpaceDN/>
        <w:bidi w:val="0"/>
        <w:adjustRightInd/>
        <w:snapToGrid/>
        <w:spacing w:line="440" w:lineRule="exact"/>
        <w:ind w:firstLine="480" w:firstLineChars="200"/>
        <w:textAlignment w:val="auto"/>
        <w:rPr>
          <w:rFonts w:hint="eastAsia"/>
          <w:color w:val="auto"/>
          <w:lang w:val="en-US" w:eastAsia="zh-CN"/>
        </w:rPr>
      </w:pPr>
      <w:r>
        <w:rPr>
          <w:rFonts w:hint="eastAsia"/>
          <w:color w:val="auto"/>
          <w:lang w:eastAsia="zh-CN"/>
        </w:rPr>
        <w:t>预算∶</w:t>
      </w:r>
      <w:r>
        <w:rPr>
          <w:rFonts w:hint="eastAsia"/>
          <w:color w:val="auto"/>
          <w:lang w:val="en-US" w:eastAsia="zh-CN"/>
        </w:rPr>
        <w:t>1851900.00</w:t>
      </w:r>
      <w:r>
        <w:rPr>
          <w:rFonts w:hint="eastAsia"/>
          <w:color w:val="auto"/>
          <w:lang w:eastAsia="zh-CN"/>
        </w:rPr>
        <w:t>元</w:t>
      </w:r>
    </w:p>
    <w:p w14:paraId="7944D67B">
      <w:pPr>
        <w:pStyle w:val="7"/>
        <w:numPr>
          <w:ilvl w:val="0"/>
          <w:numId w:val="0"/>
        </w:numPr>
        <w:bidi w:val="0"/>
        <w:ind w:left="0" w:leftChars="0" w:firstLine="480" w:firstLineChars="200"/>
        <w:outlineLvl w:val="1"/>
        <w:rPr>
          <w:rFonts w:hint="eastAsia"/>
          <w:color w:val="auto"/>
          <w:lang w:eastAsia="zh-CN"/>
        </w:rPr>
      </w:pPr>
      <w:bookmarkStart w:id="51" w:name="_Toc12381"/>
      <w:bookmarkStart w:id="52" w:name="_Toc4938"/>
      <w:r>
        <w:rPr>
          <w:rFonts w:hint="eastAsia" w:ascii="Times New Roman" w:hAnsi="Times New Roman" w:eastAsia="黑体" w:cs="Times New Roman"/>
          <w:color w:val="auto"/>
          <w:kern w:val="2"/>
          <w:sz w:val="24"/>
          <w:szCs w:val="24"/>
          <w:lang w:val="en-US" w:eastAsia="zh-CN" w:bidi="ar-SA"/>
        </w:rPr>
        <w:t>（三）</w:t>
      </w:r>
      <w:r>
        <w:rPr>
          <w:rFonts w:hint="eastAsia"/>
          <w:color w:val="auto"/>
          <w:lang w:eastAsia="zh-CN"/>
        </w:rPr>
        <w:t>采购标的汇总表</w:t>
      </w:r>
      <w:bookmarkEnd w:id="51"/>
    </w:p>
    <w:bookmarkEnd w:id="52"/>
    <w:tbl>
      <w:tblPr>
        <w:tblStyle w:val="31"/>
        <w:tblW w:w="10377" w:type="dxa"/>
        <w:tblInd w:w="-106"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8"/>
        <w:gridCol w:w="3613"/>
        <w:gridCol w:w="2380"/>
        <w:gridCol w:w="1163"/>
        <w:gridCol w:w="890"/>
        <w:gridCol w:w="1093"/>
      </w:tblGrid>
      <w:tr w14:paraId="003D8DB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238" w:type="dxa"/>
            <w:tcBorders>
              <w:top w:val="double" w:color="auto" w:sz="4" w:space="0"/>
            </w:tcBorders>
            <w:shd w:val="clear" w:color="8DB3E2" w:fill="FFFFFF"/>
            <w:vAlign w:val="center"/>
          </w:tcPr>
          <w:p w14:paraId="3D599E5C">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bCs/>
                <w:color w:val="auto"/>
                <w:kern w:val="2"/>
                <w:sz w:val="22"/>
                <w:szCs w:val="22"/>
                <w:lang w:val="en-US" w:eastAsia="zh-CN" w:bidi="ar-SA"/>
              </w:rPr>
            </w:pPr>
            <w:bookmarkStart w:id="53" w:name="_Toc5867"/>
            <w:r>
              <w:rPr>
                <w:rFonts w:hint="eastAsia" w:ascii="宋体" w:hAnsi="宋体" w:eastAsia="宋体" w:cs="宋体"/>
                <w:b/>
                <w:bCs/>
                <w:color w:val="auto"/>
                <w:kern w:val="2"/>
                <w:sz w:val="22"/>
                <w:szCs w:val="22"/>
                <w:lang w:val="en-US" w:eastAsia="zh-CN" w:bidi="ar-SA"/>
              </w:rPr>
              <w:t>包号</w:t>
            </w:r>
          </w:p>
        </w:tc>
        <w:tc>
          <w:tcPr>
            <w:tcW w:w="3613" w:type="dxa"/>
            <w:tcBorders>
              <w:top w:val="double" w:color="auto" w:sz="4" w:space="0"/>
            </w:tcBorders>
            <w:shd w:val="clear" w:color="8DB3E2" w:fill="FFFFFF"/>
            <w:vAlign w:val="center"/>
          </w:tcPr>
          <w:p w14:paraId="6D46EE33">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bCs/>
                <w:color w:val="auto"/>
                <w:kern w:val="2"/>
                <w:sz w:val="22"/>
                <w:szCs w:val="22"/>
                <w:lang w:val="en-US" w:eastAsia="zh-CN" w:bidi="ar-SA"/>
              </w:rPr>
            </w:pPr>
            <w:r>
              <w:rPr>
                <w:rFonts w:hint="eastAsia" w:ascii="宋体" w:hAnsi="宋体" w:eastAsia="宋体" w:cs="宋体"/>
                <w:b/>
                <w:bCs/>
                <w:color w:val="auto"/>
                <w:kern w:val="2"/>
                <w:sz w:val="22"/>
                <w:szCs w:val="22"/>
                <w:lang w:val="en-US" w:eastAsia="zh-CN" w:bidi="ar-SA"/>
              </w:rPr>
              <w:t>包名称</w:t>
            </w:r>
          </w:p>
        </w:tc>
        <w:tc>
          <w:tcPr>
            <w:tcW w:w="2380" w:type="dxa"/>
            <w:tcBorders>
              <w:top w:val="double" w:color="auto" w:sz="4" w:space="0"/>
            </w:tcBorders>
            <w:shd w:val="clear" w:color="8DB3E2" w:fill="FFFFFF"/>
            <w:vAlign w:val="center"/>
          </w:tcPr>
          <w:p w14:paraId="373813D2">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bCs/>
                <w:color w:val="auto"/>
                <w:kern w:val="2"/>
                <w:sz w:val="22"/>
                <w:szCs w:val="22"/>
                <w:lang w:val="en-US" w:eastAsia="zh-CN" w:bidi="ar-SA"/>
              </w:rPr>
            </w:pPr>
            <w:r>
              <w:rPr>
                <w:rFonts w:hint="eastAsia" w:ascii="宋体" w:hAnsi="宋体" w:eastAsia="宋体" w:cs="宋体"/>
                <w:b/>
                <w:bCs/>
                <w:color w:val="auto"/>
                <w:kern w:val="2"/>
                <w:sz w:val="22"/>
                <w:szCs w:val="22"/>
                <w:lang w:val="en-US" w:eastAsia="zh-CN" w:bidi="ar-SA"/>
              </w:rPr>
              <w:t>品目分类编码</w:t>
            </w:r>
          </w:p>
        </w:tc>
        <w:tc>
          <w:tcPr>
            <w:tcW w:w="1163" w:type="dxa"/>
            <w:tcBorders>
              <w:top w:val="double" w:color="auto" w:sz="4" w:space="0"/>
            </w:tcBorders>
            <w:shd w:val="clear" w:color="8DB3E2" w:fill="FFFFFF"/>
            <w:vAlign w:val="center"/>
          </w:tcPr>
          <w:p w14:paraId="7AB6F672">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bCs/>
                <w:color w:val="auto"/>
                <w:kern w:val="2"/>
                <w:sz w:val="22"/>
                <w:szCs w:val="22"/>
                <w:lang w:val="en-US" w:eastAsia="zh-CN" w:bidi="ar-SA"/>
              </w:rPr>
            </w:pPr>
            <w:r>
              <w:rPr>
                <w:rFonts w:hint="eastAsia" w:ascii="宋体" w:hAnsi="宋体" w:eastAsia="宋体" w:cs="宋体"/>
                <w:b/>
                <w:bCs/>
                <w:color w:val="auto"/>
                <w:kern w:val="2"/>
                <w:sz w:val="22"/>
                <w:szCs w:val="22"/>
                <w:lang w:val="en-US" w:eastAsia="zh-CN" w:bidi="ar-SA"/>
              </w:rPr>
              <w:t>计量单位</w:t>
            </w:r>
          </w:p>
        </w:tc>
        <w:tc>
          <w:tcPr>
            <w:tcW w:w="890" w:type="dxa"/>
            <w:tcBorders>
              <w:top w:val="double" w:color="auto" w:sz="4" w:space="0"/>
            </w:tcBorders>
            <w:shd w:val="clear" w:color="8DB3E2" w:fill="FFFFFF"/>
            <w:vAlign w:val="center"/>
          </w:tcPr>
          <w:p w14:paraId="5810C46D">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bCs/>
                <w:color w:val="auto"/>
                <w:kern w:val="2"/>
                <w:sz w:val="22"/>
                <w:szCs w:val="22"/>
                <w:lang w:val="en-US" w:eastAsia="zh-CN" w:bidi="ar-SA"/>
              </w:rPr>
            </w:pPr>
            <w:r>
              <w:rPr>
                <w:rFonts w:hint="eastAsia" w:ascii="宋体" w:hAnsi="宋体" w:eastAsia="宋体" w:cs="宋体"/>
                <w:b/>
                <w:bCs/>
                <w:color w:val="auto"/>
                <w:kern w:val="2"/>
                <w:sz w:val="22"/>
                <w:szCs w:val="22"/>
                <w:lang w:val="en-US" w:eastAsia="zh-CN" w:bidi="ar-SA"/>
              </w:rPr>
              <w:t>数量</w:t>
            </w:r>
          </w:p>
        </w:tc>
        <w:tc>
          <w:tcPr>
            <w:tcW w:w="1093" w:type="dxa"/>
            <w:tcBorders>
              <w:top w:val="double" w:color="auto" w:sz="4" w:space="0"/>
            </w:tcBorders>
            <w:shd w:val="clear" w:color="8DB3E2" w:fill="FFFFFF"/>
            <w:vAlign w:val="center"/>
          </w:tcPr>
          <w:p w14:paraId="6674C3B9">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bCs/>
                <w:color w:val="auto"/>
                <w:kern w:val="2"/>
                <w:sz w:val="22"/>
                <w:szCs w:val="22"/>
                <w:lang w:val="en-US" w:eastAsia="zh-CN" w:bidi="ar-SA"/>
              </w:rPr>
            </w:pPr>
            <w:r>
              <w:rPr>
                <w:rFonts w:hint="eastAsia" w:ascii="宋体" w:hAnsi="宋体" w:eastAsia="宋体" w:cs="宋体"/>
                <w:b/>
                <w:bCs/>
                <w:color w:val="auto"/>
                <w:kern w:val="2"/>
                <w:sz w:val="22"/>
                <w:szCs w:val="22"/>
                <w:lang w:val="en-US" w:eastAsia="zh-CN" w:bidi="ar-SA"/>
              </w:rPr>
              <w:t>是否</w:t>
            </w:r>
          </w:p>
          <w:p w14:paraId="21399308">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bCs/>
                <w:color w:val="auto"/>
                <w:kern w:val="2"/>
                <w:sz w:val="22"/>
                <w:szCs w:val="22"/>
                <w:lang w:val="en-US" w:eastAsia="zh-CN" w:bidi="ar-SA"/>
              </w:rPr>
            </w:pPr>
            <w:r>
              <w:rPr>
                <w:rFonts w:hint="eastAsia" w:ascii="宋体" w:hAnsi="宋体" w:eastAsia="宋体" w:cs="宋体"/>
                <w:b/>
                <w:bCs/>
                <w:color w:val="auto"/>
                <w:kern w:val="2"/>
                <w:sz w:val="22"/>
                <w:szCs w:val="22"/>
                <w:lang w:val="en-US" w:eastAsia="zh-CN" w:bidi="ar-SA"/>
              </w:rPr>
              <w:t>进口</w:t>
            </w:r>
          </w:p>
        </w:tc>
      </w:tr>
      <w:tr w14:paraId="022A4CA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1238" w:type="dxa"/>
            <w:vAlign w:val="center"/>
          </w:tcPr>
          <w:p w14:paraId="59EFEB8F">
            <w:pPr>
              <w:widowControl/>
              <w:spacing w:line="480" w:lineRule="auto"/>
              <w:ind w:firstLine="0" w:firstLineChars="0"/>
              <w:jc w:val="center"/>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2"/>
                <w:sz w:val="22"/>
                <w:szCs w:val="22"/>
                <w:lang w:val="en-US" w:eastAsia="zh-CN" w:bidi="ar-SA"/>
              </w:rPr>
              <w:t>1</w:t>
            </w:r>
          </w:p>
        </w:tc>
        <w:tc>
          <w:tcPr>
            <w:tcW w:w="3613" w:type="dxa"/>
            <w:vAlign w:val="center"/>
          </w:tcPr>
          <w:p w14:paraId="2FFC79A3">
            <w:pPr>
              <w:keepNext w:val="0"/>
              <w:keepLines w:val="0"/>
              <w:pageBreakBefore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color w:val="auto"/>
                <w:kern w:val="2"/>
                <w:sz w:val="22"/>
                <w:szCs w:val="22"/>
                <w:lang w:val="en-US" w:eastAsia="zh-CN" w:bidi="ar-SA"/>
              </w:rPr>
            </w:pPr>
            <w:r>
              <w:rPr>
                <w:rFonts w:hint="eastAsia" w:ascii="Calibri" w:hAnsi="Calibri" w:cs="宋体"/>
                <w:color w:val="auto"/>
                <w:szCs w:val="24"/>
                <w:lang w:val="en-US" w:eastAsia="zh-Hans"/>
              </w:rPr>
              <w:t>粮油</w:t>
            </w:r>
            <w:r>
              <w:rPr>
                <w:rFonts w:hint="eastAsia" w:ascii="Calibri" w:hAnsi="Calibri" w:cs="宋体"/>
                <w:color w:val="auto"/>
                <w:szCs w:val="24"/>
                <w:lang w:val="en-US" w:eastAsia="zh-CN"/>
              </w:rPr>
              <w:t>产能提升主体</w:t>
            </w:r>
            <w:r>
              <w:rPr>
                <w:rFonts w:hint="eastAsia" w:ascii="Calibri" w:hAnsi="Calibri" w:cs="宋体"/>
                <w:color w:val="auto"/>
                <w:szCs w:val="24"/>
                <w:lang w:val="en-US" w:eastAsia="zh-Hans"/>
              </w:rPr>
              <w:t>培育班</w:t>
            </w:r>
            <w:r>
              <w:rPr>
                <w:rFonts w:hint="eastAsia" w:ascii="Calibri" w:hAnsi="Calibri" w:cs="宋体"/>
                <w:color w:val="auto"/>
                <w:szCs w:val="24"/>
                <w:lang w:val="en-US" w:eastAsia="zh-CN"/>
              </w:rPr>
              <w:t>（农机）</w:t>
            </w:r>
          </w:p>
        </w:tc>
        <w:tc>
          <w:tcPr>
            <w:tcW w:w="2380" w:type="dxa"/>
            <w:vAlign w:val="center"/>
          </w:tcPr>
          <w:p w14:paraId="06A90361">
            <w:pPr>
              <w:pStyle w:val="54"/>
              <w:keepNext w:val="0"/>
              <w:keepLines w:val="0"/>
              <w:pageBreakBefore w:val="0"/>
              <w:widowControl/>
              <w:numPr>
                <w:ilvl w:val="0"/>
                <w:numId w:val="0"/>
              </w:numPr>
              <w:tabs>
                <w:tab w:val="clear" w:pos="0"/>
              </w:tabs>
              <w:kinsoku/>
              <w:wordWrap/>
              <w:overflowPunct/>
              <w:topLinePunct w:val="0"/>
              <w:autoSpaceDE/>
              <w:autoSpaceDN/>
              <w:bidi w:val="0"/>
              <w:adjustRightInd/>
              <w:snapToGrid/>
              <w:ind w:left="0" w:leftChars="0" w:right="-57" w:rightChars="0" w:firstLine="0" w:firstLineChars="0"/>
              <w:jc w:val="center"/>
              <w:textAlignment w:val="auto"/>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C09019900-其他农业服务</w:t>
            </w:r>
          </w:p>
        </w:tc>
        <w:tc>
          <w:tcPr>
            <w:tcW w:w="1163" w:type="dxa"/>
            <w:vAlign w:val="center"/>
          </w:tcPr>
          <w:p w14:paraId="73F2C86B">
            <w:pPr>
              <w:widowControl/>
              <w:numPr>
                <w:ilvl w:val="0"/>
                <w:numId w:val="0"/>
              </w:numPr>
              <w:tabs>
                <w:tab w:val="left" w:pos="33"/>
              </w:tabs>
              <w:spacing w:line="260" w:lineRule="exact"/>
              <w:ind w:right="-55" w:rightChars="-23" w:firstLine="440" w:firstLineChars="200"/>
              <w:jc w:val="both"/>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2"/>
                <w:sz w:val="22"/>
                <w:szCs w:val="22"/>
                <w:lang w:val="en-US" w:eastAsia="zh-CN" w:bidi="ar-SA"/>
              </w:rPr>
              <w:t>项</w:t>
            </w:r>
          </w:p>
        </w:tc>
        <w:tc>
          <w:tcPr>
            <w:tcW w:w="890" w:type="dxa"/>
            <w:vAlign w:val="center"/>
          </w:tcPr>
          <w:p w14:paraId="4BA251B9">
            <w:pPr>
              <w:widowControl/>
              <w:numPr>
                <w:ilvl w:val="0"/>
                <w:numId w:val="0"/>
              </w:numPr>
              <w:tabs>
                <w:tab w:val="left" w:pos="33"/>
              </w:tabs>
              <w:spacing w:line="260" w:lineRule="exact"/>
              <w:ind w:right="-55" w:rightChars="-23" w:firstLine="220" w:firstLineChars="100"/>
              <w:jc w:val="both"/>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2"/>
                <w:sz w:val="22"/>
                <w:szCs w:val="22"/>
                <w:lang w:val="en-US" w:eastAsia="zh-CN" w:bidi="ar-SA"/>
              </w:rPr>
              <w:t>1</w:t>
            </w:r>
          </w:p>
        </w:tc>
        <w:tc>
          <w:tcPr>
            <w:tcW w:w="1093" w:type="dxa"/>
            <w:vAlign w:val="center"/>
          </w:tcPr>
          <w:p w14:paraId="091684F8">
            <w:pPr>
              <w:widowControl/>
              <w:numPr>
                <w:ilvl w:val="0"/>
                <w:numId w:val="0"/>
              </w:numPr>
              <w:tabs>
                <w:tab w:val="left" w:pos="33"/>
              </w:tabs>
              <w:spacing w:line="260" w:lineRule="exact"/>
              <w:ind w:right="-55" w:rightChars="-23" w:firstLine="220" w:firstLineChars="100"/>
              <w:jc w:val="left"/>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2"/>
                <w:sz w:val="22"/>
                <w:szCs w:val="22"/>
                <w:lang w:val="en-US" w:eastAsia="zh-CN" w:bidi="ar-SA"/>
              </w:rPr>
              <w:t>否</w:t>
            </w:r>
          </w:p>
        </w:tc>
      </w:tr>
      <w:tr w14:paraId="1DEEF2F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1238" w:type="dxa"/>
            <w:vAlign w:val="center"/>
          </w:tcPr>
          <w:p w14:paraId="71F24941">
            <w:pPr>
              <w:widowControl/>
              <w:spacing w:line="480" w:lineRule="auto"/>
              <w:ind w:firstLine="0" w:firstLineChars="0"/>
              <w:jc w:val="center"/>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2"/>
                <w:sz w:val="22"/>
                <w:szCs w:val="22"/>
                <w:lang w:val="en-US" w:eastAsia="zh-CN" w:bidi="ar-SA"/>
              </w:rPr>
              <w:t>2</w:t>
            </w:r>
          </w:p>
        </w:tc>
        <w:tc>
          <w:tcPr>
            <w:tcW w:w="3613" w:type="dxa"/>
            <w:vAlign w:val="center"/>
          </w:tcPr>
          <w:p w14:paraId="1688B469">
            <w:pPr>
              <w:keepNext w:val="0"/>
              <w:keepLines w:val="0"/>
              <w:pageBreakBefore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color w:val="auto"/>
                <w:kern w:val="2"/>
                <w:sz w:val="22"/>
                <w:szCs w:val="22"/>
                <w:lang w:val="en-US" w:eastAsia="zh-CN" w:bidi="ar-SA"/>
              </w:rPr>
            </w:pPr>
            <w:r>
              <w:rPr>
                <w:rFonts w:hint="eastAsia" w:ascii="Calibri" w:hAnsi="Calibri" w:cs="宋体"/>
                <w:color w:val="auto"/>
                <w:szCs w:val="24"/>
                <w:lang w:val="en-US" w:eastAsia="zh-CN"/>
              </w:rPr>
              <w:t>旱粮产能提升主体</w:t>
            </w:r>
            <w:r>
              <w:rPr>
                <w:rFonts w:hint="eastAsia" w:ascii="Calibri" w:hAnsi="Calibri" w:cs="宋体"/>
                <w:color w:val="auto"/>
                <w:szCs w:val="24"/>
                <w:lang w:val="en-US" w:eastAsia="zh-Hans"/>
              </w:rPr>
              <w:t>培育班</w:t>
            </w:r>
          </w:p>
        </w:tc>
        <w:tc>
          <w:tcPr>
            <w:tcW w:w="2380" w:type="dxa"/>
            <w:vAlign w:val="center"/>
          </w:tcPr>
          <w:p w14:paraId="4B0883D5">
            <w:pPr>
              <w:pStyle w:val="54"/>
              <w:keepNext w:val="0"/>
              <w:keepLines w:val="0"/>
              <w:pageBreakBefore w:val="0"/>
              <w:widowControl/>
              <w:numPr>
                <w:ilvl w:val="0"/>
                <w:numId w:val="0"/>
              </w:numPr>
              <w:tabs>
                <w:tab w:val="clear" w:pos="0"/>
              </w:tabs>
              <w:kinsoku/>
              <w:wordWrap/>
              <w:overflowPunct/>
              <w:topLinePunct w:val="0"/>
              <w:autoSpaceDE/>
              <w:autoSpaceDN/>
              <w:bidi w:val="0"/>
              <w:adjustRightInd/>
              <w:snapToGrid/>
              <w:ind w:left="0" w:leftChars="0" w:right="-57" w:rightChars="0" w:firstLine="0" w:firstLineChars="0"/>
              <w:jc w:val="center"/>
              <w:textAlignment w:val="auto"/>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C09019900-其他农业服务</w:t>
            </w:r>
          </w:p>
        </w:tc>
        <w:tc>
          <w:tcPr>
            <w:tcW w:w="1163" w:type="dxa"/>
            <w:shd w:val="clear" w:color="auto" w:fill="auto"/>
            <w:vAlign w:val="center"/>
          </w:tcPr>
          <w:p w14:paraId="3E5DF59C">
            <w:pPr>
              <w:widowControl/>
              <w:numPr>
                <w:ilvl w:val="0"/>
                <w:numId w:val="0"/>
              </w:numPr>
              <w:tabs>
                <w:tab w:val="left" w:pos="33"/>
              </w:tabs>
              <w:spacing w:line="260" w:lineRule="exact"/>
              <w:ind w:left="0" w:leftChars="0" w:right="-55" w:rightChars="0" w:firstLine="0" w:firstLineChars="0"/>
              <w:jc w:val="center"/>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2"/>
                <w:sz w:val="22"/>
                <w:szCs w:val="22"/>
                <w:lang w:val="en-US" w:eastAsia="zh-CN" w:bidi="ar-SA"/>
              </w:rPr>
              <w:t>项</w:t>
            </w:r>
          </w:p>
        </w:tc>
        <w:tc>
          <w:tcPr>
            <w:tcW w:w="890" w:type="dxa"/>
            <w:shd w:val="clear" w:color="auto" w:fill="auto"/>
            <w:vAlign w:val="center"/>
          </w:tcPr>
          <w:p w14:paraId="6BAE5955">
            <w:pPr>
              <w:widowControl/>
              <w:numPr>
                <w:ilvl w:val="0"/>
                <w:numId w:val="0"/>
              </w:numPr>
              <w:tabs>
                <w:tab w:val="left" w:pos="33"/>
              </w:tabs>
              <w:spacing w:line="260" w:lineRule="exact"/>
              <w:ind w:left="0" w:leftChars="0" w:right="-55" w:rightChars="0" w:firstLine="0" w:firstLineChars="0"/>
              <w:jc w:val="center"/>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2"/>
                <w:sz w:val="22"/>
                <w:szCs w:val="22"/>
                <w:lang w:val="en-US" w:eastAsia="zh-CN" w:bidi="ar-SA"/>
              </w:rPr>
              <w:t>1</w:t>
            </w:r>
          </w:p>
        </w:tc>
        <w:tc>
          <w:tcPr>
            <w:tcW w:w="1093" w:type="dxa"/>
            <w:vAlign w:val="center"/>
          </w:tcPr>
          <w:p w14:paraId="69F7D277">
            <w:pPr>
              <w:numPr>
                <w:ilvl w:val="0"/>
                <w:numId w:val="0"/>
              </w:numPr>
              <w:spacing w:line="360" w:lineRule="auto"/>
              <w:ind w:right="-55" w:firstLine="220" w:firstLineChars="100"/>
              <w:jc w:val="both"/>
              <w:rPr>
                <w:rFonts w:hint="eastAsia" w:ascii="宋体" w:hAnsi="宋体" w:eastAsia="宋体" w:cs="宋体"/>
                <w:color w:val="auto"/>
                <w:sz w:val="22"/>
                <w:szCs w:val="22"/>
              </w:rPr>
            </w:pPr>
            <w:r>
              <w:rPr>
                <w:rFonts w:hint="eastAsia" w:ascii="宋体" w:hAnsi="宋体" w:eastAsia="宋体" w:cs="宋体"/>
                <w:color w:val="auto"/>
                <w:sz w:val="22"/>
                <w:szCs w:val="22"/>
              </w:rPr>
              <w:t>否</w:t>
            </w:r>
          </w:p>
        </w:tc>
      </w:tr>
      <w:tr w14:paraId="6315708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1238" w:type="dxa"/>
            <w:vAlign w:val="center"/>
          </w:tcPr>
          <w:p w14:paraId="6FED67DC">
            <w:pPr>
              <w:widowControl/>
              <w:spacing w:line="480" w:lineRule="auto"/>
              <w:ind w:firstLine="0" w:firstLineChars="0"/>
              <w:jc w:val="center"/>
              <w:rPr>
                <w:rFonts w:hint="eastAsia" w:ascii="宋体" w:hAnsi="宋体" w:eastAsia="宋体" w:cs="宋体"/>
                <w:color w:val="auto"/>
                <w:kern w:val="2"/>
                <w:sz w:val="22"/>
                <w:szCs w:val="22"/>
                <w:lang w:val="en-US" w:eastAsia="zh-CN" w:bidi="ar-SA"/>
              </w:rPr>
            </w:pPr>
            <w:r>
              <w:rPr>
                <w:rFonts w:hint="eastAsia" w:ascii="宋体" w:hAnsi="宋体" w:cs="宋体"/>
                <w:color w:val="auto"/>
                <w:kern w:val="2"/>
                <w:sz w:val="22"/>
                <w:szCs w:val="22"/>
                <w:lang w:val="en-US" w:eastAsia="zh-CN" w:bidi="ar-SA"/>
              </w:rPr>
              <w:t>3</w:t>
            </w:r>
          </w:p>
        </w:tc>
        <w:tc>
          <w:tcPr>
            <w:tcW w:w="3613" w:type="dxa"/>
            <w:vAlign w:val="center"/>
          </w:tcPr>
          <w:p w14:paraId="267CE862">
            <w:pPr>
              <w:keepNext w:val="0"/>
              <w:keepLines w:val="0"/>
              <w:pageBreakBefore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color w:val="auto"/>
                <w:kern w:val="2"/>
                <w:sz w:val="22"/>
                <w:szCs w:val="22"/>
                <w:lang w:val="en-US" w:eastAsia="zh-CN" w:bidi="ar-SA"/>
              </w:rPr>
            </w:pPr>
            <w:r>
              <w:rPr>
                <w:rFonts w:hint="eastAsia" w:ascii="Calibri" w:hAnsi="Calibri" w:cs="宋体"/>
                <w:color w:val="auto"/>
                <w:szCs w:val="24"/>
                <w:lang w:val="en-US" w:eastAsia="zh-Hans"/>
              </w:rPr>
              <w:t>茶叶</w:t>
            </w:r>
            <w:r>
              <w:rPr>
                <w:rFonts w:hint="eastAsia" w:ascii="Calibri" w:hAnsi="Calibri" w:cs="宋体"/>
                <w:color w:val="auto"/>
                <w:szCs w:val="24"/>
                <w:lang w:val="en-US" w:eastAsia="zh-CN"/>
              </w:rPr>
              <w:t>产能提升主体</w:t>
            </w:r>
            <w:r>
              <w:rPr>
                <w:rFonts w:hint="eastAsia" w:ascii="Calibri" w:hAnsi="Calibri" w:cs="宋体"/>
                <w:color w:val="auto"/>
                <w:szCs w:val="24"/>
                <w:lang w:val="en-US" w:eastAsia="zh-Hans"/>
              </w:rPr>
              <w:t>培育班</w:t>
            </w:r>
          </w:p>
        </w:tc>
        <w:tc>
          <w:tcPr>
            <w:tcW w:w="2380" w:type="dxa"/>
            <w:vAlign w:val="center"/>
          </w:tcPr>
          <w:p w14:paraId="0C16AF0B">
            <w:pPr>
              <w:pStyle w:val="54"/>
              <w:keepNext w:val="0"/>
              <w:keepLines w:val="0"/>
              <w:pageBreakBefore w:val="0"/>
              <w:widowControl/>
              <w:numPr>
                <w:ilvl w:val="0"/>
                <w:numId w:val="0"/>
              </w:numPr>
              <w:tabs>
                <w:tab w:val="clear" w:pos="0"/>
              </w:tabs>
              <w:kinsoku/>
              <w:wordWrap/>
              <w:overflowPunct/>
              <w:topLinePunct w:val="0"/>
              <w:autoSpaceDE/>
              <w:autoSpaceDN/>
              <w:bidi w:val="0"/>
              <w:adjustRightInd/>
              <w:snapToGrid/>
              <w:ind w:left="0" w:leftChars="0" w:right="-57" w:rightChars="0" w:firstLine="0" w:firstLineChars="0"/>
              <w:jc w:val="center"/>
              <w:textAlignment w:val="auto"/>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C09019900-其他农业服务</w:t>
            </w:r>
          </w:p>
        </w:tc>
        <w:tc>
          <w:tcPr>
            <w:tcW w:w="1163" w:type="dxa"/>
            <w:shd w:val="clear" w:color="auto" w:fill="auto"/>
            <w:vAlign w:val="center"/>
          </w:tcPr>
          <w:p w14:paraId="2DBFEA81">
            <w:pPr>
              <w:widowControl/>
              <w:numPr>
                <w:ilvl w:val="0"/>
                <w:numId w:val="0"/>
              </w:numPr>
              <w:tabs>
                <w:tab w:val="left" w:pos="33"/>
              </w:tabs>
              <w:spacing w:line="260" w:lineRule="exact"/>
              <w:ind w:left="0" w:leftChars="0" w:right="-55" w:rightChars="0" w:firstLine="0" w:firstLineChars="0"/>
              <w:jc w:val="center"/>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2"/>
                <w:sz w:val="22"/>
                <w:szCs w:val="22"/>
                <w:lang w:val="en-US" w:eastAsia="zh-CN" w:bidi="ar-SA"/>
              </w:rPr>
              <w:t>项</w:t>
            </w:r>
          </w:p>
        </w:tc>
        <w:tc>
          <w:tcPr>
            <w:tcW w:w="890" w:type="dxa"/>
            <w:shd w:val="clear" w:color="auto" w:fill="auto"/>
            <w:vAlign w:val="center"/>
          </w:tcPr>
          <w:p w14:paraId="0965E98D">
            <w:pPr>
              <w:widowControl/>
              <w:numPr>
                <w:ilvl w:val="0"/>
                <w:numId w:val="0"/>
              </w:numPr>
              <w:tabs>
                <w:tab w:val="left" w:pos="33"/>
              </w:tabs>
              <w:spacing w:line="260" w:lineRule="exact"/>
              <w:ind w:left="0" w:leftChars="0" w:right="-55" w:rightChars="0" w:firstLine="0" w:firstLineChars="0"/>
              <w:jc w:val="center"/>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2"/>
                <w:sz w:val="22"/>
                <w:szCs w:val="22"/>
                <w:lang w:val="en-US" w:eastAsia="zh-CN" w:bidi="ar-SA"/>
              </w:rPr>
              <w:t>1</w:t>
            </w:r>
          </w:p>
        </w:tc>
        <w:tc>
          <w:tcPr>
            <w:tcW w:w="1093" w:type="dxa"/>
            <w:vAlign w:val="center"/>
          </w:tcPr>
          <w:p w14:paraId="1F9DAE1E">
            <w:pPr>
              <w:numPr>
                <w:ilvl w:val="0"/>
                <w:numId w:val="0"/>
              </w:numPr>
              <w:spacing w:line="360" w:lineRule="auto"/>
              <w:ind w:right="-55" w:firstLine="220" w:firstLineChars="100"/>
              <w:jc w:val="both"/>
              <w:rPr>
                <w:rFonts w:hint="eastAsia" w:ascii="宋体" w:hAnsi="宋体" w:eastAsia="宋体" w:cs="宋体"/>
                <w:color w:val="auto"/>
                <w:sz w:val="22"/>
                <w:szCs w:val="22"/>
              </w:rPr>
            </w:pPr>
            <w:r>
              <w:rPr>
                <w:rFonts w:hint="eastAsia" w:ascii="宋体" w:hAnsi="宋体" w:eastAsia="宋体" w:cs="宋体"/>
                <w:color w:val="auto"/>
                <w:sz w:val="22"/>
                <w:szCs w:val="22"/>
              </w:rPr>
              <w:t>否</w:t>
            </w:r>
          </w:p>
        </w:tc>
      </w:tr>
      <w:tr w14:paraId="4376D6E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1238" w:type="dxa"/>
            <w:vAlign w:val="center"/>
          </w:tcPr>
          <w:p w14:paraId="43A5FD9F">
            <w:pPr>
              <w:widowControl/>
              <w:spacing w:line="480" w:lineRule="auto"/>
              <w:ind w:firstLine="0" w:firstLineChars="0"/>
              <w:jc w:val="center"/>
              <w:rPr>
                <w:rFonts w:hint="default" w:ascii="宋体" w:hAnsi="宋体" w:cs="宋体"/>
                <w:color w:val="auto"/>
                <w:kern w:val="2"/>
                <w:sz w:val="22"/>
                <w:szCs w:val="22"/>
                <w:lang w:val="en-US" w:eastAsia="zh-CN" w:bidi="ar-SA"/>
              </w:rPr>
            </w:pPr>
            <w:bookmarkStart w:id="54" w:name="_Toc13606"/>
            <w:r>
              <w:rPr>
                <w:rFonts w:hint="eastAsia" w:ascii="宋体" w:hAnsi="宋体" w:cs="宋体"/>
                <w:color w:val="auto"/>
                <w:kern w:val="2"/>
                <w:sz w:val="22"/>
                <w:szCs w:val="22"/>
                <w:lang w:val="en-US" w:eastAsia="zh-CN" w:bidi="ar-SA"/>
              </w:rPr>
              <w:t>4</w:t>
            </w:r>
          </w:p>
        </w:tc>
        <w:tc>
          <w:tcPr>
            <w:tcW w:w="3613" w:type="dxa"/>
            <w:vAlign w:val="center"/>
          </w:tcPr>
          <w:p w14:paraId="04B8DA77">
            <w:pPr>
              <w:keepNext w:val="0"/>
              <w:keepLines w:val="0"/>
              <w:pageBreakBefore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color w:val="auto"/>
                <w:kern w:val="2"/>
                <w:sz w:val="22"/>
                <w:szCs w:val="22"/>
                <w:lang w:val="en-US" w:eastAsia="zh-CN" w:bidi="ar-SA"/>
              </w:rPr>
            </w:pPr>
            <w:r>
              <w:rPr>
                <w:rFonts w:hint="eastAsia" w:ascii="Calibri" w:hAnsi="Calibri" w:cs="宋体"/>
                <w:color w:val="auto"/>
                <w:szCs w:val="24"/>
                <w:lang w:val="en-US" w:eastAsia="zh-Hans"/>
              </w:rPr>
              <w:t>水果</w:t>
            </w:r>
            <w:r>
              <w:rPr>
                <w:rFonts w:hint="eastAsia" w:ascii="Calibri" w:hAnsi="Calibri" w:cs="宋体"/>
                <w:color w:val="auto"/>
                <w:szCs w:val="24"/>
                <w:lang w:val="en-US" w:eastAsia="zh-CN"/>
              </w:rPr>
              <w:t>产能提升主体</w:t>
            </w:r>
            <w:r>
              <w:rPr>
                <w:rFonts w:hint="eastAsia" w:ascii="Calibri" w:hAnsi="Calibri" w:cs="宋体"/>
                <w:color w:val="auto"/>
                <w:szCs w:val="24"/>
                <w:lang w:val="en-US" w:eastAsia="zh-Hans"/>
              </w:rPr>
              <w:t>培育班</w:t>
            </w:r>
          </w:p>
        </w:tc>
        <w:tc>
          <w:tcPr>
            <w:tcW w:w="2380" w:type="dxa"/>
            <w:vAlign w:val="center"/>
          </w:tcPr>
          <w:p w14:paraId="6A57D567">
            <w:pPr>
              <w:pStyle w:val="54"/>
              <w:keepNext w:val="0"/>
              <w:keepLines w:val="0"/>
              <w:pageBreakBefore w:val="0"/>
              <w:widowControl/>
              <w:numPr>
                <w:ilvl w:val="0"/>
                <w:numId w:val="0"/>
              </w:numPr>
              <w:tabs>
                <w:tab w:val="clear" w:pos="0"/>
              </w:tabs>
              <w:kinsoku/>
              <w:wordWrap/>
              <w:overflowPunct/>
              <w:topLinePunct w:val="0"/>
              <w:autoSpaceDE/>
              <w:autoSpaceDN/>
              <w:bidi w:val="0"/>
              <w:adjustRightInd/>
              <w:snapToGrid/>
              <w:ind w:left="0" w:leftChars="0" w:right="-57" w:rightChars="0" w:firstLine="0" w:firstLineChars="0"/>
              <w:jc w:val="center"/>
              <w:textAlignment w:val="auto"/>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C09019900-其他农业服务</w:t>
            </w:r>
          </w:p>
        </w:tc>
        <w:tc>
          <w:tcPr>
            <w:tcW w:w="1163" w:type="dxa"/>
            <w:shd w:val="clear" w:color="auto" w:fill="auto"/>
            <w:vAlign w:val="center"/>
          </w:tcPr>
          <w:p w14:paraId="299822C1">
            <w:pPr>
              <w:widowControl/>
              <w:numPr>
                <w:ilvl w:val="0"/>
                <w:numId w:val="0"/>
              </w:numPr>
              <w:tabs>
                <w:tab w:val="left" w:pos="33"/>
              </w:tabs>
              <w:spacing w:line="260" w:lineRule="exact"/>
              <w:ind w:left="0" w:leftChars="0" w:right="-55" w:rightChars="-23" w:firstLine="440" w:firstLineChars="200"/>
              <w:jc w:val="both"/>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2"/>
                <w:sz w:val="22"/>
                <w:szCs w:val="22"/>
                <w:lang w:val="en-US" w:eastAsia="zh-CN" w:bidi="ar-SA"/>
              </w:rPr>
              <w:t>项</w:t>
            </w:r>
          </w:p>
        </w:tc>
        <w:tc>
          <w:tcPr>
            <w:tcW w:w="890" w:type="dxa"/>
            <w:shd w:val="clear" w:color="auto" w:fill="auto"/>
            <w:vAlign w:val="center"/>
          </w:tcPr>
          <w:p w14:paraId="03CB9C2A">
            <w:pPr>
              <w:widowControl/>
              <w:numPr>
                <w:ilvl w:val="0"/>
                <w:numId w:val="0"/>
              </w:numPr>
              <w:tabs>
                <w:tab w:val="left" w:pos="33"/>
              </w:tabs>
              <w:spacing w:line="260" w:lineRule="exact"/>
              <w:ind w:left="0" w:leftChars="0" w:right="-55" w:rightChars="-23" w:firstLine="220" w:firstLineChars="100"/>
              <w:jc w:val="both"/>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2"/>
                <w:sz w:val="22"/>
                <w:szCs w:val="22"/>
                <w:lang w:val="en-US" w:eastAsia="zh-CN" w:bidi="ar-SA"/>
              </w:rPr>
              <w:t>1</w:t>
            </w:r>
          </w:p>
        </w:tc>
        <w:tc>
          <w:tcPr>
            <w:tcW w:w="1093" w:type="dxa"/>
            <w:shd w:val="clear" w:color="auto" w:fill="auto"/>
            <w:vAlign w:val="center"/>
          </w:tcPr>
          <w:p w14:paraId="0D38C162">
            <w:pPr>
              <w:widowControl/>
              <w:numPr>
                <w:ilvl w:val="0"/>
                <w:numId w:val="0"/>
              </w:numPr>
              <w:tabs>
                <w:tab w:val="left" w:pos="33"/>
              </w:tabs>
              <w:spacing w:line="260" w:lineRule="exact"/>
              <w:ind w:left="0" w:leftChars="0" w:right="-55" w:rightChars="-23" w:firstLine="220" w:firstLineChars="100"/>
              <w:jc w:val="left"/>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2"/>
                <w:sz w:val="22"/>
                <w:szCs w:val="22"/>
                <w:lang w:val="en-US" w:eastAsia="zh-CN" w:bidi="ar-SA"/>
              </w:rPr>
              <w:t>否</w:t>
            </w:r>
          </w:p>
        </w:tc>
      </w:tr>
      <w:tr w14:paraId="041921F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1238" w:type="dxa"/>
            <w:vAlign w:val="center"/>
          </w:tcPr>
          <w:p w14:paraId="0D3B4857">
            <w:pPr>
              <w:widowControl/>
              <w:spacing w:line="480" w:lineRule="auto"/>
              <w:ind w:firstLine="0" w:firstLineChars="0"/>
              <w:jc w:val="center"/>
              <w:rPr>
                <w:rFonts w:hint="default" w:ascii="宋体" w:hAnsi="宋体" w:cs="宋体"/>
                <w:color w:val="auto"/>
                <w:kern w:val="2"/>
                <w:sz w:val="22"/>
                <w:szCs w:val="22"/>
                <w:lang w:val="en-US" w:eastAsia="zh-CN" w:bidi="ar-SA"/>
              </w:rPr>
            </w:pPr>
            <w:r>
              <w:rPr>
                <w:rFonts w:hint="eastAsia" w:ascii="宋体" w:hAnsi="宋体" w:cs="宋体"/>
                <w:color w:val="auto"/>
                <w:kern w:val="2"/>
                <w:sz w:val="22"/>
                <w:szCs w:val="22"/>
                <w:lang w:val="en-US" w:eastAsia="zh-CN" w:bidi="ar-SA"/>
              </w:rPr>
              <w:t>5</w:t>
            </w:r>
          </w:p>
        </w:tc>
        <w:tc>
          <w:tcPr>
            <w:tcW w:w="3613" w:type="dxa"/>
            <w:vAlign w:val="center"/>
          </w:tcPr>
          <w:p w14:paraId="448C444C">
            <w:pPr>
              <w:keepNext w:val="0"/>
              <w:keepLines w:val="0"/>
              <w:pageBreakBefore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color w:val="auto"/>
                <w:kern w:val="2"/>
                <w:sz w:val="22"/>
                <w:szCs w:val="22"/>
                <w:lang w:val="en-US" w:eastAsia="zh-CN" w:bidi="ar-SA"/>
              </w:rPr>
            </w:pPr>
            <w:r>
              <w:rPr>
                <w:rFonts w:hint="eastAsia" w:ascii="Calibri" w:hAnsi="Calibri" w:cs="宋体"/>
                <w:color w:val="auto"/>
                <w:szCs w:val="24"/>
                <w:lang w:val="en-US" w:eastAsia="zh-CN"/>
              </w:rPr>
              <w:t>农业经理人班</w:t>
            </w:r>
          </w:p>
        </w:tc>
        <w:tc>
          <w:tcPr>
            <w:tcW w:w="2380" w:type="dxa"/>
            <w:vAlign w:val="center"/>
          </w:tcPr>
          <w:p w14:paraId="3B48034F">
            <w:pPr>
              <w:pStyle w:val="54"/>
              <w:keepNext w:val="0"/>
              <w:keepLines w:val="0"/>
              <w:pageBreakBefore w:val="0"/>
              <w:widowControl/>
              <w:numPr>
                <w:ilvl w:val="0"/>
                <w:numId w:val="0"/>
              </w:numPr>
              <w:tabs>
                <w:tab w:val="clear" w:pos="0"/>
              </w:tabs>
              <w:kinsoku/>
              <w:wordWrap/>
              <w:overflowPunct/>
              <w:topLinePunct w:val="0"/>
              <w:autoSpaceDE/>
              <w:autoSpaceDN/>
              <w:bidi w:val="0"/>
              <w:adjustRightInd/>
              <w:snapToGrid/>
              <w:ind w:left="0" w:leftChars="0" w:right="-57" w:rightChars="0" w:firstLine="0" w:firstLineChars="0"/>
              <w:jc w:val="center"/>
              <w:textAlignment w:val="auto"/>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C09019900-其他农业服务</w:t>
            </w:r>
          </w:p>
        </w:tc>
        <w:tc>
          <w:tcPr>
            <w:tcW w:w="1163" w:type="dxa"/>
            <w:shd w:val="clear" w:color="auto" w:fill="auto"/>
            <w:vAlign w:val="center"/>
          </w:tcPr>
          <w:p w14:paraId="7A2661BC">
            <w:pPr>
              <w:widowControl/>
              <w:numPr>
                <w:ilvl w:val="0"/>
                <w:numId w:val="0"/>
              </w:numPr>
              <w:tabs>
                <w:tab w:val="left" w:pos="33"/>
              </w:tabs>
              <w:spacing w:line="260" w:lineRule="exact"/>
              <w:ind w:left="0" w:leftChars="0" w:right="-55" w:rightChars="0" w:firstLine="0" w:firstLineChars="0"/>
              <w:jc w:val="center"/>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2"/>
                <w:sz w:val="22"/>
                <w:szCs w:val="22"/>
                <w:lang w:val="en-US" w:eastAsia="zh-CN" w:bidi="ar-SA"/>
              </w:rPr>
              <w:t>项</w:t>
            </w:r>
          </w:p>
        </w:tc>
        <w:tc>
          <w:tcPr>
            <w:tcW w:w="890" w:type="dxa"/>
            <w:shd w:val="clear" w:color="auto" w:fill="auto"/>
            <w:vAlign w:val="center"/>
          </w:tcPr>
          <w:p w14:paraId="0602FF4C">
            <w:pPr>
              <w:widowControl/>
              <w:numPr>
                <w:ilvl w:val="0"/>
                <w:numId w:val="0"/>
              </w:numPr>
              <w:tabs>
                <w:tab w:val="left" w:pos="33"/>
              </w:tabs>
              <w:spacing w:line="260" w:lineRule="exact"/>
              <w:ind w:left="0" w:leftChars="0" w:right="-55" w:rightChars="0" w:firstLine="0" w:firstLineChars="0"/>
              <w:jc w:val="center"/>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2"/>
                <w:sz w:val="22"/>
                <w:szCs w:val="22"/>
                <w:lang w:val="en-US" w:eastAsia="zh-CN" w:bidi="ar-SA"/>
              </w:rPr>
              <w:t>1</w:t>
            </w:r>
          </w:p>
        </w:tc>
        <w:tc>
          <w:tcPr>
            <w:tcW w:w="1093" w:type="dxa"/>
            <w:shd w:val="clear" w:color="auto" w:fill="auto"/>
            <w:vAlign w:val="center"/>
          </w:tcPr>
          <w:p w14:paraId="2D031276">
            <w:pPr>
              <w:numPr>
                <w:ilvl w:val="0"/>
                <w:numId w:val="0"/>
              </w:numPr>
              <w:spacing w:line="360" w:lineRule="auto"/>
              <w:ind w:left="0" w:leftChars="0" w:right="-55" w:rightChars="0" w:firstLine="220" w:firstLineChars="100"/>
              <w:jc w:val="both"/>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rPr>
              <w:t>否</w:t>
            </w:r>
          </w:p>
        </w:tc>
      </w:tr>
      <w:tr w14:paraId="5B7D331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1238" w:type="dxa"/>
            <w:vAlign w:val="center"/>
          </w:tcPr>
          <w:p w14:paraId="17528A15">
            <w:pPr>
              <w:widowControl/>
              <w:spacing w:line="480" w:lineRule="auto"/>
              <w:ind w:firstLine="0" w:firstLineChars="0"/>
              <w:jc w:val="center"/>
              <w:rPr>
                <w:rFonts w:hint="default" w:ascii="宋体" w:hAnsi="宋体" w:cs="宋体"/>
                <w:color w:val="auto"/>
                <w:kern w:val="2"/>
                <w:sz w:val="22"/>
                <w:szCs w:val="22"/>
                <w:lang w:val="en-US" w:eastAsia="zh-CN" w:bidi="ar-SA"/>
              </w:rPr>
            </w:pPr>
            <w:r>
              <w:rPr>
                <w:rFonts w:hint="eastAsia" w:ascii="宋体" w:hAnsi="宋体" w:cs="宋体"/>
                <w:color w:val="auto"/>
                <w:kern w:val="2"/>
                <w:sz w:val="22"/>
                <w:szCs w:val="22"/>
                <w:lang w:val="en-US" w:eastAsia="zh-CN" w:bidi="ar-SA"/>
              </w:rPr>
              <w:t>6</w:t>
            </w:r>
          </w:p>
        </w:tc>
        <w:tc>
          <w:tcPr>
            <w:tcW w:w="3613" w:type="dxa"/>
            <w:vAlign w:val="center"/>
          </w:tcPr>
          <w:p w14:paraId="2AC493B8">
            <w:pPr>
              <w:keepNext w:val="0"/>
              <w:keepLines w:val="0"/>
              <w:pageBreakBefore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color w:val="auto"/>
                <w:kern w:val="2"/>
                <w:sz w:val="22"/>
                <w:szCs w:val="22"/>
                <w:lang w:val="en-US" w:eastAsia="zh-CN" w:bidi="ar-SA"/>
              </w:rPr>
            </w:pPr>
            <w:r>
              <w:rPr>
                <w:rFonts w:hint="eastAsia" w:ascii="Calibri" w:hAnsi="Calibri" w:cs="宋体"/>
                <w:color w:val="auto"/>
                <w:szCs w:val="24"/>
                <w:lang w:val="en-US" w:eastAsia="zh-CN"/>
              </w:rPr>
              <w:t>数智技术应用专题班</w:t>
            </w:r>
          </w:p>
        </w:tc>
        <w:tc>
          <w:tcPr>
            <w:tcW w:w="2380" w:type="dxa"/>
            <w:vAlign w:val="center"/>
          </w:tcPr>
          <w:p w14:paraId="5A5A8199">
            <w:pPr>
              <w:pStyle w:val="54"/>
              <w:keepNext w:val="0"/>
              <w:keepLines w:val="0"/>
              <w:pageBreakBefore w:val="0"/>
              <w:widowControl/>
              <w:numPr>
                <w:ilvl w:val="0"/>
                <w:numId w:val="0"/>
              </w:numPr>
              <w:tabs>
                <w:tab w:val="clear" w:pos="0"/>
              </w:tabs>
              <w:kinsoku/>
              <w:wordWrap/>
              <w:overflowPunct/>
              <w:topLinePunct w:val="0"/>
              <w:autoSpaceDE/>
              <w:autoSpaceDN/>
              <w:bidi w:val="0"/>
              <w:adjustRightInd/>
              <w:snapToGrid/>
              <w:ind w:left="0" w:leftChars="0" w:right="-57" w:rightChars="0" w:firstLine="0" w:firstLineChars="0"/>
              <w:jc w:val="center"/>
              <w:textAlignment w:val="auto"/>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C09019900-其他农业服务</w:t>
            </w:r>
          </w:p>
        </w:tc>
        <w:tc>
          <w:tcPr>
            <w:tcW w:w="1163" w:type="dxa"/>
            <w:shd w:val="clear" w:color="auto" w:fill="auto"/>
            <w:vAlign w:val="center"/>
          </w:tcPr>
          <w:p w14:paraId="341AFE49">
            <w:pPr>
              <w:widowControl/>
              <w:numPr>
                <w:ilvl w:val="0"/>
                <w:numId w:val="0"/>
              </w:numPr>
              <w:tabs>
                <w:tab w:val="left" w:pos="33"/>
              </w:tabs>
              <w:spacing w:line="260" w:lineRule="exact"/>
              <w:ind w:left="0" w:leftChars="0" w:right="-55" w:rightChars="0" w:firstLine="0" w:firstLineChars="0"/>
              <w:jc w:val="center"/>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2"/>
                <w:sz w:val="22"/>
                <w:szCs w:val="22"/>
                <w:lang w:val="en-US" w:eastAsia="zh-CN" w:bidi="ar-SA"/>
              </w:rPr>
              <w:t>项</w:t>
            </w:r>
          </w:p>
        </w:tc>
        <w:tc>
          <w:tcPr>
            <w:tcW w:w="890" w:type="dxa"/>
            <w:shd w:val="clear" w:color="auto" w:fill="auto"/>
            <w:vAlign w:val="center"/>
          </w:tcPr>
          <w:p w14:paraId="2482CF30">
            <w:pPr>
              <w:widowControl/>
              <w:numPr>
                <w:ilvl w:val="0"/>
                <w:numId w:val="0"/>
              </w:numPr>
              <w:tabs>
                <w:tab w:val="left" w:pos="33"/>
              </w:tabs>
              <w:spacing w:line="260" w:lineRule="exact"/>
              <w:ind w:left="0" w:leftChars="0" w:right="-55" w:rightChars="0" w:firstLine="0" w:firstLineChars="0"/>
              <w:jc w:val="center"/>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2"/>
                <w:sz w:val="22"/>
                <w:szCs w:val="22"/>
                <w:lang w:val="en-US" w:eastAsia="zh-CN" w:bidi="ar-SA"/>
              </w:rPr>
              <w:t>1</w:t>
            </w:r>
          </w:p>
        </w:tc>
        <w:tc>
          <w:tcPr>
            <w:tcW w:w="1093" w:type="dxa"/>
            <w:shd w:val="clear" w:color="auto" w:fill="auto"/>
            <w:vAlign w:val="center"/>
          </w:tcPr>
          <w:p w14:paraId="253CDF60">
            <w:pPr>
              <w:numPr>
                <w:ilvl w:val="0"/>
                <w:numId w:val="0"/>
              </w:numPr>
              <w:spacing w:line="360" w:lineRule="auto"/>
              <w:ind w:left="0" w:leftChars="0" w:right="-55" w:rightChars="0" w:firstLine="220" w:firstLineChars="100"/>
              <w:jc w:val="both"/>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rPr>
              <w:t>否</w:t>
            </w:r>
          </w:p>
        </w:tc>
      </w:tr>
      <w:tr w14:paraId="59857B8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1238" w:type="dxa"/>
            <w:vAlign w:val="center"/>
          </w:tcPr>
          <w:p w14:paraId="68307D9D">
            <w:pPr>
              <w:widowControl/>
              <w:spacing w:line="480" w:lineRule="auto"/>
              <w:ind w:firstLine="0" w:firstLineChars="0"/>
              <w:jc w:val="center"/>
              <w:rPr>
                <w:rFonts w:hint="default" w:ascii="宋体" w:hAnsi="宋体" w:cs="宋体"/>
                <w:color w:val="auto"/>
                <w:kern w:val="2"/>
                <w:sz w:val="22"/>
                <w:szCs w:val="22"/>
                <w:lang w:val="en-US" w:eastAsia="zh-CN" w:bidi="ar-SA"/>
              </w:rPr>
            </w:pPr>
            <w:r>
              <w:rPr>
                <w:rFonts w:hint="eastAsia" w:ascii="宋体" w:hAnsi="宋体" w:cs="宋体"/>
                <w:color w:val="auto"/>
                <w:kern w:val="2"/>
                <w:sz w:val="22"/>
                <w:szCs w:val="22"/>
                <w:lang w:val="en-US" w:eastAsia="zh-CN" w:bidi="ar-SA"/>
              </w:rPr>
              <w:t>7</w:t>
            </w:r>
          </w:p>
        </w:tc>
        <w:tc>
          <w:tcPr>
            <w:tcW w:w="3613" w:type="dxa"/>
            <w:vAlign w:val="center"/>
          </w:tcPr>
          <w:p w14:paraId="4B37676C">
            <w:pPr>
              <w:keepNext w:val="0"/>
              <w:keepLines w:val="0"/>
              <w:pageBreakBefore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color w:val="auto"/>
                <w:kern w:val="2"/>
                <w:sz w:val="22"/>
                <w:szCs w:val="22"/>
                <w:lang w:val="en-US" w:eastAsia="zh-CN" w:bidi="ar-SA"/>
              </w:rPr>
            </w:pPr>
            <w:r>
              <w:rPr>
                <w:rFonts w:hint="eastAsia" w:ascii="Calibri" w:hAnsi="Calibri" w:cs="宋体"/>
                <w:color w:val="auto"/>
                <w:szCs w:val="24"/>
                <w:lang w:val="en-US" w:eastAsia="zh-CN"/>
              </w:rPr>
              <w:t>乡土文化能人专题班</w:t>
            </w:r>
          </w:p>
        </w:tc>
        <w:tc>
          <w:tcPr>
            <w:tcW w:w="2380" w:type="dxa"/>
            <w:vAlign w:val="center"/>
          </w:tcPr>
          <w:p w14:paraId="687DF62F">
            <w:pPr>
              <w:pStyle w:val="54"/>
              <w:keepNext w:val="0"/>
              <w:keepLines w:val="0"/>
              <w:pageBreakBefore w:val="0"/>
              <w:widowControl/>
              <w:numPr>
                <w:ilvl w:val="0"/>
                <w:numId w:val="0"/>
              </w:numPr>
              <w:tabs>
                <w:tab w:val="clear" w:pos="0"/>
              </w:tabs>
              <w:kinsoku/>
              <w:wordWrap/>
              <w:overflowPunct/>
              <w:topLinePunct w:val="0"/>
              <w:autoSpaceDE/>
              <w:autoSpaceDN/>
              <w:bidi w:val="0"/>
              <w:adjustRightInd/>
              <w:snapToGrid/>
              <w:ind w:left="0" w:leftChars="0" w:right="-57" w:rightChars="0" w:firstLine="0" w:firstLineChars="0"/>
              <w:jc w:val="center"/>
              <w:textAlignment w:val="auto"/>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C09019900-其他农业服务</w:t>
            </w:r>
          </w:p>
        </w:tc>
        <w:tc>
          <w:tcPr>
            <w:tcW w:w="1163" w:type="dxa"/>
            <w:shd w:val="clear" w:color="auto" w:fill="auto"/>
            <w:vAlign w:val="center"/>
          </w:tcPr>
          <w:p w14:paraId="71EA680C">
            <w:pPr>
              <w:widowControl/>
              <w:numPr>
                <w:ilvl w:val="0"/>
                <w:numId w:val="0"/>
              </w:numPr>
              <w:tabs>
                <w:tab w:val="left" w:pos="33"/>
              </w:tabs>
              <w:spacing w:line="260" w:lineRule="exact"/>
              <w:ind w:left="0" w:leftChars="0" w:right="-55" w:rightChars="0" w:firstLine="0" w:firstLineChars="0"/>
              <w:jc w:val="center"/>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2"/>
                <w:sz w:val="22"/>
                <w:szCs w:val="22"/>
                <w:lang w:val="en-US" w:eastAsia="zh-CN" w:bidi="ar-SA"/>
              </w:rPr>
              <w:t>项</w:t>
            </w:r>
          </w:p>
        </w:tc>
        <w:tc>
          <w:tcPr>
            <w:tcW w:w="890" w:type="dxa"/>
            <w:shd w:val="clear" w:color="auto" w:fill="auto"/>
            <w:vAlign w:val="center"/>
          </w:tcPr>
          <w:p w14:paraId="06402AFC">
            <w:pPr>
              <w:widowControl/>
              <w:numPr>
                <w:ilvl w:val="0"/>
                <w:numId w:val="0"/>
              </w:numPr>
              <w:tabs>
                <w:tab w:val="left" w:pos="33"/>
              </w:tabs>
              <w:spacing w:line="260" w:lineRule="exact"/>
              <w:ind w:left="0" w:leftChars="0" w:right="-55" w:rightChars="0" w:firstLine="0" w:firstLineChars="0"/>
              <w:jc w:val="center"/>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2"/>
                <w:sz w:val="22"/>
                <w:szCs w:val="22"/>
                <w:lang w:val="en-US" w:eastAsia="zh-CN" w:bidi="ar-SA"/>
              </w:rPr>
              <w:t>1</w:t>
            </w:r>
          </w:p>
        </w:tc>
        <w:tc>
          <w:tcPr>
            <w:tcW w:w="1093" w:type="dxa"/>
            <w:shd w:val="clear" w:color="auto" w:fill="auto"/>
            <w:vAlign w:val="center"/>
          </w:tcPr>
          <w:p w14:paraId="1E41A76A">
            <w:pPr>
              <w:numPr>
                <w:ilvl w:val="0"/>
                <w:numId w:val="0"/>
              </w:numPr>
              <w:spacing w:line="360" w:lineRule="auto"/>
              <w:ind w:left="0" w:leftChars="0" w:right="-55" w:rightChars="0" w:firstLine="220" w:firstLineChars="100"/>
              <w:jc w:val="both"/>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rPr>
              <w:t>否</w:t>
            </w:r>
          </w:p>
        </w:tc>
      </w:tr>
      <w:bookmarkEnd w:id="53"/>
      <w:bookmarkEnd w:id="54"/>
    </w:tbl>
    <w:p w14:paraId="6E40795E">
      <w:pPr>
        <w:keepNext w:val="0"/>
        <w:keepLines w:val="0"/>
        <w:pageBreakBefore w:val="0"/>
        <w:widowControl/>
        <w:kinsoku/>
        <w:wordWrap/>
        <w:overflowPunct/>
        <w:topLinePunct w:val="0"/>
        <w:bidi w:val="0"/>
        <w:adjustRightInd w:val="0"/>
        <w:snapToGrid w:val="0"/>
        <w:spacing w:before="0" w:beforeAutospacing="0" w:after="0" w:afterAutospacing="0" w:line="360" w:lineRule="auto"/>
        <w:ind w:left="0" w:right="0" w:firstLine="482" w:firstLineChars="200"/>
        <w:jc w:val="left"/>
        <w:textAlignment w:val="auto"/>
        <w:rPr>
          <w:rFonts w:hint="eastAsia" w:ascii="宋体" w:hAnsi="宋体" w:eastAsia="宋体" w:cs="宋体"/>
          <w:b/>
          <w:bCs w:val="0"/>
          <w:color w:val="auto"/>
          <w:kern w:val="0"/>
          <w:sz w:val="24"/>
          <w:szCs w:val="24"/>
          <w:highlight w:val="none"/>
          <w:lang w:val="en-US" w:eastAsia="en-US"/>
        </w:rPr>
      </w:pPr>
      <w:bookmarkStart w:id="55" w:name="_Toc10628"/>
      <w:r>
        <w:rPr>
          <w:rFonts w:hint="eastAsia" w:ascii="宋体" w:hAnsi="宋体" w:eastAsia="宋体" w:cs="宋体"/>
          <w:b/>
          <w:bCs w:val="0"/>
          <w:color w:val="auto"/>
          <w:kern w:val="0"/>
          <w:sz w:val="24"/>
          <w:szCs w:val="24"/>
          <w:highlight w:val="none"/>
          <w:lang w:val="en-US" w:eastAsia="zh-CN"/>
        </w:rPr>
        <w:t>备注：</w:t>
      </w:r>
      <w:r>
        <w:rPr>
          <w:rFonts w:hint="eastAsia" w:ascii="宋体" w:hAnsi="宋体" w:eastAsia="宋体" w:cs="宋体"/>
          <w:b/>
          <w:bCs w:val="0"/>
          <w:color w:val="auto"/>
          <w:kern w:val="0"/>
          <w:sz w:val="24"/>
          <w:szCs w:val="24"/>
          <w:highlight w:val="none"/>
          <w:lang w:val="en-US" w:eastAsia="en-US"/>
        </w:rPr>
        <w:t>本项目共分为</w:t>
      </w:r>
      <w:r>
        <w:rPr>
          <w:rFonts w:hint="eastAsia" w:ascii="宋体" w:hAnsi="宋体" w:eastAsia="宋体" w:cs="宋体"/>
          <w:b/>
          <w:bCs w:val="0"/>
          <w:color w:val="auto"/>
          <w:kern w:val="0"/>
          <w:sz w:val="24"/>
          <w:szCs w:val="24"/>
          <w:highlight w:val="none"/>
          <w:lang w:val="en-US" w:eastAsia="zh-CN"/>
        </w:rPr>
        <w:t>七</w:t>
      </w:r>
      <w:r>
        <w:rPr>
          <w:rFonts w:hint="eastAsia" w:ascii="宋体" w:hAnsi="宋体" w:eastAsia="宋体" w:cs="宋体"/>
          <w:b/>
          <w:bCs w:val="0"/>
          <w:color w:val="auto"/>
          <w:kern w:val="0"/>
          <w:sz w:val="24"/>
          <w:szCs w:val="24"/>
          <w:highlight w:val="none"/>
          <w:lang w:val="en-US" w:eastAsia="en-US"/>
        </w:rPr>
        <w:t>个包，</w:t>
      </w:r>
      <w:r>
        <w:rPr>
          <w:rFonts w:hint="eastAsia" w:ascii="宋体" w:hAnsi="宋体" w:eastAsia="宋体" w:cs="宋体"/>
          <w:b/>
          <w:bCs w:val="0"/>
          <w:color w:val="auto"/>
          <w:kern w:val="0"/>
          <w:sz w:val="24"/>
          <w:szCs w:val="24"/>
          <w:highlight w:val="none"/>
          <w:lang w:val="en-US" w:eastAsia="zh-CN"/>
        </w:rPr>
        <w:t>供应商</w:t>
      </w:r>
      <w:r>
        <w:rPr>
          <w:rFonts w:hint="eastAsia" w:ascii="宋体" w:hAnsi="宋体" w:eastAsia="宋体" w:cs="宋体"/>
          <w:b/>
          <w:bCs w:val="0"/>
          <w:color w:val="auto"/>
          <w:kern w:val="0"/>
          <w:sz w:val="24"/>
          <w:szCs w:val="24"/>
          <w:highlight w:val="none"/>
          <w:lang w:val="en-US" w:eastAsia="en-US"/>
        </w:rPr>
        <w:t>参与本项目的投标，可以同时对一个或多个包进行投标，按包分别制作</w:t>
      </w:r>
      <w:r>
        <w:rPr>
          <w:rFonts w:hint="eastAsia" w:ascii="宋体" w:hAnsi="宋体" w:eastAsia="宋体" w:cs="宋体"/>
          <w:b/>
          <w:bCs w:val="0"/>
          <w:color w:val="auto"/>
          <w:kern w:val="0"/>
          <w:sz w:val="24"/>
          <w:szCs w:val="24"/>
          <w:highlight w:val="none"/>
          <w:lang w:val="en-US" w:eastAsia="zh-CN"/>
        </w:rPr>
        <w:t>响应</w:t>
      </w:r>
      <w:r>
        <w:rPr>
          <w:rFonts w:hint="eastAsia" w:ascii="宋体" w:hAnsi="宋体" w:eastAsia="宋体" w:cs="宋体"/>
          <w:b/>
          <w:bCs w:val="0"/>
          <w:color w:val="auto"/>
          <w:kern w:val="0"/>
          <w:sz w:val="24"/>
          <w:szCs w:val="24"/>
          <w:highlight w:val="none"/>
          <w:lang w:val="en-US" w:eastAsia="en-US"/>
        </w:rPr>
        <w:t>文件，分包上传</w:t>
      </w:r>
      <w:r>
        <w:rPr>
          <w:rFonts w:hint="eastAsia" w:ascii="宋体" w:hAnsi="宋体" w:eastAsia="宋体" w:cs="宋体"/>
          <w:b/>
          <w:bCs w:val="0"/>
          <w:color w:val="auto"/>
          <w:kern w:val="0"/>
          <w:sz w:val="24"/>
          <w:szCs w:val="24"/>
          <w:highlight w:val="none"/>
          <w:lang w:val="en-US" w:eastAsia="zh-CN"/>
        </w:rPr>
        <w:t>响应</w:t>
      </w:r>
      <w:r>
        <w:rPr>
          <w:rFonts w:hint="eastAsia" w:ascii="宋体" w:hAnsi="宋体" w:eastAsia="宋体" w:cs="宋体"/>
          <w:b/>
          <w:bCs w:val="0"/>
          <w:color w:val="auto"/>
          <w:kern w:val="0"/>
          <w:sz w:val="24"/>
          <w:szCs w:val="24"/>
          <w:highlight w:val="none"/>
          <w:lang w:val="en-US" w:eastAsia="en-US"/>
        </w:rPr>
        <w:t>文件，根据项目的实际情况对每包单独报价，每个</w:t>
      </w:r>
      <w:r>
        <w:rPr>
          <w:rFonts w:hint="eastAsia" w:ascii="宋体" w:hAnsi="宋体" w:eastAsia="宋体" w:cs="宋体"/>
          <w:b/>
          <w:bCs w:val="0"/>
          <w:color w:val="auto"/>
          <w:kern w:val="0"/>
          <w:sz w:val="24"/>
          <w:szCs w:val="24"/>
          <w:highlight w:val="none"/>
          <w:lang w:val="en-US" w:eastAsia="zh-CN"/>
        </w:rPr>
        <w:t>供应商</w:t>
      </w:r>
      <w:r>
        <w:rPr>
          <w:rFonts w:hint="eastAsia" w:ascii="宋体" w:hAnsi="宋体" w:eastAsia="宋体" w:cs="宋体"/>
          <w:b/>
          <w:bCs w:val="0"/>
          <w:color w:val="auto"/>
          <w:kern w:val="0"/>
          <w:sz w:val="24"/>
          <w:szCs w:val="24"/>
          <w:highlight w:val="none"/>
          <w:lang w:val="en-US" w:eastAsia="en-US"/>
        </w:rPr>
        <w:t>可取得一个或</w:t>
      </w:r>
      <w:r>
        <w:rPr>
          <w:rFonts w:hint="eastAsia" w:ascii="宋体" w:hAnsi="宋体" w:eastAsia="宋体" w:cs="宋体"/>
          <w:b/>
          <w:bCs w:val="0"/>
          <w:color w:val="auto"/>
          <w:kern w:val="0"/>
          <w:sz w:val="24"/>
          <w:szCs w:val="24"/>
          <w:highlight w:val="none"/>
          <w:lang w:val="en-US" w:eastAsia="zh-CN"/>
        </w:rPr>
        <w:t>多</w:t>
      </w:r>
      <w:r>
        <w:rPr>
          <w:rFonts w:hint="eastAsia" w:ascii="宋体" w:hAnsi="宋体" w:eastAsia="宋体" w:cs="宋体"/>
          <w:b/>
          <w:bCs w:val="0"/>
          <w:color w:val="auto"/>
          <w:kern w:val="0"/>
          <w:sz w:val="24"/>
          <w:szCs w:val="24"/>
          <w:highlight w:val="none"/>
          <w:lang w:val="en-US" w:eastAsia="en-US"/>
        </w:rPr>
        <w:t>个包的</w:t>
      </w:r>
      <w:r>
        <w:rPr>
          <w:rFonts w:hint="eastAsia" w:ascii="宋体" w:hAnsi="宋体" w:eastAsia="宋体" w:cs="宋体"/>
          <w:b/>
          <w:bCs w:val="0"/>
          <w:color w:val="auto"/>
          <w:kern w:val="0"/>
          <w:sz w:val="24"/>
          <w:szCs w:val="24"/>
          <w:highlight w:val="none"/>
          <w:lang w:val="en-US" w:eastAsia="zh-CN"/>
        </w:rPr>
        <w:t>成交</w:t>
      </w:r>
      <w:r>
        <w:rPr>
          <w:rFonts w:hint="eastAsia" w:ascii="宋体" w:hAnsi="宋体" w:eastAsia="宋体" w:cs="宋体"/>
          <w:b/>
          <w:bCs w:val="0"/>
          <w:color w:val="auto"/>
          <w:kern w:val="0"/>
          <w:sz w:val="24"/>
          <w:szCs w:val="24"/>
          <w:highlight w:val="none"/>
          <w:lang w:val="en-US" w:eastAsia="en-US"/>
        </w:rPr>
        <w:t>资格。</w:t>
      </w:r>
    </w:p>
    <w:p w14:paraId="6B53DA74">
      <w:pPr>
        <w:pStyle w:val="7"/>
        <w:numPr>
          <w:ilvl w:val="0"/>
          <w:numId w:val="0"/>
        </w:numPr>
        <w:bidi w:val="0"/>
        <w:ind w:left="0" w:leftChars="0" w:firstLine="480" w:firstLineChars="200"/>
        <w:outlineLvl w:val="1"/>
        <w:rPr>
          <w:rFonts w:hint="eastAsia"/>
          <w:color w:val="auto"/>
          <w:lang w:eastAsia="zh-CN"/>
        </w:rPr>
      </w:pPr>
      <w:bookmarkStart w:id="56" w:name="_Toc9494"/>
      <w:bookmarkStart w:id="57" w:name="_Toc29980"/>
      <w:r>
        <w:rPr>
          <w:rFonts w:hint="eastAsia" w:ascii="Times New Roman" w:hAnsi="Times New Roman" w:eastAsia="黑体" w:cs="Times New Roman"/>
          <w:color w:val="auto"/>
          <w:kern w:val="2"/>
          <w:sz w:val="24"/>
          <w:szCs w:val="24"/>
          <w:lang w:val="en-US" w:eastAsia="zh-CN" w:bidi="ar-SA"/>
        </w:rPr>
        <w:t>（四）</w:t>
      </w:r>
      <w:r>
        <w:rPr>
          <w:rFonts w:hint="eastAsia"/>
          <w:color w:val="auto"/>
          <w:lang w:val="en-US" w:eastAsia="zh-CN"/>
        </w:rPr>
        <w:t>技</w:t>
      </w:r>
      <w:r>
        <w:rPr>
          <w:rFonts w:hint="eastAsia"/>
          <w:color w:val="auto"/>
          <w:lang w:eastAsia="zh-CN"/>
        </w:rPr>
        <w:t>术商务要求</w:t>
      </w:r>
    </w:p>
    <w:p w14:paraId="72886483">
      <w:pPr>
        <w:keepNext/>
        <w:keepLines/>
        <w:pageBreakBefore w:val="0"/>
        <w:widowControl w:val="0"/>
        <w:numPr>
          <w:ilvl w:val="2"/>
          <w:numId w:val="0"/>
        </w:numPr>
        <w:kinsoku/>
        <w:wordWrap/>
        <w:overflowPunct/>
        <w:topLinePunct w:val="0"/>
        <w:autoSpaceDE/>
        <w:autoSpaceDN/>
        <w:bidi w:val="0"/>
        <w:snapToGrid w:val="0"/>
        <w:spacing w:before="260" w:after="260" w:line="360" w:lineRule="auto"/>
        <w:ind w:left="0" w:leftChars="0" w:firstLine="858" w:firstLineChars="267"/>
        <w:jc w:val="both"/>
        <w:textAlignment w:val="auto"/>
        <w:outlineLvl w:val="2"/>
        <w:rPr>
          <w:rFonts w:hint="eastAsia" w:ascii="宋体" w:hAnsi="宋体" w:eastAsia="宋体" w:cs="宋体"/>
          <w:b/>
          <w:bCs/>
          <w:color w:val="auto"/>
          <w:kern w:val="0"/>
          <w:sz w:val="32"/>
          <w:szCs w:val="32"/>
          <w:lang w:val="en-US" w:eastAsia="zh-CN" w:bidi="ar-SA"/>
        </w:rPr>
      </w:pPr>
      <w:r>
        <w:rPr>
          <w:rFonts w:hint="eastAsia" w:ascii="宋体" w:hAnsi="宋体" w:eastAsia="宋体" w:cs="宋体"/>
          <w:b/>
          <w:bCs/>
          <w:color w:val="auto"/>
          <w:kern w:val="0"/>
          <w:sz w:val="32"/>
          <w:szCs w:val="32"/>
          <w:lang w:val="en-US" w:eastAsia="zh-CN" w:bidi="ar-SA"/>
        </w:rPr>
        <w:t>（1）项目需遵循的规范（包括但不限于）</w:t>
      </w:r>
      <w:bookmarkEnd w:id="56"/>
      <w:bookmarkEnd w:id="57"/>
    </w:p>
    <w:tbl>
      <w:tblPr>
        <w:tblStyle w:val="31"/>
        <w:tblW w:w="9970" w:type="dxa"/>
        <w:tblInd w:w="34"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838"/>
        <w:gridCol w:w="9132"/>
      </w:tblGrid>
      <w:tr w14:paraId="43AB2FF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15" w:type="dxa"/>
            <w:left w:w="15" w:type="dxa"/>
            <w:bottom w:w="15" w:type="dxa"/>
            <w:right w:w="15" w:type="dxa"/>
          </w:tblCellMar>
        </w:tblPrEx>
        <w:trPr>
          <w:trHeight w:val="1030" w:hRule="atLeast"/>
        </w:trPr>
        <w:tc>
          <w:tcPr>
            <w:tcW w:w="838" w:type="dxa"/>
            <w:tcBorders>
              <w:tl2br w:val="nil"/>
              <w:tr2bl w:val="nil"/>
            </w:tcBorders>
            <w:noWrap w:val="0"/>
            <w:vAlign w:val="center"/>
          </w:tcPr>
          <w:p w14:paraId="5D703601">
            <w:pPr>
              <w:keepNext w:val="0"/>
              <w:keepLines w:val="0"/>
              <w:pageBreakBefore w:val="0"/>
              <w:widowControl/>
              <w:numPr>
                <w:ilvl w:val="0"/>
                <w:numId w:val="43"/>
              </w:numPr>
              <w:kinsoku/>
              <w:wordWrap/>
              <w:overflowPunct/>
              <w:topLinePunct w:val="0"/>
              <w:autoSpaceDE/>
              <w:autoSpaceDN/>
              <w:bidi w:val="0"/>
              <w:adjustRightInd w:val="0"/>
              <w:snapToGrid w:val="0"/>
              <w:spacing w:before="0" w:beforeAutospacing="0" w:after="0" w:afterAutospacing="0" w:line="360" w:lineRule="auto"/>
              <w:ind w:left="0" w:leftChars="0" w:right="0" w:rightChars="0" w:firstLine="0" w:firstLineChars="0"/>
              <w:jc w:val="center"/>
              <w:textAlignment w:val="auto"/>
              <w:rPr>
                <w:rFonts w:hint="eastAsia" w:ascii="宋体" w:hAnsi="宋体" w:eastAsia="宋体" w:cs="宋体"/>
                <w:bCs/>
                <w:color w:val="auto"/>
                <w:kern w:val="0"/>
                <w:sz w:val="24"/>
                <w:szCs w:val="24"/>
                <w:highlight w:val="none"/>
              </w:rPr>
            </w:pPr>
          </w:p>
        </w:tc>
        <w:tc>
          <w:tcPr>
            <w:tcW w:w="9132" w:type="dxa"/>
            <w:tcBorders>
              <w:tl2br w:val="nil"/>
              <w:tr2bl w:val="nil"/>
            </w:tcBorders>
            <w:noWrap w:val="0"/>
            <w:vAlign w:val="center"/>
          </w:tcPr>
          <w:p w14:paraId="44D0C7BB">
            <w:pPr>
              <w:keepNext w:val="0"/>
              <w:keepLines w:val="0"/>
              <w:pageBreakBefore w:val="0"/>
              <w:widowControl/>
              <w:kinsoku/>
              <w:wordWrap/>
              <w:overflowPunct/>
              <w:topLinePunct w:val="0"/>
              <w:bidi w:val="0"/>
              <w:adjustRightInd w:val="0"/>
              <w:snapToGrid w:val="0"/>
              <w:spacing w:before="0" w:beforeAutospacing="0" w:after="0" w:afterAutospacing="0" w:line="360" w:lineRule="auto"/>
              <w:ind w:left="0" w:right="0" w:firstLine="0" w:firstLineChars="0"/>
              <w:jc w:val="left"/>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lang w:val="en-US" w:eastAsia="zh-CN"/>
              </w:rPr>
              <w:t>《湖南省农业农村厅办公室关于印发〈湖南省 2025 年高素质农民培育工作实施方案〉的通知》（湘农办发〔2026〕22号）</w:t>
            </w:r>
          </w:p>
        </w:tc>
      </w:tr>
      <w:tr w14:paraId="48CE450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15" w:type="dxa"/>
            <w:left w:w="15" w:type="dxa"/>
            <w:bottom w:w="15" w:type="dxa"/>
            <w:right w:w="15" w:type="dxa"/>
          </w:tblCellMar>
        </w:tblPrEx>
        <w:trPr>
          <w:trHeight w:val="990" w:hRule="atLeast"/>
        </w:trPr>
        <w:tc>
          <w:tcPr>
            <w:tcW w:w="838" w:type="dxa"/>
            <w:tcBorders>
              <w:tl2br w:val="nil"/>
              <w:tr2bl w:val="nil"/>
            </w:tcBorders>
            <w:noWrap w:val="0"/>
            <w:vAlign w:val="center"/>
          </w:tcPr>
          <w:p w14:paraId="6B8CA6C7">
            <w:pPr>
              <w:keepNext w:val="0"/>
              <w:keepLines w:val="0"/>
              <w:pageBreakBefore w:val="0"/>
              <w:widowControl/>
              <w:numPr>
                <w:ilvl w:val="0"/>
                <w:numId w:val="43"/>
              </w:numPr>
              <w:kinsoku/>
              <w:wordWrap/>
              <w:overflowPunct/>
              <w:topLinePunct w:val="0"/>
              <w:autoSpaceDE/>
              <w:autoSpaceDN/>
              <w:bidi w:val="0"/>
              <w:adjustRightInd w:val="0"/>
              <w:snapToGrid w:val="0"/>
              <w:spacing w:before="0" w:beforeAutospacing="0" w:after="0" w:afterAutospacing="0" w:line="360" w:lineRule="auto"/>
              <w:ind w:left="0" w:leftChars="0" w:right="0" w:rightChars="0" w:firstLine="0" w:firstLineChars="0"/>
              <w:jc w:val="center"/>
              <w:textAlignment w:val="auto"/>
              <w:rPr>
                <w:rFonts w:hint="eastAsia" w:ascii="宋体" w:hAnsi="宋体" w:eastAsia="宋体" w:cs="宋体"/>
                <w:bCs/>
                <w:color w:val="auto"/>
                <w:kern w:val="0"/>
                <w:sz w:val="24"/>
                <w:szCs w:val="24"/>
                <w:highlight w:val="none"/>
              </w:rPr>
            </w:pPr>
          </w:p>
        </w:tc>
        <w:tc>
          <w:tcPr>
            <w:tcW w:w="9132" w:type="dxa"/>
            <w:tcBorders>
              <w:tl2br w:val="nil"/>
              <w:tr2bl w:val="nil"/>
            </w:tcBorders>
            <w:noWrap w:val="0"/>
            <w:vAlign w:val="center"/>
          </w:tcPr>
          <w:p w14:paraId="3304FE72">
            <w:pPr>
              <w:keepNext w:val="0"/>
              <w:keepLines w:val="0"/>
              <w:pageBreakBefore w:val="0"/>
              <w:widowControl/>
              <w:kinsoku/>
              <w:wordWrap/>
              <w:overflowPunct/>
              <w:topLinePunct w:val="0"/>
              <w:bidi w:val="0"/>
              <w:adjustRightInd w:val="0"/>
              <w:snapToGrid w:val="0"/>
              <w:spacing w:before="0" w:beforeAutospacing="0" w:after="0" w:afterAutospacing="0" w:line="360" w:lineRule="auto"/>
              <w:ind w:left="0" w:leftChars="0" w:right="0" w:rightChars="0" w:firstLine="0" w:firstLineChars="0"/>
              <w:jc w:val="left"/>
              <w:textAlignment w:val="auto"/>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rPr>
              <w:t>高素质农民培育项目管理工作规程(试行)</w:t>
            </w:r>
          </w:p>
        </w:tc>
      </w:tr>
      <w:tr w14:paraId="6BA9081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15" w:type="dxa"/>
            <w:left w:w="15" w:type="dxa"/>
            <w:bottom w:w="15" w:type="dxa"/>
            <w:right w:w="15" w:type="dxa"/>
          </w:tblCellMar>
        </w:tblPrEx>
        <w:trPr>
          <w:trHeight w:val="602" w:hRule="atLeast"/>
        </w:trPr>
        <w:tc>
          <w:tcPr>
            <w:tcW w:w="838" w:type="dxa"/>
            <w:tcBorders>
              <w:tl2br w:val="nil"/>
              <w:tr2bl w:val="nil"/>
            </w:tcBorders>
            <w:noWrap w:val="0"/>
            <w:vAlign w:val="center"/>
          </w:tcPr>
          <w:p w14:paraId="1749EA09">
            <w:pPr>
              <w:keepNext w:val="0"/>
              <w:keepLines w:val="0"/>
              <w:pageBreakBefore w:val="0"/>
              <w:widowControl/>
              <w:numPr>
                <w:ilvl w:val="0"/>
                <w:numId w:val="43"/>
              </w:numPr>
              <w:kinsoku/>
              <w:wordWrap/>
              <w:overflowPunct/>
              <w:topLinePunct w:val="0"/>
              <w:autoSpaceDE/>
              <w:autoSpaceDN/>
              <w:bidi w:val="0"/>
              <w:adjustRightInd w:val="0"/>
              <w:snapToGrid w:val="0"/>
              <w:spacing w:before="0" w:beforeAutospacing="0" w:after="0" w:afterAutospacing="0" w:line="360" w:lineRule="auto"/>
              <w:ind w:left="0" w:leftChars="0" w:right="0" w:rightChars="0" w:firstLine="0" w:firstLineChars="0"/>
              <w:jc w:val="center"/>
              <w:textAlignment w:val="auto"/>
              <w:rPr>
                <w:rFonts w:hint="eastAsia" w:ascii="宋体" w:hAnsi="宋体" w:eastAsia="宋体" w:cs="宋体"/>
                <w:bCs/>
                <w:color w:val="auto"/>
                <w:kern w:val="0"/>
                <w:sz w:val="24"/>
                <w:szCs w:val="24"/>
                <w:highlight w:val="none"/>
              </w:rPr>
            </w:pPr>
          </w:p>
        </w:tc>
        <w:tc>
          <w:tcPr>
            <w:tcW w:w="9132" w:type="dxa"/>
            <w:tcBorders>
              <w:tl2br w:val="nil"/>
              <w:tr2bl w:val="nil"/>
            </w:tcBorders>
            <w:noWrap w:val="0"/>
            <w:vAlign w:val="center"/>
          </w:tcPr>
          <w:p w14:paraId="2D75B241">
            <w:pPr>
              <w:keepNext w:val="0"/>
              <w:keepLines w:val="0"/>
              <w:pageBreakBefore w:val="0"/>
              <w:widowControl/>
              <w:kinsoku/>
              <w:wordWrap/>
              <w:overflowPunct/>
              <w:topLinePunct w:val="0"/>
              <w:bidi w:val="0"/>
              <w:adjustRightInd w:val="0"/>
              <w:snapToGrid w:val="0"/>
              <w:spacing w:before="0" w:beforeAutospacing="0" w:after="0" w:afterAutospacing="0" w:line="360" w:lineRule="auto"/>
              <w:ind w:left="0" w:leftChars="0" w:right="0" w:rightChars="0" w:firstLine="0" w:firstLineChars="0"/>
              <w:jc w:val="left"/>
              <w:textAlignment w:val="auto"/>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rPr>
              <w:t>〈高素质农民培育规范(修订)〉的通知》（农社综函〔2025〕15 号）</w:t>
            </w:r>
          </w:p>
        </w:tc>
      </w:tr>
    </w:tbl>
    <w:p w14:paraId="4B46BFF8">
      <w:pPr>
        <w:keepNext/>
        <w:keepLines/>
        <w:pageBreakBefore w:val="0"/>
        <w:widowControl w:val="0"/>
        <w:numPr>
          <w:ilvl w:val="2"/>
          <w:numId w:val="0"/>
        </w:numPr>
        <w:kinsoku/>
        <w:wordWrap/>
        <w:overflowPunct/>
        <w:topLinePunct w:val="0"/>
        <w:autoSpaceDE/>
        <w:autoSpaceDN/>
        <w:bidi w:val="0"/>
        <w:snapToGrid w:val="0"/>
        <w:spacing w:before="260" w:after="260" w:line="360" w:lineRule="auto"/>
        <w:ind w:left="0" w:leftChars="0" w:firstLine="858" w:firstLineChars="267"/>
        <w:jc w:val="both"/>
        <w:textAlignment w:val="auto"/>
        <w:outlineLvl w:val="2"/>
        <w:rPr>
          <w:rFonts w:hint="eastAsia" w:ascii="宋体" w:hAnsi="宋体" w:eastAsia="宋体" w:cs="宋体"/>
          <w:b/>
          <w:bCs/>
          <w:color w:val="auto"/>
          <w:kern w:val="0"/>
          <w:sz w:val="32"/>
          <w:szCs w:val="32"/>
          <w:lang w:val="en-US" w:eastAsia="zh-CN" w:bidi="ar-SA"/>
        </w:rPr>
      </w:pPr>
      <w:bookmarkStart w:id="58" w:name="_Toc12710"/>
      <w:r>
        <w:rPr>
          <w:rFonts w:hint="eastAsia" w:ascii="宋体" w:hAnsi="宋体" w:eastAsia="宋体" w:cs="宋体"/>
          <w:b/>
          <w:bCs/>
          <w:color w:val="auto"/>
          <w:kern w:val="0"/>
          <w:sz w:val="32"/>
          <w:szCs w:val="32"/>
          <w:lang w:val="en-US" w:eastAsia="zh-CN" w:bidi="ar-SA"/>
        </w:rPr>
        <w:t>（2）技术要求</w:t>
      </w:r>
      <w:bookmarkEnd w:id="58"/>
    </w:p>
    <w:p w14:paraId="6D70CE64">
      <w:pPr>
        <w:numPr>
          <w:ilvl w:val="0"/>
          <w:numId w:val="0"/>
        </w:numPr>
        <w:spacing w:line="360" w:lineRule="auto"/>
        <w:ind w:firstLine="480" w:firstLineChars="200"/>
        <w:rPr>
          <w:rFonts w:hint="eastAsia" w:ascii="宋体" w:hAnsi="宋体" w:eastAsia="宋体" w:cs="宋体"/>
          <w:b/>
          <w:bCs/>
          <w:color w:val="auto"/>
          <w:szCs w:val="21"/>
          <w:lang w:val="en-US" w:eastAsia="zh-CN"/>
        </w:rPr>
      </w:pPr>
      <w:r>
        <w:rPr>
          <w:rFonts w:hint="eastAsia" w:ascii="宋体" w:hAnsi="宋体" w:eastAsia="宋体" w:cs="宋体"/>
          <w:b w:val="0"/>
          <w:bCs w:val="0"/>
          <w:color w:val="auto"/>
          <w:szCs w:val="21"/>
          <w:lang w:val="en-US" w:eastAsia="zh-CN"/>
        </w:rPr>
        <w:t>1）服务范围</w:t>
      </w:r>
      <w:r>
        <w:rPr>
          <w:rFonts w:hint="eastAsia" w:ascii="宋体" w:hAnsi="宋体" w:eastAsia="宋体" w:cs="宋体"/>
          <w:b/>
          <w:bCs/>
          <w:color w:val="auto"/>
          <w:szCs w:val="21"/>
          <w:lang w:val="en-US" w:eastAsia="zh-CN"/>
        </w:rPr>
        <w:t>：</w:t>
      </w:r>
    </w:p>
    <w:p w14:paraId="0B33AFA7">
      <w:pPr>
        <w:widowControl w:val="0"/>
        <w:numPr>
          <w:ilvl w:val="0"/>
          <w:numId w:val="0"/>
        </w:numPr>
        <w:spacing w:line="360" w:lineRule="auto"/>
        <w:ind w:firstLine="480" w:firstLineChars="200"/>
        <w:jc w:val="both"/>
        <w:rPr>
          <w:rFonts w:hint="eastAsia" w:ascii="宋体" w:hAnsi="宋体" w:eastAsia="宋体" w:cs="宋体"/>
          <w:color w:val="auto"/>
          <w:kern w:val="2"/>
          <w:sz w:val="24"/>
          <w:szCs w:val="21"/>
          <w:lang w:val="en-US" w:eastAsia="zh-CN" w:bidi="ar-SA"/>
        </w:rPr>
      </w:pPr>
      <w:r>
        <w:rPr>
          <w:rFonts w:hint="eastAsia" w:ascii="宋体" w:hAnsi="宋体" w:eastAsia="宋体" w:cs="宋体"/>
          <w:color w:val="auto"/>
          <w:kern w:val="2"/>
          <w:sz w:val="24"/>
          <w:szCs w:val="21"/>
          <w:lang w:val="en-US" w:eastAsia="zh-CN" w:bidi="ar-SA"/>
        </w:rPr>
        <w:t>在2026年内，完成市级350名高素质农民的培育工作，使学员熟练掌握粮油、茶叶、水果等产业的先进生产技术，如在粮油种植中，能够精准运用测土配方施肥技术，合理控制施肥量与施肥时间，提升肥料利用率；在茶叶种植方面，掌握科学的修剪、采摘时机与方法，能有效提升茶叶的产量与品质，提升优质茶叶比例；水果种植、储藏、运输或粗加工时，能运用先进的疏花疏果、套袋、冷链等技术和模式，提高水果的商品率，能够制定科学合理的生产计划与营销策略。积极参与乡村建设与治理，提升乡村建设治理能力，能够提出切实可行的乡村环境整治方案，参与制定村规民约，引导村民共同维护乡村环境；在乡村产业发展规划中发挥积极作用，促进乡村一二三产业融合发展，带动周边农户共同增收致富，使周边农户人均可支配收入增长。通过此次培育，促进农业增效、农民增收，助力乡村振兴战略的实施。</w:t>
      </w:r>
    </w:p>
    <w:p w14:paraId="0A26F652">
      <w:pPr>
        <w:widowControl w:val="0"/>
        <w:numPr>
          <w:ilvl w:val="0"/>
          <w:numId w:val="0"/>
        </w:numPr>
        <w:spacing w:line="360" w:lineRule="auto"/>
        <w:ind w:firstLine="480" w:firstLineChars="200"/>
        <w:jc w:val="both"/>
        <w:rPr>
          <w:rFonts w:hint="eastAsia" w:ascii="宋体" w:hAnsi="宋体" w:eastAsia="宋体" w:cs="宋体"/>
          <w:b/>
          <w:bCs/>
          <w:color w:val="auto"/>
          <w:kern w:val="2"/>
          <w:sz w:val="24"/>
          <w:szCs w:val="21"/>
          <w:lang w:val="en-US" w:eastAsia="zh-CN" w:bidi="ar-SA"/>
        </w:rPr>
      </w:pPr>
      <w:r>
        <w:rPr>
          <w:rFonts w:hint="eastAsia" w:ascii="宋体" w:hAnsi="宋体" w:eastAsia="宋体" w:cs="宋体"/>
          <w:color w:val="auto"/>
          <w:kern w:val="2"/>
          <w:sz w:val="24"/>
          <w:szCs w:val="21"/>
          <w:lang w:val="en-US" w:eastAsia="zh-CN" w:bidi="ar-SA"/>
        </w:rPr>
        <w:t>2）</w:t>
      </w:r>
      <w:r>
        <w:rPr>
          <w:rFonts w:hint="eastAsia" w:ascii="宋体" w:hAnsi="宋体" w:eastAsia="宋体" w:cs="宋体"/>
          <w:b/>
          <w:bCs/>
          <w:color w:val="auto"/>
          <w:kern w:val="2"/>
          <w:sz w:val="24"/>
          <w:szCs w:val="21"/>
          <w:lang w:val="en-US" w:eastAsia="zh-CN" w:bidi="ar-SA"/>
        </w:rPr>
        <w:t xml:space="preserve">服务内容：  </w:t>
      </w:r>
    </w:p>
    <w:p w14:paraId="6D6ABD30">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（一）粮油和重要农产品生产经营主体提升工程</w:t>
      </w:r>
    </w:p>
    <w:p w14:paraId="2F2686C6">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1.围绕保障国家粮食安全，以粮油领域新品种、新技术、新装备应用等为主要内容，组织开展粮油产能提升主体培育。重点开展粮油等主要作物大面积单产提升主体培育，聚焦水稻、油菜、大豆、玉米等作物单产提升，开展全产业链技术或单项关键技术培训，在适宜地区普及水肥一体化技术，推进良田、良种、良法、良机融合，提升新型农业经营主体和服务主体的技术技能水平。</w:t>
      </w:r>
    </w:p>
    <w:p w14:paraId="3675CDD6">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 xml:space="preserve">2.围绕践行大食物观，构建多元化食物供给体系，以水果、茶叶等种养殖理论、生产技术、质量安全和绿色发展等知识技能为主要内容，结合本地农业特色，开展生产经营主体能力提升培育。 </w:t>
      </w:r>
    </w:p>
    <w:p w14:paraId="4F8D29FD">
      <w:pPr>
        <w:keepNext w:val="0"/>
        <w:keepLines w:val="0"/>
        <w:pageBreakBefore w:val="0"/>
        <w:widowControl w:val="0"/>
        <w:kinsoku/>
        <w:wordWrap/>
        <w:overflowPunct/>
        <w:topLinePunct/>
        <w:autoSpaceDE/>
        <w:autoSpaceDN/>
        <w:bidi w:val="0"/>
        <w:snapToGrid w:val="0"/>
        <w:spacing w:line="600" w:lineRule="exact"/>
        <w:ind w:left="0" w:firstLine="480" w:firstLineChars="200"/>
        <w:jc w:val="both"/>
        <w:textAlignment w:val="auto"/>
        <w:rPr>
          <w:rFonts w:hint="default" w:ascii="等线" w:hAnsi="等线" w:eastAsia="宋体" w:cs="等线"/>
          <w:color w:val="auto"/>
          <w:szCs w:val="21"/>
          <w:lang w:val="en-US" w:eastAsia="zh-CN"/>
        </w:rPr>
      </w:pPr>
      <w:r>
        <w:rPr>
          <w:rFonts w:hint="eastAsia" w:ascii="Calibri" w:hAnsi="Calibri" w:eastAsia="宋体" w:cs="宋体"/>
          <w:color w:val="auto"/>
          <w:szCs w:val="24"/>
          <w:lang w:val="en-US" w:eastAsia="zh-CN"/>
        </w:rPr>
        <w:t>3.</w:t>
      </w:r>
      <w:r>
        <w:rPr>
          <w:rFonts w:hint="default" w:ascii="Calibri" w:hAnsi="Calibri" w:eastAsia="宋体" w:cs="宋体"/>
          <w:color w:val="auto"/>
          <w:szCs w:val="24"/>
          <w:lang w:val="en-US" w:eastAsia="zh-CN"/>
        </w:rPr>
        <w:t>围绕粮油</w:t>
      </w:r>
      <w:r>
        <w:rPr>
          <w:rFonts w:hint="eastAsia" w:ascii="Calibri" w:hAnsi="Calibri" w:eastAsia="宋体" w:cs="宋体"/>
          <w:color w:val="auto"/>
          <w:szCs w:val="24"/>
          <w:lang w:val="en-US" w:eastAsia="zh-CN"/>
        </w:rPr>
        <w:t>类特色农产品，</w:t>
      </w:r>
      <w:r>
        <w:rPr>
          <w:rFonts w:hint="default" w:ascii="Calibri" w:hAnsi="Calibri" w:eastAsia="宋体" w:cs="宋体"/>
          <w:color w:val="auto"/>
          <w:szCs w:val="24"/>
          <w:lang w:val="en-US" w:eastAsia="zh-CN"/>
        </w:rPr>
        <w:t>结合农业领域</w:t>
      </w:r>
      <w:r>
        <w:rPr>
          <w:rFonts w:hint="eastAsia" w:ascii="Calibri" w:hAnsi="Calibri" w:eastAsia="宋体" w:cs="宋体"/>
          <w:color w:val="auto"/>
          <w:szCs w:val="24"/>
          <w:lang w:val="en-US" w:eastAsia="zh-CN"/>
        </w:rPr>
        <w:t>电商直播、</w:t>
      </w:r>
      <w:r>
        <w:rPr>
          <w:rFonts w:hint="default" w:ascii="Calibri" w:hAnsi="Calibri" w:eastAsia="宋体" w:cs="宋体"/>
          <w:color w:val="auto"/>
          <w:szCs w:val="24"/>
          <w:lang w:val="en-US" w:eastAsia="zh-CN"/>
        </w:rPr>
        <w:t>低空经济发展趋势</w:t>
      </w:r>
      <w:r>
        <w:rPr>
          <w:rFonts w:hint="eastAsia" w:ascii="Calibri" w:hAnsi="Calibri" w:eastAsia="宋体" w:cs="宋体"/>
          <w:color w:val="auto"/>
          <w:szCs w:val="24"/>
          <w:lang w:val="en-US" w:eastAsia="zh-CN"/>
        </w:rPr>
        <w:t>，以农产品品质检测与控制为基础、开展农业企业市场化运营模式，掌握产能调控、成本管控、团队协同等经营方法，</w:t>
      </w:r>
      <w:r>
        <w:rPr>
          <w:rFonts w:hint="default" w:ascii="Calibri" w:hAnsi="Calibri" w:eastAsia="宋体" w:cs="宋体"/>
          <w:color w:val="auto"/>
          <w:szCs w:val="24"/>
          <w:lang w:val="en-US" w:eastAsia="zh-CN"/>
        </w:rPr>
        <w:t>提升农业管理能力和市场洞察力</w:t>
      </w:r>
      <w:r>
        <w:rPr>
          <w:rFonts w:hint="eastAsia" w:ascii="Calibri" w:hAnsi="Calibri" w:eastAsia="宋体" w:cs="宋体"/>
          <w:color w:val="auto"/>
          <w:szCs w:val="24"/>
          <w:lang w:val="en-US" w:eastAsia="zh-CN"/>
        </w:rPr>
        <w:t>、</w:t>
      </w:r>
      <w:r>
        <w:rPr>
          <w:rFonts w:hint="default" w:ascii="Calibri" w:hAnsi="Calibri" w:eastAsia="宋体" w:cs="宋体"/>
          <w:color w:val="auto"/>
          <w:szCs w:val="24"/>
          <w:lang w:val="en-US" w:eastAsia="zh-CN"/>
        </w:rPr>
        <w:t>培养科学决策、团队管理、风险控制和市场营销等综合能力</w:t>
      </w:r>
      <w:r>
        <w:rPr>
          <w:rFonts w:hint="eastAsia" w:ascii="Calibri" w:hAnsi="Calibri" w:eastAsia="宋体" w:cs="宋体"/>
          <w:color w:val="auto"/>
          <w:szCs w:val="24"/>
          <w:lang w:val="en-US" w:eastAsia="zh-CN"/>
        </w:rPr>
        <w:t>。</w:t>
      </w:r>
    </w:p>
    <w:p w14:paraId="62704F13">
      <w:pPr>
        <w:spacing w:line="360" w:lineRule="auto"/>
        <w:ind w:firstLine="480" w:firstLineChars="200"/>
        <w:rPr>
          <w:rFonts w:hint="eastAsia" w:ascii="Calibri" w:hAnsi="Calibri" w:eastAsia="宋体" w:cs="宋体"/>
          <w:color w:val="auto"/>
          <w:szCs w:val="24"/>
          <w:lang w:val="en-US" w:eastAsia="zh-CN"/>
        </w:rPr>
      </w:pPr>
      <w:r>
        <w:rPr>
          <w:rFonts w:hint="eastAsia" w:ascii="Calibri" w:hAnsi="Calibri" w:eastAsia="宋体" w:cs="宋体"/>
          <w:color w:val="auto"/>
          <w:szCs w:val="24"/>
          <w:lang w:val="en-US" w:eastAsia="zh-CN"/>
        </w:rPr>
        <w:t>（二）乡村新产业新业态带头人培育工程</w:t>
      </w:r>
    </w:p>
    <w:p w14:paraId="36A9A4C7">
      <w:pPr>
        <w:spacing w:line="360" w:lineRule="auto"/>
        <w:ind w:firstLine="480" w:firstLineChars="200"/>
        <w:rPr>
          <w:rFonts w:hint="eastAsia" w:ascii="等线" w:hAnsi="等线" w:eastAsia="宋体" w:cs="等线"/>
          <w:color w:val="auto"/>
          <w:szCs w:val="21"/>
          <w:lang w:val="en-US" w:eastAsia="zh-Hans"/>
        </w:rPr>
      </w:pPr>
      <w:r>
        <w:rPr>
          <w:rFonts w:hint="eastAsia" w:ascii="Calibri" w:hAnsi="Calibri" w:eastAsia="宋体" w:cs="宋体"/>
          <w:color w:val="auto"/>
          <w:szCs w:val="24"/>
          <w:lang w:val="en-US" w:eastAsia="zh-CN"/>
        </w:rPr>
        <w:t>数智技术应用专题培训。</w:t>
      </w:r>
      <w:r>
        <w:rPr>
          <w:rFonts w:hint="default" w:ascii="Calibri" w:hAnsi="Calibri" w:eastAsia="宋体" w:cs="宋体"/>
          <w:color w:val="auto"/>
          <w:szCs w:val="24"/>
          <w:lang w:val="en-US" w:eastAsia="zh-CN"/>
        </w:rPr>
        <w:t>围绕粮油</w:t>
      </w:r>
      <w:r>
        <w:rPr>
          <w:rFonts w:hint="eastAsia" w:ascii="Calibri" w:hAnsi="Calibri" w:eastAsia="宋体" w:cs="宋体"/>
          <w:color w:val="auto"/>
          <w:szCs w:val="24"/>
          <w:lang w:val="en-US" w:eastAsia="zh-CN"/>
        </w:rPr>
        <w:t>类、经作物类特色农产品，以农产品品质检测与控制为基础、</w:t>
      </w:r>
      <w:r>
        <w:rPr>
          <w:rFonts w:hint="default" w:ascii="Calibri" w:hAnsi="Calibri" w:eastAsia="宋体" w:cs="宋体"/>
          <w:color w:val="auto"/>
          <w:szCs w:val="24"/>
          <w:lang w:val="en-US" w:eastAsia="zh-CN"/>
        </w:rPr>
        <w:t>结合</w:t>
      </w:r>
      <w:r>
        <w:rPr>
          <w:rFonts w:hint="eastAsia" w:ascii="Calibri" w:hAnsi="Calibri" w:eastAsia="宋体" w:cs="宋体"/>
          <w:color w:val="auto"/>
          <w:szCs w:val="24"/>
          <w:lang w:val="en-US" w:eastAsia="zh-CN"/>
        </w:rPr>
        <w:t>本地旅游市场+</w:t>
      </w:r>
      <w:r>
        <w:rPr>
          <w:rFonts w:hint="default" w:ascii="Calibri" w:hAnsi="Calibri" w:eastAsia="宋体" w:cs="宋体"/>
          <w:color w:val="auto"/>
          <w:szCs w:val="24"/>
          <w:lang w:val="en-US" w:eastAsia="zh-CN"/>
        </w:rPr>
        <w:t>农业领域</w:t>
      </w:r>
      <w:r>
        <w:rPr>
          <w:rFonts w:hint="eastAsia" w:ascii="Calibri" w:hAnsi="Calibri" w:eastAsia="宋体" w:cs="宋体"/>
          <w:color w:val="auto"/>
          <w:szCs w:val="24"/>
          <w:lang w:val="en-US" w:eastAsia="zh-CN"/>
        </w:rPr>
        <w:t>电商直播，开展乡村新产业新业态带头人培育，提升涉农产品数智技术应用水平。</w:t>
      </w:r>
    </w:p>
    <w:p w14:paraId="1E8D6F9A">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w:t>
      </w:r>
      <w:r>
        <w:rPr>
          <w:rFonts w:hint="eastAsia" w:ascii="Calibri" w:hAnsi="Calibri" w:eastAsia="宋体" w:cs="宋体"/>
          <w:color w:val="auto"/>
          <w:szCs w:val="24"/>
          <w:lang w:val="en-US" w:eastAsia="zh-CN"/>
        </w:rPr>
        <w:t>三</w:t>
      </w:r>
      <w:r>
        <w:rPr>
          <w:rFonts w:hint="eastAsia" w:ascii="Calibri" w:hAnsi="Calibri" w:eastAsia="宋体" w:cs="宋体"/>
          <w:color w:val="auto"/>
          <w:szCs w:val="24"/>
          <w:lang w:val="en-US" w:eastAsia="zh-Hans"/>
        </w:rPr>
        <w:t>）文明乡风建设素质素养提升工程</w:t>
      </w:r>
    </w:p>
    <w:p w14:paraId="1FB34066">
      <w:pPr>
        <w:spacing w:line="360" w:lineRule="auto"/>
        <w:ind w:firstLine="480" w:firstLineChars="200"/>
        <w:rPr>
          <w:rFonts w:hint="eastAsia" w:ascii="Calibri" w:hAnsi="Calibri" w:eastAsia="宋体" w:cs="宋体"/>
          <w:color w:val="auto"/>
          <w:szCs w:val="24"/>
          <w:lang w:val="en-US" w:eastAsia="zh-CN"/>
        </w:rPr>
      </w:pPr>
      <w:r>
        <w:rPr>
          <w:rFonts w:hint="eastAsia" w:ascii="Calibri" w:hAnsi="Calibri" w:eastAsia="宋体" w:cs="宋体"/>
          <w:color w:val="auto"/>
          <w:szCs w:val="24"/>
          <w:lang w:val="en-US" w:eastAsia="zh-CN"/>
        </w:rPr>
        <w:t>乡土文化能人专题培训。结合张家界市非遗资源（如土家织锦、扎染、农耕文化茅古斯、桑植民歌、湘鄂边“贺龙杯”篮球赛“红BA”、大庸武术等），围绕农耕文化保护传承、优秀乡土文艺作品创作和优质乡村文化服务供给等内容，举办一批乡土文化能人专题培训班，推动乡土文化活化利用，促进农文旅深度融合，让乡村文化成为乡村振兴的精神支撑。</w:t>
      </w:r>
    </w:p>
    <w:p w14:paraId="7681D63F">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（三）培育相关要求</w:t>
      </w:r>
    </w:p>
    <w:p w14:paraId="4566736F">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1.培育任务</w:t>
      </w:r>
    </w:p>
    <w:p w14:paraId="62F595BE">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培育任务内容应包含培育对象遴选、课堂教学(包含线上线下培训)、 实践教学、观摩交流、跟踪服务及相应实施机构等。</w:t>
      </w:r>
    </w:p>
    <w:p w14:paraId="2F833DA3">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2.课程要求</w:t>
      </w:r>
    </w:p>
    <w:p w14:paraId="465C8CE5">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建立模块化课程体系，分为综合素养课、专业技能课、能力拓展课三类。培育机构综合考虑农时农事特点和人才培养规律，合理设计三类课程，选择集中或分时段开展。</w:t>
      </w:r>
    </w:p>
    <w:p w14:paraId="3FB9DFFB">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根据培育</w:t>
      </w:r>
      <w:r>
        <w:rPr>
          <w:rFonts w:hint="eastAsia" w:ascii="Calibri" w:hAnsi="Calibri" w:eastAsia="宋体" w:cs="宋体"/>
          <w:color w:val="auto"/>
          <w:szCs w:val="24"/>
          <w:lang w:val="en-US" w:eastAsia="zh-CN"/>
        </w:rPr>
        <w:t>主题</w:t>
      </w:r>
      <w:r>
        <w:rPr>
          <w:rFonts w:hint="eastAsia" w:ascii="Calibri" w:hAnsi="Calibri" w:eastAsia="宋体" w:cs="宋体"/>
          <w:color w:val="auto"/>
          <w:szCs w:val="24"/>
          <w:lang w:val="en-US" w:eastAsia="zh-Hans"/>
        </w:rPr>
        <w:t>实际需要确定培训班总学时，每个培训班</w:t>
      </w:r>
      <w:r>
        <w:rPr>
          <w:rFonts w:hint="eastAsia" w:ascii="Calibri" w:hAnsi="Calibri" w:eastAsia="宋体" w:cs="宋体"/>
          <w:color w:val="auto"/>
          <w:szCs w:val="24"/>
          <w:lang w:val="en-US" w:eastAsia="zh-CN"/>
        </w:rPr>
        <w:t>学时从56-160课时不等</w:t>
      </w:r>
      <w:r>
        <w:rPr>
          <w:rFonts w:hint="eastAsia" w:ascii="Calibri" w:hAnsi="Calibri" w:eastAsia="宋体" w:cs="宋体"/>
          <w:color w:val="auto"/>
          <w:szCs w:val="24"/>
          <w:lang w:val="en-US" w:eastAsia="zh-Hans"/>
        </w:rPr>
        <w:t xml:space="preserve">（不包含报到、返程时间）。1 学时为 45 分钟，每天不超过 8 个学时。  </w:t>
      </w:r>
    </w:p>
    <w:p w14:paraId="31504D09">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 xml:space="preserve">综合素养课包括思想政治、政策法规、职业素养和文化素养类等课程，包含“开班第一课”。“开班第一课”应包括当年中央一号文件和农业农村部相关部署要求等内容；专业技能课应根据培育对象实际需求，围绕培育主题开设。包括课堂教学和实训实操,学习掌握乡村产业发展、乡村建设、乡村治理等方面的专业知识和实用技术技能；能力拓展课由培育机构根据培育对象和培育目标自选开展、自行设计。 </w:t>
      </w:r>
    </w:p>
    <w:p w14:paraId="07B0E0A7">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原则上，综合素养课学时不低于总学时数的 10%。专业技能课学时数应不低于总学时数的 70%，其中，采取实践教学的比例不低于专业技能课学时数的 50%。能力拓展课学时数应不高于总学时数的 20%。全部专业技能课程结束后应进行课程考核。配合重大农业灾害、动物疫病应急处置等开展的应急性培训，学时要求可不受此限制。</w:t>
      </w:r>
    </w:p>
    <w:p w14:paraId="6AD765A9">
      <w:pPr>
        <w:spacing w:line="360" w:lineRule="auto"/>
        <w:ind w:firstLine="0" w:firstLineChars="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3.培育形式</w:t>
      </w:r>
    </w:p>
    <w:p w14:paraId="38CEF526">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 xml:space="preserve">实行分类型、分专业、小班制、重实训、强服务的培育形式，综合采用课堂教学（含线上线下）、实践教学、观摩交流等多种方式进行。鼓励培育机构创新教学方法，改进培育形式，提高教学效果。 </w:t>
      </w:r>
    </w:p>
    <w:p w14:paraId="5129124F">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 xml:space="preserve">课堂教学包括线上线下集中授课。鼓励采取案例教学、参与式教学、互动式教学等形式。线上学习可采取网络直播或课件学习的方式。线上学习平台应具备完善的在线学习、直播授课、课程考核、学习过程记录、防作弊功能及相关统计、监测和评价功能。其中，线上学习学时数不超过总学时数的 15%。 </w:t>
      </w:r>
    </w:p>
    <w:p w14:paraId="3BF6989A">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 xml:space="preserve">实践教学应在与课程内容直接相关的实习实训场所或生产经营一线开展，包括场地实训、顶岗实习、跟岗见习、模拟教学、实践孵化等形式。 </w:t>
      </w:r>
    </w:p>
    <w:p w14:paraId="50C78B6A">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交流观摩应选取与培育主题相符的地点或主体开展。</w:t>
      </w:r>
    </w:p>
    <w:p w14:paraId="3FFFD80E">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4.培育师资及管理服务团队</w:t>
      </w:r>
    </w:p>
    <w:p w14:paraId="37F8A07A">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培育师资需从农民教育培训信息管理系统内选用。师资的专业领域、知识结构和实践经验应与所授课程主题高度匹配，确保授课内容的专业性和适用性，授课方式易于农民接受，教案内容通俗实用。综合素养课程师资原则上应来自政府及所属事业单位、大中专院校、科研院所等公益性机构。鼓励聘请农业企业、新型农业经营主体管理人员等“土专家”以及实操经验丰富的专业人员、技术能手讲授实践课程。“开班第一课”应由各级农业农村部门委派与培训班主题相符的主管单位人员讲授。跟踪服务应配备专门师资。</w:t>
      </w:r>
    </w:p>
    <w:p w14:paraId="7BBA3938">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w:t>
      </w:r>
      <w:r>
        <w:rPr>
          <w:rFonts w:hint="eastAsia" w:ascii="Calibri" w:hAnsi="Calibri" w:eastAsia="宋体" w:cs="宋体"/>
          <w:color w:val="auto"/>
          <w:szCs w:val="24"/>
          <w:lang w:val="en-US" w:eastAsia="zh-CN"/>
        </w:rPr>
        <w:t>须</w:t>
      </w:r>
      <w:r>
        <w:rPr>
          <w:rFonts w:hint="eastAsia" w:ascii="Calibri" w:hAnsi="Calibri" w:eastAsia="宋体" w:cs="宋体"/>
          <w:color w:val="auto"/>
          <w:szCs w:val="24"/>
          <w:lang w:val="en-US" w:eastAsia="zh-Hans"/>
        </w:rPr>
        <w:t>配备结构合理、素质优良的教学管理团队和师资队伍，其中专职教学管理人员不少于 5 人。管理团队分工包括但不限于项目负责人、财务人员、班级管理人员、后勤保障人员等[1.拟任项目负责人须提供职称证书扫描件；2.提供</w:t>
      </w:r>
      <w:r>
        <w:rPr>
          <w:rFonts w:hint="eastAsia" w:ascii="Calibri" w:hAnsi="Calibri" w:eastAsia="宋体" w:cs="宋体"/>
          <w:color w:val="auto"/>
          <w:szCs w:val="24"/>
          <w:lang w:val="en-US" w:eastAsia="zh-CN"/>
        </w:rPr>
        <w:t>教学</w:t>
      </w:r>
      <w:r>
        <w:rPr>
          <w:rFonts w:hint="eastAsia" w:ascii="Calibri" w:hAnsi="Calibri" w:eastAsia="宋体" w:cs="宋体"/>
          <w:color w:val="auto"/>
          <w:szCs w:val="24"/>
          <w:lang w:val="en-US" w:eastAsia="zh-Hans"/>
        </w:rPr>
        <w:t>管理团队清单明细和供应商在投标截止时间前为其缴纳的近3个月（202</w:t>
      </w:r>
      <w:r>
        <w:rPr>
          <w:rFonts w:hint="eastAsia" w:ascii="Calibri" w:hAnsi="Calibri" w:eastAsia="宋体" w:cs="宋体"/>
          <w:color w:val="auto"/>
          <w:szCs w:val="24"/>
          <w:lang w:val="en-US" w:eastAsia="zh-CN"/>
        </w:rPr>
        <w:t>6</w:t>
      </w:r>
      <w:r>
        <w:rPr>
          <w:rFonts w:hint="eastAsia" w:ascii="Calibri" w:hAnsi="Calibri" w:eastAsia="宋体" w:cs="宋体"/>
          <w:color w:val="auto"/>
          <w:szCs w:val="24"/>
          <w:lang w:val="en-US" w:eastAsia="zh-Hans"/>
        </w:rPr>
        <w:t>年</w:t>
      </w:r>
      <w:r>
        <w:rPr>
          <w:rFonts w:hint="eastAsia" w:ascii="Calibri" w:hAnsi="Calibri" w:eastAsia="宋体" w:cs="宋体"/>
          <w:color w:val="auto"/>
          <w:szCs w:val="24"/>
          <w:lang w:val="en-US" w:eastAsia="zh-CN"/>
        </w:rPr>
        <w:t>3</w:t>
      </w:r>
      <w:r>
        <w:rPr>
          <w:rFonts w:hint="eastAsia" w:ascii="Calibri" w:hAnsi="Calibri" w:eastAsia="宋体" w:cs="宋体"/>
          <w:color w:val="auto"/>
          <w:szCs w:val="24"/>
          <w:lang w:val="en-US" w:eastAsia="zh-Hans"/>
        </w:rPr>
        <w:t>月-</w:t>
      </w:r>
      <w:r>
        <w:rPr>
          <w:rFonts w:hint="eastAsia" w:ascii="Calibri" w:hAnsi="Calibri" w:eastAsia="宋体" w:cs="宋体"/>
          <w:color w:val="auto"/>
          <w:szCs w:val="24"/>
          <w:lang w:val="en-US" w:eastAsia="zh-CN"/>
        </w:rPr>
        <w:t>8</w:t>
      </w:r>
      <w:r>
        <w:rPr>
          <w:rFonts w:hint="eastAsia" w:ascii="Calibri" w:hAnsi="Calibri" w:eastAsia="宋体" w:cs="宋体"/>
          <w:color w:val="auto"/>
          <w:szCs w:val="24"/>
          <w:lang w:val="en-US" w:eastAsia="zh-Hans"/>
        </w:rPr>
        <w:t>月</w:t>
      </w:r>
      <w:r>
        <w:rPr>
          <w:rFonts w:hint="eastAsia" w:ascii="Calibri" w:hAnsi="Calibri" w:eastAsia="宋体" w:cs="宋体"/>
          <w:color w:val="auto"/>
          <w:szCs w:val="24"/>
          <w:lang w:val="en-US" w:eastAsia="zh-CN"/>
        </w:rPr>
        <w:t>任意连续三个月</w:t>
      </w:r>
      <w:r>
        <w:rPr>
          <w:rFonts w:hint="eastAsia" w:ascii="Calibri" w:hAnsi="Calibri" w:eastAsia="宋体" w:cs="宋体"/>
          <w:color w:val="auto"/>
          <w:szCs w:val="24"/>
          <w:lang w:val="en-US" w:eastAsia="zh-Hans"/>
        </w:rPr>
        <w:t>）的社保缴纳证明复印件</w:t>
      </w:r>
      <w:r>
        <w:rPr>
          <w:rFonts w:hint="eastAsia" w:ascii="Calibri" w:hAnsi="Calibri" w:eastAsia="宋体" w:cs="宋体"/>
          <w:color w:val="auto"/>
          <w:szCs w:val="24"/>
          <w:lang w:val="en-US" w:eastAsia="zh-CN"/>
        </w:rPr>
        <w:t>，若为退休返聘人员，需提供退休证]</w:t>
      </w:r>
      <w:r>
        <w:rPr>
          <w:rFonts w:hint="eastAsia" w:ascii="Calibri" w:hAnsi="Calibri" w:eastAsia="宋体" w:cs="宋体"/>
          <w:color w:val="auto"/>
          <w:szCs w:val="24"/>
          <w:lang w:val="en-US" w:eastAsia="zh-Hans"/>
        </w:rPr>
        <w:t>。</w:t>
      </w:r>
    </w:p>
    <w:p w14:paraId="3EE00798">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5.培育教材</w:t>
      </w:r>
    </w:p>
    <w:p w14:paraId="794E6073">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包括正式出版物、各级农业农村部门组织编制的培育手册，选用规范、先进、实用的培育教材，优先选用农业农村部、教育部规划教材和各级农业农村部门推荐教材，给每位学员发放一套有关规定的教材。课堂教学（线下）师资讲授内容与课程主题相符，授课方式易于农民接受，教案内容通俗实用。鼓励采取案例教学、参与式教学、互动式教学等形式。课堂教学（线上）可采取网络直播或课件学习的方式。</w:t>
      </w:r>
    </w:p>
    <w:p w14:paraId="1F8F7A9E">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6.开班计划</w:t>
      </w:r>
    </w:p>
    <w:p w14:paraId="3F3A045B">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开班计划应包括培育主题、课程、学时、培育对象、培育形式、师资、教材、经费支出计划和预期效果等培育全过程内容，明确教学组织、学员管理、档案管理、实践观摩、考核评价等要求。经下达培育任务的农业农村部门审核后，由培育机构公开发布。</w:t>
      </w:r>
    </w:p>
    <w:p w14:paraId="6B7285D7">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师资来自政府及所属事业单位、大中专院校、科研院所等公益性机构；能力拓展课由培育机构根据培育对象和培育目标自选开展、自行设计。实践教学应在与课程内容直接相关的实习实训场所或生产经营一线开展，包括场地实训、顶岗实习、跟岗见习、模拟教学、实践孵化等形式，交流观摩应选取与培育主题相符的地点或主体开展，聘请农业企业、新型农业经营主体管理人员等“土专家”以及实操经验丰富的专业人员、技术能手讲授实践课程。</w:t>
      </w:r>
    </w:p>
    <w:p w14:paraId="46FBF33C">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培育机构指定专人负责培训班组织实施，接受质量监管和核验评价。培训班配有专职班主任，可成立临时党支部或党小组。负责建立培训班管理制度、制定开班计划、遴选培育对象、设置培训课程、委派或聘请授课师资、优选培育教材、落实培育任务、建立培育档案、培育档案包括开班计划、培育对象信息、课程及考核结果记录、资金支出票据复印件、结业证书发放情况和其他必要培育信息，培育档案至少保存5年。</w:t>
      </w:r>
    </w:p>
    <w:p w14:paraId="34527313">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7.结业证书</w:t>
      </w:r>
    </w:p>
    <w:p w14:paraId="13020857">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培育机构根据课程考核和考勤情况，综合评价学员学习成果，对完成学习任务的培育对象颁发结业证书。</w:t>
      </w:r>
    </w:p>
    <w:p w14:paraId="76514394">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8.跟踪服务</w:t>
      </w:r>
    </w:p>
    <w:p w14:paraId="275F2092">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★培育机构要配备专门师资进行跟踪服务，跟踪服务需在培训班结束之日起一年内完成，人数不少于培训班总人数的 60%，次数不少于 2 次。积极开展技术指导、政策推介、信贷保险支持，促进农民抱团、对接市场。积极搭建交流平台，组织开展产销对接、跨省区交流合作、创业创新项目路演、技能竞赛等活动。</w:t>
      </w:r>
    </w:p>
    <w:p w14:paraId="1BB8C684">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9.信息档案</w:t>
      </w:r>
    </w:p>
    <w:p w14:paraId="342C1F84">
      <w:pPr>
        <w:spacing w:line="360" w:lineRule="auto"/>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培育机构应将开班计划、培育对象信息、课程、师资、跟踪服务情况全部录入农民教育培训信息管理系统，及时更新相关培育、课程考核和结业证书颁发情况。培育机构应建立培育档案，包括开班计划、培育对象信息、课程及考核结果记录、资金支出票据复印件、结业证书发放情况和其他必要培育信息。培育档案至少保存 5 年。</w:t>
      </w:r>
    </w:p>
    <w:p w14:paraId="2BA5ADF6">
      <w:pPr>
        <w:spacing w:line="440" w:lineRule="exact"/>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四、培育内容</w:t>
      </w:r>
    </w:p>
    <w:p w14:paraId="54E6BC1C">
      <w:pPr>
        <w:spacing w:line="440" w:lineRule="exact"/>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包1</w:t>
      </w:r>
      <w:r>
        <w:rPr>
          <w:rFonts w:hint="eastAsia" w:ascii="Calibri" w:hAnsi="Calibri" w:eastAsia="宋体" w:cs="宋体"/>
          <w:color w:val="auto"/>
          <w:sz w:val="24"/>
          <w:szCs w:val="24"/>
          <w:lang w:val="en-US" w:eastAsia="zh-Hans"/>
        </w:rPr>
        <w:t>粮油</w:t>
      </w:r>
      <w:r>
        <w:rPr>
          <w:rFonts w:hint="eastAsia" w:ascii="Calibri" w:hAnsi="Calibri" w:eastAsia="宋体" w:cs="宋体"/>
          <w:color w:val="auto"/>
          <w:sz w:val="24"/>
          <w:szCs w:val="24"/>
          <w:lang w:val="en-US" w:eastAsia="zh-CN"/>
        </w:rPr>
        <w:t>产能提升主体</w:t>
      </w:r>
      <w:r>
        <w:rPr>
          <w:rFonts w:hint="eastAsia" w:ascii="Calibri" w:hAnsi="Calibri" w:eastAsia="宋体" w:cs="宋体"/>
          <w:color w:val="auto"/>
          <w:sz w:val="24"/>
          <w:szCs w:val="24"/>
          <w:lang w:val="en-US" w:eastAsia="zh-Hans"/>
        </w:rPr>
        <w:t>培育班</w:t>
      </w:r>
      <w:r>
        <w:rPr>
          <w:rFonts w:hint="eastAsia" w:ascii="Calibri" w:hAnsi="Calibri" w:eastAsia="宋体" w:cs="宋体"/>
          <w:color w:val="auto"/>
          <w:sz w:val="24"/>
          <w:szCs w:val="24"/>
          <w:lang w:val="en-US" w:eastAsia="zh-CN"/>
        </w:rPr>
        <w:t>（农机）</w:t>
      </w:r>
      <w:r>
        <w:rPr>
          <w:rFonts w:hint="eastAsia" w:ascii="Calibri" w:hAnsi="Calibri" w:eastAsia="宋体" w:cs="宋体"/>
          <w:color w:val="auto"/>
          <w:szCs w:val="24"/>
          <w:lang w:val="en-US" w:eastAsia="zh-Hans"/>
        </w:rPr>
        <w:t>：</w:t>
      </w:r>
      <w:r>
        <w:rPr>
          <w:rFonts w:hint="eastAsia" w:ascii="Calibri" w:hAnsi="Calibri" w:eastAsia="宋体" w:cs="宋体"/>
          <w:color w:val="auto"/>
          <w:szCs w:val="24"/>
          <w:lang w:val="en-US" w:eastAsia="en-US"/>
        </w:rPr>
        <w:t>聚焦丘陵山区水稻、玉米、大豆、油菜</w:t>
      </w:r>
      <w:r>
        <w:rPr>
          <w:rFonts w:hint="eastAsia" w:ascii="Calibri" w:hAnsi="Calibri" w:eastAsia="宋体" w:cs="宋体"/>
          <w:color w:val="auto"/>
          <w:szCs w:val="24"/>
          <w:lang w:val="en-US" w:eastAsia="zh-CN"/>
        </w:rPr>
        <w:t>、红薯等</w:t>
      </w:r>
      <w:r>
        <w:rPr>
          <w:rFonts w:hint="eastAsia" w:ascii="Calibri" w:hAnsi="Calibri" w:eastAsia="宋体" w:cs="宋体"/>
          <w:color w:val="auto"/>
          <w:szCs w:val="24"/>
          <w:lang w:val="en-US" w:eastAsia="en-US"/>
        </w:rPr>
        <w:t>粮油料作物</w:t>
      </w:r>
      <w:r>
        <w:rPr>
          <w:rFonts w:hint="eastAsia" w:ascii="Calibri" w:hAnsi="Calibri" w:eastAsia="宋体" w:cs="宋体"/>
          <w:color w:val="auto"/>
          <w:szCs w:val="24"/>
          <w:lang w:val="en-US" w:eastAsia="zh-CN"/>
        </w:rPr>
        <w:t>的农机应用推广</w:t>
      </w:r>
      <w:r>
        <w:rPr>
          <w:rFonts w:hint="eastAsia" w:ascii="Calibri" w:hAnsi="Calibri" w:eastAsia="宋体" w:cs="宋体"/>
          <w:color w:val="auto"/>
          <w:szCs w:val="24"/>
          <w:lang w:val="en-US" w:eastAsia="en-US"/>
        </w:rPr>
        <w:t>，培育一批能示范、会经营、善服务的粮油</w:t>
      </w:r>
      <w:r>
        <w:rPr>
          <w:rFonts w:hint="eastAsia" w:ascii="Calibri" w:hAnsi="Calibri" w:eastAsia="宋体" w:cs="宋体"/>
          <w:color w:val="auto"/>
          <w:szCs w:val="24"/>
          <w:lang w:val="en-US" w:eastAsia="zh-CN"/>
        </w:rPr>
        <w:t>类农业机械技术技能提升</w:t>
      </w:r>
      <w:r>
        <w:rPr>
          <w:rFonts w:hint="eastAsia" w:ascii="Calibri" w:hAnsi="Calibri" w:eastAsia="宋体" w:cs="宋体"/>
          <w:color w:val="auto"/>
          <w:szCs w:val="24"/>
          <w:lang w:val="en-US" w:eastAsia="en-US"/>
        </w:rPr>
        <w:t>主体带头人，</w:t>
      </w:r>
      <w:r>
        <w:rPr>
          <w:rFonts w:hint="eastAsia" w:ascii="Calibri" w:hAnsi="Calibri" w:eastAsia="宋体" w:cs="宋体"/>
          <w:color w:val="auto"/>
          <w:szCs w:val="24"/>
          <w:lang w:val="en-US" w:eastAsia="zh-CN"/>
        </w:rPr>
        <w:t>旱粮种植技术技能经营主体带头人。</w:t>
      </w:r>
      <w:r>
        <w:rPr>
          <w:rFonts w:hint="eastAsia" w:ascii="Calibri" w:hAnsi="Calibri" w:eastAsia="宋体" w:cs="宋体"/>
          <w:color w:val="auto"/>
          <w:szCs w:val="24"/>
          <w:lang w:val="en-US" w:eastAsia="zh-Hans"/>
        </w:rPr>
        <w:t>邀请专家进行理论授课，并安排实地操作和案例分析，让学员掌握先进的</w:t>
      </w:r>
      <w:r>
        <w:rPr>
          <w:rFonts w:hint="eastAsia" w:ascii="Calibri" w:hAnsi="Calibri" w:eastAsia="宋体" w:cs="宋体"/>
          <w:color w:val="auto"/>
          <w:szCs w:val="24"/>
          <w:lang w:val="en-US" w:eastAsia="zh-CN"/>
        </w:rPr>
        <w:t>农机使用与</w:t>
      </w:r>
      <w:r>
        <w:rPr>
          <w:rFonts w:hint="eastAsia" w:ascii="Calibri" w:hAnsi="Calibri" w:eastAsia="宋体" w:cs="宋体"/>
          <w:color w:val="auto"/>
          <w:szCs w:val="24"/>
          <w:lang w:val="en-US" w:eastAsia="zh-Hans"/>
        </w:rPr>
        <w:t>种植模</w:t>
      </w:r>
      <w:r>
        <w:rPr>
          <w:rFonts w:hint="eastAsia" w:ascii="Calibri" w:hAnsi="Calibri" w:eastAsia="宋体" w:cs="宋体"/>
          <w:color w:val="auto"/>
          <w:szCs w:val="24"/>
          <w:lang w:val="en-US" w:eastAsia="zh-CN"/>
        </w:rPr>
        <w:t>配套</w:t>
      </w:r>
      <w:r>
        <w:rPr>
          <w:rFonts w:hint="eastAsia" w:ascii="Calibri" w:hAnsi="Calibri" w:eastAsia="宋体" w:cs="宋体"/>
          <w:color w:val="auto"/>
          <w:szCs w:val="24"/>
          <w:lang w:val="en-US" w:eastAsia="zh-Hans"/>
        </w:rPr>
        <w:t>方法。</w:t>
      </w:r>
    </w:p>
    <w:p w14:paraId="46D00D7D">
      <w:pPr>
        <w:spacing w:line="440" w:lineRule="exact"/>
        <w:ind w:firstLine="480" w:firstLineChars="200"/>
        <w:rPr>
          <w:rFonts w:hint="default" w:ascii="Calibri" w:hAnsi="Calibri" w:eastAsia="宋体" w:cs="宋体"/>
          <w:color w:val="auto"/>
          <w:szCs w:val="24"/>
          <w:lang w:val="en-US" w:eastAsia="zh-CN"/>
        </w:rPr>
      </w:pPr>
      <w:r>
        <w:rPr>
          <w:rFonts w:hint="eastAsia" w:ascii="Calibri" w:hAnsi="Calibri" w:eastAsia="宋体" w:cs="宋体"/>
          <w:color w:val="auto"/>
          <w:szCs w:val="24"/>
          <w:lang w:val="en-US" w:eastAsia="zh-CN"/>
        </w:rPr>
        <w:t>包2</w:t>
      </w:r>
      <w:r>
        <w:rPr>
          <w:rFonts w:hint="eastAsia" w:ascii="Calibri" w:hAnsi="Calibri" w:eastAsia="宋体" w:cs="宋体"/>
          <w:color w:val="auto"/>
          <w:sz w:val="24"/>
          <w:szCs w:val="24"/>
          <w:lang w:val="en-US" w:eastAsia="zh-CN"/>
        </w:rPr>
        <w:t>旱粮产能提升主体</w:t>
      </w:r>
      <w:r>
        <w:rPr>
          <w:rFonts w:hint="eastAsia" w:ascii="Calibri" w:hAnsi="Calibri" w:eastAsia="宋体" w:cs="宋体"/>
          <w:color w:val="auto"/>
          <w:sz w:val="24"/>
          <w:szCs w:val="24"/>
          <w:lang w:val="en-US" w:eastAsia="zh-Hans"/>
        </w:rPr>
        <w:t>培育班</w:t>
      </w:r>
      <w:r>
        <w:rPr>
          <w:rFonts w:hint="eastAsia" w:ascii="Calibri" w:hAnsi="Calibri" w:eastAsia="宋体" w:cs="宋体"/>
          <w:color w:val="auto"/>
          <w:szCs w:val="24"/>
          <w:lang w:val="en-US" w:eastAsia="zh-Hans"/>
        </w:rPr>
        <w:t>：</w:t>
      </w:r>
      <w:r>
        <w:rPr>
          <w:rFonts w:hint="eastAsia" w:ascii="Calibri" w:hAnsi="Calibri" w:eastAsia="宋体" w:cs="宋体"/>
          <w:color w:val="auto"/>
          <w:szCs w:val="24"/>
          <w:lang w:val="en-US" w:eastAsia="en-US"/>
        </w:rPr>
        <w:t>聚焦丘陵山区玉米、大豆、油菜</w:t>
      </w:r>
      <w:r>
        <w:rPr>
          <w:rFonts w:hint="eastAsia" w:ascii="Calibri" w:hAnsi="Calibri" w:eastAsia="宋体" w:cs="宋体"/>
          <w:color w:val="auto"/>
          <w:szCs w:val="24"/>
          <w:lang w:val="en-US" w:eastAsia="zh-CN"/>
        </w:rPr>
        <w:t>、红薯等旱粮</w:t>
      </w:r>
      <w:r>
        <w:rPr>
          <w:rFonts w:hint="eastAsia" w:ascii="Calibri" w:hAnsi="Calibri" w:eastAsia="宋体" w:cs="宋体"/>
          <w:color w:val="auto"/>
          <w:szCs w:val="24"/>
          <w:lang w:val="en-US" w:eastAsia="en-US"/>
        </w:rPr>
        <w:t>料作物</w:t>
      </w:r>
      <w:r>
        <w:rPr>
          <w:rFonts w:hint="eastAsia" w:ascii="Calibri" w:hAnsi="Calibri" w:eastAsia="宋体" w:cs="宋体"/>
          <w:color w:val="auto"/>
          <w:szCs w:val="24"/>
          <w:lang w:val="en-US" w:eastAsia="zh-CN"/>
        </w:rPr>
        <w:t>的农机应用推广</w:t>
      </w:r>
      <w:r>
        <w:rPr>
          <w:rFonts w:hint="eastAsia" w:ascii="Calibri" w:hAnsi="Calibri" w:eastAsia="宋体" w:cs="宋体"/>
          <w:color w:val="auto"/>
          <w:szCs w:val="24"/>
          <w:lang w:val="en-US" w:eastAsia="en-US"/>
        </w:rPr>
        <w:t>，培育一批能示范、会经营、善服务</w:t>
      </w:r>
      <w:r>
        <w:rPr>
          <w:rFonts w:hint="eastAsia" w:ascii="Calibri" w:hAnsi="Calibri" w:eastAsia="宋体" w:cs="宋体"/>
          <w:color w:val="auto"/>
          <w:szCs w:val="24"/>
          <w:lang w:val="en-US" w:eastAsia="zh-CN"/>
        </w:rPr>
        <w:t>旱粮种植技术技能经营主体带头人。</w:t>
      </w:r>
      <w:r>
        <w:rPr>
          <w:rFonts w:hint="eastAsia" w:ascii="Calibri" w:hAnsi="Calibri" w:eastAsia="宋体" w:cs="宋体"/>
          <w:color w:val="auto"/>
          <w:szCs w:val="24"/>
          <w:lang w:val="en-US" w:eastAsia="zh-Hans"/>
        </w:rPr>
        <w:t>邀请专家进行理论授课，并安排实地操作和案例分析，让学员掌握先进的</w:t>
      </w:r>
      <w:r>
        <w:rPr>
          <w:rFonts w:hint="eastAsia" w:ascii="Calibri" w:hAnsi="Calibri" w:eastAsia="宋体" w:cs="宋体"/>
          <w:color w:val="auto"/>
          <w:szCs w:val="24"/>
          <w:lang w:val="en-US" w:eastAsia="zh-CN"/>
        </w:rPr>
        <w:t>农机使用与</w:t>
      </w:r>
      <w:r>
        <w:rPr>
          <w:rFonts w:hint="eastAsia" w:ascii="Calibri" w:hAnsi="Calibri" w:eastAsia="宋体" w:cs="宋体"/>
          <w:color w:val="auto"/>
          <w:szCs w:val="24"/>
          <w:lang w:val="en-US" w:eastAsia="zh-Hans"/>
        </w:rPr>
        <w:t>种植模</w:t>
      </w:r>
      <w:r>
        <w:rPr>
          <w:rFonts w:hint="eastAsia" w:ascii="Calibri" w:hAnsi="Calibri" w:eastAsia="宋体" w:cs="宋体"/>
          <w:color w:val="auto"/>
          <w:szCs w:val="24"/>
          <w:lang w:val="en-US" w:eastAsia="zh-CN"/>
        </w:rPr>
        <w:t>配套</w:t>
      </w:r>
      <w:r>
        <w:rPr>
          <w:rFonts w:hint="eastAsia" w:ascii="Calibri" w:hAnsi="Calibri" w:eastAsia="宋体" w:cs="宋体"/>
          <w:color w:val="auto"/>
          <w:szCs w:val="24"/>
          <w:lang w:val="en-US" w:eastAsia="zh-Hans"/>
        </w:rPr>
        <w:t>方法。</w:t>
      </w:r>
    </w:p>
    <w:p w14:paraId="410497B1">
      <w:pPr>
        <w:spacing w:line="440" w:lineRule="exact"/>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包</w:t>
      </w:r>
      <w:r>
        <w:rPr>
          <w:rFonts w:hint="eastAsia" w:ascii="Calibri" w:hAnsi="Calibri" w:eastAsia="宋体" w:cs="宋体"/>
          <w:color w:val="auto"/>
          <w:szCs w:val="24"/>
          <w:lang w:val="en-US" w:eastAsia="zh-CN"/>
        </w:rPr>
        <w:t>3</w:t>
      </w:r>
      <w:r>
        <w:rPr>
          <w:rFonts w:hint="eastAsia" w:ascii="Calibri" w:hAnsi="Calibri" w:eastAsia="宋体" w:cs="宋体"/>
          <w:color w:val="auto"/>
          <w:sz w:val="24"/>
          <w:szCs w:val="24"/>
          <w:lang w:val="en-US" w:eastAsia="zh-Hans"/>
        </w:rPr>
        <w:t>茶叶</w:t>
      </w:r>
      <w:r>
        <w:rPr>
          <w:rFonts w:hint="eastAsia" w:ascii="Calibri" w:hAnsi="Calibri" w:eastAsia="宋体" w:cs="宋体"/>
          <w:color w:val="auto"/>
          <w:sz w:val="24"/>
          <w:szCs w:val="24"/>
          <w:lang w:val="en-US" w:eastAsia="zh-CN"/>
        </w:rPr>
        <w:t>产能提升主体</w:t>
      </w:r>
      <w:r>
        <w:rPr>
          <w:rFonts w:hint="eastAsia" w:ascii="Calibri" w:hAnsi="Calibri" w:eastAsia="宋体" w:cs="宋体"/>
          <w:color w:val="auto"/>
          <w:sz w:val="24"/>
          <w:szCs w:val="24"/>
          <w:lang w:val="en-US" w:eastAsia="zh-Hans"/>
        </w:rPr>
        <w:t>培育班</w:t>
      </w:r>
      <w:r>
        <w:rPr>
          <w:rFonts w:hint="eastAsia" w:ascii="Calibri" w:hAnsi="Calibri" w:eastAsia="宋体" w:cs="宋体"/>
          <w:color w:val="auto"/>
          <w:szCs w:val="24"/>
          <w:lang w:val="en-US" w:eastAsia="zh-Hans"/>
        </w:rPr>
        <w:t>：包括但不限于茶叶种植与茶园管理、茶叶采摘与加工技术、茶叶品鉴与营销、茶文化与品牌建设等。组织学员到茶叶生产基地进行实践学习，了解茶叶全产业链的运作流程。</w:t>
      </w:r>
    </w:p>
    <w:p w14:paraId="6170FC2A">
      <w:pPr>
        <w:spacing w:line="440" w:lineRule="exact"/>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包</w:t>
      </w:r>
      <w:r>
        <w:rPr>
          <w:rFonts w:hint="eastAsia" w:ascii="Calibri" w:hAnsi="Calibri" w:eastAsia="宋体" w:cs="宋体"/>
          <w:color w:val="auto"/>
          <w:szCs w:val="24"/>
          <w:lang w:val="en-US" w:eastAsia="zh-CN"/>
        </w:rPr>
        <w:t>4</w:t>
      </w:r>
      <w:r>
        <w:rPr>
          <w:rFonts w:hint="eastAsia" w:ascii="Calibri" w:hAnsi="Calibri" w:eastAsia="宋体" w:cs="宋体"/>
          <w:color w:val="auto"/>
          <w:sz w:val="24"/>
          <w:szCs w:val="24"/>
          <w:lang w:val="en-US" w:eastAsia="zh-Hans"/>
        </w:rPr>
        <w:t>水果</w:t>
      </w:r>
      <w:r>
        <w:rPr>
          <w:rFonts w:hint="eastAsia" w:ascii="Calibri" w:hAnsi="Calibri" w:eastAsia="宋体" w:cs="宋体"/>
          <w:color w:val="auto"/>
          <w:sz w:val="24"/>
          <w:szCs w:val="24"/>
          <w:lang w:val="en-US" w:eastAsia="zh-CN"/>
        </w:rPr>
        <w:t>产能提升主体</w:t>
      </w:r>
      <w:r>
        <w:rPr>
          <w:rFonts w:hint="eastAsia" w:ascii="Calibri" w:hAnsi="Calibri" w:eastAsia="宋体" w:cs="宋体"/>
          <w:color w:val="auto"/>
          <w:sz w:val="24"/>
          <w:szCs w:val="24"/>
          <w:lang w:val="en-US" w:eastAsia="zh-Hans"/>
        </w:rPr>
        <w:t>培育班</w:t>
      </w:r>
      <w:r>
        <w:rPr>
          <w:rFonts w:hint="eastAsia" w:ascii="Calibri" w:hAnsi="Calibri" w:eastAsia="宋体" w:cs="宋体"/>
          <w:color w:val="auto"/>
          <w:szCs w:val="24"/>
          <w:lang w:val="en-US" w:eastAsia="zh-Hans"/>
        </w:rPr>
        <w:t>：包括但不限于水果种植技术、果园管理、病虫害防治、水果保鲜与加工、市场营销等内容。邀请专家进行授课，并安排学员到果园实地操作，学习先进的种植和管理经验。</w:t>
      </w:r>
    </w:p>
    <w:p w14:paraId="7F7B6510">
      <w:pPr>
        <w:spacing w:line="440" w:lineRule="exact"/>
        <w:ind w:firstLine="480" w:firstLineChars="200"/>
        <w:rPr>
          <w:rFonts w:hint="eastAsia" w:ascii="Calibri" w:hAnsi="Calibri" w:eastAsia="宋体" w:cs="宋体"/>
          <w:color w:val="auto"/>
          <w:szCs w:val="24"/>
          <w:lang w:val="en-US" w:eastAsia="zh-CN"/>
        </w:rPr>
      </w:pPr>
      <w:r>
        <w:rPr>
          <w:rFonts w:hint="eastAsia" w:ascii="Calibri" w:hAnsi="Calibri" w:eastAsia="宋体" w:cs="宋体"/>
          <w:color w:val="auto"/>
          <w:szCs w:val="24"/>
          <w:lang w:val="en-US" w:eastAsia="zh-Hans"/>
        </w:rPr>
        <w:t>包</w:t>
      </w:r>
      <w:r>
        <w:rPr>
          <w:rFonts w:hint="eastAsia" w:ascii="Calibri" w:hAnsi="Calibri" w:eastAsia="宋体" w:cs="宋体"/>
          <w:color w:val="auto"/>
          <w:szCs w:val="24"/>
          <w:lang w:val="en-US" w:eastAsia="zh-CN"/>
        </w:rPr>
        <w:t>5农业经理人班：围绕粮油类、畜牧类特色农产品，结合农业领域电商直播、低空经济发展趋势，以农产品品质检测与控制为基础、开展农业企业市场化运营模式，掌握产能调控、成本管控、团队协同等经营方法，提升农业管理能力和市场洞察力，培养一批善于科学决策、拥有团队管理能力、懂风险控制和市场营销的农业经理人。</w:t>
      </w:r>
      <w:r>
        <w:rPr>
          <w:rFonts w:hint="eastAsia" w:ascii="Calibri" w:hAnsi="Calibri" w:eastAsia="宋体" w:cs="宋体"/>
          <w:color w:val="auto"/>
          <w:szCs w:val="24"/>
          <w:lang w:val="en-US" w:eastAsia="zh-Hans"/>
        </w:rPr>
        <w:t>邀请专家进行理论授课，并安排实地操作</w:t>
      </w:r>
      <w:r>
        <w:rPr>
          <w:rFonts w:hint="eastAsia" w:ascii="Calibri" w:hAnsi="Calibri" w:eastAsia="宋体" w:cs="宋体"/>
          <w:color w:val="auto"/>
          <w:szCs w:val="24"/>
          <w:lang w:val="en-US" w:eastAsia="zh-CN"/>
        </w:rPr>
        <w:t>（省内和周边省份）</w:t>
      </w:r>
      <w:r>
        <w:rPr>
          <w:rFonts w:hint="eastAsia" w:ascii="Calibri" w:hAnsi="Calibri" w:eastAsia="宋体" w:cs="宋体"/>
          <w:color w:val="auto"/>
          <w:szCs w:val="24"/>
          <w:lang w:val="en-US" w:eastAsia="zh-Hans"/>
        </w:rPr>
        <w:t>和案例分析，让学员掌握先进的</w:t>
      </w:r>
      <w:r>
        <w:rPr>
          <w:rFonts w:hint="eastAsia" w:ascii="Calibri" w:hAnsi="Calibri" w:eastAsia="宋体" w:cs="宋体"/>
          <w:color w:val="auto"/>
          <w:szCs w:val="24"/>
          <w:lang w:val="en-US" w:eastAsia="zh-CN"/>
        </w:rPr>
        <w:t>现代农业生产、粗加工、营销运营等</w:t>
      </w:r>
      <w:r>
        <w:rPr>
          <w:rFonts w:hint="eastAsia" w:ascii="Calibri" w:hAnsi="Calibri" w:eastAsia="宋体" w:cs="宋体"/>
          <w:color w:val="auto"/>
          <w:szCs w:val="24"/>
          <w:lang w:val="en-US" w:eastAsia="zh-Hans"/>
        </w:rPr>
        <w:t>。</w:t>
      </w:r>
    </w:p>
    <w:p w14:paraId="1DF95393">
      <w:pPr>
        <w:spacing w:line="440" w:lineRule="exact"/>
        <w:ind w:firstLine="480" w:firstLineChars="200"/>
        <w:rPr>
          <w:rFonts w:hint="default" w:ascii="Calibri" w:hAnsi="Calibri" w:eastAsia="宋体" w:cs="宋体"/>
          <w:color w:val="auto"/>
          <w:szCs w:val="24"/>
          <w:lang w:val="en-US" w:eastAsia="zh-CN"/>
        </w:rPr>
      </w:pPr>
      <w:r>
        <w:rPr>
          <w:rFonts w:hint="eastAsia" w:ascii="Calibri" w:hAnsi="Calibri" w:eastAsia="宋体" w:cs="宋体"/>
          <w:color w:val="auto"/>
          <w:szCs w:val="24"/>
          <w:lang w:val="en-US" w:eastAsia="zh-Hans"/>
        </w:rPr>
        <w:t>包</w:t>
      </w:r>
      <w:r>
        <w:rPr>
          <w:rFonts w:hint="eastAsia" w:ascii="Calibri" w:hAnsi="Calibri" w:eastAsia="宋体" w:cs="宋体"/>
          <w:color w:val="auto"/>
          <w:szCs w:val="24"/>
          <w:lang w:val="en-US" w:eastAsia="zh-CN"/>
        </w:rPr>
        <w:t>6</w:t>
      </w:r>
      <w:r>
        <w:rPr>
          <w:rFonts w:hint="eastAsia" w:ascii="Calibri" w:hAnsi="Calibri" w:eastAsia="宋体" w:cs="宋体"/>
          <w:color w:val="auto"/>
          <w:szCs w:val="24"/>
          <w:lang w:val="en-US" w:eastAsia="zh-Hans"/>
        </w:rPr>
        <w:t> </w:t>
      </w:r>
      <w:r>
        <w:rPr>
          <w:rFonts w:hint="eastAsia" w:ascii="Calibri" w:hAnsi="Calibri" w:eastAsia="宋体" w:cs="宋体"/>
          <w:color w:val="auto"/>
          <w:sz w:val="24"/>
          <w:szCs w:val="24"/>
          <w:lang w:val="en-US" w:eastAsia="zh-CN"/>
        </w:rPr>
        <w:t>数智技术应用专题班：</w:t>
      </w:r>
      <w:r>
        <w:rPr>
          <w:rFonts w:hint="eastAsia" w:ascii="Calibri" w:hAnsi="Calibri" w:eastAsia="宋体" w:cs="宋体"/>
          <w:color w:val="auto"/>
          <w:szCs w:val="24"/>
          <w:lang w:val="en-US" w:eastAsia="zh-Hans"/>
        </w:rPr>
        <w:t>围绕粮油类、经作物类、畜牧类特色农产品，以农产品品质检测与控制为基础、结合本地旅游市场+农业领域</w:t>
      </w:r>
      <w:r>
        <w:rPr>
          <w:rFonts w:hint="eastAsia" w:ascii="Calibri" w:hAnsi="Calibri" w:eastAsia="宋体" w:cs="宋体"/>
          <w:color w:val="auto"/>
          <w:szCs w:val="24"/>
          <w:lang w:val="en-US" w:eastAsia="zh-CN"/>
        </w:rPr>
        <w:t>开展</w:t>
      </w:r>
      <w:r>
        <w:rPr>
          <w:rFonts w:hint="eastAsia" w:ascii="Calibri" w:hAnsi="Calibri" w:eastAsia="宋体" w:cs="宋体"/>
          <w:color w:val="auto"/>
          <w:szCs w:val="24"/>
          <w:lang w:val="en-US" w:eastAsia="zh-Hans"/>
        </w:rPr>
        <w:t>电商直播</w:t>
      </w:r>
      <w:r>
        <w:rPr>
          <w:rFonts w:hint="eastAsia" w:ascii="Calibri" w:hAnsi="Calibri" w:eastAsia="宋体" w:cs="宋体"/>
          <w:color w:val="auto"/>
          <w:szCs w:val="24"/>
          <w:lang w:val="en-US" w:eastAsia="zh-CN"/>
        </w:rPr>
        <w:t>等线上营销</w:t>
      </w:r>
      <w:r>
        <w:rPr>
          <w:rFonts w:hint="eastAsia" w:ascii="Calibri" w:hAnsi="Calibri" w:eastAsia="宋体" w:cs="宋体"/>
          <w:color w:val="auto"/>
          <w:szCs w:val="24"/>
          <w:lang w:val="en-US" w:eastAsia="zh-Hans"/>
        </w:rPr>
        <w:t>，开展乡村新产业新业态带头人培育，提升涉农产品数智技术应用水平。</w:t>
      </w:r>
      <w:r>
        <w:rPr>
          <w:rFonts w:hint="eastAsia" w:ascii="Calibri" w:hAnsi="Calibri" w:eastAsia="宋体" w:cs="宋体"/>
          <w:color w:val="auto"/>
          <w:szCs w:val="24"/>
          <w:lang w:val="en-US" w:eastAsia="zh-CN"/>
        </w:rPr>
        <w:t xml:space="preserve"> </w:t>
      </w:r>
      <w:r>
        <w:rPr>
          <w:rFonts w:hint="eastAsia" w:ascii="Calibri" w:hAnsi="Calibri" w:eastAsia="宋体" w:cs="宋体"/>
          <w:color w:val="auto"/>
          <w:szCs w:val="24"/>
          <w:lang w:val="en-US" w:eastAsia="zh-Hans"/>
        </w:rPr>
        <w:t>邀请专家进行理论授课，并安排实地操作和案例分析，</w:t>
      </w:r>
      <w:r>
        <w:rPr>
          <w:rFonts w:hint="eastAsia" w:ascii="Calibri" w:hAnsi="Calibri" w:eastAsia="宋体" w:cs="宋体"/>
          <w:color w:val="auto"/>
          <w:szCs w:val="24"/>
          <w:lang w:val="en-US" w:eastAsia="zh-CN"/>
        </w:rPr>
        <w:t>提升学员线上营销能力。</w:t>
      </w:r>
    </w:p>
    <w:p w14:paraId="677F1910">
      <w:pPr>
        <w:spacing w:line="440" w:lineRule="exact"/>
        <w:ind w:firstLine="480" w:firstLineChars="200"/>
        <w:rPr>
          <w:rFonts w:hint="default" w:ascii="Calibri" w:hAnsi="Calibri" w:eastAsia="宋体" w:cs="宋体"/>
          <w:color w:val="auto"/>
          <w:szCs w:val="24"/>
          <w:lang w:val="en-US" w:eastAsia="zh-CN"/>
        </w:rPr>
      </w:pPr>
      <w:r>
        <w:rPr>
          <w:rFonts w:hint="eastAsia" w:ascii="Calibri" w:hAnsi="Calibri" w:eastAsia="宋体" w:cs="宋体"/>
          <w:color w:val="auto"/>
          <w:szCs w:val="24"/>
          <w:lang w:val="en-US" w:eastAsia="zh-CN"/>
        </w:rPr>
        <w:t xml:space="preserve"> 包7</w:t>
      </w:r>
      <w:r>
        <w:rPr>
          <w:rFonts w:hint="eastAsia" w:ascii="Calibri" w:hAnsi="Calibri" w:eastAsia="宋体" w:cs="宋体"/>
          <w:color w:val="auto"/>
          <w:sz w:val="24"/>
          <w:szCs w:val="24"/>
          <w:lang w:val="en-US" w:eastAsia="zh-CN"/>
        </w:rPr>
        <w:t>乡土文化能人专题班：</w:t>
      </w:r>
      <w:r>
        <w:rPr>
          <w:rFonts w:hint="eastAsia" w:ascii="Calibri" w:hAnsi="Calibri" w:eastAsia="宋体" w:cs="宋体"/>
          <w:color w:val="auto"/>
          <w:szCs w:val="24"/>
          <w:lang w:val="en-US" w:eastAsia="zh-CN"/>
        </w:rPr>
        <w:t>结合张家界市非遗资源（如土家织锦、扎染、农耕文化茅古斯、桑植民歌、湘鄂边“贺龙杯”篮球赛“红BA”、大庸武术等），围绕农耕文化保护传承、优秀乡土文艺作品创作和优质乡村文化服务供给等内容，举办一批乡土文化能人专题培训班，推动乡土文化活化利用，促进农文旅深度融合，让乡村文化成为乡村振兴的精神支撑。</w:t>
      </w:r>
      <w:r>
        <w:rPr>
          <w:rFonts w:hint="eastAsia" w:ascii="Calibri" w:hAnsi="Calibri" w:eastAsia="宋体" w:cs="宋体"/>
          <w:color w:val="auto"/>
          <w:szCs w:val="24"/>
          <w:lang w:val="en-US" w:eastAsia="zh-Hans"/>
        </w:rPr>
        <w:t>邀请</w:t>
      </w:r>
      <w:r>
        <w:rPr>
          <w:rFonts w:hint="eastAsia" w:ascii="Calibri" w:hAnsi="Calibri" w:eastAsia="宋体" w:cs="宋体"/>
          <w:color w:val="auto"/>
          <w:szCs w:val="24"/>
          <w:lang w:val="en-US" w:eastAsia="zh-CN"/>
        </w:rPr>
        <w:t>“土</w:t>
      </w:r>
      <w:r>
        <w:rPr>
          <w:rFonts w:hint="eastAsia" w:ascii="Calibri" w:hAnsi="Calibri" w:eastAsia="宋体" w:cs="宋体"/>
          <w:color w:val="auto"/>
          <w:szCs w:val="24"/>
          <w:lang w:val="en-US" w:eastAsia="zh-Hans"/>
        </w:rPr>
        <w:t>专家</w:t>
      </w:r>
      <w:r>
        <w:rPr>
          <w:rFonts w:hint="eastAsia" w:ascii="Calibri" w:hAnsi="Calibri" w:eastAsia="宋体" w:cs="宋体"/>
          <w:color w:val="auto"/>
          <w:szCs w:val="24"/>
          <w:lang w:val="en-US" w:eastAsia="zh-CN"/>
        </w:rPr>
        <w:t>”或省级以上非遗传承人</w:t>
      </w:r>
      <w:r>
        <w:rPr>
          <w:rFonts w:hint="eastAsia" w:ascii="Calibri" w:hAnsi="Calibri" w:eastAsia="宋体" w:cs="宋体"/>
          <w:color w:val="auto"/>
          <w:szCs w:val="24"/>
          <w:lang w:val="en-US" w:eastAsia="zh-Hans"/>
        </w:rPr>
        <w:t>进行理论授课，并安排实地操作和案例分析，</w:t>
      </w:r>
      <w:r>
        <w:rPr>
          <w:rFonts w:hint="eastAsia" w:ascii="Calibri" w:hAnsi="Calibri" w:eastAsia="宋体" w:cs="宋体"/>
          <w:color w:val="auto"/>
          <w:szCs w:val="24"/>
          <w:lang w:val="en-US" w:eastAsia="zh-CN"/>
        </w:rPr>
        <w:t>提升乡土文化能人保护传承运营能力。</w:t>
      </w:r>
    </w:p>
    <w:p w14:paraId="1F48DC4D">
      <w:pPr>
        <w:spacing w:line="440" w:lineRule="exact"/>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五、培育对象</w:t>
      </w:r>
    </w:p>
    <w:p w14:paraId="69CD5EC1">
      <w:pPr>
        <w:spacing w:line="440" w:lineRule="exact"/>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★年满 16 周岁，身体健康，无影响参加 培训的身体不适或疾病，培训对象主要包括正在从事或有意愿从事农业生产、经营、服务、管理、乡村建设等工作的农民（含返 乡入乡农民工、退役军人、大中专毕业生等新农人）、乡村治理骨干、新型农业经营主体带头人、服务主体带头人、乡村工匠、农村创新创业者等。</w:t>
      </w:r>
    </w:p>
    <w:p w14:paraId="4F721B59">
      <w:pPr>
        <w:spacing w:line="440" w:lineRule="exact"/>
        <w:ind w:firstLine="0" w:firstLineChars="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六、培育机构</w:t>
      </w:r>
    </w:p>
    <w:p w14:paraId="27F27692">
      <w:pPr>
        <w:spacing w:line="440" w:lineRule="exact"/>
        <w:ind w:firstLine="480" w:firstLineChars="200"/>
        <w:rPr>
          <w:rFonts w:hint="eastAsia" w:ascii="Calibri" w:hAnsi="Calibri" w:eastAsia="宋体" w:cs="宋体"/>
          <w:color w:val="auto"/>
          <w:szCs w:val="24"/>
          <w:lang w:val="en-US" w:eastAsia="zh-CN"/>
        </w:rPr>
      </w:pPr>
      <w:r>
        <w:rPr>
          <w:rFonts w:hint="eastAsia" w:ascii="Calibri" w:hAnsi="Calibri" w:eastAsia="宋体" w:cs="宋体"/>
          <w:color w:val="auto"/>
          <w:szCs w:val="24"/>
          <w:lang w:val="en-US" w:eastAsia="zh-Hans"/>
        </w:rPr>
        <w:t>★承担培育任务的机构应具有独立法人资格，注册登记或成立满 3 年以上（含 3 年），开设与培训主题相关的专业课程或者有与培训主题相关的办学许可核定的职业（工种），且近三年内在经营活动中无重大违法、违规及失信记录；有固定的教学办公场所，配备与培育主题相关的完备教学设施设备，满</w:t>
      </w:r>
      <w:r>
        <w:rPr>
          <w:rFonts w:hint="eastAsia" w:ascii="Calibri" w:hAnsi="Calibri" w:eastAsia="宋体" w:cs="宋体"/>
          <w:color w:val="auto"/>
          <w:szCs w:val="24"/>
          <w:lang w:val="en-US" w:eastAsia="zh-CN"/>
        </w:rPr>
        <w:t>足</w:t>
      </w:r>
      <w:r>
        <w:rPr>
          <w:rFonts w:hint="eastAsia" w:ascii="Calibri" w:hAnsi="Calibri" w:eastAsia="宋体" w:cs="宋体"/>
          <w:color w:val="auto"/>
          <w:szCs w:val="24"/>
          <w:lang w:val="en-US" w:eastAsia="zh-Hans"/>
        </w:rPr>
        <w:t>100名学员集中授课、实践教学、学员食宿所需的教学设备、食堂、宿舍和实践设备；具有健全的规章制度，包括教学管理、学员管理、财务管理、安全管理、档案管理、应急管理等制度；能够开具财政、税务部门申领的正规票据</w:t>
      </w:r>
      <w:r>
        <w:rPr>
          <w:rFonts w:hint="eastAsia" w:ascii="Calibri" w:hAnsi="Calibri" w:eastAsia="宋体" w:cs="宋体"/>
          <w:b/>
          <w:bCs/>
          <w:color w:val="auto"/>
          <w:szCs w:val="24"/>
          <w:lang w:val="en-US" w:eastAsia="zh-CN"/>
        </w:rPr>
        <w:t>。（投标人自行承诺，若虚假应标，将承担相应的法律责任）</w:t>
      </w:r>
    </w:p>
    <w:p w14:paraId="6128FCD4">
      <w:pPr>
        <w:spacing w:line="440" w:lineRule="exact"/>
        <w:ind w:firstLine="0" w:firstLineChars="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七、培训时间和地点</w:t>
      </w:r>
    </w:p>
    <w:p w14:paraId="165A6168">
      <w:pPr>
        <w:spacing w:line="440" w:lineRule="exact"/>
        <w:ind w:firstLine="482" w:firstLineChars="200"/>
        <w:rPr>
          <w:rFonts w:hint="eastAsia" w:ascii="Calibri" w:hAnsi="Calibri" w:eastAsia="宋体" w:cs="宋体"/>
          <w:b/>
          <w:bCs/>
          <w:color w:val="auto"/>
          <w:szCs w:val="24"/>
          <w:lang w:val="en-US" w:eastAsia="zh-Hans"/>
        </w:rPr>
      </w:pPr>
      <w:r>
        <w:rPr>
          <w:rFonts w:hint="eastAsia" w:ascii="Calibri" w:hAnsi="Calibri" w:eastAsia="宋体" w:cs="宋体"/>
          <w:b/>
          <w:bCs/>
          <w:color w:val="auto"/>
          <w:szCs w:val="24"/>
          <w:lang w:val="en-US" w:eastAsia="zh-Hans"/>
        </w:rPr>
        <w:t>1. 培训时间：初定为 202</w:t>
      </w:r>
      <w:r>
        <w:rPr>
          <w:rFonts w:hint="eastAsia" w:ascii="Calibri" w:hAnsi="Calibri" w:eastAsia="宋体" w:cs="宋体"/>
          <w:b/>
          <w:bCs/>
          <w:color w:val="auto"/>
          <w:szCs w:val="24"/>
          <w:lang w:val="en-US" w:eastAsia="zh-CN"/>
        </w:rPr>
        <w:t>6</w:t>
      </w:r>
      <w:r>
        <w:rPr>
          <w:rFonts w:hint="eastAsia" w:ascii="Calibri" w:hAnsi="Calibri" w:eastAsia="宋体" w:cs="宋体"/>
          <w:b/>
          <w:bCs/>
          <w:color w:val="auto"/>
          <w:szCs w:val="24"/>
          <w:lang w:val="en-US" w:eastAsia="zh-Hans"/>
        </w:rPr>
        <w:t xml:space="preserve"> 年 12 月</w:t>
      </w:r>
      <w:r>
        <w:rPr>
          <w:rFonts w:hint="eastAsia" w:ascii="Calibri" w:hAnsi="Calibri" w:eastAsia="宋体" w:cs="宋体"/>
          <w:b/>
          <w:bCs/>
          <w:color w:val="auto"/>
          <w:szCs w:val="24"/>
          <w:lang w:val="en-US" w:eastAsia="zh-CN"/>
        </w:rPr>
        <w:t>20日</w:t>
      </w:r>
      <w:r>
        <w:rPr>
          <w:rFonts w:hint="eastAsia" w:ascii="Calibri" w:hAnsi="Calibri" w:eastAsia="宋体" w:cs="宋体"/>
          <w:b/>
          <w:bCs/>
          <w:color w:val="auto"/>
          <w:szCs w:val="24"/>
          <w:lang w:val="en-US" w:eastAsia="zh-Hans"/>
        </w:rPr>
        <w:t>前结课，具体时间以实际合同签订时间为准。</w:t>
      </w:r>
    </w:p>
    <w:p w14:paraId="79F14523">
      <w:pPr>
        <w:spacing w:line="440" w:lineRule="exact"/>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2. 培训地点：理论授课在</w:t>
      </w:r>
      <w:r>
        <w:rPr>
          <w:rFonts w:hint="eastAsia" w:ascii="Calibri" w:hAnsi="Calibri" w:eastAsia="宋体" w:cs="宋体"/>
          <w:color w:val="auto"/>
          <w:szCs w:val="24"/>
          <w:lang w:val="en-US" w:eastAsia="zh-CN"/>
        </w:rPr>
        <w:t>湖南</w:t>
      </w:r>
      <w:r>
        <w:rPr>
          <w:rFonts w:hint="eastAsia" w:ascii="Calibri" w:hAnsi="Calibri" w:eastAsia="宋体" w:cs="宋体"/>
          <w:color w:val="auto"/>
          <w:szCs w:val="24"/>
          <w:lang w:val="en-US" w:eastAsia="zh-Hans"/>
        </w:rPr>
        <w:t>省内指定的培训场所进行，实践操作和交流考察在相关农业企业、基地和外地考察点进行。</w:t>
      </w:r>
    </w:p>
    <w:p w14:paraId="1D980661">
      <w:pPr>
        <w:spacing w:line="440" w:lineRule="exact"/>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八、培训人数</w:t>
      </w:r>
    </w:p>
    <w:tbl>
      <w:tblPr>
        <w:tblStyle w:val="32"/>
        <w:tblW w:w="97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3"/>
        <w:gridCol w:w="3651"/>
        <w:gridCol w:w="1907"/>
        <w:gridCol w:w="3287"/>
      </w:tblGrid>
      <w:tr w14:paraId="0DF37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953" w:type="dxa"/>
            <w:vAlign w:val="center"/>
          </w:tcPr>
          <w:p w14:paraId="25C2ACE5">
            <w:pPr>
              <w:spacing w:line="440" w:lineRule="exact"/>
              <w:ind w:firstLine="0" w:firstLineChars="0"/>
              <w:jc w:val="center"/>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包号</w:t>
            </w:r>
          </w:p>
        </w:tc>
        <w:tc>
          <w:tcPr>
            <w:tcW w:w="3651" w:type="dxa"/>
            <w:vAlign w:val="center"/>
          </w:tcPr>
          <w:p w14:paraId="1989783E">
            <w:pPr>
              <w:spacing w:line="440" w:lineRule="exact"/>
              <w:ind w:firstLine="0" w:firstLineChars="0"/>
              <w:jc w:val="center"/>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包名称</w:t>
            </w:r>
          </w:p>
        </w:tc>
        <w:tc>
          <w:tcPr>
            <w:tcW w:w="1907" w:type="dxa"/>
            <w:vAlign w:val="center"/>
          </w:tcPr>
          <w:p w14:paraId="29143D85">
            <w:pPr>
              <w:spacing w:line="440" w:lineRule="exact"/>
              <w:ind w:firstLine="0" w:firstLineChars="0"/>
              <w:jc w:val="center"/>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数量</w:t>
            </w:r>
          </w:p>
        </w:tc>
        <w:tc>
          <w:tcPr>
            <w:tcW w:w="3287" w:type="dxa"/>
            <w:shd w:val="clear" w:color="auto" w:fill="auto"/>
            <w:vAlign w:val="center"/>
          </w:tcPr>
          <w:p w14:paraId="7644A083">
            <w:pPr>
              <w:spacing w:line="440" w:lineRule="exact"/>
              <w:ind w:firstLine="0" w:firstLineChars="0"/>
              <w:jc w:val="center"/>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计划人数</w:t>
            </w:r>
          </w:p>
        </w:tc>
      </w:tr>
      <w:tr w14:paraId="44BFA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exact"/>
          <w:jc w:val="center"/>
        </w:trPr>
        <w:tc>
          <w:tcPr>
            <w:tcW w:w="953" w:type="dxa"/>
            <w:vAlign w:val="center"/>
          </w:tcPr>
          <w:p w14:paraId="76036C55">
            <w:pPr>
              <w:spacing w:line="440" w:lineRule="exact"/>
              <w:ind w:firstLine="0" w:firstLineChars="0"/>
              <w:jc w:val="center"/>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1</w:t>
            </w:r>
          </w:p>
        </w:tc>
        <w:tc>
          <w:tcPr>
            <w:tcW w:w="3651" w:type="dxa"/>
            <w:vAlign w:val="center"/>
          </w:tcPr>
          <w:p w14:paraId="04F5D056">
            <w:pPr>
              <w:spacing w:line="440" w:lineRule="exact"/>
              <w:ind w:firstLine="0" w:firstLineChars="0"/>
              <w:jc w:val="center"/>
              <w:rPr>
                <w:rFonts w:hint="eastAsia" w:ascii="Calibri" w:hAnsi="Calibri" w:eastAsia="宋体" w:cs="宋体"/>
                <w:color w:val="auto"/>
                <w:szCs w:val="24"/>
                <w:lang w:val="en-US" w:eastAsia="zh-CN"/>
              </w:rPr>
            </w:pPr>
            <w:r>
              <w:rPr>
                <w:rFonts w:hint="eastAsia" w:ascii="Calibri" w:hAnsi="Calibri" w:eastAsia="宋体" w:cs="宋体"/>
                <w:color w:val="auto"/>
                <w:szCs w:val="24"/>
                <w:lang w:val="en-US" w:eastAsia="zh-Hans"/>
              </w:rPr>
              <w:t>粮油</w:t>
            </w:r>
            <w:r>
              <w:rPr>
                <w:rFonts w:hint="eastAsia" w:ascii="Calibri" w:hAnsi="Calibri" w:eastAsia="宋体" w:cs="宋体"/>
                <w:color w:val="auto"/>
                <w:szCs w:val="24"/>
                <w:lang w:val="en-US" w:eastAsia="zh-CN"/>
              </w:rPr>
              <w:t>产能提升主体</w:t>
            </w:r>
            <w:r>
              <w:rPr>
                <w:rFonts w:hint="eastAsia" w:ascii="Calibri" w:hAnsi="Calibri" w:eastAsia="宋体" w:cs="宋体"/>
                <w:color w:val="auto"/>
                <w:szCs w:val="24"/>
                <w:lang w:val="en-US" w:eastAsia="zh-Hans"/>
              </w:rPr>
              <w:t>培育班</w:t>
            </w:r>
            <w:r>
              <w:rPr>
                <w:rFonts w:hint="eastAsia" w:ascii="Calibri" w:hAnsi="Calibri" w:eastAsia="宋体" w:cs="宋体"/>
                <w:color w:val="auto"/>
                <w:szCs w:val="24"/>
                <w:lang w:val="en-US" w:eastAsia="zh-CN"/>
              </w:rPr>
              <w:t>（农机）</w:t>
            </w:r>
          </w:p>
        </w:tc>
        <w:tc>
          <w:tcPr>
            <w:tcW w:w="1907" w:type="dxa"/>
            <w:vAlign w:val="center"/>
          </w:tcPr>
          <w:p w14:paraId="051197A3">
            <w:pPr>
              <w:spacing w:line="440" w:lineRule="exact"/>
              <w:ind w:firstLine="0" w:firstLineChars="0"/>
              <w:jc w:val="center"/>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1期</w:t>
            </w:r>
          </w:p>
        </w:tc>
        <w:tc>
          <w:tcPr>
            <w:tcW w:w="3287" w:type="dxa"/>
            <w:vAlign w:val="center"/>
          </w:tcPr>
          <w:p w14:paraId="239E590A">
            <w:pPr>
              <w:spacing w:line="440" w:lineRule="exact"/>
              <w:ind w:firstLine="0" w:firstLineChars="0"/>
              <w:jc w:val="center"/>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50人</w:t>
            </w:r>
          </w:p>
        </w:tc>
      </w:tr>
      <w:tr w14:paraId="3174E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exact"/>
          <w:jc w:val="center"/>
        </w:trPr>
        <w:tc>
          <w:tcPr>
            <w:tcW w:w="953" w:type="dxa"/>
            <w:vAlign w:val="center"/>
          </w:tcPr>
          <w:p w14:paraId="4B4372BC">
            <w:pPr>
              <w:spacing w:line="440" w:lineRule="exact"/>
              <w:ind w:firstLine="0" w:firstLineChars="0"/>
              <w:jc w:val="center"/>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2</w:t>
            </w:r>
          </w:p>
        </w:tc>
        <w:tc>
          <w:tcPr>
            <w:tcW w:w="3651" w:type="dxa"/>
            <w:vAlign w:val="center"/>
          </w:tcPr>
          <w:p w14:paraId="36C039F3">
            <w:pPr>
              <w:spacing w:line="440" w:lineRule="exact"/>
              <w:ind w:firstLine="0" w:firstLineChars="0"/>
              <w:jc w:val="center"/>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CN"/>
              </w:rPr>
              <w:t>旱粮产能提升主体</w:t>
            </w:r>
            <w:r>
              <w:rPr>
                <w:rFonts w:hint="eastAsia" w:ascii="Calibri" w:hAnsi="Calibri" w:eastAsia="宋体" w:cs="宋体"/>
                <w:color w:val="auto"/>
                <w:szCs w:val="24"/>
                <w:lang w:val="en-US" w:eastAsia="zh-Hans"/>
              </w:rPr>
              <w:t>培育班</w:t>
            </w:r>
          </w:p>
        </w:tc>
        <w:tc>
          <w:tcPr>
            <w:tcW w:w="1907" w:type="dxa"/>
            <w:vAlign w:val="center"/>
          </w:tcPr>
          <w:p w14:paraId="69F2913D">
            <w:pPr>
              <w:spacing w:line="440" w:lineRule="exact"/>
              <w:ind w:firstLine="0" w:firstLineChars="0"/>
              <w:jc w:val="center"/>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1期</w:t>
            </w:r>
          </w:p>
        </w:tc>
        <w:tc>
          <w:tcPr>
            <w:tcW w:w="3287" w:type="dxa"/>
            <w:vAlign w:val="center"/>
          </w:tcPr>
          <w:p w14:paraId="6388D76B">
            <w:pPr>
              <w:spacing w:line="440" w:lineRule="exact"/>
              <w:ind w:firstLine="0" w:firstLineChars="0"/>
              <w:jc w:val="center"/>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50人</w:t>
            </w:r>
          </w:p>
        </w:tc>
      </w:tr>
      <w:tr w14:paraId="2219C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exact"/>
          <w:jc w:val="center"/>
        </w:trPr>
        <w:tc>
          <w:tcPr>
            <w:tcW w:w="953" w:type="dxa"/>
            <w:vAlign w:val="center"/>
          </w:tcPr>
          <w:p w14:paraId="155798F5">
            <w:pPr>
              <w:spacing w:line="440" w:lineRule="exact"/>
              <w:ind w:firstLine="0" w:firstLineChars="0"/>
              <w:jc w:val="center"/>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3</w:t>
            </w:r>
          </w:p>
        </w:tc>
        <w:tc>
          <w:tcPr>
            <w:tcW w:w="3651" w:type="dxa"/>
            <w:vAlign w:val="center"/>
          </w:tcPr>
          <w:p w14:paraId="73DE4C15">
            <w:pPr>
              <w:spacing w:line="440" w:lineRule="exact"/>
              <w:ind w:firstLine="0" w:firstLineChars="0"/>
              <w:jc w:val="center"/>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茶叶</w:t>
            </w:r>
            <w:r>
              <w:rPr>
                <w:rFonts w:hint="eastAsia" w:ascii="Calibri" w:hAnsi="Calibri" w:eastAsia="宋体" w:cs="宋体"/>
                <w:color w:val="auto"/>
                <w:szCs w:val="24"/>
                <w:lang w:val="en-US" w:eastAsia="zh-CN"/>
              </w:rPr>
              <w:t>产能提升主体</w:t>
            </w:r>
            <w:r>
              <w:rPr>
                <w:rFonts w:hint="eastAsia" w:ascii="Calibri" w:hAnsi="Calibri" w:eastAsia="宋体" w:cs="宋体"/>
                <w:color w:val="auto"/>
                <w:szCs w:val="24"/>
                <w:lang w:val="en-US" w:eastAsia="zh-Hans"/>
              </w:rPr>
              <w:t>培育班</w:t>
            </w:r>
          </w:p>
        </w:tc>
        <w:tc>
          <w:tcPr>
            <w:tcW w:w="1907" w:type="dxa"/>
            <w:vAlign w:val="center"/>
          </w:tcPr>
          <w:p w14:paraId="72223C92">
            <w:pPr>
              <w:spacing w:line="440" w:lineRule="exact"/>
              <w:ind w:firstLine="0" w:firstLineChars="0"/>
              <w:jc w:val="center"/>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1期</w:t>
            </w:r>
          </w:p>
        </w:tc>
        <w:tc>
          <w:tcPr>
            <w:tcW w:w="3287" w:type="dxa"/>
            <w:vAlign w:val="center"/>
          </w:tcPr>
          <w:p w14:paraId="58111ED2">
            <w:pPr>
              <w:spacing w:line="440" w:lineRule="exact"/>
              <w:ind w:firstLine="0" w:firstLineChars="0"/>
              <w:jc w:val="center"/>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50人</w:t>
            </w:r>
          </w:p>
        </w:tc>
      </w:tr>
      <w:tr w14:paraId="5C183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exact"/>
          <w:jc w:val="center"/>
        </w:trPr>
        <w:tc>
          <w:tcPr>
            <w:tcW w:w="953" w:type="dxa"/>
            <w:vAlign w:val="center"/>
          </w:tcPr>
          <w:p w14:paraId="75AF28C1">
            <w:pPr>
              <w:spacing w:line="440" w:lineRule="exact"/>
              <w:ind w:firstLine="0" w:firstLineChars="0"/>
              <w:jc w:val="center"/>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4</w:t>
            </w:r>
          </w:p>
        </w:tc>
        <w:tc>
          <w:tcPr>
            <w:tcW w:w="3651" w:type="dxa"/>
            <w:vAlign w:val="center"/>
          </w:tcPr>
          <w:p w14:paraId="4528FF9D">
            <w:pPr>
              <w:spacing w:line="440" w:lineRule="exact"/>
              <w:ind w:firstLine="0" w:firstLineChars="0"/>
              <w:jc w:val="center"/>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水果</w:t>
            </w:r>
            <w:r>
              <w:rPr>
                <w:rFonts w:hint="eastAsia" w:ascii="Calibri" w:hAnsi="Calibri" w:eastAsia="宋体" w:cs="宋体"/>
                <w:color w:val="auto"/>
                <w:szCs w:val="24"/>
                <w:lang w:val="en-US" w:eastAsia="zh-CN"/>
              </w:rPr>
              <w:t>产能提升主体</w:t>
            </w:r>
            <w:r>
              <w:rPr>
                <w:rFonts w:hint="eastAsia" w:ascii="Calibri" w:hAnsi="Calibri" w:eastAsia="宋体" w:cs="宋体"/>
                <w:color w:val="auto"/>
                <w:szCs w:val="24"/>
                <w:lang w:val="en-US" w:eastAsia="zh-Hans"/>
              </w:rPr>
              <w:t>培育班</w:t>
            </w:r>
          </w:p>
        </w:tc>
        <w:tc>
          <w:tcPr>
            <w:tcW w:w="1907" w:type="dxa"/>
            <w:vAlign w:val="center"/>
          </w:tcPr>
          <w:p w14:paraId="09BED251">
            <w:pPr>
              <w:spacing w:line="440" w:lineRule="exact"/>
              <w:ind w:firstLine="0" w:firstLineChars="0"/>
              <w:jc w:val="center"/>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1期</w:t>
            </w:r>
          </w:p>
        </w:tc>
        <w:tc>
          <w:tcPr>
            <w:tcW w:w="3287" w:type="dxa"/>
            <w:vAlign w:val="center"/>
          </w:tcPr>
          <w:p w14:paraId="55686A48">
            <w:pPr>
              <w:spacing w:line="440" w:lineRule="exact"/>
              <w:ind w:firstLine="0" w:firstLineChars="0"/>
              <w:jc w:val="center"/>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50人</w:t>
            </w:r>
          </w:p>
        </w:tc>
      </w:tr>
      <w:tr w14:paraId="76307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exact"/>
          <w:jc w:val="center"/>
        </w:trPr>
        <w:tc>
          <w:tcPr>
            <w:tcW w:w="953" w:type="dxa"/>
            <w:vAlign w:val="center"/>
          </w:tcPr>
          <w:p w14:paraId="14F12C08">
            <w:pPr>
              <w:spacing w:line="440" w:lineRule="exact"/>
              <w:ind w:firstLine="0" w:firstLineChars="0"/>
              <w:jc w:val="center"/>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5</w:t>
            </w:r>
          </w:p>
        </w:tc>
        <w:tc>
          <w:tcPr>
            <w:tcW w:w="3651" w:type="dxa"/>
            <w:vAlign w:val="center"/>
          </w:tcPr>
          <w:p w14:paraId="291F940C">
            <w:pPr>
              <w:spacing w:line="440" w:lineRule="exact"/>
              <w:ind w:firstLine="0" w:firstLineChars="0"/>
              <w:jc w:val="center"/>
              <w:rPr>
                <w:rFonts w:hint="eastAsia" w:ascii="Calibri" w:hAnsi="Calibri" w:eastAsia="宋体" w:cs="宋体"/>
                <w:color w:val="auto"/>
                <w:szCs w:val="24"/>
                <w:lang w:val="en-US" w:eastAsia="zh-Hans"/>
              </w:rPr>
            </w:pPr>
            <w:r>
              <w:rPr>
                <w:rFonts w:hint="eastAsia" w:ascii="宋体" w:hAnsi="宋体" w:eastAsia="宋体" w:cs="宋体"/>
                <w:color w:val="auto"/>
                <w:sz w:val="22"/>
                <w:szCs w:val="22"/>
                <w:lang w:val="en-US" w:eastAsia="zh-CN"/>
              </w:rPr>
              <w:t>农业经理人班</w:t>
            </w:r>
          </w:p>
        </w:tc>
        <w:tc>
          <w:tcPr>
            <w:tcW w:w="1907" w:type="dxa"/>
            <w:vAlign w:val="center"/>
          </w:tcPr>
          <w:p w14:paraId="6CCA4118">
            <w:pPr>
              <w:spacing w:line="440" w:lineRule="exact"/>
              <w:ind w:firstLine="0" w:firstLineChars="0"/>
              <w:jc w:val="center"/>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1期</w:t>
            </w:r>
          </w:p>
        </w:tc>
        <w:tc>
          <w:tcPr>
            <w:tcW w:w="3287" w:type="dxa"/>
            <w:vAlign w:val="center"/>
          </w:tcPr>
          <w:p w14:paraId="4C602647">
            <w:pPr>
              <w:spacing w:line="440" w:lineRule="exact"/>
              <w:ind w:firstLine="0" w:firstLineChars="0"/>
              <w:jc w:val="center"/>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50人</w:t>
            </w:r>
          </w:p>
        </w:tc>
      </w:tr>
      <w:tr w14:paraId="49822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exact"/>
          <w:jc w:val="center"/>
        </w:trPr>
        <w:tc>
          <w:tcPr>
            <w:tcW w:w="953" w:type="dxa"/>
            <w:vAlign w:val="center"/>
          </w:tcPr>
          <w:p w14:paraId="340DDD13">
            <w:pPr>
              <w:spacing w:line="440" w:lineRule="exact"/>
              <w:ind w:firstLine="0" w:firstLineChars="0"/>
              <w:jc w:val="center"/>
              <w:rPr>
                <w:rFonts w:hint="eastAsia" w:ascii="Calibri" w:hAnsi="Calibri" w:eastAsia="宋体" w:cs="宋体"/>
                <w:color w:val="auto"/>
                <w:szCs w:val="24"/>
                <w:lang w:val="en-US" w:eastAsia="zh-CN"/>
              </w:rPr>
            </w:pPr>
            <w:r>
              <w:rPr>
                <w:rFonts w:hint="eastAsia" w:ascii="Calibri" w:hAnsi="Calibri" w:eastAsia="宋体" w:cs="宋体"/>
                <w:color w:val="auto"/>
                <w:szCs w:val="24"/>
                <w:lang w:val="en-US" w:eastAsia="zh-CN"/>
              </w:rPr>
              <w:t>6</w:t>
            </w:r>
          </w:p>
        </w:tc>
        <w:tc>
          <w:tcPr>
            <w:tcW w:w="3651" w:type="dxa"/>
            <w:vAlign w:val="center"/>
          </w:tcPr>
          <w:p w14:paraId="5B6D9326">
            <w:pPr>
              <w:spacing w:line="440" w:lineRule="exact"/>
              <w:ind w:firstLine="0" w:firstLineChars="0"/>
              <w:jc w:val="center"/>
              <w:rPr>
                <w:rFonts w:hint="eastAsia" w:ascii="宋体" w:hAnsi="宋体" w:eastAsia="宋体" w:cs="宋体"/>
                <w:color w:val="auto"/>
                <w:kern w:val="2"/>
                <w:sz w:val="22"/>
                <w:szCs w:val="22"/>
                <w:lang w:val="en-US" w:eastAsia="zh-Hans" w:bidi="ar-SA"/>
              </w:rPr>
            </w:pPr>
            <w:r>
              <w:rPr>
                <w:rFonts w:hint="eastAsia" w:ascii="宋体" w:hAnsi="宋体" w:eastAsia="宋体" w:cs="宋体"/>
                <w:color w:val="auto"/>
                <w:kern w:val="2"/>
                <w:sz w:val="22"/>
                <w:szCs w:val="22"/>
                <w:lang w:val="en-US" w:eastAsia="zh-CN" w:bidi="ar-SA"/>
              </w:rPr>
              <w:t>数智技术应用专题班</w:t>
            </w:r>
          </w:p>
        </w:tc>
        <w:tc>
          <w:tcPr>
            <w:tcW w:w="1907" w:type="dxa"/>
            <w:vAlign w:val="center"/>
          </w:tcPr>
          <w:p w14:paraId="0DCA7D28">
            <w:pPr>
              <w:spacing w:line="440" w:lineRule="exact"/>
              <w:ind w:firstLine="0" w:firstLineChars="0"/>
              <w:jc w:val="center"/>
              <w:rPr>
                <w:rFonts w:hint="eastAsia" w:ascii="Calibri" w:hAnsi="Calibri" w:eastAsia="宋体" w:cs="宋体"/>
                <w:color w:val="auto"/>
                <w:kern w:val="2"/>
                <w:sz w:val="24"/>
                <w:szCs w:val="24"/>
                <w:lang w:val="en-US" w:eastAsia="zh-Hans" w:bidi="ar-SA"/>
              </w:rPr>
            </w:pPr>
            <w:r>
              <w:rPr>
                <w:rFonts w:hint="eastAsia" w:ascii="Calibri" w:hAnsi="Calibri" w:eastAsia="宋体" w:cs="宋体"/>
                <w:color w:val="auto"/>
                <w:szCs w:val="24"/>
                <w:lang w:val="en-US" w:eastAsia="zh-Hans"/>
              </w:rPr>
              <w:t>1期</w:t>
            </w:r>
          </w:p>
        </w:tc>
        <w:tc>
          <w:tcPr>
            <w:tcW w:w="3287" w:type="dxa"/>
            <w:vAlign w:val="center"/>
          </w:tcPr>
          <w:p w14:paraId="3492DCA8">
            <w:pPr>
              <w:spacing w:line="440" w:lineRule="exact"/>
              <w:ind w:firstLine="0" w:firstLineChars="0"/>
              <w:jc w:val="center"/>
              <w:rPr>
                <w:rFonts w:hint="eastAsia" w:ascii="Calibri" w:hAnsi="Calibri" w:eastAsia="宋体" w:cs="宋体"/>
                <w:color w:val="auto"/>
                <w:kern w:val="2"/>
                <w:sz w:val="24"/>
                <w:szCs w:val="24"/>
                <w:lang w:val="en-US" w:eastAsia="zh-Hans" w:bidi="ar-SA"/>
              </w:rPr>
            </w:pPr>
            <w:r>
              <w:rPr>
                <w:rFonts w:hint="eastAsia" w:ascii="Calibri" w:hAnsi="Calibri" w:eastAsia="宋体" w:cs="宋体"/>
                <w:color w:val="auto"/>
                <w:szCs w:val="24"/>
                <w:lang w:val="en-US" w:eastAsia="zh-Hans"/>
              </w:rPr>
              <w:t>50人</w:t>
            </w:r>
          </w:p>
        </w:tc>
      </w:tr>
      <w:tr w14:paraId="100E7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exact"/>
          <w:jc w:val="center"/>
        </w:trPr>
        <w:tc>
          <w:tcPr>
            <w:tcW w:w="953" w:type="dxa"/>
            <w:vAlign w:val="center"/>
          </w:tcPr>
          <w:p w14:paraId="5E4DBB84">
            <w:pPr>
              <w:spacing w:line="440" w:lineRule="exact"/>
              <w:ind w:firstLine="0" w:firstLineChars="0"/>
              <w:jc w:val="center"/>
              <w:rPr>
                <w:rFonts w:hint="eastAsia" w:ascii="Calibri" w:hAnsi="Calibri" w:eastAsia="宋体" w:cs="宋体"/>
                <w:color w:val="auto"/>
                <w:szCs w:val="24"/>
                <w:lang w:val="en-US" w:eastAsia="zh-CN"/>
              </w:rPr>
            </w:pPr>
            <w:r>
              <w:rPr>
                <w:rFonts w:hint="eastAsia" w:ascii="Calibri" w:hAnsi="Calibri" w:eastAsia="宋体" w:cs="宋体"/>
                <w:color w:val="auto"/>
                <w:szCs w:val="24"/>
                <w:lang w:val="en-US" w:eastAsia="zh-CN"/>
              </w:rPr>
              <w:t>7</w:t>
            </w:r>
          </w:p>
        </w:tc>
        <w:tc>
          <w:tcPr>
            <w:tcW w:w="3651" w:type="dxa"/>
            <w:vAlign w:val="center"/>
          </w:tcPr>
          <w:p w14:paraId="665AB70C">
            <w:pPr>
              <w:spacing w:line="440" w:lineRule="exact"/>
              <w:ind w:firstLine="0" w:firstLineChars="0"/>
              <w:jc w:val="center"/>
              <w:rPr>
                <w:rFonts w:hint="eastAsia" w:ascii="Calibri" w:hAnsi="Calibri" w:eastAsia="宋体" w:cs="宋体"/>
                <w:color w:val="auto"/>
                <w:kern w:val="2"/>
                <w:sz w:val="24"/>
                <w:szCs w:val="24"/>
                <w:lang w:val="en-US" w:eastAsia="zh-Hans" w:bidi="ar-SA"/>
              </w:rPr>
            </w:pPr>
            <w:r>
              <w:rPr>
                <w:rFonts w:hint="eastAsia" w:ascii="Calibri" w:hAnsi="Calibri" w:eastAsia="宋体" w:cs="宋体"/>
                <w:color w:val="auto"/>
                <w:szCs w:val="24"/>
                <w:lang w:val="en-US" w:eastAsia="zh-CN"/>
              </w:rPr>
              <w:t>乡土文化能人专题班</w:t>
            </w:r>
          </w:p>
        </w:tc>
        <w:tc>
          <w:tcPr>
            <w:tcW w:w="1907" w:type="dxa"/>
            <w:vAlign w:val="center"/>
          </w:tcPr>
          <w:p w14:paraId="0E019527">
            <w:pPr>
              <w:spacing w:line="440" w:lineRule="exact"/>
              <w:ind w:firstLine="0" w:firstLineChars="0"/>
              <w:jc w:val="center"/>
              <w:rPr>
                <w:rFonts w:hint="eastAsia" w:ascii="Calibri" w:hAnsi="Calibri" w:eastAsia="宋体" w:cs="宋体"/>
                <w:color w:val="auto"/>
                <w:kern w:val="2"/>
                <w:sz w:val="24"/>
                <w:szCs w:val="24"/>
                <w:lang w:val="en-US" w:eastAsia="zh-Hans" w:bidi="ar-SA"/>
              </w:rPr>
            </w:pPr>
            <w:r>
              <w:rPr>
                <w:rFonts w:hint="eastAsia" w:ascii="Calibri" w:hAnsi="Calibri" w:eastAsia="宋体" w:cs="宋体"/>
                <w:color w:val="auto"/>
                <w:szCs w:val="24"/>
                <w:lang w:val="en-US" w:eastAsia="zh-Hans"/>
              </w:rPr>
              <w:t>1期</w:t>
            </w:r>
          </w:p>
        </w:tc>
        <w:tc>
          <w:tcPr>
            <w:tcW w:w="3287" w:type="dxa"/>
            <w:vAlign w:val="center"/>
          </w:tcPr>
          <w:p w14:paraId="2B82113C">
            <w:pPr>
              <w:spacing w:line="440" w:lineRule="exact"/>
              <w:ind w:firstLine="0" w:firstLineChars="0"/>
              <w:jc w:val="center"/>
              <w:rPr>
                <w:rFonts w:hint="eastAsia" w:ascii="Calibri" w:hAnsi="Calibri" w:eastAsia="宋体" w:cs="宋体"/>
                <w:color w:val="auto"/>
                <w:kern w:val="2"/>
                <w:sz w:val="24"/>
                <w:szCs w:val="24"/>
                <w:lang w:val="en-US" w:eastAsia="zh-Hans" w:bidi="ar-SA"/>
              </w:rPr>
            </w:pPr>
            <w:r>
              <w:rPr>
                <w:rFonts w:hint="eastAsia" w:ascii="Calibri" w:hAnsi="Calibri" w:eastAsia="宋体" w:cs="宋体"/>
                <w:color w:val="auto"/>
                <w:szCs w:val="24"/>
                <w:lang w:val="en-US" w:eastAsia="zh-Hans"/>
              </w:rPr>
              <w:t>50人</w:t>
            </w:r>
          </w:p>
        </w:tc>
      </w:tr>
    </w:tbl>
    <w:p w14:paraId="582AF352">
      <w:pPr>
        <w:spacing w:line="440" w:lineRule="exact"/>
        <w:ind w:firstLine="480" w:firstLineChars="200"/>
        <w:rPr>
          <w:rFonts w:hint="default" w:ascii="Calibri" w:hAnsi="Calibri" w:eastAsia="宋体" w:cs="宋体"/>
          <w:color w:val="auto"/>
          <w:szCs w:val="24"/>
          <w:lang w:val="en-US" w:eastAsia="zh-Hans"/>
        </w:rPr>
      </w:pPr>
      <w:r>
        <w:rPr>
          <w:rFonts w:hint="eastAsia" w:ascii="Calibri" w:hAnsi="Calibri" w:eastAsia="宋体" w:cs="宋体"/>
          <w:color w:val="auto"/>
          <w:szCs w:val="24"/>
          <w:lang w:val="en-US" w:eastAsia="zh-CN"/>
        </w:rPr>
        <w:t>九</w:t>
      </w:r>
      <w:r>
        <w:rPr>
          <w:rFonts w:hint="default" w:ascii="Calibri" w:hAnsi="Calibri" w:eastAsia="宋体" w:cs="宋体"/>
          <w:color w:val="auto"/>
          <w:szCs w:val="24"/>
          <w:lang w:val="en-US" w:eastAsia="zh-Hans"/>
        </w:rPr>
        <w:t>、培训质量要求</w:t>
      </w:r>
    </w:p>
    <w:p w14:paraId="74C03DD8">
      <w:pPr>
        <w:spacing w:line="440" w:lineRule="exact"/>
        <w:ind w:firstLine="480" w:firstLineChars="200"/>
        <w:rPr>
          <w:rFonts w:hint="default" w:ascii="Calibri" w:hAnsi="Calibri" w:eastAsia="宋体" w:cs="宋体"/>
          <w:color w:val="auto"/>
          <w:szCs w:val="24"/>
          <w:lang w:val="en-US" w:eastAsia="zh-Hans"/>
        </w:rPr>
      </w:pPr>
      <w:r>
        <w:rPr>
          <w:rFonts w:hint="default" w:ascii="Calibri" w:hAnsi="Calibri" w:eastAsia="宋体" w:cs="宋体"/>
          <w:color w:val="auto"/>
          <w:szCs w:val="24"/>
          <w:lang w:val="en-US" w:eastAsia="zh-Hans"/>
        </w:rPr>
        <w:t>1. 制定详细的培训方案，明确培训目标、内容、方式、时间安排等，报</w:t>
      </w:r>
      <w:r>
        <w:rPr>
          <w:rFonts w:hint="default" w:ascii="Calibri" w:hAnsi="Calibri" w:eastAsia="宋体" w:cs="宋体"/>
          <w:color w:val="auto"/>
          <w:szCs w:val="24"/>
          <w:lang w:val="en-US" w:eastAsia="zh-CN"/>
        </w:rPr>
        <w:t>相关部门</w:t>
      </w:r>
      <w:r>
        <w:rPr>
          <w:rFonts w:hint="default" w:ascii="Calibri" w:hAnsi="Calibri" w:eastAsia="宋体" w:cs="宋体"/>
          <w:color w:val="auto"/>
          <w:szCs w:val="24"/>
          <w:lang w:val="en-US" w:eastAsia="zh-Hans"/>
        </w:rPr>
        <w:t>审核通过后实施。</w:t>
      </w:r>
    </w:p>
    <w:p w14:paraId="567222A8">
      <w:pPr>
        <w:spacing w:line="440" w:lineRule="exact"/>
        <w:ind w:firstLine="480" w:firstLineChars="200"/>
        <w:rPr>
          <w:rFonts w:hint="default" w:ascii="Calibri" w:hAnsi="Calibri" w:eastAsia="宋体" w:cs="宋体"/>
          <w:color w:val="auto"/>
          <w:szCs w:val="24"/>
          <w:lang w:val="en-US" w:eastAsia="zh-Hans"/>
        </w:rPr>
      </w:pPr>
      <w:r>
        <w:rPr>
          <w:rFonts w:hint="default" w:ascii="Calibri" w:hAnsi="Calibri" w:eastAsia="宋体" w:cs="宋体"/>
          <w:color w:val="auto"/>
          <w:szCs w:val="24"/>
          <w:lang w:val="en-US" w:eastAsia="zh-Hans"/>
        </w:rPr>
        <w:t>2. 保证培训师资的专业性和教学质量，授课教师应具备丰富的理论知识和实践经验。</w:t>
      </w:r>
    </w:p>
    <w:p w14:paraId="1FE11415">
      <w:pPr>
        <w:spacing w:line="440" w:lineRule="exact"/>
        <w:ind w:firstLine="480" w:firstLineChars="200"/>
        <w:rPr>
          <w:rFonts w:hint="default" w:ascii="Calibri" w:hAnsi="Calibri" w:eastAsia="宋体" w:cs="宋体"/>
          <w:color w:val="auto"/>
          <w:szCs w:val="24"/>
          <w:lang w:val="en-US" w:eastAsia="zh-Hans"/>
        </w:rPr>
      </w:pPr>
      <w:r>
        <w:rPr>
          <w:rFonts w:hint="default" w:ascii="Calibri" w:hAnsi="Calibri" w:eastAsia="宋体" w:cs="宋体"/>
          <w:color w:val="auto"/>
          <w:szCs w:val="24"/>
          <w:lang w:val="en-US" w:eastAsia="zh-Hans"/>
        </w:rPr>
        <w:t>3. 严格按照培训计划组织教学，确保培训时间和内容的落实，不得随意缩减或变更。</w:t>
      </w:r>
    </w:p>
    <w:p w14:paraId="1BC8A697">
      <w:pPr>
        <w:spacing w:line="440" w:lineRule="exact"/>
        <w:ind w:firstLine="480" w:firstLineChars="200"/>
        <w:rPr>
          <w:rFonts w:hint="default" w:ascii="Calibri" w:hAnsi="Calibri" w:eastAsia="宋体" w:cs="宋体"/>
          <w:color w:val="auto"/>
          <w:szCs w:val="24"/>
          <w:lang w:val="en-US" w:eastAsia="zh-Hans"/>
        </w:rPr>
      </w:pPr>
      <w:r>
        <w:rPr>
          <w:rFonts w:hint="default" w:ascii="Calibri" w:hAnsi="Calibri" w:eastAsia="宋体" w:cs="宋体"/>
          <w:color w:val="auto"/>
          <w:szCs w:val="24"/>
          <w:lang w:val="en-US" w:eastAsia="zh-Hans"/>
        </w:rPr>
        <w:t>4. 建立完善的培训考核机制，对学员的学习成果进行考核评价，考核合格率达到</w:t>
      </w:r>
      <w:r>
        <w:rPr>
          <w:rFonts w:hint="default" w:ascii="Calibri" w:hAnsi="Calibri" w:eastAsia="宋体" w:cs="宋体"/>
          <w:color w:val="auto"/>
          <w:szCs w:val="24"/>
          <w:lang w:val="en-US" w:eastAsia="zh-CN"/>
        </w:rPr>
        <w:t>95</w:t>
      </w:r>
      <w:r>
        <w:rPr>
          <w:rFonts w:hint="default" w:ascii="Calibri" w:hAnsi="Calibri" w:eastAsia="宋体" w:cs="宋体"/>
          <w:color w:val="auto"/>
          <w:szCs w:val="24"/>
          <w:lang w:val="en-US" w:eastAsia="zh-Hans"/>
        </w:rPr>
        <w:t>%以上。</w:t>
      </w:r>
    </w:p>
    <w:p w14:paraId="175F1893">
      <w:pPr>
        <w:spacing w:line="440" w:lineRule="exact"/>
        <w:ind w:firstLine="480" w:firstLineChars="200"/>
        <w:rPr>
          <w:rFonts w:hint="default" w:ascii="Calibri" w:hAnsi="Calibri" w:eastAsia="宋体" w:cs="宋体"/>
          <w:color w:val="auto"/>
          <w:szCs w:val="24"/>
          <w:lang w:val="en-US" w:eastAsia="zh-Hans"/>
        </w:rPr>
      </w:pPr>
      <w:r>
        <w:rPr>
          <w:rFonts w:hint="default" w:ascii="Calibri" w:hAnsi="Calibri" w:eastAsia="宋体" w:cs="宋体"/>
          <w:color w:val="auto"/>
          <w:szCs w:val="24"/>
          <w:lang w:val="en-US" w:eastAsia="zh-Hans"/>
        </w:rPr>
        <w:t>5. 培训结束后，对学员进行</w:t>
      </w:r>
      <w:r>
        <w:rPr>
          <w:rFonts w:hint="default" w:ascii="Calibri" w:hAnsi="Calibri" w:eastAsia="宋体" w:cs="宋体"/>
          <w:color w:val="auto"/>
          <w:szCs w:val="24"/>
          <w:lang w:val="en-US" w:eastAsia="zh-CN"/>
        </w:rPr>
        <w:t>一年</w:t>
      </w:r>
      <w:r>
        <w:rPr>
          <w:rFonts w:hint="default" w:ascii="Calibri" w:hAnsi="Calibri" w:eastAsia="宋体" w:cs="宋体"/>
          <w:color w:val="auto"/>
          <w:szCs w:val="24"/>
          <w:lang w:val="en-US" w:eastAsia="zh-Hans"/>
        </w:rPr>
        <w:t>跟踪服务，了解学员的应用情况和需求，提供必要的技术支持和指导。</w:t>
      </w:r>
    </w:p>
    <w:p w14:paraId="68C9ADA4">
      <w:pPr>
        <w:spacing w:line="440" w:lineRule="exact"/>
        <w:ind w:firstLine="480" w:firstLineChars="200"/>
        <w:rPr>
          <w:rFonts w:hint="default" w:ascii="Calibri" w:hAnsi="Calibri" w:eastAsia="宋体" w:cs="宋体"/>
          <w:color w:val="auto"/>
          <w:szCs w:val="24"/>
          <w:lang w:val="en-US" w:eastAsia="zh-Hans"/>
        </w:rPr>
      </w:pPr>
      <w:r>
        <w:rPr>
          <w:rFonts w:hint="default" w:ascii="Calibri" w:hAnsi="Calibri" w:eastAsia="宋体" w:cs="宋体"/>
          <w:color w:val="auto"/>
          <w:szCs w:val="24"/>
          <w:lang w:val="en-US" w:eastAsia="zh-Hans"/>
        </w:rPr>
        <w:t>6. 定期向采购人汇报培训进展情况和存在的问题，接受采购人的监督和检查。</w:t>
      </w:r>
    </w:p>
    <w:p w14:paraId="576C4E41">
      <w:pPr>
        <w:spacing w:line="440" w:lineRule="exact"/>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十、验收标准</w:t>
      </w:r>
    </w:p>
    <w:p w14:paraId="6B4623FB">
      <w:pPr>
        <w:spacing w:line="440" w:lineRule="exact"/>
        <w:ind w:left="0" w:leftChars="0"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1. 供应商按照合同约定完成全部培训任务，提供完整的培训资料（包括培训方案、学员名单、考勤记录、授课资料、考核试卷、结业证书、培训总结等）。</w:t>
      </w:r>
    </w:p>
    <w:p w14:paraId="26673492">
      <w:pPr>
        <w:spacing w:line="440" w:lineRule="exact"/>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2. 学员对培训的满意度达到90%以上，通过问卷调查、现场访谈等方式进行评估。</w:t>
      </w:r>
    </w:p>
    <w:p w14:paraId="20847A5C">
      <w:pPr>
        <w:spacing w:line="440" w:lineRule="exact"/>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3. 采购人组织相关专家对培训效果进行评估，根据培训目标和质量要求，对培训内容、教学方法、实践操作、考核情况等进行综合评价，评价结果合格。</w:t>
      </w:r>
    </w:p>
    <w:p w14:paraId="10012290">
      <w:pPr>
        <w:spacing w:line="440" w:lineRule="exact"/>
        <w:ind w:firstLine="480" w:firstLineChars="200"/>
        <w:rPr>
          <w:rFonts w:hint="eastAsia" w:ascii="Calibri" w:hAnsi="Calibri" w:eastAsia="宋体" w:cs="宋体"/>
          <w:color w:val="auto"/>
          <w:szCs w:val="24"/>
          <w:lang w:val="en-US" w:eastAsia="zh-Hans"/>
        </w:rPr>
      </w:pPr>
      <w:r>
        <w:rPr>
          <w:rFonts w:hint="eastAsia" w:ascii="Calibri" w:hAnsi="Calibri" w:eastAsia="宋体" w:cs="宋体"/>
          <w:color w:val="auto"/>
          <w:szCs w:val="24"/>
          <w:lang w:val="en-US" w:eastAsia="zh-Hans"/>
        </w:rPr>
        <w:t>4. 跟踪服务期间，学员在实际生产经营中应用所学知识和技能取得一定的成效，得到当地农业部门或相关产业组织的认可。</w:t>
      </w:r>
    </w:p>
    <w:p w14:paraId="53567C7C">
      <w:pPr>
        <w:spacing w:line="440" w:lineRule="exact"/>
        <w:ind w:firstLine="480" w:firstLineChars="200"/>
        <w:rPr>
          <w:rFonts w:hint="eastAsia" w:ascii="Calibri" w:hAnsi="Calibri" w:eastAsia="宋体" w:cs="宋体"/>
          <w:color w:val="auto"/>
          <w:szCs w:val="24"/>
          <w:lang w:val="en-US" w:eastAsia="zh-CN"/>
        </w:rPr>
      </w:pPr>
      <w:r>
        <w:rPr>
          <w:rFonts w:hint="eastAsia" w:ascii="Calibri" w:hAnsi="Calibri" w:eastAsia="宋体" w:cs="宋体"/>
          <w:color w:val="auto"/>
          <w:szCs w:val="24"/>
          <w:lang w:val="en-US" w:eastAsia="zh-CN"/>
        </w:rPr>
        <w:t>十一、其他要求</w:t>
      </w:r>
    </w:p>
    <w:p w14:paraId="02BB8F72">
      <w:pPr>
        <w:spacing w:line="440" w:lineRule="exact"/>
        <w:ind w:firstLine="480" w:firstLineChars="200"/>
        <w:rPr>
          <w:rFonts w:hint="default" w:ascii="Calibri" w:hAnsi="Calibri" w:eastAsia="宋体" w:cs="宋体"/>
          <w:color w:val="auto"/>
          <w:szCs w:val="24"/>
          <w:lang w:val="en-US" w:eastAsia="zh-CN"/>
        </w:rPr>
      </w:pPr>
      <w:r>
        <w:rPr>
          <w:rFonts w:hint="default" w:ascii="Calibri" w:hAnsi="Calibri" w:eastAsia="宋体" w:cs="宋体"/>
          <w:color w:val="auto"/>
          <w:szCs w:val="24"/>
          <w:lang w:val="en-US" w:eastAsia="zh-CN"/>
        </w:rPr>
        <w:t>1.相关要求不明确、不清晰部分均按照《农业农村部农村社会事业促进司关于印发〈高素质农民培育项目管理工作规程(试行)〉和〈高素质农民培育规范(修订)〉的通知》（农社综函〔2025〕15 号）以及《湖南省农业农村厅办公室关于印发〈湖南省 202</w:t>
      </w:r>
      <w:r>
        <w:rPr>
          <w:rFonts w:hint="eastAsia" w:ascii="Calibri" w:hAnsi="Calibri" w:eastAsia="宋体" w:cs="宋体"/>
          <w:color w:val="auto"/>
          <w:szCs w:val="24"/>
          <w:lang w:val="en-US" w:eastAsia="zh-CN"/>
        </w:rPr>
        <w:t>6</w:t>
      </w:r>
      <w:r>
        <w:rPr>
          <w:rFonts w:hint="default" w:ascii="Calibri" w:hAnsi="Calibri" w:eastAsia="宋体" w:cs="宋体"/>
          <w:color w:val="auto"/>
          <w:szCs w:val="24"/>
          <w:lang w:val="en-US" w:eastAsia="zh-CN"/>
        </w:rPr>
        <w:t>年高素质农民培育工作实施方案〉的通知》（湘农办发〔202</w:t>
      </w:r>
      <w:r>
        <w:rPr>
          <w:rFonts w:hint="eastAsia" w:ascii="Calibri" w:hAnsi="Calibri" w:eastAsia="宋体" w:cs="宋体"/>
          <w:color w:val="auto"/>
          <w:szCs w:val="24"/>
          <w:lang w:val="en-US" w:eastAsia="zh-CN"/>
        </w:rPr>
        <w:t>6</w:t>
      </w:r>
      <w:r>
        <w:rPr>
          <w:rFonts w:hint="default" w:ascii="Calibri" w:hAnsi="Calibri" w:eastAsia="宋体" w:cs="宋体"/>
          <w:color w:val="auto"/>
          <w:szCs w:val="24"/>
          <w:lang w:val="en-US" w:eastAsia="zh-CN"/>
        </w:rPr>
        <w:t>〕</w:t>
      </w:r>
      <w:r>
        <w:rPr>
          <w:rFonts w:hint="eastAsia" w:ascii="Calibri" w:hAnsi="Calibri" w:eastAsia="宋体" w:cs="宋体"/>
          <w:color w:val="auto"/>
          <w:szCs w:val="24"/>
          <w:lang w:val="en-US" w:eastAsia="zh-CN"/>
        </w:rPr>
        <w:t>22</w:t>
      </w:r>
      <w:r>
        <w:rPr>
          <w:rFonts w:hint="default" w:ascii="Calibri" w:hAnsi="Calibri" w:eastAsia="宋体" w:cs="宋体"/>
          <w:color w:val="auto"/>
          <w:szCs w:val="24"/>
          <w:lang w:val="en-US" w:eastAsia="zh-CN"/>
        </w:rPr>
        <w:t xml:space="preserve"> 号）等文件要求执行。 </w:t>
      </w:r>
    </w:p>
    <w:p w14:paraId="59182CF0">
      <w:pPr>
        <w:spacing w:line="440" w:lineRule="exact"/>
        <w:ind w:firstLine="480" w:firstLineChars="200"/>
        <w:rPr>
          <w:rFonts w:hint="default" w:ascii="Calibri" w:hAnsi="Calibri" w:eastAsia="宋体" w:cs="宋体"/>
          <w:color w:val="auto"/>
          <w:szCs w:val="24"/>
          <w:lang w:val="en-US" w:eastAsia="zh-CN"/>
        </w:rPr>
      </w:pPr>
      <w:r>
        <w:rPr>
          <w:rFonts w:hint="default" w:ascii="Calibri" w:hAnsi="Calibri" w:eastAsia="宋体" w:cs="宋体"/>
          <w:color w:val="auto"/>
          <w:szCs w:val="24"/>
          <w:lang w:val="en-US" w:eastAsia="zh-CN"/>
        </w:rPr>
        <w:t>★2.成交供应商在承办培训班时，须全程接入“农民教育培训信息管理系统”（https://ims.ngx.net. cn/state/web/common/index.html#/Login?VNK=438f1d83），实现培育全程可监管可追溯。</w:t>
      </w:r>
    </w:p>
    <w:p w14:paraId="1B757FA2">
      <w:pPr>
        <w:keepNext/>
        <w:keepLines/>
        <w:pageBreakBefore w:val="0"/>
        <w:widowControl w:val="0"/>
        <w:numPr>
          <w:ilvl w:val="2"/>
          <w:numId w:val="0"/>
        </w:numPr>
        <w:kinsoku/>
        <w:wordWrap/>
        <w:overflowPunct/>
        <w:topLinePunct w:val="0"/>
        <w:autoSpaceDE/>
        <w:autoSpaceDN/>
        <w:bidi w:val="0"/>
        <w:snapToGrid w:val="0"/>
        <w:spacing w:before="260" w:after="260" w:line="360" w:lineRule="auto"/>
        <w:ind w:left="0" w:leftChars="0" w:firstLine="858" w:firstLineChars="267"/>
        <w:jc w:val="both"/>
        <w:textAlignment w:val="auto"/>
        <w:outlineLvl w:val="2"/>
        <w:rPr>
          <w:rFonts w:hint="eastAsia" w:ascii="宋体" w:hAnsi="宋体" w:eastAsia="宋体" w:cs="宋体"/>
          <w:b/>
          <w:bCs/>
          <w:color w:val="auto"/>
          <w:kern w:val="0"/>
          <w:sz w:val="32"/>
          <w:szCs w:val="32"/>
          <w:lang w:val="en-US" w:eastAsia="zh-Hans" w:bidi="ar-SA"/>
        </w:rPr>
      </w:pPr>
      <w:bookmarkStart w:id="59" w:name="_Toc3481"/>
      <w:bookmarkStart w:id="60" w:name="_Toc769"/>
      <w:r>
        <w:rPr>
          <w:rFonts w:hint="eastAsia" w:ascii="宋体" w:hAnsi="宋体" w:eastAsia="宋体" w:cs="宋体"/>
          <w:b/>
          <w:bCs/>
          <w:color w:val="auto"/>
          <w:kern w:val="0"/>
          <w:sz w:val="32"/>
          <w:szCs w:val="32"/>
          <w:lang w:val="en-US" w:eastAsia="zh-CN" w:bidi="ar-SA"/>
        </w:rPr>
        <w:t>（3）</w:t>
      </w:r>
      <w:r>
        <w:rPr>
          <w:rFonts w:hint="eastAsia" w:ascii="宋体" w:hAnsi="宋体" w:eastAsia="宋体" w:cs="宋体"/>
          <w:b/>
          <w:bCs/>
          <w:color w:val="auto"/>
          <w:kern w:val="0"/>
          <w:sz w:val="32"/>
          <w:szCs w:val="32"/>
          <w:lang w:val="en-US" w:eastAsia="zh-Hans" w:bidi="ar-SA"/>
        </w:rPr>
        <w:t>商务要求</w:t>
      </w:r>
      <w:bookmarkEnd w:id="59"/>
      <w:bookmarkEnd w:id="60"/>
    </w:p>
    <w:tbl>
      <w:tblPr>
        <w:tblStyle w:val="31"/>
        <w:tblW w:w="10219"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1464"/>
        <w:gridCol w:w="7954"/>
      </w:tblGrid>
      <w:tr w14:paraId="2CC7544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blHeader/>
          <w:jc w:val="center"/>
        </w:trPr>
        <w:tc>
          <w:tcPr>
            <w:tcW w:w="801" w:type="dxa"/>
            <w:tcBorders>
              <w:tl2br w:val="nil"/>
              <w:tr2bl w:val="nil"/>
            </w:tcBorders>
            <w:shd w:val="clear" w:color="B8CCE4" w:fill="FFFFFF"/>
            <w:vAlign w:val="center"/>
          </w:tcPr>
          <w:p w14:paraId="3400E00C">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bCs/>
                <w:color w:val="auto"/>
                <w:kern w:val="2"/>
                <w:sz w:val="22"/>
                <w:szCs w:val="22"/>
                <w:lang w:val="en-US" w:eastAsia="zh-CN" w:bidi="ar-SA"/>
              </w:rPr>
            </w:pPr>
            <w:r>
              <w:rPr>
                <w:rFonts w:hint="eastAsia" w:ascii="宋体" w:hAnsi="宋体" w:eastAsia="宋体" w:cs="宋体"/>
                <w:b/>
                <w:bCs/>
                <w:color w:val="auto"/>
                <w:kern w:val="2"/>
                <w:sz w:val="22"/>
                <w:szCs w:val="22"/>
                <w:lang w:val="en-US" w:eastAsia="zh-CN" w:bidi="ar-SA"/>
              </w:rPr>
              <w:t>序号</w:t>
            </w:r>
          </w:p>
        </w:tc>
        <w:tc>
          <w:tcPr>
            <w:tcW w:w="1464" w:type="dxa"/>
            <w:tcBorders>
              <w:tl2br w:val="nil"/>
              <w:tr2bl w:val="nil"/>
            </w:tcBorders>
            <w:shd w:val="clear" w:color="B8CCE4" w:fill="FFFFFF"/>
            <w:vAlign w:val="center"/>
          </w:tcPr>
          <w:p w14:paraId="4B65D6A3">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bCs/>
                <w:color w:val="auto"/>
                <w:kern w:val="2"/>
                <w:sz w:val="22"/>
                <w:szCs w:val="22"/>
                <w:lang w:val="en-US" w:eastAsia="zh-CN" w:bidi="ar-SA"/>
              </w:rPr>
            </w:pPr>
            <w:r>
              <w:rPr>
                <w:rFonts w:hint="eastAsia" w:ascii="宋体" w:hAnsi="宋体" w:eastAsia="宋体" w:cs="宋体"/>
                <w:b/>
                <w:bCs/>
                <w:color w:val="auto"/>
                <w:kern w:val="2"/>
                <w:sz w:val="22"/>
                <w:szCs w:val="22"/>
                <w:lang w:val="en-US" w:eastAsia="zh-CN" w:bidi="ar-SA"/>
              </w:rPr>
              <w:t>商务条款</w:t>
            </w:r>
          </w:p>
        </w:tc>
        <w:tc>
          <w:tcPr>
            <w:tcW w:w="7954" w:type="dxa"/>
            <w:tcBorders>
              <w:tl2br w:val="nil"/>
              <w:tr2bl w:val="nil"/>
            </w:tcBorders>
            <w:shd w:val="clear" w:color="B8CCE4" w:fill="FFFFFF"/>
            <w:vAlign w:val="center"/>
          </w:tcPr>
          <w:p w14:paraId="3E2CF478">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bCs/>
                <w:color w:val="auto"/>
                <w:kern w:val="2"/>
                <w:sz w:val="22"/>
                <w:szCs w:val="22"/>
                <w:lang w:val="en-US" w:eastAsia="zh-CN" w:bidi="ar-SA"/>
              </w:rPr>
            </w:pPr>
            <w:r>
              <w:rPr>
                <w:rFonts w:hint="eastAsia" w:ascii="宋体" w:hAnsi="宋体" w:eastAsia="宋体" w:cs="宋体"/>
                <w:b/>
                <w:bCs/>
                <w:color w:val="auto"/>
                <w:kern w:val="2"/>
                <w:sz w:val="22"/>
                <w:szCs w:val="22"/>
                <w:lang w:val="en-US" w:eastAsia="zh-CN" w:bidi="ar-SA"/>
              </w:rPr>
              <w:t>内    容</w:t>
            </w:r>
          </w:p>
        </w:tc>
      </w:tr>
      <w:tr w14:paraId="354F0AA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801" w:type="dxa"/>
            <w:tcBorders>
              <w:tl2br w:val="nil"/>
              <w:tr2bl w:val="nil"/>
            </w:tcBorders>
            <w:shd w:val="clear" w:color="C4BC96" w:fill="auto"/>
            <w:vAlign w:val="center"/>
          </w:tcPr>
          <w:p w14:paraId="2CED801D">
            <w:pPr>
              <w:keepNext w:val="0"/>
              <w:keepLines w:val="0"/>
              <w:pageBreakBefore w:val="0"/>
              <w:widowControl w:val="0"/>
              <w:numPr>
                <w:ilvl w:val="0"/>
                <w:numId w:val="44"/>
              </w:numPr>
              <w:tabs>
                <w:tab w:val="left" w:pos="102"/>
              </w:tabs>
              <w:kinsoku/>
              <w:wordWrap/>
              <w:overflowPunct/>
              <w:topLinePunct w:val="0"/>
              <w:autoSpaceDE/>
              <w:autoSpaceDN/>
              <w:bidi w:val="0"/>
              <w:adjustRightInd/>
              <w:snapToGrid/>
              <w:spacing w:line="300" w:lineRule="exact"/>
              <w:ind w:left="0" w:leftChars="0" w:right="-74" w:rightChars="-31" w:firstLine="0" w:firstLineChars="0"/>
              <w:jc w:val="center"/>
              <w:textAlignment w:val="auto"/>
              <w:rPr>
                <w:rFonts w:hint="eastAsia" w:ascii="宋体" w:hAnsi="宋体" w:eastAsia="宋体" w:cs="宋体"/>
                <w:b w:val="0"/>
                <w:bCs/>
                <w:color w:val="auto"/>
                <w:sz w:val="22"/>
                <w:szCs w:val="22"/>
              </w:rPr>
            </w:pPr>
          </w:p>
        </w:tc>
        <w:tc>
          <w:tcPr>
            <w:tcW w:w="1464" w:type="dxa"/>
            <w:tcBorders>
              <w:tl2br w:val="nil"/>
              <w:tr2bl w:val="nil"/>
            </w:tcBorders>
            <w:shd w:val="clear" w:color="C4BC96" w:fill="auto"/>
            <w:vAlign w:val="center"/>
          </w:tcPr>
          <w:p w14:paraId="141FA4B1">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bCs/>
                <w:color w:val="auto"/>
                <w:sz w:val="22"/>
                <w:szCs w:val="22"/>
              </w:rPr>
            </w:pPr>
            <w:r>
              <w:rPr>
                <w:rFonts w:hint="eastAsia" w:ascii="宋体" w:hAnsi="宋体" w:eastAsia="宋体" w:cs="宋体"/>
                <w:b/>
                <w:bCs/>
                <w:color w:val="auto"/>
                <w:sz w:val="22"/>
                <w:szCs w:val="22"/>
              </w:rPr>
              <w:t>服务期</w:t>
            </w:r>
          </w:p>
        </w:tc>
        <w:tc>
          <w:tcPr>
            <w:tcW w:w="7954" w:type="dxa"/>
            <w:tcBorders>
              <w:tl2br w:val="nil"/>
              <w:tr2bl w:val="nil"/>
            </w:tcBorders>
            <w:shd w:val="clear" w:color="C4BC96" w:fill="auto"/>
            <w:vAlign w:val="center"/>
          </w:tcPr>
          <w:p w14:paraId="567CC194">
            <w:pPr>
              <w:keepNext w:val="0"/>
              <w:keepLines w:val="0"/>
              <w:pageBreakBefore w:val="0"/>
              <w:widowControl/>
              <w:numPr>
                <w:ilvl w:val="0"/>
                <w:numId w:val="0"/>
              </w:numPr>
              <w:kinsoku/>
              <w:wordWrap/>
              <w:overflowPunct/>
              <w:topLinePunct w:val="0"/>
              <w:autoSpaceDE/>
              <w:autoSpaceDN/>
              <w:bidi w:val="0"/>
              <w:adjustRightInd/>
              <w:snapToGrid/>
              <w:spacing w:line="300" w:lineRule="exact"/>
              <w:ind w:firstLine="440" w:firstLineChars="200"/>
              <w:jc w:val="left"/>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1期。1学时为45分钟，每天不超过8个学时），初定为 2026年 12 月20日前结课。</w:t>
            </w:r>
          </w:p>
        </w:tc>
      </w:tr>
      <w:tr w14:paraId="3DBA09B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01" w:type="dxa"/>
            <w:tcBorders>
              <w:tl2br w:val="nil"/>
              <w:tr2bl w:val="nil"/>
            </w:tcBorders>
            <w:shd w:val="clear" w:color="C4BC96" w:fill="auto"/>
            <w:vAlign w:val="center"/>
          </w:tcPr>
          <w:p w14:paraId="2EA05563">
            <w:pPr>
              <w:keepNext w:val="0"/>
              <w:keepLines w:val="0"/>
              <w:pageBreakBefore w:val="0"/>
              <w:widowControl w:val="0"/>
              <w:numPr>
                <w:ilvl w:val="0"/>
                <w:numId w:val="44"/>
              </w:numPr>
              <w:tabs>
                <w:tab w:val="left" w:pos="102"/>
              </w:tabs>
              <w:kinsoku/>
              <w:wordWrap/>
              <w:overflowPunct/>
              <w:topLinePunct w:val="0"/>
              <w:autoSpaceDE/>
              <w:autoSpaceDN/>
              <w:bidi w:val="0"/>
              <w:adjustRightInd/>
              <w:snapToGrid/>
              <w:spacing w:line="300" w:lineRule="exact"/>
              <w:ind w:left="0" w:leftChars="0" w:right="-74" w:rightChars="-31" w:firstLine="0" w:firstLineChars="0"/>
              <w:jc w:val="center"/>
              <w:textAlignment w:val="auto"/>
              <w:rPr>
                <w:rFonts w:hint="eastAsia" w:ascii="宋体" w:hAnsi="宋体" w:eastAsia="宋体" w:cs="宋体"/>
                <w:b w:val="0"/>
                <w:bCs/>
                <w:color w:val="auto"/>
                <w:sz w:val="22"/>
                <w:szCs w:val="22"/>
              </w:rPr>
            </w:pPr>
          </w:p>
        </w:tc>
        <w:tc>
          <w:tcPr>
            <w:tcW w:w="1464" w:type="dxa"/>
            <w:tcBorders>
              <w:tl2br w:val="nil"/>
              <w:tr2bl w:val="nil"/>
            </w:tcBorders>
            <w:shd w:val="clear" w:color="C4BC96" w:fill="auto"/>
            <w:vAlign w:val="center"/>
          </w:tcPr>
          <w:p w14:paraId="71E4DBC6">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bCs/>
                <w:color w:val="auto"/>
                <w:sz w:val="22"/>
                <w:szCs w:val="22"/>
              </w:rPr>
            </w:pPr>
            <w:r>
              <w:rPr>
                <w:rFonts w:hint="eastAsia" w:ascii="宋体" w:hAnsi="宋体" w:eastAsia="宋体" w:cs="宋体"/>
                <w:b/>
                <w:bCs/>
                <w:color w:val="auto"/>
                <w:sz w:val="22"/>
                <w:szCs w:val="22"/>
              </w:rPr>
              <w:t>服务地点</w:t>
            </w:r>
          </w:p>
        </w:tc>
        <w:tc>
          <w:tcPr>
            <w:tcW w:w="7954" w:type="dxa"/>
            <w:tcBorders>
              <w:tl2br w:val="nil"/>
              <w:tr2bl w:val="nil"/>
            </w:tcBorders>
            <w:shd w:val="clear" w:color="C4BC96" w:fill="auto"/>
            <w:vAlign w:val="center"/>
          </w:tcPr>
          <w:p w14:paraId="1BDE4C20">
            <w:pPr>
              <w:keepNext w:val="0"/>
              <w:keepLines w:val="0"/>
              <w:pageBreakBefore w:val="0"/>
              <w:kinsoku/>
              <w:wordWrap/>
              <w:overflowPunct/>
              <w:topLinePunct w:val="0"/>
              <w:autoSpaceDE/>
              <w:autoSpaceDN/>
              <w:bidi w:val="0"/>
              <w:adjustRightInd/>
              <w:snapToGrid/>
              <w:spacing w:line="300" w:lineRule="exact"/>
              <w:ind w:left="0" w:leftChars="0" w:right="-89" w:rightChars="-37" w:firstLine="440" w:firstLineChars="20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张家界市，采购人指定地点。</w:t>
            </w:r>
          </w:p>
        </w:tc>
      </w:tr>
      <w:tr w14:paraId="7688A8C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01" w:type="dxa"/>
            <w:tcBorders>
              <w:tl2br w:val="nil"/>
              <w:tr2bl w:val="nil"/>
            </w:tcBorders>
            <w:shd w:val="clear" w:color="C4BC96" w:fill="auto"/>
            <w:vAlign w:val="center"/>
          </w:tcPr>
          <w:p w14:paraId="5994D4C4">
            <w:pPr>
              <w:keepNext w:val="0"/>
              <w:keepLines w:val="0"/>
              <w:pageBreakBefore w:val="0"/>
              <w:widowControl w:val="0"/>
              <w:numPr>
                <w:ilvl w:val="0"/>
                <w:numId w:val="44"/>
              </w:numPr>
              <w:tabs>
                <w:tab w:val="left" w:pos="102"/>
              </w:tabs>
              <w:kinsoku/>
              <w:wordWrap/>
              <w:overflowPunct/>
              <w:topLinePunct w:val="0"/>
              <w:autoSpaceDE/>
              <w:autoSpaceDN/>
              <w:bidi w:val="0"/>
              <w:adjustRightInd/>
              <w:snapToGrid/>
              <w:spacing w:line="300" w:lineRule="exact"/>
              <w:ind w:left="0" w:leftChars="0" w:right="-74" w:rightChars="-31" w:firstLine="0" w:firstLineChars="0"/>
              <w:jc w:val="center"/>
              <w:textAlignment w:val="auto"/>
              <w:rPr>
                <w:rFonts w:hint="eastAsia" w:ascii="宋体" w:hAnsi="宋体" w:eastAsia="宋体" w:cs="宋体"/>
                <w:color w:val="auto"/>
                <w:sz w:val="22"/>
                <w:szCs w:val="22"/>
                <w:lang w:val="en-US" w:eastAsia="zh-CN"/>
              </w:rPr>
            </w:pPr>
          </w:p>
        </w:tc>
        <w:tc>
          <w:tcPr>
            <w:tcW w:w="1464" w:type="dxa"/>
            <w:tcBorders>
              <w:tl2br w:val="nil"/>
              <w:tr2bl w:val="nil"/>
            </w:tcBorders>
            <w:shd w:val="clear" w:color="C4BC96" w:fill="auto"/>
            <w:vAlign w:val="center"/>
          </w:tcPr>
          <w:p w14:paraId="4C4CEAB1">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b/>
                <w:bCs/>
                <w:color w:val="auto"/>
                <w:sz w:val="22"/>
                <w:szCs w:val="22"/>
                <w:lang w:val="en-US" w:eastAsia="zh-CN"/>
              </w:rPr>
            </w:pPr>
            <w:r>
              <w:rPr>
                <w:rFonts w:hint="eastAsia" w:ascii="宋体" w:hAnsi="宋体" w:eastAsia="宋体" w:cs="宋体"/>
                <w:b/>
                <w:bCs/>
                <w:color w:val="auto"/>
                <w:sz w:val="22"/>
                <w:szCs w:val="22"/>
                <w:lang w:val="en-US" w:eastAsia="zh-CN"/>
              </w:rPr>
              <w:t>服务要求</w:t>
            </w:r>
          </w:p>
        </w:tc>
        <w:tc>
          <w:tcPr>
            <w:tcW w:w="7954" w:type="dxa"/>
            <w:tcBorders>
              <w:tl2br w:val="nil"/>
              <w:tr2bl w:val="nil"/>
            </w:tcBorders>
            <w:shd w:val="clear" w:color="C4BC96" w:fill="auto"/>
            <w:vAlign w:val="center"/>
          </w:tcPr>
          <w:p w14:paraId="5F016BAF">
            <w:pPr>
              <w:keepNext w:val="0"/>
              <w:keepLines w:val="0"/>
              <w:pageBreakBefore w:val="0"/>
              <w:numPr>
                <w:ilvl w:val="0"/>
                <w:numId w:val="0"/>
              </w:numPr>
              <w:tabs>
                <w:tab w:val="left" w:pos="816"/>
              </w:tabs>
              <w:kinsoku/>
              <w:wordWrap/>
              <w:overflowPunct/>
              <w:topLinePunct w:val="0"/>
              <w:autoSpaceDE/>
              <w:autoSpaceDN/>
              <w:bidi w:val="0"/>
              <w:adjustRightInd/>
              <w:snapToGrid/>
              <w:spacing w:line="300" w:lineRule="exact"/>
              <w:ind w:right="-58" w:rightChars="-24" w:firstLine="440" w:firstLineChars="20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参照《高素质农民培育规范》相关要求执行。</w:t>
            </w:r>
          </w:p>
        </w:tc>
      </w:tr>
      <w:tr w14:paraId="6D6D7E8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108" w:hRule="atLeast"/>
          <w:jc w:val="center"/>
        </w:trPr>
        <w:tc>
          <w:tcPr>
            <w:tcW w:w="801" w:type="dxa"/>
            <w:tcBorders>
              <w:tl2br w:val="nil"/>
              <w:tr2bl w:val="nil"/>
            </w:tcBorders>
            <w:shd w:val="clear" w:color="auto" w:fill="auto"/>
            <w:vAlign w:val="center"/>
          </w:tcPr>
          <w:p w14:paraId="31AFCB4E">
            <w:pPr>
              <w:keepNext w:val="0"/>
              <w:keepLines w:val="0"/>
              <w:pageBreakBefore w:val="0"/>
              <w:widowControl w:val="0"/>
              <w:numPr>
                <w:ilvl w:val="0"/>
                <w:numId w:val="44"/>
              </w:numPr>
              <w:tabs>
                <w:tab w:val="left" w:pos="102"/>
              </w:tabs>
              <w:kinsoku/>
              <w:wordWrap/>
              <w:overflowPunct/>
              <w:topLinePunct w:val="0"/>
              <w:autoSpaceDE/>
              <w:autoSpaceDN/>
              <w:bidi w:val="0"/>
              <w:adjustRightInd/>
              <w:snapToGrid/>
              <w:spacing w:line="300" w:lineRule="exact"/>
              <w:ind w:left="0" w:leftChars="0" w:right="-74" w:rightChars="-31" w:firstLine="0" w:firstLineChars="0"/>
              <w:jc w:val="center"/>
              <w:textAlignment w:val="auto"/>
              <w:rPr>
                <w:rFonts w:hint="eastAsia" w:ascii="宋体" w:hAnsi="宋体" w:eastAsia="宋体" w:cs="宋体"/>
                <w:color w:val="auto"/>
                <w:sz w:val="22"/>
                <w:szCs w:val="22"/>
                <w:lang w:eastAsia="zh-CN"/>
              </w:rPr>
            </w:pPr>
          </w:p>
        </w:tc>
        <w:tc>
          <w:tcPr>
            <w:tcW w:w="1464" w:type="dxa"/>
            <w:tcBorders>
              <w:tl2br w:val="nil"/>
              <w:tr2bl w:val="nil"/>
            </w:tcBorders>
            <w:shd w:val="clear" w:color="auto" w:fill="auto"/>
            <w:vAlign w:val="center"/>
          </w:tcPr>
          <w:p w14:paraId="0F5D6A45">
            <w:pPr>
              <w:keepNext w:val="0"/>
              <w:keepLines w:val="0"/>
              <w:pageBreakBefore w:val="0"/>
              <w:kinsoku/>
              <w:wordWrap/>
              <w:overflowPunct/>
              <w:topLinePunct w:val="0"/>
              <w:autoSpaceDE/>
              <w:autoSpaceDN/>
              <w:bidi w:val="0"/>
              <w:adjustRightInd/>
              <w:snapToGrid/>
              <w:spacing w:line="300" w:lineRule="exact"/>
              <w:ind w:left="-65" w:leftChars="-27" w:right="-89" w:rightChars="-37" w:firstLine="0" w:firstLineChars="0"/>
              <w:jc w:val="center"/>
              <w:textAlignment w:val="auto"/>
              <w:rPr>
                <w:rFonts w:hint="eastAsia" w:ascii="宋体" w:hAnsi="宋体" w:eastAsia="宋体" w:cs="宋体"/>
                <w:b/>
                <w:bCs/>
                <w:color w:val="auto"/>
                <w:sz w:val="22"/>
                <w:szCs w:val="22"/>
              </w:rPr>
            </w:pPr>
            <w:r>
              <w:rPr>
                <w:rFonts w:hint="eastAsia" w:ascii="宋体" w:hAnsi="宋体" w:eastAsia="宋体" w:cs="宋体"/>
                <w:b/>
                <w:bCs/>
                <w:color w:val="auto"/>
                <w:sz w:val="22"/>
                <w:szCs w:val="22"/>
              </w:rPr>
              <w:t>报价要求</w:t>
            </w:r>
          </w:p>
        </w:tc>
        <w:tc>
          <w:tcPr>
            <w:tcW w:w="7954" w:type="dxa"/>
            <w:tcBorders>
              <w:tl2br w:val="nil"/>
              <w:tr2bl w:val="nil"/>
            </w:tcBorders>
            <w:shd w:val="clear" w:color="auto" w:fill="auto"/>
            <w:vAlign w:val="center"/>
          </w:tcPr>
          <w:p w14:paraId="3F964924">
            <w:pPr>
              <w:keepNext w:val="0"/>
              <w:keepLines w:val="0"/>
              <w:pageBreakBefore w:val="0"/>
              <w:numPr>
                <w:ilvl w:val="0"/>
                <w:numId w:val="0"/>
              </w:numPr>
              <w:tabs>
                <w:tab w:val="left" w:pos="816"/>
              </w:tabs>
              <w:kinsoku/>
              <w:wordWrap/>
              <w:overflowPunct/>
              <w:topLinePunct w:val="0"/>
              <w:autoSpaceDE/>
              <w:autoSpaceDN/>
              <w:bidi w:val="0"/>
              <w:adjustRightInd/>
              <w:snapToGrid/>
              <w:spacing w:line="300" w:lineRule="exact"/>
              <w:ind w:right="-58" w:rightChars="-24"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不因具体项目内容变更而调整。费用含有培训所需讲师及教务组往返交通费、食宿费，场地租赁费、资料费、讲师授课费、班级管理费、现场教学费、证书费，高素质农民培育计划实施的需求摸底、课堂教学、实践教学、交流观摩、跟踪服务和总结评价等培育环节所需费用以及学员在参观实训期间的接送站班车费、异地教学交通费等及所有材料、劳务、利润、税金、各类保险、政策性及指导性文件规定的所有风险、责任、义务等一切应有费用）、学员食宿费等。采购人后期不再追加任何费用。不得给培育对象发放补助。课堂教学日均费用一般不高于培训地干部培训标准。</w:t>
            </w:r>
          </w:p>
        </w:tc>
      </w:tr>
      <w:tr w14:paraId="5A93BAF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801" w:type="dxa"/>
            <w:tcBorders>
              <w:tl2br w:val="nil"/>
              <w:tr2bl w:val="nil"/>
            </w:tcBorders>
            <w:shd w:val="clear" w:color="auto" w:fill="auto"/>
            <w:vAlign w:val="center"/>
          </w:tcPr>
          <w:p w14:paraId="1ECAD724">
            <w:pPr>
              <w:keepNext w:val="0"/>
              <w:keepLines w:val="0"/>
              <w:pageBreakBefore w:val="0"/>
              <w:widowControl w:val="0"/>
              <w:numPr>
                <w:ilvl w:val="0"/>
                <w:numId w:val="44"/>
              </w:numPr>
              <w:tabs>
                <w:tab w:val="left" w:pos="102"/>
              </w:tabs>
              <w:kinsoku/>
              <w:wordWrap/>
              <w:overflowPunct/>
              <w:topLinePunct w:val="0"/>
              <w:autoSpaceDE/>
              <w:autoSpaceDN/>
              <w:bidi w:val="0"/>
              <w:adjustRightInd/>
              <w:snapToGrid/>
              <w:spacing w:line="300" w:lineRule="exact"/>
              <w:ind w:left="0" w:leftChars="0" w:right="-74" w:rightChars="-31" w:firstLine="0" w:firstLineChars="0"/>
              <w:jc w:val="center"/>
              <w:textAlignment w:val="auto"/>
              <w:rPr>
                <w:rFonts w:hint="eastAsia" w:ascii="宋体" w:hAnsi="宋体" w:eastAsia="宋体" w:cs="宋体"/>
                <w:color w:val="auto"/>
                <w:sz w:val="22"/>
                <w:szCs w:val="22"/>
                <w:lang w:eastAsia="zh-CN"/>
              </w:rPr>
            </w:pPr>
          </w:p>
        </w:tc>
        <w:tc>
          <w:tcPr>
            <w:tcW w:w="1464" w:type="dxa"/>
            <w:tcBorders>
              <w:tl2br w:val="nil"/>
              <w:tr2bl w:val="nil"/>
            </w:tcBorders>
            <w:shd w:val="clear" w:color="auto" w:fill="auto"/>
            <w:vAlign w:val="center"/>
          </w:tcPr>
          <w:p w14:paraId="3756F8F6">
            <w:pPr>
              <w:keepNext w:val="0"/>
              <w:keepLines w:val="0"/>
              <w:pageBreakBefore w:val="0"/>
              <w:kinsoku/>
              <w:wordWrap/>
              <w:overflowPunct/>
              <w:topLinePunct w:val="0"/>
              <w:autoSpaceDE/>
              <w:autoSpaceDN/>
              <w:bidi w:val="0"/>
              <w:adjustRightInd/>
              <w:snapToGrid/>
              <w:spacing w:line="300" w:lineRule="exact"/>
              <w:ind w:left="-65" w:leftChars="-27" w:right="-89" w:rightChars="-37" w:firstLine="0" w:firstLineChars="0"/>
              <w:jc w:val="center"/>
              <w:textAlignment w:val="auto"/>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付款方式</w:t>
            </w:r>
          </w:p>
        </w:tc>
        <w:tc>
          <w:tcPr>
            <w:tcW w:w="7954" w:type="dxa"/>
            <w:tcBorders>
              <w:tl2br w:val="nil"/>
              <w:tr2bl w:val="nil"/>
            </w:tcBorders>
            <w:shd w:val="clear" w:color="auto" w:fill="auto"/>
            <w:vAlign w:val="center"/>
          </w:tcPr>
          <w:p w14:paraId="616F6C03">
            <w:pPr>
              <w:keepNext w:val="0"/>
              <w:keepLines w:val="0"/>
              <w:pageBreakBefore w:val="0"/>
              <w:numPr>
                <w:ilvl w:val="0"/>
                <w:numId w:val="0"/>
              </w:numPr>
              <w:kinsoku/>
              <w:wordWrap/>
              <w:overflowPunct/>
              <w:topLinePunct w:val="0"/>
              <w:autoSpaceDE/>
              <w:autoSpaceDN/>
              <w:bidi w:val="0"/>
              <w:adjustRightInd/>
              <w:snapToGrid/>
              <w:spacing w:line="300" w:lineRule="exact"/>
              <w:ind w:right="-58" w:rightChars="-24" w:firstLine="442" w:firstLineChars="200"/>
              <w:textAlignment w:val="auto"/>
              <w:rPr>
                <w:rFonts w:hint="eastAsia" w:ascii="宋体" w:hAnsi="宋体" w:eastAsia="宋体" w:cs="宋体"/>
                <w:b/>
                <w:bCs/>
                <w:color w:val="auto"/>
                <w:sz w:val="22"/>
                <w:szCs w:val="22"/>
                <w:highlight w:val="none"/>
                <w:lang w:val="en-US" w:eastAsia="zh-CN"/>
              </w:rPr>
            </w:pPr>
            <w:r>
              <w:rPr>
                <w:rFonts w:hint="eastAsia" w:ascii="宋体" w:hAnsi="宋体" w:eastAsia="宋体" w:cs="宋体"/>
                <w:b/>
                <w:bCs/>
                <w:color w:val="auto"/>
                <w:sz w:val="22"/>
                <w:szCs w:val="22"/>
                <w:highlight w:val="none"/>
                <w:lang w:val="en-US" w:eastAsia="zh-CN"/>
              </w:rPr>
              <w:t>成交供应商按合同约定执行完毕且经采购人验收合格后，一个月内向成交供应商一次性支付合同金额的100%。</w:t>
            </w:r>
          </w:p>
        </w:tc>
      </w:tr>
      <w:tr w14:paraId="1268E4C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801" w:type="dxa"/>
            <w:tcBorders>
              <w:tl2br w:val="nil"/>
              <w:tr2bl w:val="nil"/>
            </w:tcBorders>
            <w:shd w:val="clear" w:color="auto" w:fill="auto"/>
            <w:vAlign w:val="center"/>
          </w:tcPr>
          <w:p w14:paraId="32A10372">
            <w:pPr>
              <w:keepNext w:val="0"/>
              <w:keepLines w:val="0"/>
              <w:pageBreakBefore w:val="0"/>
              <w:widowControl w:val="0"/>
              <w:numPr>
                <w:ilvl w:val="0"/>
                <w:numId w:val="44"/>
              </w:numPr>
              <w:tabs>
                <w:tab w:val="left" w:pos="102"/>
              </w:tabs>
              <w:kinsoku/>
              <w:wordWrap/>
              <w:overflowPunct/>
              <w:topLinePunct w:val="0"/>
              <w:autoSpaceDE/>
              <w:autoSpaceDN/>
              <w:bidi w:val="0"/>
              <w:adjustRightInd/>
              <w:snapToGrid/>
              <w:spacing w:line="300" w:lineRule="exact"/>
              <w:ind w:left="0" w:leftChars="0" w:right="-74" w:rightChars="-31" w:firstLine="0" w:firstLineChars="0"/>
              <w:jc w:val="center"/>
              <w:textAlignment w:val="auto"/>
              <w:rPr>
                <w:rFonts w:hint="eastAsia" w:ascii="宋体" w:hAnsi="宋体" w:eastAsia="宋体" w:cs="宋体"/>
                <w:color w:val="auto"/>
                <w:kern w:val="2"/>
                <w:sz w:val="22"/>
                <w:szCs w:val="22"/>
                <w:lang w:val="en-US" w:eastAsia="zh-CN" w:bidi="ar-SA"/>
              </w:rPr>
            </w:pPr>
          </w:p>
        </w:tc>
        <w:tc>
          <w:tcPr>
            <w:tcW w:w="1464" w:type="dxa"/>
            <w:tcBorders>
              <w:tl2br w:val="nil"/>
              <w:tr2bl w:val="nil"/>
            </w:tcBorders>
            <w:shd w:val="clear" w:color="auto" w:fill="auto"/>
            <w:vAlign w:val="center"/>
          </w:tcPr>
          <w:p w14:paraId="253B61AD">
            <w:pPr>
              <w:keepNext w:val="0"/>
              <w:keepLines w:val="0"/>
              <w:pageBreakBefore w:val="0"/>
              <w:kinsoku/>
              <w:wordWrap/>
              <w:overflowPunct/>
              <w:topLinePunct w:val="0"/>
              <w:autoSpaceDE/>
              <w:autoSpaceDN/>
              <w:bidi w:val="0"/>
              <w:adjustRightInd/>
              <w:snapToGrid/>
              <w:spacing w:line="300" w:lineRule="exact"/>
              <w:ind w:left="-65" w:leftChars="-27" w:right="-89" w:rightChars="-37" w:firstLine="0" w:firstLineChars="0"/>
              <w:jc w:val="center"/>
              <w:textAlignment w:val="auto"/>
              <w:rPr>
                <w:rFonts w:hint="eastAsia" w:ascii="宋体" w:hAnsi="宋体" w:eastAsia="宋体" w:cs="宋体"/>
                <w:b/>
                <w:bCs/>
                <w:color w:val="auto"/>
                <w:sz w:val="22"/>
                <w:szCs w:val="22"/>
              </w:rPr>
            </w:pPr>
            <w:r>
              <w:rPr>
                <w:rFonts w:hint="eastAsia" w:ascii="宋体" w:hAnsi="宋体" w:eastAsia="宋体" w:cs="宋体"/>
                <w:b/>
                <w:bCs/>
                <w:color w:val="auto"/>
                <w:sz w:val="22"/>
                <w:szCs w:val="22"/>
              </w:rPr>
              <w:t>验收要求</w:t>
            </w:r>
          </w:p>
        </w:tc>
        <w:tc>
          <w:tcPr>
            <w:tcW w:w="7954" w:type="dxa"/>
            <w:tcBorders>
              <w:tl2br w:val="nil"/>
              <w:tr2bl w:val="nil"/>
            </w:tcBorders>
            <w:shd w:val="clear" w:color="auto" w:fill="auto"/>
            <w:vAlign w:val="center"/>
          </w:tcPr>
          <w:p w14:paraId="528D8BCC">
            <w:pPr>
              <w:keepNext w:val="0"/>
              <w:keepLines w:val="0"/>
              <w:pageBreakBefore w:val="0"/>
              <w:numPr>
                <w:ilvl w:val="0"/>
                <w:numId w:val="0"/>
              </w:numPr>
              <w:tabs>
                <w:tab w:val="left" w:pos="351"/>
                <w:tab w:val="left" w:pos="816"/>
              </w:tabs>
              <w:kinsoku/>
              <w:wordWrap/>
              <w:overflowPunct/>
              <w:topLinePunct w:val="0"/>
              <w:autoSpaceDE/>
              <w:autoSpaceDN/>
              <w:bidi w:val="0"/>
              <w:adjustRightInd/>
              <w:snapToGrid/>
              <w:spacing w:line="300" w:lineRule="exact"/>
              <w:ind w:right="-58" w:rightChars="-24" w:firstLine="440" w:firstLineChars="20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1、履约验收时间</w:t>
            </w:r>
          </w:p>
          <w:p w14:paraId="3E0422F9">
            <w:pPr>
              <w:keepNext w:val="0"/>
              <w:keepLines w:val="0"/>
              <w:pageBreakBefore w:val="0"/>
              <w:numPr>
                <w:ilvl w:val="0"/>
                <w:numId w:val="0"/>
              </w:numPr>
              <w:tabs>
                <w:tab w:val="left" w:pos="351"/>
                <w:tab w:val="left" w:pos="816"/>
              </w:tabs>
              <w:kinsoku/>
              <w:wordWrap/>
              <w:overflowPunct/>
              <w:topLinePunct w:val="0"/>
              <w:autoSpaceDE/>
              <w:autoSpaceDN/>
              <w:bidi w:val="0"/>
              <w:adjustRightInd/>
              <w:snapToGrid/>
              <w:spacing w:line="300" w:lineRule="exact"/>
              <w:ind w:right="-58" w:rightChars="-24" w:firstLine="440" w:firstLineChars="20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 xml:space="preserve">成交供应商提交验收申请后，由采购人30天内组织验收      </w:t>
            </w:r>
          </w:p>
          <w:p w14:paraId="0B8A8A09">
            <w:pPr>
              <w:keepNext w:val="0"/>
              <w:keepLines w:val="0"/>
              <w:pageBreakBefore w:val="0"/>
              <w:numPr>
                <w:ilvl w:val="0"/>
                <w:numId w:val="0"/>
              </w:numPr>
              <w:tabs>
                <w:tab w:val="left" w:pos="351"/>
                <w:tab w:val="left" w:pos="816"/>
              </w:tabs>
              <w:kinsoku/>
              <w:wordWrap/>
              <w:overflowPunct/>
              <w:topLinePunct w:val="0"/>
              <w:autoSpaceDE/>
              <w:autoSpaceDN/>
              <w:bidi w:val="0"/>
              <w:adjustRightInd/>
              <w:snapToGrid/>
              <w:spacing w:line="300" w:lineRule="exact"/>
              <w:ind w:right="-58" w:rightChars="-24" w:firstLine="440" w:firstLineChars="20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2、履约验收方式</w:t>
            </w:r>
          </w:p>
          <w:p w14:paraId="486100B2">
            <w:pPr>
              <w:keepNext w:val="0"/>
              <w:keepLines w:val="0"/>
              <w:pageBreakBefore w:val="0"/>
              <w:numPr>
                <w:ilvl w:val="0"/>
                <w:numId w:val="0"/>
              </w:numPr>
              <w:tabs>
                <w:tab w:val="left" w:pos="351"/>
                <w:tab w:val="left" w:pos="816"/>
              </w:tabs>
              <w:kinsoku/>
              <w:wordWrap/>
              <w:overflowPunct/>
              <w:topLinePunct w:val="0"/>
              <w:autoSpaceDE/>
              <w:autoSpaceDN/>
              <w:bidi w:val="0"/>
              <w:adjustRightInd/>
              <w:snapToGrid/>
              <w:spacing w:line="300" w:lineRule="exact"/>
              <w:ind w:right="-58" w:rightChars="-24" w:firstLine="440" w:firstLineChars="20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 xml:space="preserve">一次性验收  </w:t>
            </w:r>
          </w:p>
          <w:p w14:paraId="384C71E3">
            <w:pPr>
              <w:keepNext w:val="0"/>
              <w:keepLines w:val="0"/>
              <w:pageBreakBefore w:val="0"/>
              <w:numPr>
                <w:ilvl w:val="0"/>
                <w:numId w:val="0"/>
              </w:numPr>
              <w:tabs>
                <w:tab w:val="left" w:pos="351"/>
                <w:tab w:val="left" w:pos="816"/>
              </w:tabs>
              <w:kinsoku/>
              <w:wordWrap/>
              <w:overflowPunct/>
              <w:topLinePunct w:val="0"/>
              <w:autoSpaceDE/>
              <w:autoSpaceDN/>
              <w:bidi w:val="0"/>
              <w:adjustRightInd/>
              <w:snapToGrid/>
              <w:spacing w:line="300" w:lineRule="exact"/>
              <w:ind w:right="-58" w:rightChars="-24" w:firstLine="440" w:firstLineChars="20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3、履约验收程序</w:t>
            </w:r>
          </w:p>
          <w:p w14:paraId="3FCE69BB">
            <w:pPr>
              <w:keepNext w:val="0"/>
              <w:keepLines w:val="0"/>
              <w:pageBreakBefore w:val="0"/>
              <w:numPr>
                <w:ilvl w:val="0"/>
                <w:numId w:val="0"/>
              </w:numPr>
              <w:tabs>
                <w:tab w:val="left" w:pos="351"/>
                <w:tab w:val="left" w:pos="816"/>
              </w:tabs>
              <w:kinsoku/>
              <w:wordWrap/>
              <w:overflowPunct/>
              <w:topLinePunct w:val="0"/>
              <w:autoSpaceDE/>
              <w:autoSpaceDN/>
              <w:bidi w:val="0"/>
              <w:adjustRightInd/>
              <w:snapToGrid/>
              <w:spacing w:line="300" w:lineRule="exact"/>
              <w:ind w:right="-58" w:rightChars="-24" w:firstLine="440" w:firstLineChars="20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 xml:space="preserve">由培训机构完成全部培育任务并备齐台账资料后向采购人提交验收申请，采购人组建验收工作组，对照采购文件、合同及培育管理要求，通过资料审核、实地核查、学员回访开展验收，区分合格、整改重验等情形出具履约验收报告，验收合格后按规定公告、归档并办理资金支付。 </w:t>
            </w:r>
          </w:p>
          <w:p w14:paraId="32C8AE07">
            <w:pPr>
              <w:keepNext w:val="0"/>
              <w:keepLines w:val="0"/>
              <w:pageBreakBefore w:val="0"/>
              <w:numPr>
                <w:ilvl w:val="0"/>
                <w:numId w:val="0"/>
              </w:numPr>
              <w:tabs>
                <w:tab w:val="left" w:pos="351"/>
                <w:tab w:val="left" w:pos="816"/>
              </w:tabs>
              <w:kinsoku/>
              <w:wordWrap/>
              <w:overflowPunct/>
              <w:topLinePunct w:val="0"/>
              <w:autoSpaceDE/>
              <w:autoSpaceDN/>
              <w:bidi w:val="0"/>
              <w:adjustRightInd/>
              <w:snapToGrid/>
              <w:spacing w:line="300" w:lineRule="exact"/>
              <w:ind w:right="-58" w:rightChars="-24" w:firstLine="440" w:firstLineChars="20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4、履约验收内容</w:t>
            </w:r>
          </w:p>
          <w:p w14:paraId="37CFF40B">
            <w:pPr>
              <w:keepNext w:val="0"/>
              <w:keepLines w:val="0"/>
              <w:pageBreakBefore w:val="0"/>
              <w:numPr>
                <w:ilvl w:val="0"/>
                <w:numId w:val="0"/>
              </w:numPr>
              <w:tabs>
                <w:tab w:val="left" w:pos="351"/>
                <w:tab w:val="left" w:pos="816"/>
              </w:tabs>
              <w:kinsoku/>
              <w:wordWrap/>
              <w:overflowPunct/>
              <w:topLinePunct w:val="0"/>
              <w:autoSpaceDE/>
              <w:autoSpaceDN/>
              <w:bidi w:val="0"/>
              <w:adjustRightInd/>
              <w:snapToGrid/>
              <w:spacing w:line="300" w:lineRule="exact"/>
              <w:ind w:right="-58" w:rightChars="-24" w:firstLine="440" w:firstLineChars="20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对照政府采购文件、合同及高素质农民培育相关政策要求，核查培训机构培育任务完成数量、学时课程设置、师资实训组织、学员遴选参训情况、信息系统录入、档案资料归集、跟踪服务落实、财政资金使用及学员满意度等情况，通过查阅台账资料、实地抽查、随机回访学员等方式开展核验，结合学员代表意见综合研判项目履约情况，形成验收结论，作为资金支付、档案归档及结果公开的重要依据。</w:t>
            </w:r>
          </w:p>
          <w:p w14:paraId="4FB857B8">
            <w:pPr>
              <w:keepNext w:val="0"/>
              <w:keepLines w:val="0"/>
              <w:pageBreakBefore w:val="0"/>
              <w:numPr>
                <w:ilvl w:val="0"/>
                <w:numId w:val="0"/>
              </w:numPr>
              <w:tabs>
                <w:tab w:val="left" w:pos="351"/>
                <w:tab w:val="left" w:pos="816"/>
              </w:tabs>
              <w:kinsoku/>
              <w:wordWrap/>
              <w:overflowPunct/>
              <w:topLinePunct w:val="0"/>
              <w:autoSpaceDE/>
              <w:autoSpaceDN/>
              <w:bidi w:val="0"/>
              <w:adjustRightInd/>
              <w:snapToGrid/>
              <w:spacing w:line="300" w:lineRule="exact"/>
              <w:ind w:right="-58" w:rightChars="-24" w:firstLine="440" w:firstLineChars="20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5、履约验收标准</w:t>
            </w:r>
          </w:p>
          <w:p w14:paraId="51C62EB1">
            <w:pPr>
              <w:keepNext w:val="0"/>
              <w:keepLines w:val="0"/>
              <w:pageBreakBefore w:val="0"/>
              <w:numPr>
                <w:ilvl w:val="0"/>
                <w:numId w:val="0"/>
              </w:numPr>
              <w:tabs>
                <w:tab w:val="left" w:pos="351"/>
                <w:tab w:val="left" w:pos="816"/>
              </w:tabs>
              <w:kinsoku/>
              <w:wordWrap/>
              <w:overflowPunct/>
              <w:topLinePunct w:val="0"/>
              <w:autoSpaceDE/>
              <w:autoSpaceDN/>
              <w:bidi w:val="0"/>
              <w:adjustRightInd/>
              <w:snapToGrid/>
              <w:spacing w:line="300" w:lineRule="exact"/>
              <w:ind w:right="-58" w:rightChars="-24" w:firstLine="440" w:firstLineChars="200"/>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val="en-US" w:eastAsia="zh-CN"/>
              </w:rPr>
              <w:t>以采购文件、采购人需求、高素质农民培育项目管理工作规程 (试行)和国家标准所提要求为标准。</w:t>
            </w:r>
          </w:p>
        </w:tc>
      </w:tr>
      <w:tr w14:paraId="1FFC0C7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336" w:hRule="atLeast"/>
          <w:jc w:val="center"/>
        </w:trPr>
        <w:tc>
          <w:tcPr>
            <w:tcW w:w="801" w:type="dxa"/>
            <w:tcBorders>
              <w:tl2br w:val="nil"/>
              <w:tr2bl w:val="nil"/>
            </w:tcBorders>
            <w:shd w:val="clear" w:color="auto" w:fill="auto"/>
            <w:vAlign w:val="center"/>
          </w:tcPr>
          <w:p w14:paraId="2337D212">
            <w:pPr>
              <w:keepNext w:val="0"/>
              <w:keepLines w:val="0"/>
              <w:pageBreakBefore w:val="0"/>
              <w:widowControl w:val="0"/>
              <w:numPr>
                <w:ilvl w:val="0"/>
                <w:numId w:val="44"/>
              </w:numPr>
              <w:tabs>
                <w:tab w:val="left" w:pos="102"/>
              </w:tabs>
              <w:kinsoku/>
              <w:wordWrap/>
              <w:overflowPunct/>
              <w:topLinePunct w:val="0"/>
              <w:autoSpaceDE/>
              <w:autoSpaceDN/>
              <w:bidi w:val="0"/>
              <w:adjustRightInd/>
              <w:snapToGrid/>
              <w:spacing w:line="300" w:lineRule="exact"/>
              <w:ind w:left="0" w:leftChars="0" w:right="-74" w:rightChars="-31" w:firstLine="0" w:firstLineChars="0"/>
              <w:jc w:val="center"/>
              <w:textAlignment w:val="auto"/>
              <w:rPr>
                <w:rFonts w:hint="eastAsia" w:ascii="宋体" w:hAnsi="宋体" w:eastAsia="宋体" w:cs="宋体"/>
                <w:color w:val="auto"/>
                <w:sz w:val="22"/>
                <w:szCs w:val="22"/>
                <w:lang w:val="en-US" w:eastAsia="zh-CN"/>
              </w:rPr>
            </w:pPr>
          </w:p>
        </w:tc>
        <w:tc>
          <w:tcPr>
            <w:tcW w:w="1464" w:type="dxa"/>
            <w:tcBorders>
              <w:tl2br w:val="nil"/>
              <w:tr2bl w:val="nil"/>
            </w:tcBorders>
            <w:shd w:val="clear" w:color="auto" w:fill="auto"/>
            <w:vAlign w:val="center"/>
          </w:tcPr>
          <w:p w14:paraId="66E20AE6">
            <w:pPr>
              <w:keepNext w:val="0"/>
              <w:keepLines w:val="0"/>
              <w:pageBreakBefore w:val="0"/>
              <w:kinsoku/>
              <w:wordWrap/>
              <w:overflowPunct/>
              <w:topLinePunct w:val="0"/>
              <w:autoSpaceDE/>
              <w:autoSpaceDN/>
              <w:bidi w:val="0"/>
              <w:adjustRightInd/>
              <w:snapToGrid/>
              <w:spacing w:line="300" w:lineRule="exact"/>
              <w:ind w:left="-65" w:leftChars="-27" w:right="-89" w:rightChars="-37" w:firstLine="0" w:firstLineChars="0"/>
              <w:jc w:val="center"/>
              <w:textAlignment w:val="auto"/>
              <w:rPr>
                <w:rFonts w:hint="eastAsia" w:ascii="宋体" w:hAnsi="宋体" w:eastAsia="宋体" w:cs="宋体"/>
                <w:b/>
                <w:bCs/>
                <w:color w:val="auto"/>
                <w:kern w:val="2"/>
                <w:sz w:val="22"/>
                <w:szCs w:val="22"/>
                <w:lang w:val="en-US" w:eastAsia="zh-CN" w:bidi="ar-SA"/>
              </w:rPr>
            </w:pPr>
            <w:r>
              <w:rPr>
                <w:rFonts w:hint="eastAsia" w:ascii="宋体" w:hAnsi="宋体" w:eastAsia="宋体" w:cs="宋体"/>
                <w:b/>
                <w:bCs/>
                <w:color w:val="auto"/>
                <w:sz w:val="22"/>
                <w:szCs w:val="22"/>
                <w:lang w:val="en-US" w:eastAsia="zh-CN"/>
              </w:rPr>
              <w:t>知识产权</w:t>
            </w:r>
          </w:p>
        </w:tc>
        <w:tc>
          <w:tcPr>
            <w:tcW w:w="7954" w:type="dxa"/>
            <w:tcBorders>
              <w:tl2br w:val="nil"/>
              <w:tr2bl w:val="nil"/>
            </w:tcBorders>
            <w:shd w:val="clear" w:color="auto" w:fill="auto"/>
            <w:vAlign w:val="center"/>
          </w:tcPr>
          <w:p w14:paraId="00D62C15">
            <w:pPr>
              <w:keepNext w:val="0"/>
              <w:keepLines w:val="0"/>
              <w:pageBreakBefore w:val="0"/>
              <w:numPr>
                <w:ilvl w:val="0"/>
                <w:numId w:val="0"/>
              </w:numPr>
              <w:tabs>
                <w:tab w:val="left" w:pos="351"/>
                <w:tab w:val="left" w:pos="816"/>
              </w:tabs>
              <w:kinsoku/>
              <w:wordWrap/>
              <w:overflowPunct/>
              <w:topLinePunct w:val="0"/>
              <w:autoSpaceDE/>
              <w:autoSpaceDN/>
              <w:bidi w:val="0"/>
              <w:adjustRightInd/>
              <w:snapToGrid/>
              <w:spacing w:line="300" w:lineRule="exact"/>
              <w:ind w:right="-58" w:rightChars="-24" w:firstLine="440" w:firstLineChars="200"/>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1、供应商须保障采购人在使用该成果或其任何一部分时不受到第三方关于侵犯专利权、商标权或工业设计权等知识产权的指控。任何第三方提出的侵权指控均与采购人无关，供应商须与第三方交涉并承担可能发生的责任与一切费用。如采购人因此而遭致损失的，供应商应赔偿该损失。</w:t>
            </w:r>
          </w:p>
          <w:p w14:paraId="3E80C577">
            <w:pPr>
              <w:keepNext w:val="0"/>
              <w:keepLines w:val="0"/>
              <w:pageBreakBefore w:val="0"/>
              <w:numPr>
                <w:ilvl w:val="0"/>
                <w:numId w:val="0"/>
              </w:numPr>
              <w:tabs>
                <w:tab w:val="left" w:pos="351"/>
                <w:tab w:val="left" w:pos="816"/>
              </w:tabs>
              <w:kinsoku/>
              <w:wordWrap/>
              <w:overflowPunct/>
              <w:topLinePunct w:val="0"/>
              <w:autoSpaceDE/>
              <w:autoSpaceDN/>
              <w:bidi w:val="0"/>
              <w:adjustRightInd/>
              <w:snapToGrid/>
              <w:spacing w:line="300" w:lineRule="exact"/>
              <w:ind w:left="0" w:leftChars="0" w:right="-58" w:rightChars="-24" w:firstLine="440" w:firstLineChars="200"/>
              <w:textAlignment w:val="auto"/>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eastAsia="zh-CN"/>
              </w:rPr>
              <w:t>2、本项目的所有成果著作权等知识产权和所有权益归采购人所有。未经采购人同意，成交供应商不得引用、发表和向第三者提供。采购人引用成交供应商的工作成果所完成的新的技术成果，属于采购人所有，采购人可依法享有就该项技术成果取得的精神权利、经济权利和其他权利。无论发生何种情形（包括但不限于合同提前终止或解除），采购人均有权利用成交供应商的阶段性工作成果，并且采购人引用成交供应商的阶段性工作成果所完成的新的技术成果，属于采购人所有，采购人可依法享有就该项技术成果取得的精神权利、经济权利和其他权利。</w:t>
            </w:r>
          </w:p>
        </w:tc>
      </w:tr>
    </w:tbl>
    <w:p w14:paraId="654A0D77">
      <w:pPr>
        <w:bidi w:val="0"/>
        <w:rPr>
          <w:rFonts w:hint="eastAsia"/>
          <w:color w:val="auto"/>
          <w:lang w:val="en-US" w:eastAsia="zh-CN"/>
        </w:rPr>
      </w:pPr>
    </w:p>
    <w:p w14:paraId="3DEE91B9">
      <w:pPr>
        <w:pStyle w:val="2"/>
        <w:pageBreakBefore/>
        <w:spacing w:before="156" w:after="156"/>
        <w:rPr>
          <w:rFonts w:hint="default"/>
          <w:color w:val="auto"/>
          <w:highlight w:val="none"/>
        </w:rPr>
      </w:pPr>
      <w:r>
        <w:rPr>
          <w:color w:val="auto"/>
          <w:highlight w:val="none"/>
        </w:rPr>
        <w:t>第四章 评审方法及标准</w:t>
      </w:r>
      <w:bookmarkEnd w:id="46"/>
      <w:bookmarkEnd w:id="47"/>
      <w:bookmarkEnd w:id="48"/>
      <w:bookmarkEnd w:id="55"/>
    </w:p>
    <w:p w14:paraId="666002BD">
      <w:pPr>
        <w:pStyle w:val="42"/>
        <w:spacing w:before="156"/>
        <w:ind w:firstLine="480"/>
        <w:rPr>
          <w:color w:val="auto"/>
          <w:highlight w:val="none"/>
        </w:rPr>
      </w:pPr>
      <w:r>
        <w:rPr>
          <w:rFonts w:hint="eastAsia"/>
          <w:color w:val="auto"/>
          <w:highlight w:val="none"/>
        </w:rPr>
        <w:t>本项目将按照</w:t>
      </w:r>
      <w:r>
        <w:rPr>
          <w:rFonts w:hint="eastAsia"/>
          <w:color w:val="auto"/>
          <w:highlight w:val="none"/>
          <w:lang w:val="en-US" w:eastAsia="zh-CN"/>
        </w:rPr>
        <w:t>谈判</w:t>
      </w:r>
      <w:r>
        <w:rPr>
          <w:rFonts w:hint="eastAsia"/>
          <w:color w:val="auto"/>
          <w:highlight w:val="none"/>
        </w:rPr>
        <w:t>文件第一至第三章的相关要求及本章的规定评审。</w:t>
      </w:r>
    </w:p>
    <w:p w14:paraId="4580F0B6">
      <w:pPr>
        <w:pStyle w:val="4"/>
        <w:spacing w:before="156"/>
        <w:jc w:val="center"/>
        <w:rPr>
          <w:color w:val="auto"/>
          <w:highlight w:val="none"/>
        </w:rPr>
      </w:pPr>
      <w:bookmarkStart w:id="61" w:name="_Toc15338"/>
      <w:bookmarkStart w:id="62" w:name="_Toc25199"/>
      <w:bookmarkStart w:id="63" w:name="_Toc28005"/>
      <w:bookmarkStart w:id="64" w:name="_Toc9881"/>
      <w:r>
        <w:rPr>
          <w:rFonts w:hint="eastAsia"/>
          <w:color w:val="auto"/>
          <w:highlight w:val="none"/>
        </w:rPr>
        <w:t>第一节 资格审查</w:t>
      </w:r>
      <w:bookmarkEnd w:id="61"/>
      <w:bookmarkEnd w:id="62"/>
      <w:bookmarkEnd w:id="63"/>
      <w:bookmarkEnd w:id="64"/>
    </w:p>
    <w:p w14:paraId="1B4C56D7">
      <w:pPr>
        <w:pStyle w:val="42"/>
        <w:spacing w:before="156"/>
        <w:ind w:firstLine="480"/>
        <w:rPr>
          <w:color w:val="auto"/>
          <w:highlight w:val="none"/>
        </w:rPr>
      </w:pPr>
      <w:r>
        <w:rPr>
          <w:rFonts w:hint="eastAsia"/>
          <w:color w:val="auto"/>
          <w:highlight w:val="none"/>
        </w:rPr>
        <w:t>1.1依据相关法律法规规定，由</w:t>
      </w:r>
      <w:r>
        <w:rPr>
          <w:rFonts w:hint="eastAsia"/>
          <w:color w:val="auto"/>
          <w:highlight w:val="none"/>
          <w:lang w:val="en-US" w:eastAsia="zh-CN"/>
        </w:rPr>
        <w:t>谈判小组</w:t>
      </w:r>
      <w:r>
        <w:rPr>
          <w:rFonts w:hint="eastAsia"/>
          <w:color w:val="auto"/>
          <w:highlight w:val="none"/>
        </w:rPr>
        <w:t>对</w:t>
      </w:r>
      <w:r>
        <w:rPr>
          <w:rFonts w:hint="eastAsia"/>
          <w:color w:val="auto"/>
          <w:highlight w:val="none"/>
          <w:lang w:eastAsia="zh-CN"/>
        </w:rPr>
        <w:t>供应商</w:t>
      </w:r>
      <w:r>
        <w:rPr>
          <w:rFonts w:hint="eastAsia"/>
          <w:color w:val="auto"/>
          <w:highlight w:val="none"/>
        </w:rPr>
        <w:t>进行资格审查。资格审查表如下：</w:t>
      </w:r>
    </w:p>
    <w:p w14:paraId="3B119AF9">
      <w:pPr>
        <w:pStyle w:val="42"/>
        <w:spacing w:before="156"/>
        <w:ind w:firstLine="0" w:firstLineChars="0"/>
        <w:jc w:val="center"/>
        <w:rPr>
          <w:color w:val="auto"/>
          <w:highlight w:val="none"/>
        </w:rPr>
      </w:pPr>
      <w:r>
        <w:rPr>
          <w:rFonts w:hint="eastAsia" w:ascii="方正小标宋_GBK" w:hAnsi="方正小标宋_GBK" w:eastAsia="方正小标宋_GBK" w:cs="方正小标宋_GBK"/>
          <w:color w:val="auto"/>
          <w:sz w:val="30"/>
          <w:szCs w:val="30"/>
          <w:highlight w:val="none"/>
        </w:rPr>
        <w:t>资格审查表</w:t>
      </w:r>
    </w:p>
    <w:tbl>
      <w:tblPr>
        <w:tblStyle w:val="31"/>
        <w:tblW w:w="10025" w:type="dxa"/>
        <w:tblInd w:w="0" w:type="dxa"/>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700"/>
        <w:gridCol w:w="1820"/>
        <w:gridCol w:w="4560"/>
        <w:gridCol w:w="2945"/>
      </w:tblGrid>
      <w:tr w14:paraId="43A1781E">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652" w:hRule="atLeast"/>
        </w:trPr>
        <w:tc>
          <w:tcPr>
            <w:tcW w:w="700" w:type="dxa"/>
            <w:tcBorders>
              <w:tl2br w:val="nil"/>
              <w:tr2bl w:val="nil"/>
            </w:tcBorders>
            <w:shd w:val="pct10" w:color="ADB9CA" w:fill="D6DCE5"/>
            <w:tcMar>
              <w:top w:w="0" w:type="dxa"/>
              <w:left w:w="0" w:type="dxa"/>
              <w:bottom w:w="0" w:type="dxa"/>
              <w:right w:w="0" w:type="dxa"/>
            </w:tcMar>
            <w:vAlign w:val="center"/>
          </w:tcPr>
          <w:p w14:paraId="38457B55">
            <w:pPr>
              <w:pStyle w:val="45"/>
              <w:rPr>
                <w:color w:val="auto"/>
                <w:highlight w:val="none"/>
              </w:rPr>
            </w:pPr>
            <w:r>
              <w:rPr>
                <w:rFonts w:hint="eastAsia"/>
                <w:color w:val="auto"/>
                <w:highlight w:val="none"/>
              </w:rPr>
              <w:t>序号</w:t>
            </w:r>
          </w:p>
        </w:tc>
        <w:tc>
          <w:tcPr>
            <w:tcW w:w="1820" w:type="dxa"/>
            <w:tcBorders>
              <w:tl2br w:val="nil"/>
              <w:tr2bl w:val="nil"/>
            </w:tcBorders>
            <w:shd w:val="pct10" w:color="ADB9CA" w:fill="D6DCE5"/>
            <w:tcMar>
              <w:top w:w="0" w:type="dxa"/>
              <w:left w:w="0" w:type="dxa"/>
              <w:bottom w:w="0" w:type="dxa"/>
              <w:right w:w="0" w:type="dxa"/>
            </w:tcMar>
            <w:vAlign w:val="center"/>
          </w:tcPr>
          <w:p w14:paraId="3C7B9E5E">
            <w:pPr>
              <w:pStyle w:val="45"/>
              <w:rPr>
                <w:color w:val="auto"/>
                <w:highlight w:val="none"/>
              </w:rPr>
            </w:pPr>
            <w:r>
              <w:rPr>
                <w:rFonts w:hint="eastAsia"/>
                <w:color w:val="auto"/>
                <w:highlight w:val="none"/>
              </w:rPr>
              <w:t>评审指标</w:t>
            </w:r>
          </w:p>
        </w:tc>
        <w:tc>
          <w:tcPr>
            <w:tcW w:w="4560" w:type="dxa"/>
            <w:tcBorders>
              <w:tl2br w:val="nil"/>
              <w:tr2bl w:val="nil"/>
            </w:tcBorders>
            <w:shd w:val="pct10" w:color="ADB9CA" w:fill="D6DCE5"/>
            <w:tcMar>
              <w:top w:w="0" w:type="dxa"/>
              <w:left w:w="0" w:type="dxa"/>
              <w:bottom w:w="0" w:type="dxa"/>
              <w:right w:w="0" w:type="dxa"/>
            </w:tcMar>
            <w:vAlign w:val="center"/>
          </w:tcPr>
          <w:p w14:paraId="1FA64DE3">
            <w:pPr>
              <w:pStyle w:val="45"/>
              <w:rPr>
                <w:color w:val="auto"/>
                <w:highlight w:val="none"/>
              </w:rPr>
            </w:pPr>
            <w:r>
              <w:rPr>
                <w:rFonts w:hint="eastAsia"/>
                <w:color w:val="auto"/>
                <w:highlight w:val="none"/>
              </w:rPr>
              <w:t>评审标准</w:t>
            </w:r>
          </w:p>
        </w:tc>
        <w:tc>
          <w:tcPr>
            <w:tcW w:w="2945" w:type="dxa"/>
            <w:tcBorders>
              <w:tl2br w:val="nil"/>
              <w:tr2bl w:val="nil"/>
            </w:tcBorders>
            <w:shd w:val="pct10" w:color="ADB9CA" w:fill="D6DCE5"/>
            <w:tcMar>
              <w:top w:w="0" w:type="dxa"/>
              <w:left w:w="0" w:type="dxa"/>
              <w:bottom w:w="0" w:type="dxa"/>
              <w:right w:w="0" w:type="dxa"/>
            </w:tcMar>
            <w:vAlign w:val="center"/>
          </w:tcPr>
          <w:p w14:paraId="1C6AB5A5">
            <w:pPr>
              <w:pStyle w:val="45"/>
              <w:rPr>
                <w:color w:val="auto"/>
                <w:highlight w:val="none"/>
              </w:rPr>
            </w:pPr>
            <w:r>
              <w:rPr>
                <w:rFonts w:hint="eastAsia"/>
                <w:color w:val="auto"/>
                <w:highlight w:val="none"/>
              </w:rPr>
              <w:t>格式及材料要求</w:t>
            </w:r>
          </w:p>
        </w:tc>
      </w:tr>
      <w:tr w14:paraId="1C3E5786">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770" w:hRule="atLeast"/>
        </w:trPr>
        <w:tc>
          <w:tcPr>
            <w:tcW w:w="700" w:type="dxa"/>
            <w:tcBorders>
              <w:tl2br w:val="nil"/>
              <w:tr2bl w:val="nil"/>
            </w:tcBorders>
            <w:tcMar>
              <w:top w:w="0" w:type="dxa"/>
              <w:left w:w="0" w:type="dxa"/>
              <w:bottom w:w="0" w:type="dxa"/>
              <w:right w:w="0" w:type="dxa"/>
            </w:tcMar>
            <w:vAlign w:val="center"/>
          </w:tcPr>
          <w:p w14:paraId="799B2311">
            <w:pPr>
              <w:pStyle w:val="45"/>
              <w:numPr>
                <w:ilvl w:val="0"/>
                <w:numId w:val="45"/>
              </w:numPr>
              <w:rPr>
                <w:color w:val="auto"/>
                <w:szCs w:val="22"/>
                <w:highlight w:val="none"/>
              </w:rPr>
            </w:pPr>
          </w:p>
        </w:tc>
        <w:tc>
          <w:tcPr>
            <w:tcW w:w="1820" w:type="dxa"/>
            <w:tcBorders>
              <w:tl2br w:val="nil"/>
              <w:tr2bl w:val="nil"/>
            </w:tcBorders>
            <w:tcMar>
              <w:top w:w="0" w:type="dxa"/>
              <w:left w:w="0" w:type="dxa"/>
              <w:bottom w:w="0" w:type="dxa"/>
              <w:right w:w="0" w:type="dxa"/>
            </w:tcMar>
            <w:vAlign w:val="center"/>
          </w:tcPr>
          <w:p w14:paraId="1A023CBD">
            <w:pPr>
              <w:pStyle w:val="45"/>
              <w:rPr>
                <w:color w:val="auto"/>
                <w:szCs w:val="22"/>
                <w:highlight w:val="none"/>
              </w:rPr>
            </w:pPr>
            <w:r>
              <w:rPr>
                <w:rFonts w:hint="eastAsia"/>
                <w:color w:val="auto"/>
                <w:szCs w:val="22"/>
                <w:highlight w:val="none"/>
              </w:rPr>
              <w:t>营业执照</w:t>
            </w:r>
          </w:p>
        </w:tc>
        <w:tc>
          <w:tcPr>
            <w:tcW w:w="4560" w:type="dxa"/>
            <w:tcBorders>
              <w:tl2br w:val="nil"/>
              <w:tr2bl w:val="nil"/>
            </w:tcBorders>
            <w:tcMar>
              <w:top w:w="0" w:type="dxa"/>
              <w:left w:w="0" w:type="dxa"/>
              <w:bottom w:w="0" w:type="dxa"/>
              <w:right w:w="0" w:type="dxa"/>
            </w:tcMar>
            <w:vAlign w:val="center"/>
          </w:tcPr>
          <w:p w14:paraId="2812A447">
            <w:pPr>
              <w:pStyle w:val="54"/>
              <w:ind w:firstLine="440"/>
              <w:rPr>
                <w:color w:val="auto"/>
                <w:highlight w:val="none"/>
              </w:rPr>
            </w:pPr>
            <w:r>
              <w:rPr>
                <w:rFonts w:hint="eastAsia"/>
                <w:color w:val="auto"/>
                <w:highlight w:val="none"/>
                <w:lang w:eastAsia="zh-CN"/>
              </w:rPr>
              <w:t>供应商</w:t>
            </w:r>
            <w:r>
              <w:rPr>
                <w:rFonts w:hint="eastAsia"/>
                <w:color w:val="auto"/>
                <w:highlight w:val="none"/>
              </w:rPr>
              <w:t>为企业（包括合伙企业）的，应提供有效的“营业执照”；</w:t>
            </w:r>
          </w:p>
          <w:p w14:paraId="3BDFC9FA">
            <w:pPr>
              <w:pStyle w:val="54"/>
              <w:ind w:firstLine="440"/>
              <w:rPr>
                <w:color w:val="auto"/>
                <w:highlight w:val="none"/>
              </w:rPr>
            </w:pPr>
            <w:r>
              <w:rPr>
                <w:rFonts w:hint="eastAsia"/>
                <w:color w:val="auto"/>
                <w:highlight w:val="none"/>
                <w:lang w:eastAsia="zh-CN"/>
              </w:rPr>
              <w:t>供应商</w:t>
            </w:r>
            <w:r>
              <w:rPr>
                <w:rFonts w:hint="eastAsia"/>
                <w:color w:val="auto"/>
                <w:highlight w:val="none"/>
              </w:rPr>
              <w:t>为事业单位的，应提供有效的“事业单位法人证书”；</w:t>
            </w:r>
          </w:p>
          <w:p w14:paraId="2C5B2E9C">
            <w:pPr>
              <w:pStyle w:val="54"/>
              <w:ind w:firstLine="440"/>
              <w:rPr>
                <w:color w:val="auto"/>
                <w:highlight w:val="none"/>
              </w:rPr>
            </w:pPr>
            <w:r>
              <w:rPr>
                <w:rFonts w:hint="eastAsia"/>
                <w:color w:val="auto"/>
                <w:highlight w:val="none"/>
                <w:lang w:eastAsia="zh-CN"/>
              </w:rPr>
              <w:t>供应商</w:t>
            </w:r>
            <w:r>
              <w:rPr>
                <w:rFonts w:hint="eastAsia"/>
                <w:color w:val="auto"/>
                <w:highlight w:val="none"/>
              </w:rPr>
              <w:t>是非企业机构的，应提供有效的“执业许可证”、“登记证书”等证明文件；</w:t>
            </w:r>
          </w:p>
          <w:p w14:paraId="5EF6F90F">
            <w:pPr>
              <w:pStyle w:val="54"/>
              <w:ind w:firstLine="440"/>
              <w:rPr>
                <w:color w:val="auto"/>
                <w:highlight w:val="none"/>
              </w:rPr>
            </w:pPr>
            <w:r>
              <w:rPr>
                <w:rFonts w:hint="eastAsia"/>
                <w:color w:val="auto"/>
                <w:highlight w:val="none"/>
                <w:lang w:eastAsia="zh-CN"/>
              </w:rPr>
              <w:t>供应商</w:t>
            </w:r>
            <w:r>
              <w:rPr>
                <w:rFonts w:hint="eastAsia"/>
                <w:color w:val="auto"/>
                <w:highlight w:val="none"/>
              </w:rPr>
              <w:t>是个体工商户的，应提供有效的“个体工商户营业执照”；</w:t>
            </w:r>
          </w:p>
          <w:p w14:paraId="6EE1229A">
            <w:pPr>
              <w:pStyle w:val="54"/>
              <w:ind w:firstLine="440"/>
              <w:rPr>
                <w:color w:val="auto"/>
                <w:highlight w:val="none"/>
              </w:rPr>
            </w:pPr>
            <w:r>
              <w:rPr>
                <w:rFonts w:hint="eastAsia"/>
                <w:color w:val="auto"/>
                <w:highlight w:val="none"/>
                <w:lang w:eastAsia="zh-CN"/>
              </w:rPr>
              <w:t>供应商</w:t>
            </w:r>
            <w:r>
              <w:rPr>
                <w:rFonts w:hint="eastAsia"/>
                <w:color w:val="auto"/>
                <w:highlight w:val="none"/>
              </w:rPr>
              <w:t>是自然人的，应提供有效的自然人身份证明。</w:t>
            </w:r>
          </w:p>
        </w:tc>
        <w:tc>
          <w:tcPr>
            <w:tcW w:w="2945" w:type="dxa"/>
            <w:tcBorders>
              <w:tl2br w:val="nil"/>
              <w:tr2bl w:val="nil"/>
            </w:tcBorders>
            <w:tcMar>
              <w:top w:w="0" w:type="dxa"/>
              <w:left w:w="0" w:type="dxa"/>
              <w:bottom w:w="0" w:type="dxa"/>
              <w:right w:w="0" w:type="dxa"/>
            </w:tcMar>
          </w:tcPr>
          <w:p w14:paraId="33918237">
            <w:pPr>
              <w:pStyle w:val="54"/>
              <w:ind w:firstLine="440"/>
              <w:rPr>
                <w:color w:val="auto"/>
                <w:highlight w:val="none"/>
              </w:rPr>
            </w:pPr>
            <w:r>
              <w:rPr>
                <w:rFonts w:hint="eastAsia"/>
                <w:color w:val="auto"/>
                <w:highlight w:val="none"/>
              </w:rPr>
              <w:t>提供有效的</w:t>
            </w:r>
            <w:r>
              <w:rPr>
                <w:rFonts w:hint="eastAsia"/>
                <w:color w:val="auto"/>
                <w:highlight w:val="none"/>
                <w:lang w:eastAsia="zh-CN"/>
              </w:rPr>
              <w:t>供应商</w:t>
            </w:r>
            <w:r>
              <w:rPr>
                <w:rFonts w:hint="eastAsia"/>
                <w:color w:val="auto"/>
                <w:highlight w:val="none"/>
              </w:rPr>
              <w:t>营业执照（或事业单位法人登记证书）和税务登记证的扫描件或影印件，应完整地体现出营业执照（或事业单位法人登记证书）和税务登记证的全部内容。已办理“三证合一“或”五证合一”登记的，</w:t>
            </w:r>
            <w:r>
              <w:rPr>
                <w:rFonts w:hint="eastAsia"/>
                <w:color w:val="auto"/>
                <w:highlight w:val="none"/>
                <w:lang w:val="en-US" w:eastAsia="zh-CN"/>
              </w:rPr>
              <w:t>谈判</w:t>
            </w:r>
            <w:r>
              <w:rPr>
                <w:rFonts w:hint="eastAsia"/>
                <w:color w:val="auto"/>
                <w:highlight w:val="none"/>
              </w:rPr>
              <w:t>文件中提供营业执照（或事业单位法人登记证书）扫描件即可。</w:t>
            </w:r>
          </w:p>
        </w:tc>
      </w:tr>
      <w:tr w14:paraId="638DA82F">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770" w:hRule="atLeast"/>
        </w:trPr>
        <w:tc>
          <w:tcPr>
            <w:tcW w:w="700" w:type="dxa"/>
            <w:tcBorders>
              <w:tl2br w:val="nil"/>
              <w:tr2bl w:val="nil"/>
            </w:tcBorders>
            <w:tcMar>
              <w:top w:w="0" w:type="dxa"/>
              <w:left w:w="0" w:type="dxa"/>
              <w:bottom w:w="0" w:type="dxa"/>
              <w:right w:w="0" w:type="dxa"/>
            </w:tcMar>
            <w:vAlign w:val="center"/>
          </w:tcPr>
          <w:p w14:paraId="7A10C9F3">
            <w:pPr>
              <w:pStyle w:val="45"/>
              <w:numPr>
                <w:ilvl w:val="0"/>
                <w:numId w:val="45"/>
              </w:numPr>
              <w:rPr>
                <w:color w:val="auto"/>
                <w:szCs w:val="22"/>
                <w:highlight w:val="none"/>
              </w:rPr>
            </w:pPr>
          </w:p>
        </w:tc>
        <w:tc>
          <w:tcPr>
            <w:tcW w:w="1820" w:type="dxa"/>
            <w:tcBorders>
              <w:tl2br w:val="nil"/>
              <w:tr2bl w:val="nil"/>
            </w:tcBorders>
            <w:tcMar>
              <w:top w:w="0" w:type="dxa"/>
              <w:left w:w="0" w:type="dxa"/>
              <w:bottom w:w="0" w:type="dxa"/>
              <w:right w:w="0" w:type="dxa"/>
            </w:tcMar>
            <w:vAlign w:val="center"/>
          </w:tcPr>
          <w:p w14:paraId="25FD2EC3">
            <w:pPr>
              <w:pStyle w:val="45"/>
              <w:rPr>
                <w:color w:val="auto"/>
                <w:szCs w:val="22"/>
                <w:highlight w:val="none"/>
              </w:rPr>
            </w:pPr>
            <w:r>
              <w:rPr>
                <w:rFonts w:hint="eastAsia"/>
                <w:color w:val="auto"/>
                <w:szCs w:val="22"/>
                <w:highlight w:val="none"/>
                <w:lang w:eastAsia="zh-CN"/>
              </w:rPr>
              <w:t>供应商</w:t>
            </w:r>
            <w:r>
              <w:rPr>
                <w:rFonts w:hint="eastAsia"/>
                <w:color w:val="auto"/>
                <w:szCs w:val="22"/>
                <w:highlight w:val="none"/>
              </w:rPr>
              <w:t>资格声明</w:t>
            </w:r>
          </w:p>
        </w:tc>
        <w:tc>
          <w:tcPr>
            <w:tcW w:w="4560" w:type="dxa"/>
            <w:tcBorders>
              <w:tl2br w:val="nil"/>
              <w:tr2bl w:val="nil"/>
            </w:tcBorders>
            <w:tcMar>
              <w:top w:w="0" w:type="dxa"/>
              <w:left w:w="0" w:type="dxa"/>
              <w:bottom w:w="0" w:type="dxa"/>
              <w:right w:w="0" w:type="dxa"/>
            </w:tcMar>
            <w:vAlign w:val="center"/>
          </w:tcPr>
          <w:p w14:paraId="7B8DC616">
            <w:pPr>
              <w:pStyle w:val="54"/>
              <w:ind w:firstLine="440"/>
              <w:rPr>
                <w:color w:val="auto"/>
                <w:highlight w:val="none"/>
              </w:rPr>
            </w:pPr>
            <w:r>
              <w:rPr>
                <w:rFonts w:hint="eastAsia"/>
                <w:color w:val="auto"/>
                <w:highlight w:val="none"/>
              </w:rPr>
              <w:t>格式、填写要求符合</w:t>
            </w:r>
            <w:r>
              <w:rPr>
                <w:rFonts w:hint="eastAsia"/>
                <w:color w:val="auto"/>
                <w:highlight w:val="none"/>
                <w:lang w:val="en-US" w:eastAsia="zh-CN"/>
              </w:rPr>
              <w:t>谈判</w:t>
            </w:r>
            <w:r>
              <w:rPr>
                <w:rFonts w:hint="eastAsia"/>
                <w:color w:val="auto"/>
                <w:highlight w:val="none"/>
              </w:rPr>
              <w:t>文件规定并加盖</w:t>
            </w:r>
            <w:r>
              <w:rPr>
                <w:rFonts w:hint="eastAsia"/>
                <w:color w:val="auto"/>
                <w:highlight w:val="none"/>
                <w:lang w:eastAsia="zh-CN"/>
              </w:rPr>
              <w:t>供应商</w:t>
            </w:r>
            <w:r>
              <w:rPr>
                <w:rFonts w:hint="eastAsia"/>
                <w:color w:val="auto"/>
                <w:highlight w:val="none"/>
              </w:rPr>
              <w:t>单位公章</w:t>
            </w:r>
          </w:p>
        </w:tc>
        <w:tc>
          <w:tcPr>
            <w:tcW w:w="2945" w:type="dxa"/>
            <w:tcBorders>
              <w:tl2br w:val="nil"/>
              <w:tr2bl w:val="nil"/>
            </w:tcBorders>
            <w:tcMar>
              <w:top w:w="0" w:type="dxa"/>
              <w:left w:w="0" w:type="dxa"/>
              <w:bottom w:w="0" w:type="dxa"/>
              <w:right w:w="0" w:type="dxa"/>
            </w:tcMar>
            <w:vAlign w:val="center"/>
          </w:tcPr>
          <w:p w14:paraId="5E8EDD6B">
            <w:pPr>
              <w:pStyle w:val="54"/>
              <w:ind w:firstLine="440"/>
              <w:rPr>
                <w:color w:val="auto"/>
                <w:highlight w:val="none"/>
              </w:rPr>
            </w:pPr>
            <w:r>
              <w:rPr>
                <w:rFonts w:hint="eastAsia"/>
                <w:color w:val="auto"/>
                <w:highlight w:val="none"/>
              </w:rPr>
              <w:t>详见附件3-3</w:t>
            </w:r>
          </w:p>
          <w:p w14:paraId="25E64E70">
            <w:pPr>
              <w:pStyle w:val="54"/>
              <w:ind w:firstLine="440"/>
              <w:rPr>
                <w:color w:val="auto"/>
                <w:highlight w:val="none"/>
              </w:rPr>
            </w:pPr>
          </w:p>
        </w:tc>
      </w:tr>
      <w:tr w14:paraId="306F43B8">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3875" w:hRule="atLeast"/>
        </w:trPr>
        <w:tc>
          <w:tcPr>
            <w:tcW w:w="700" w:type="dxa"/>
            <w:tcBorders>
              <w:tl2br w:val="nil"/>
              <w:tr2bl w:val="nil"/>
            </w:tcBorders>
            <w:tcMar>
              <w:top w:w="0" w:type="dxa"/>
              <w:left w:w="0" w:type="dxa"/>
              <w:bottom w:w="0" w:type="dxa"/>
              <w:right w:w="0" w:type="dxa"/>
            </w:tcMar>
            <w:vAlign w:val="center"/>
          </w:tcPr>
          <w:p w14:paraId="075F2129">
            <w:pPr>
              <w:pStyle w:val="45"/>
              <w:numPr>
                <w:ilvl w:val="0"/>
                <w:numId w:val="45"/>
              </w:numPr>
              <w:rPr>
                <w:color w:val="auto"/>
                <w:szCs w:val="22"/>
                <w:highlight w:val="none"/>
              </w:rPr>
            </w:pPr>
          </w:p>
        </w:tc>
        <w:tc>
          <w:tcPr>
            <w:tcW w:w="1820" w:type="dxa"/>
            <w:tcBorders>
              <w:tl2br w:val="nil"/>
              <w:tr2bl w:val="nil"/>
            </w:tcBorders>
            <w:tcMar>
              <w:top w:w="0" w:type="dxa"/>
              <w:left w:w="0" w:type="dxa"/>
              <w:bottom w:w="0" w:type="dxa"/>
              <w:right w:w="0" w:type="dxa"/>
            </w:tcMar>
            <w:vAlign w:val="center"/>
          </w:tcPr>
          <w:p w14:paraId="1F098D8F">
            <w:pPr>
              <w:pStyle w:val="45"/>
              <w:rPr>
                <w:color w:val="auto"/>
                <w:szCs w:val="22"/>
                <w:highlight w:val="none"/>
              </w:rPr>
            </w:pPr>
            <w:r>
              <w:rPr>
                <w:rFonts w:hint="eastAsia"/>
                <w:color w:val="auto"/>
                <w:szCs w:val="22"/>
                <w:highlight w:val="none"/>
                <w:lang w:eastAsia="zh-CN"/>
              </w:rPr>
              <w:t>供应商</w:t>
            </w:r>
            <w:r>
              <w:rPr>
                <w:rFonts w:hint="eastAsia"/>
                <w:color w:val="auto"/>
                <w:szCs w:val="22"/>
                <w:highlight w:val="none"/>
              </w:rPr>
              <w:t>信用记录</w:t>
            </w:r>
          </w:p>
        </w:tc>
        <w:tc>
          <w:tcPr>
            <w:tcW w:w="4560" w:type="dxa"/>
            <w:tcBorders>
              <w:tl2br w:val="nil"/>
              <w:tr2bl w:val="nil"/>
            </w:tcBorders>
            <w:tcMar>
              <w:top w:w="0" w:type="dxa"/>
              <w:left w:w="0" w:type="dxa"/>
              <w:bottom w:w="0" w:type="dxa"/>
              <w:right w:w="0" w:type="dxa"/>
            </w:tcMar>
            <w:vAlign w:val="center"/>
          </w:tcPr>
          <w:p w14:paraId="4A4B9916">
            <w:pPr>
              <w:pStyle w:val="54"/>
              <w:ind w:firstLine="440"/>
              <w:rPr>
                <w:color w:val="auto"/>
                <w:highlight w:val="none"/>
              </w:rPr>
            </w:pPr>
            <w:r>
              <w:rPr>
                <w:rFonts w:hint="eastAsia"/>
                <w:color w:val="auto"/>
                <w:highlight w:val="none"/>
              </w:rPr>
              <w:t>查询渠道：信用中国网站和中国政府采购网（www.creditchina.gov.cn、www.ccgp.gov.cn）；</w:t>
            </w:r>
          </w:p>
          <w:p w14:paraId="414912D6">
            <w:pPr>
              <w:pStyle w:val="54"/>
              <w:ind w:firstLine="440"/>
              <w:rPr>
                <w:color w:val="auto"/>
                <w:highlight w:val="none"/>
              </w:rPr>
            </w:pPr>
            <w:r>
              <w:rPr>
                <w:rFonts w:hint="eastAsia"/>
                <w:color w:val="auto"/>
                <w:highlight w:val="none"/>
              </w:rPr>
              <w:t>截止时点：报名截止时间以后、资格审查阶段</w:t>
            </w:r>
            <w:r>
              <w:rPr>
                <w:rFonts w:hint="eastAsia"/>
                <w:color w:val="auto"/>
                <w:highlight w:val="none"/>
                <w:lang w:eastAsia="zh-CN"/>
              </w:rPr>
              <w:t>采购人</w:t>
            </w:r>
            <w:r>
              <w:rPr>
                <w:rFonts w:hint="eastAsia"/>
                <w:color w:val="auto"/>
                <w:highlight w:val="none"/>
              </w:rPr>
              <w:t>或</w:t>
            </w:r>
            <w:r>
              <w:rPr>
                <w:rFonts w:hint="eastAsia"/>
                <w:color w:val="auto"/>
                <w:highlight w:val="none"/>
                <w:lang w:eastAsia="zh-CN"/>
              </w:rPr>
              <w:t>采购代理机构</w:t>
            </w:r>
            <w:r>
              <w:rPr>
                <w:rFonts w:hint="eastAsia"/>
                <w:color w:val="auto"/>
                <w:highlight w:val="none"/>
              </w:rPr>
              <w:t>的实际查询时间；</w:t>
            </w:r>
          </w:p>
          <w:p w14:paraId="19EE8D87">
            <w:pPr>
              <w:pStyle w:val="54"/>
              <w:ind w:firstLine="440"/>
              <w:rPr>
                <w:color w:val="auto"/>
                <w:highlight w:val="none"/>
              </w:rPr>
            </w:pPr>
            <w:r>
              <w:rPr>
                <w:rFonts w:hint="eastAsia"/>
                <w:color w:val="auto"/>
                <w:highlight w:val="none"/>
              </w:rPr>
              <w:t>信用信息查询记录和证据留存具体方式：查询结果网页打印页作为查询记录和证据，与其他</w:t>
            </w:r>
            <w:r>
              <w:rPr>
                <w:rFonts w:hint="eastAsia"/>
                <w:color w:val="auto"/>
                <w:highlight w:val="none"/>
                <w:lang w:val="en-US" w:eastAsia="zh-CN"/>
              </w:rPr>
              <w:t>采购</w:t>
            </w:r>
            <w:r>
              <w:rPr>
                <w:rFonts w:hint="eastAsia"/>
                <w:color w:val="auto"/>
                <w:highlight w:val="none"/>
              </w:rPr>
              <w:t>文件一并保存；</w:t>
            </w:r>
          </w:p>
          <w:p w14:paraId="128AD74F">
            <w:pPr>
              <w:pStyle w:val="54"/>
              <w:ind w:firstLine="440"/>
              <w:rPr>
                <w:color w:val="auto"/>
                <w:highlight w:val="none"/>
              </w:rPr>
            </w:pPr>
            <w:r>
              <w:rPr>
                <w:rFonts w:hint="eastAsia"/>
                <w:color w:val="auto"/>
                <w:highlight w:val="none"/>
              </w:rPr>
              <w:t>信用信息的使用原则：经认定的被列入失信被执行人、重大税收违法案件当事人名单、政府采购严重违法失信行为记录名单的</w:t>
            </w:r>
            <w:r>
              <w:rPr>
                <w:rFonts w:hint="eastAsia"/>
                <w:color w:val="auto"/>
                <w:highlight w:val="none"/>
                <w:lang w:eastAsia="zh-CN"/>
              </w:rPr>
              <w:t>供应商</w:t>
            </w:r>
            <w:r>
              <w:rPr>
                <w:rFonts w:hint="eastAsia"/>
                <w:color w:val="auto"/>
                <w:highlight w:val="none"/>
              </w:rPr>
              <w:t>，其响应无效。联合体形式</w:t>
            </w:r>
            <w:r>
              <w:rPr>
                <w:rFonts w:hint="eastAsia"/>
                <w:color w:val="auto"/>
                <w:highlight w:val="none"/>
                <w:lang w:val="en-US" w:eastAsia="zh-CN"/>
              </w:rPr>
              <w:t>投标</w:t>
            </w:r>
            <w:r>
              <w:rPr>
                <w:rFonts w:hint="eastAsia"/>
                <w:color w:val="auto"/>
                <w:highlight w:val="none"/>
              </w:rPr>
              <w:t>的，联合体成员存在不良信用记录，视同联合体存在不良信用记录。</w:t>
            </w:r>
          </w:p>
        </w:tc>
        <w:tc>
          <w:tcPr>
            <w:tcW w:w="2945" w:type="dxa"/>
            <w:tcBorders>
              <w:tl2br w:val="nil"/>
              <w:tr2bl w:val="nil"/>
            </w:tcBorders>
            <w:tcMar>
              <w:top w:w="0" w:type="dxa"/>
              <w:left w:w="0" w:type="dxa"/>
              <w:bottom w:w="0" w:type="dxa"/>
              <w:right w:w="0" w:type="dxa"/>
            </w:tcMar>
            <w:vAlign w:val="center"/>
          </w:tcPr>
          <w:p w14:paraId="65200824">
            <w:pPr>
              <w:pStyle w:val="54"/>
              <w:ind w:firstLine="440"/>
              <w:rPr>
                <w:color w:val="auto"/>
                <w:highlight w:val="none"/>
              </w:rPr>
            </w:pPr>
            <w:r>
              <w:rPr>
                <w:rFonts w:hint="eastAsia"/>
                <w:color w:val="auto"/>
                <w:highlight w:val="none"/>
              </w:rPr>
              <w:t>无须</w:t>
            </w:r>
            <w:r>
              <w:rPr>
                <w:rFonts w:hint="eastAsia"/>
                <w:color w:val="auto"/>
                <w:highlight w:val="none"/>
                <w:lang w:eastAsia="zh-CN"/>
              </w:rPr>
              <w:t>供应商</w:t>
            </w:r>
            <w:r>
              <w:rPr>
                <w:rFonts w:hint="eastAsia"/>
                <w:color w:val="auto"/>
                <w:highlight w:val="none"/>
              </w:rPr>
              <w:t>提供，由</w:t>
            </w:r>
            <w:r>
              <w:rPr>
                <w:rFonts w:hint="eastAsia"/>
                <w:color w:val="auto"/>
                <w:highlight w:val="none"/>
                <w:lang w:eastAsia="zh-CN"/>
              </w:rPr>
              <w:t>采购人</w:t>
            </w:r>
            <w:r>
              <w:rPr>
                <w:rFonts w:hint="eastAsia"/>
                <w:color w:val="auto"/>
                <w:highlight w:val="none"/>
              </w:rPr>
              <w:t>或</w:t>
            </w:r>
            <w:r>
              <w:rPr>
                <w:rFonts w:hint="eastAsia"/>
                <w:color w:val="auto"/>
                <w:highlight w:val="none"/>
                <w:lang w:eastAsia="zh-CN"/>
              </w:rPr>
              <w:t>采购代理机构</w:t>
            </w:r>
            <w:r>
              <w:rPr>
                <w:rFonts w:hint="eastAsia"/>
                <w:color w:val="auto"/>
                <w:highlight w:val="none"/>
              </w:rPr>
              <w:t>查询。</w:t>
            </w:r>
          </w:p>
        </w:tc>
      </w:tr>
      <w:tr w14:paraId="0D9CA0CC">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1400" w:hRule="atLeast"/>
        </w:trPr>
        <w:tc>
          <w:tcPr>
            <w:tcW w:w="700" w:type="dxa"/>
            <w:tcBorders>
              <w:tl2br w:val="nil"/>
              <w:tr2bl w:val="nil"/>
            </w:tcBorders>
            <w:tcMar>
              <w:top w:w="0" w:type="dxa"/>
              <w:left w:w="0" w:type="dxa"/>
              <w:bottom w:w="0" w:type="dxa"/>
              <w:right w:w="0" w:type="dxa"/>
            </w:tcMar>
            <w:vAlign w:val="center"/>
          </w:tcPr>
          <w:p w14:paraId="1F9EB533">
            <w:pPr>
              <w:pStyle w:val="45"/>
              <w:numPr>
                <w:ilvl w:val="0"/>
                <w:numId w:val="45"/>
              </w:numPr>
              <w:rPr>
                <w:color w:val="auto"/>
                <w:szCs w:val="22"/>
                <w:highlight w:val="none"/>
              </w:rPr>
            </w:pPr>
          </w:p>
        </w:tc>
        <w:tc>
          <w:tcPr>
            <w:tcW w:w="1820" w:type="dxa"/>
            <w:tcBorders>
              <w:tl2br w:val="nil"/>
              <w:tr2bl w:val="nil"/>
            </w:tcBorders>
            <w:tcMar>
              <w:top w:w="0" w:type="dxa"/>
              <w:left w:w="0" w:type="dxa"/>
              <w:bottom w:w="0" w:type="dxa"/>
              <w:right w:w="0" w:type="dxa"/>
            </w:tcMar>
            <w:vAlign w:val="center"/>
          </w:tcPr>
          <w:p w14:paraId="3E46559F">
            <w:pPr>
              <w:pStyle w:val="45"/>
              <w:rPr>
                <w:color w:val="auto"/>
                <w:szCs w:val="22"/>
                <w:highlight w:val="none"/>
              </w:rPr>
            </w:pPr>
            <w:r>
              <w:rPr>
                <w:rFonts w:hint="eastAsia"/>
                <w:color w:val="auto"/>
                <w:szCs w:val="22"/>
                <w:highlight w:val="none"/>
              </w:rPr>
              <w:t>无重大违法记录声明函、无不良信用记录声明函</w:t>
            </w:r>
          </w:p>
        </w:tc>
        <w:tc>
          <w:tcPr>
            <w:tcW w:w="4560" w:type="dxa"/>
            <w:tcBorders>
              <w:tl2br w:val="nil"/>
              <w:tr2bl w:val="nil"/>
            </w:tcBorders>
            <w:tcMar>
              <w:top w:w="0" w:type="dxa"/>
              <w:left w:w="0" w:type="dxa"/>
              <w:bottom w:w="0" w:type="dxa"/>
              <w:right w:w="0" w:type="dxa"/>
            </w:tcMar>
            <w:vAlign w:val="center"/>
          </w:tcPr>
          <w:p w14:paraId="10DE8804">
            <w:pPr>
              <w:pStyle w:val="54"/>
              <w:ind w:firstLine="440"/>
              <w:rPr>
                <w:color w:val="auto"/>
                <w:highlight w:val="none"/>
              </w:rPr>
            </w:pPr>
            <w:r>
              <w:rPr>
                <w:rFonts w:hint="eastAsia"/>
                <w:color w:val="auto"/>
                <w:highlight w:val="none"/>
              </w:rPr>
              <w:t>格式、填写要求符合</w:t>
            </w:r>
            <w:r>
              <w:rPr>
                <w:rFonts w:hint="eastAsia"/>
                <w:color w:val="auto"/>
                <w:highlight w:val="none"/>
                <w:lang w:val="en-US" w:eastAsia="zh-CN"/>
              </w:rPr>
              <w:t>谈判</w:t>
            </w:r>
            <w:r>
              <w:rPr>
                <w:rFonts w:hint="eastAsia"/>
                <w:color w:val="auto"/>
                <w:highlight w:val="none"/>
              </w:rPr>
              <w:t>文件规定并加盖</w:t>
            </w:r>
            <w:r>
              <w:rPr>
                <w:rFonts w:hint="eastAsia"/>
                <w:color w:val="auto"/>
                <w:highlight w:val="none"/>
                <w:lang w:eastAsia="zh-CN"/>
              </w:rPr>
              <w:t>供应商</w:t>
            </w:r>
            <w:r>
              <w:rPr>
                <w:rFonts w:hint="eastAsia"/>
                <w:color w:val="auto"/>
                <w:highlight w:val="none"/>
              </w:rPr>
              <w:t>单位公章</w:t>
            </w:r>
          </w:p>
        </w:tc>
        <w:tc>
          <w:tcPr>
            <w:tcW w:w="2945" w:type="dxa"/>
            <w:tcBorders>
              <w:tl2br w:val="nil"/>
              <w:tr2bl w:val="nil"/>
            </w:tcBorders>
            <w:tcMar>
              <w:top w:w="0" w:type="dxa"/>
              <w:left w:w="0" w:type="dxa"/>
              <w:bottom w:w="0" w:type="dxa"/>
              <w:right w:w="0" w:type="dxa"/>
            </w:tcMar>
            <w:vAlign w:val="center"/>
          </w:tcPr>
          <w:p w14:paraId="7FCC9963">
            <w:pPr>
              <w:pStyle w:val="54"/>
              <w:ind w:firstLine="440"/>
              <w:rPr>
                <w:color w:val="auto"/>
                <w:highlight w:val="none"/>
              </w:rPr>
            </w:pPr>
            <w:r>
              <w:rPr>
                <w:rFonts w:hint="eastAsia"/>
                <w:color w:val="auto"/>
                <w:highlight w:val="none"/>
              </w:rPr>
              <w:t>详见附件3-4</w:t>
            </w:r>
          </w:p>
        </w:tc>
      </w:tr>
      <w:tr w14:paraId="18DDDE78">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1400" w:hRule="atLeast"/>
        </w:trPr>
        <w:tc>
          <w:tcPr>
            <w:tcW w:w="700" w:type="dxa"/>
            <w:tcBorders>
              <w:tl2br w:val="nil"/>
              <w:tr2bl w:val="nil"/>
            </w:tcBorders>
            <w:tcMar>
              <w:top w:w="0" w:type="dxa"/>
              <w:left w:w="0" w:type="dxa"/>
              <w:bottom w:w="0" w:type="dxa"/>
              <w:right w:w="0" w:type="dxa"/>
            </w:tcMar>
            <w:vAlign w:val="center"/>
          </w:tcPr>
          <w:p w14:paraId="31FDFEA4">
            <w:pPr>
              <w:pStyle w:val="45"/>
              <w:numPr>
                <w:ilvl w:val="0"/>
                <w:numId w:val="45"/>
              </w:numPr>
              <w:rPr>
                <w:color w:val="auto"/>
                <w:szCs w:val="22"/>
                <w:highlight w:val="none"/>
              </w:rPr>
            </w:pPr>
          </w:p>
        </w:tc>
        <w:tc>
          <w:tcPr>
            <w:tcW w:w="1820" w:type="dxa"/>
            <w:tcBorders>
              <w:tl2br w:val="nil"/>
              <w:tr2bl w:val="nil"/>
            </w:tcBorders>
            <w:tcMar>
              <w:top w:w="0" w:type="dxa"/>
              <w:left w:w="0" w:type="dxa"/>
              <w:bottom w:w="0" w:type="dxa"/>
              <w:right w:w="0" w:type="dxa"/>
            </w:tcMar>
            <w:vAlign w:val="center"/>
          </w:tcPr>
          <w:p w14:paraId="2B632C95">
            <w:pPr>
              <w:pStyle w:val="45"/>
              <w:rPr>
                <w:color w:val="auto"/>
                <w:szCs w:val="22"/>
                <w:highlight w:val="none"/>
              </w:rPr>
            </w:pPr>
            <w:r>
              <w:rPr>
                <w:rFonts w:hint="eastAsia"/>
                <w:color w:val="auto"/>
                <w:szCs w:val="22"/>
                <w:highlight w:val="none"/>
              </w:rPr>
              <w:t>存在关联关系的</w:t>
            </w:r>
            <w:r>
              <w:rPr>
                <w:rFonts w:hint="eastAsia"/>
                <w:color w:val="auto"/>
                <w:szCs w:val="22"/>
                <w:highlight w:val="none"/>
                <w:lang w:eastAsia="zh-CN"/>
              </w:rPr>
              <w:t>供应商</w:t>
            </w:r>
            <w:r>
              <w:rPr>
                <w:rFonts w:hint="eastAsia"/>
                <w:color w:val="auto"/>
                <w:szCs w:val="22"/>
                <w:highlight w:val="none"/>
              </w:rPr>
              <w:t>不参与</w:t>
            </w:r>
            <w:r>
              <w:rPr>
                <w:rFonts w:hint="eastAsia"/>
                <w:color w:val="auto"/>
                <w:szCs w:val="22"/>
                <w:highlight w:val="none"/>
                <w:lang w:val="en-US" w:eastAsia="zh-CN"/>
              </w:rPr>
              <w:t>谈判</w:t>
            </w:r>
            <w:r>
              <w:rPr>
                <w:rFonts w:hint="eastAsia"/>
                <w:color w:val="auto"/>
                <w:szCs w:val="22"/>
                <w:highlight w:val="none"/>
              </w:rPr>
              <w:t>的承诺书</w:t>
            </w:r>
          </w:p>
        </w:tc>
        <w:tc>
          <w:tcPr>
            <w:tcW w:w="4560" w:type="dxa"/>
            <w:tcBorders>
              <w:tl2br w:val="nil"/>
              <w:tr2bl w:val="nil"/>
            </w:tcBorders>
            <w:tcMar>
              <w:top w:w="0" w:type="dxa"/>
              <w:left w:w="0" w:type="dxa"/>
              <w:bottom w:w="0" w:type="dxa"/>
              <w:right w:w="0" w:type="dxa"/>
            </w:tcMar>
            <w:vAlign w:val="center"/>
          </w:tcPr>
          <w:p w14:paraId="23D731E0">
            <w:pPr>
              <w:pStyle w:val="54"/>
              <w:ind w:firstLine="440"/>
              <w:rPr>
                <w:color w:val="auto"/>
                <w:highlight w:val="none"/>
              </w:rPr>
            </w:pPr>
            <w:r>
              <w:rPr>
                <w:rFonts w:hint="eastAsia"/>
                <w:color w:val="auto"/>
                <w:highlight w:val="none"/>
              </w:rPr>
              <w:t>格式、填写要求符合</w:t>
            </w:r>
            <w:r>
              <w:rPr>
                <w:rFonts w:hint="eastAsia"/>
                <w:color w:val="auto"/>
                <w:highlight w:val="none"/>
                <w:lang w:val="en-US" w:eastAsia="zh-CN"/>
              </w:rPr>
              <w:t>谈判</w:t>
            </w:r>
            <w:r>
              <w:rPr>
                <w:rFonts w:hint="eastAsia"/>
                <w:color w:val="auto"/>
                <w:highlight w:val="none"/>
              </w:rPr>
              <w:t>文件规定并加盖</w:t>
            </w:r>
            <w:r>
              <w:rPr>
                <w:rFonts w:hint="eastAsia"/>
                <w:color w:val="auto"/>
                <w:highlight w:val="none"/>
                <w:lang w:eastAsia="zh-CN"/>
              </w:rPr>
              <w:t>供应商</w:t>
            </w:r>
            <w:r>
              <w:rPr>
                <w:rFonts w:hint="eastAsia"/>
                <w:color w:val="auto"/>
                <w:highlight w:val="none"/>
              </w:rPr>
              <w:t>单位公章</w:t>
            </w:r>
          </w:p>
        </w:tc>
        <w:tc>
          <w:tcPr>
            <w:tcW w:w="2945" w:type="dxa"/>
            <w:tcBorders>
              <w:tl2br w:val="nil"/>
              <w:tr2bl w:val="nil"/>
            </w:tcBorders>
            <w:tcMar>
              <w:top w:w="0" w:type="dxa"/>
              <w:left w:w="0" w:type="dxa"/>
              <w:bottom w:w="0" w:type="dxa"/>
              <w:right w:w="0" w:type="dxa"/>
            </w:tcMar>
            <w:vAlign w:val="center"/>
          </w:tcPr>
          <w:p w14:paraId="15F82281">
            <w:pPr>
              <w:pStyle w:val="54"/>
              <w:ind w:firstLine="440"/>
              <w:rPr>
                <w:color w:val="auto"/>
                <w:highlight w:val="none"/>
              </w:rPr>
            </w:pPr>
            <w:r>
              <w:rPr>
                <w:rFonts w:hint="eastAsia"/>
                <w:color w:val="auto"/>
                <w:highlight w:val="none"/>
              </w:rPr>
              <w:t>详见附件3-5</w:t>
            </w:r>
          </w:p>
          <w:p w14:paraId="61B3CEE9">
            <w:pPr>
              <w:pStyle w:val="54"/>
              <w:ind w:firstLine="440"/>
              <w:rPr>
                <w:color w:val="auto"/>
                <w:highlight w:val="none"/>
              </w:rPr>
            </w:pPr>
          </w:p>
        </w:tc>
      </w:tr>
      <w:tr w14:paraId="57E3BB70">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1400" w:hRule="atLeast"/>
        </w:trPr>
        <w:tc>
          <w:tcPr>
            <w:tcW w:w="700" w:type="dxa"/>
            <w:tcBorders>
              <w:tl2br w:val="nil"/>
              <w:tr2bl w:val="nil"/>
            </w:tcBorders>
            <w:tcMar>
              <w:top w:w="0" w:type="dxa"/>
              <w:left w:w="0" w:type="dxa"/>
              <w:bottom w:w="0" w:type="dxa"/>
              <w:right w:w="0" w:type="dxa"/>
            </w:tcMar>
            <w:vAlign w:val="center"/>
          </w:tcPr>
          <w:p w14:paraId="6E6A1E6C">
            <w:pPr>
              <w:pStyle w:val="45"/>
              <w:numPr>
                <w:ilvl w:val="0"/>
                <w:numId w:val="45"/>
              </w:numPr>
              <w:rPr>
                <w:color w:val="auto"/>
                <w:szCs w:val="22"/>
                <w:highlight w:val="none"/>
              </w:rPr>
            </w:pPr>
          </w:p>
        </w:tc>
        <w:tc>
          <w:tcPr>
            <w:tcW w:w="1820" w:type="dxa"/>
            <w:tcBorders>
              <w:tl2br w:val="nil"/>
              <w:tr2bl w:val="nil"/>
            </w:tcBorders>
            <w:tcMar>
              <w:top w:w="0" w:type="dxa"/>
              <w:left w:w="0" w:type="dxa"/>
              <w:bottom w:w="0" w:type="dxa"/>
              <w:right w:w="0" w:type="dxa"/>
            </w:tcMar>
            <w:vAlign w:val="center"/>
          </w:tcPr>
          <w:p w14:paraId="5084337A">
            <w:pPr>
              <w:pStyle w:val="45"/>
              <w:rPr>
                <w:rFonts w:hint="eastAsia"/>
                <w:color w:val="auto"/>
                <w:szCs w:val="22"/>
                <w:highlight w:val="none"/>
              </w:rPr>
            </w:pPr>
            <w:r>
              <w:rPr>
                <w:rFonts w:hint="eastAsia" w:ascii="Times New Roman" w:hAnsi="Times New Roman" w:eastAsia="黑体" w:cs="Times New Roman"/>
                <w:bCs w:val="0"/>
                <w:color w:val="auto"/>
                <w:kern w:val="2"/>
                <w:sz w:val="24"/>
                <w:szCs w:val="24"/>
                <w:lang w:val="en-US" w:eastAsia="zh-CN" w:bidi="ar-SA"/>
              </w:rPr>
              <w:t>湖南省政府采购供应商资格承诺函</w:t>
            </w:r>
          </w:p>
        </w:tc>
        <w:tc>
          <w:tcPr>
            <w:tcW w:w="4560" w:type="dxa"/>
            <w:tcBorders>
              <w:tl2br w:val="nil"/>
              <w:tr2bl w:val="nil"/>
            </w:tcBorders>
            <w:tcMar>
              <w:top w:w="0" w:type="dxa"/>
              <w:left w:w="0" w:type="dxa"/>
              <w:bottom w:w="0" w:type="dxa"/>
              <w:right w:w="0" w:type="dxa"/>
            </w:tcMar>
            <w:vAlign w:val="center"/>
          </w:tcPr>
          <w:p w14:paraId="02CD64AF">
            <w:pPr>
              <w:pStyle w:val="54"/>
              <w:ind w:firstLine="440"/>
              <w:rPr>
                <w:rFonts w:hint="eastAsia"/>
                <w:color w:val="auto"/>
                <w:highlight w:val="none"/>
              </w:rPr>
            </w:pPr>
            <w:r>
              <w:rPr>
                <w:rFonts w:hint="eastAsia"/>
                <w:color w:val="auto"/>
                <w:highlight w:val="none"/>
              </w:rPr>
              <w:t>格式、填写要求符合</w:t>
            </w:r>
            <w:r>
              <w:rPr>
                <w:rFonts w:hint="eastAsia"/>
                <w:color w:val="auto"/>
                <w:highlight w:val="none"/>
                <w:lang w:val="en-US" w:eastAsia="zh-CN"/>
              </w:rPr>
              <w:t>谈判</w:t>
            </w:r>
            <w:r>
              <w:rPr>
                <w:rFonts w:hint="eastAsia"/>
                <w:color w:val="auto"/>
                <w:highlight w:val="none"/>
              </w:rPr>
              <w:t>文件规定并加盖</w:t>
            </w:r>
            <w:r>
              <w:rPr>
                <w:rFonts w:hint="eastAsia"/>
                <w:color w:val="auto"/>
                <w:highlight w:val="none"/>
                <w:lang w:eastAsia="zh-CN"/>
              </w:rPr>
              <w:t>供应商</w:t>
            </w:r>
            <w:r>
              <w:rPr>
                <w:rFonts w:hint="eastAsia"/>
                <w:color w:val="auto"/>
                <w:highlight w:val="none"/>
              </w:rPr>
              <w:t>单位公章</w:t>
            </w:r>
          </w:p>
        </w:tc>
        <w:tc>
          <w:tcPr>
            <w:tcW w:w="2945" w:type="dxa"/>
            <w:tcBorders>
              <w:tl2br w:val="nil"/>
              <w:tr2bl w:val="nil"/>
            </w:tcBorders>
            <w:tcMar>
              <w:top w:w="0" w:type="dxa"/>
              <w:left w:w="0" w:type="dxa"/>
              <w:bottom w:w="0" w:type="dxa"/>
              <w:right w:w="0" w:type="dxa"/>
            </w:tcMar>
            <w:vAlign w:val="center"/>
          </w:tcPr>
          <w:p w14:paraId="5EE8E4BA">
            <w:pPr>
              <w:pStyle w:val="54"/>
              <w:ind w:firstLine="440"/>
              <w:rPr>
                <w:color w:val="auto"/>
                <w:highlight w:val="none"/>
              </w:rPr>
            </w:pPr>
            <w:r>
              <w:rPr>
                <w:rFonts w:hint="eastAsia"/>
                <w:color w:val="auto"/>
                <w:highlight w:val="none"/>
              </w:rPr>
              <w:t>详见附件3-6</w:t>
            </w:r>
          </w:p>
        </w:tc>
      </w:tr>
      <w:tr w14:paraId="342AAF68">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953" w:hRule="atLeast"/>
        </w:trPr>
        <w:tc>
          <w:tcPr>
            <w:tcW w:w="700" w:type="dxa"/>
            <w:tcBorders>
              <w:tl2br w:val="nil"/>
              <w:tr2bl w:val="nil"/>
            </w:tcBorders>
            <w:tcMar>
              <w:top w:w="0" w:type="dxa"/>
              <w:left w:w="0" w:type="dxa"/>
              <w:bottom w:w="0" w:type="dxa"/>
              <w:right w:w="0" w:type="dxa"/>
            </w:tcMar>
            <w:vAlign w:val="center"/>
          </w:tcPr>
          <w:p w14:paraId="14006867">
            <w:pPr>
              <w:pStyle w:val="45"/>
              <w:numPr>
                <w:ilvl w:val="0"/>
                <w:numId w:val="45"/>
              </w:numPr>
              <w:rPr>
                <w:color w:val="auto"/>
                <w:szCs w:val="22"/>
                <w:highlight w:val="none"/>
              </w:rPr>
            </w:pPr>
          </w:p>
        </w:tc>
        <w:tc>
          <w:tcPr>
            <w:tcW w:w="1820" w:type="dxa"/>
            <w:tcBorders>
              <w:tl2br w:val="nil"/>
              <w:tr2bl w:val="nil"/>
            </w:tcBorders>
            <w:tcMar>
              <w:top w:w="0" w:type="dxa"/>
              <w:left w:w="0" w:type="dxa"/>
              <w:bottom w:w="0" w:type="dxa"/>
              <w:right w:w="0" w:type="dxa"/>
            </w:tcMar>
            <w:vAlign w:val="center"/>
          </w:tcPr>
          <w:p w14:paraId="096F1CDD">
            <w:pPr>
              <w:pStyle w:val="45"/>
              <w:rPr>
                <w:color w:val="auto"/>
                <w:szCs w:val="22"/>
                <w:highlight w:val="none"/>
              </w:rPr>
            </w:pPr>
            <w:r>
              <w:rPr>
                <w:rFonts w:hint="eastAsia"/>
                <w:color w:val="auto"/>
                <w:szCs w:val="22"/>
                <w:highlight w:val="none"/>
              </w:rPr>
              <w:t>特定资格条件</w:t>
            </w:r>
          </w:p>
        </w:tc>
        <w:tc>
          <w:tcPr>
            <w:tcW w:w="4560" w:type="dxa"/>
            <w:tcBorders>
              <w:tl2br w:val="nil"/>
              <w:tr2bl w:val="nil"/>
            </w:tcBorders>
            <w:tcMar>
              <w:top w:w="0" w:type="dxa"/>
              <w:left w:w="0" w:type="dxa"/>
              <w:bottom w:w="0" w:type="dxa"/>
              <w:right w:w="0" w:type="dxa"/>
            </w:tcMar>
            <w:vAlign w:val="center"/>
          </w:tcPr>
          <w:p w14:paraId="7AFE6D72">
            <w:pPr>
              <w:pStyle w:val="54"/>
              <w:rPr>
                <w:rFonts w:hint="default" w:eastAsia="微软雅黑"/>
                <w:color w:val="auto"/>
                <w:highlight w:val="none"/>
                <w:lang w:val="en-US" w:eastAsia="zh-CN"/>
              </w:rPr>
            </w:pPr>
            <w:r>
              <w:rPr>
                <w:rFonts w:hint="eastAsia"/>
                <w:color w:val="auto"/>
                <w:highlight w:val="none"/>
                <w:lang w:val="en-US" w:eastAsia="zh-CN"/>
              </w:rPr>
              <w:t>合格有效</w:t>
            </w:r>
          </w:p>
        </w:tc>
        <w:tc>
          <w:tcPr>
            <w:tcW w:w="2945" w:type="dxa"/>
            <w:tcBorders>
              <w:tl2br w:val="nil"/>
              <w:tr2bl w:val="nil"/>
            </w:tcBorders>
            <w:tcMar>
              <w:top w:w="0" w:type="dxa"/>
              <w:left w:w="0" w:type="dxa"/>
              <w:bottom w:w="0" w:type="dxa"/>
              <w:right w:w="0" w:type="dxa"/>
            </w:tcMar>
            <w:vAlign w:val="center"/>
          </w:tcPr>
          <w:p w14:paraId="79E9E0DA">
            <w:pPr>
              <w:pStyle w:val="54"/>
              <w:ind w:firstLine="440"/>
              <w:jc w:val="both"/>
              <w:rPr>
                <w:rFonts w:hint="eastAsia" w:eastAsia="微软雅黑"/>
                <w:color w:val="auto"/>
                <w:highlight w:val="none"/>
                <w:lang w:val="en-US" w:eastAsia="zh-CN"/>
              </w:rPr>
            </w:pPr>
            <w:r>
              <w:rPr>
                <w:rFonts w:hint="eastAsia"/>
                <w:color w:val="auto"/>
                <w:highlight w:val="none"/>
              </w:rPr>
              <w:t>详见附件3-</w:t>
            </w:r>
            <w:r>
              <w:rPr>
                <w:rFonts w:hint="eastAsia"/>
                <w:color w:val="auto"/>
                <w:highlight w:val="none"/>
                <w:lang w:val="en-US" w:eastAsia="zh-CN"/>
              </w:rPr>
              <w:t>7</w:t>
            </w:r>
          </w:p>
        </w:tc>
      </w:tr>
      <w:tr w14:paraId="5433FACD">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612" w:hRule="atLeast"/>
        </w:trPr>
        <w:tc>
          <w:tcPr>
            <w:tcW w:w="700" w:type="dxa"/>
            <w:tcBorders>
              <w:tl2br w:val="nil"/>
              <w:tr2bl w:val="nil"/>
            </w:tcBorders>
            <w:tcMar>
              <w:top w:w="0" w:type="dxa"/>
              <w:left w:w="0" w:type="dxa"/>
              <w:bottom w:w="0" w:type="dxa"/>
              <w:right w:w="0" w:type="dxa"/>
            </w:tcMar>
            <w:vAlign w:val="center"/>
          </w:tcPr>
          <w:p w14:paraId="2CF3C200">
            <w:pPr>
              <w:pStyle w:val="45"/>
              <w:numPr>
                <w:ilvl w:val="0"/>
                <w:numId w:val="45"/>
              </w:numPr>
              <w:rPr>
                <w:color w:val="auto"/>
                <w:szCs w:val="22"/>
                <w:highlight w:val="none"/>
              </w:rPr>
            </w:pPr>
          </w:p>
        </w:tc>
        <w:tc>
          <w:tcPr>
            <w:tcW w:w="1820" w:type="dxa"/>
            <w:tcBorders>
              <w:tl2br w:val="nil"/>
              <w:tr2bl w:val="nil"/>
            </w:tcBorders>
            <w:tcMar>
              <w:top w:w="0" w:type="dxa"/>
              <w:left w:w="0" w:type="dxa"/>
              <w:bottom w:w="0" w:type="dxa"/>
              <w:right w:w="0" w:type="dxa"/>
            </w:tcMar>
            <w:vAlign w:val="center"/>
          </w:tcPr>
          <w:p w14:paraId="68D4AC47">
            <w:pPr>
              <w:pStyle w:val="45"/>
              <w:rPr>
                <w:color w:val="auto"/>
                <w:szCs w:val="22"/>
                <w:highlight w:val="none"/>
              </w:rPr>
            </w:pPr>
            <w:r>
              <w:rPr>
                <w:rFonts w:hint="eastAsia"/>
                <w:color w:val="auto"/>
                <w:szCs w:val="22"/>
                <w:highlight w:val="none"/>
              </w:rPr>
              <w:t>授权委托书</w:t>
            </w:r>
          </w:p>
        </w:tc>
        <w:tc>
          <w:tcPr>
            <w:tcW w:w="4560" w:type="dxa"/>
            <w:tcBorders>
              <w:tl2br w:val="nil"/>
              <w:tr2bl w:val="nil"/>
            </w:tcBorders>
            <w:tcMar>
              <w:top w:w="0" w:type="dxa"/>
              <w:left w:w="0" w:type="dxa"/>
              <w:bottom w:w="0" w:type="dxa"/>
              <w:right w:w="0" w:type="dxa"/>
            </w:tcMar>
            <w:vAlign w:val="center"/>
          </w:tcPr>
          <w:p w14:paraId="1C9BEE0B">
            <w:pPr>
              <w:pStyle w:val="54"/>
              <w:ind w:firstLine="440"/>
              <w:rPr>
                <w:color w:val="auto"/>
                <w:highlight w:val="none"/>
              </w:rPr>
            </w:pPr>
            <w:r>
              <w:rPr>
                <w:rFonts w:hint="eastAsia"/>
                <w:color w:val="auto"/>
                <w:highlight w:val="none"/>
              </w:rPr>
              <w:t>格式、填写要求符合</w:t>
            </w:r>
            <w:r>
              <w:rPr>
                <w:rFonts w:hint="eastAsia"/>
                <w:color w:val="auto"/>
                <w:highlight w:val="none"/>
                <w:lang w:val="en-US" w:eastAsia="zh-CN"/>
              </w:rPr>
              <w:t>谈判</w:t>
            </w:r>
            <w:r>
              <w:rPr>
                <w:rFonts w:hint="eastAsia"/>
                <w:color w:val="auto"/>
                <w:highlight w:val="none"/>
              </w:rPr>
              <w:t>文件规定并加盖</w:t>
            </w:r>
            <w:r>
              <w:rPr>
                <w:rFonts w:hint="eastAsia"/>
                <w:color w:val="auto"/>
                <w:highlight w:val="none"/>
                <w:lang w:eastAsia="zh-CN"/>
              </w:rPr>
              <w:t>供应商</w:t>
            </w:r>
            <w:r>
              <w:rPr>
                <w:rFonts w:hint="eastAsia"/>
                <w:color w:val="auto"/>
                <w:highlight w:val="none"/>
              </w:rPr>
              <w:t>单位公章</w:t>
            </w:r>
          </w:p>
        </w:tc>
        <w:tc>
          <w:tcPr>
            <w:tcW w:w="2945" w:type="dxa"/>
            <w:tcBorders>
              <w:tl2br w:val="nil"/>
              <w:tr2bl w:val="nil"/>
            </w:tcBorders>
            <w:tcMar>
              <w:top w:w="0" w:type="dxa"/>
              <w:left w:w="0" w:type="dxa"/>
              <w:bottom w:w="0" w:type="dxa"/>
              <w:right w:w="0" w:type="dxa"/>
            </w:tcMar>
            <w:vAlign w:val="center"/>
          </w:tcPr>
          <w:p w14:paraId="48DEA9D2">
            <w:pPr>
              <w:pStyle w:val="54"/>
              <w:ind w:firstLine="440"/>
              <w:rPr>
                <w:color w:val="auto"/>
                <w:highlight w:val="none"/>
              </w:rPr>
            </w:pPr>
            <w:r>
              <w:rPr>
                <w:rFonts w:hint="eastAsia"/>
                <w:color w:val="auto"/>
                <w:highlight w:val="none"/>
              </w:rPr>
              <w:t>详见附件二</w:t>
            </w:r>
          </w:p>
          <w:p w14:paraId="07E5B7E3">
            <w:pPr>
              <w:pStyle w:val="54"/>
              <w:ind w:firstLine="440"/>
              <w:rPr>
                <w:color w:val="auto"/>
                <w:highlight w:val="none"/>
              </w:rPr>
            </w:pPr>
          </w:p>
        </w:tc>
      </w:tr>
      <w:tr w14:paraId="57CD11A3">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612" w:hRule="atLeast"/>
        </w:trPr>
        <w:tc>
          <w:tcPr>
            <w:tcW w:w="700" w:type="dxa"/>
            <w:tcBorders>
              <w:tl2br w:val="nil"/>
              <w:tr2bl w:val="nil"/>
            </w:tcBorders>
            <w:tcMar>
              <w:top w:w="0" w:type="dxa"/>
              <w:left w:w="0" w:type="dxa"/>
              <w:bottom w:w="0" w:type="dxa"/>
              <w:right w:w="0" w:type="dxa"/>
            </w:tcMar>
            <w:vAlign w:val="center"/>
          </w:tcPr>
          <w:p w14:paraId="7B47EEB1">
            <w:pPr>
              <w:pStyle w:val="45"/>
              <w:numPr>
                <w:ilvl w:val="0"/>
                <w:numId w:val="45"/>
              </w:numPr>
              <w:rPr>
                <w:color w:val="auto"/>
                <w:szCs w:val="22"/>
                <w:highlight w:val="none"/>
              </w:rPr>
            </w:pPr>
          </w:p>
        </w:tc>
        <w:tc>
          <w:tcPr>
            <w:tcW w:w="1820" w:type="dxa"/>
            <w:tcBorders>
              <w:tl2br w:val="nil"/>
              <w:tr2bl w:val="nil"/>
            </w:tcBorders>
            <w:tcMar>
              <w:top w:w="0" w:type="dxa"/>
              <w:left w:w="0" w:type="dxa"/>
              <w:bottom w:w="0" w:type="dxa"/>
              <w:right w:w="0" w:type="dxa"/>
            </w:tcMar>
            <w:vAlign w:val="center"/>
          </w:tcPr>
          <w:p w14:paraId="34594A03">
            <w:pPr>
              <w:pStyle w:val="45"/>
              <w:rPr>
                <w:color w:val="auto"/>
                <w:szCs w:val="22"/>
                <w:highlight w:val="none"/>
              </w:rPr>
            </w:pPr>
            <w:r>
              <w:rPr>
                <w:rFonts w:hint="eastAsia"/>
                <w:color w:val="auto"/>
                <w:szCs w:val="22"/>
                <w:highlight w:val="none"/>
              </w:rPr>
              <w:t>保证金</w:t>
            </w:r>
          </w:p>
        </w:tc>
        <w:tc>
          <w:tcPr>
            <w:tcW w:w="4560" w:type="dxa"/>
            <w:tcBorders>
              <w:tl2br w:val="nil"/>
              <w:tr2bl w:val="nil"/>
            </w:tcBorders>
            <w:tcMar>
              <w:top w:w="0" w:type="dxa"/>
              <w:left w:w="0" w:type="dxa"/>
              <w:bottom w:w="0" w:type="dxa"/>
              <w:right w:w="0" w:type="dxa"/>
            </w:tcMar>
            <w:vAlign w:val="center"/>
          </w:tcPr>
          <w:p w14:paraId="72CF35A5">
            <w:pPr>
              <w:pStyle w:val="54"/>
              <w:ind w:firstLine="440"/>
              <w:rPr>
                <w:color w:val="auto"/>
                <w:highlight w:val="none"/>
              </w:rPr>
            </w:pPr>
            <w:r>
              <w:rPr>
                <w:rFonts w:hint="eastAsia"/>
                <w:color w:val="auto"/>
                <w:highlight w:val="none"/>
              </w:rPr>
              <w:t>符合</w:t>
            </w:r>
            <w:r>
              <w:rPr>
                <w:rFonts w:hint="eastAsia"/>
                <w:color w:val="auto"/>
                <w:highlight w:val="none"/>
                <w:lang w:val="en-US" w:eastAsia="zh-CN"/>
              </w:rPr>
              <w:t>谈判</w:t>
            </w:r>
            <w:r>
              <w:rPr>
                <w:rFonts w:hint="eastAsia"/>
                <w:color w:val="auto"/>
                <w:highlight w:val="none"/>
              </w:rPr>
              <w:t>文件须知要求</w:t>
            </w:r>
          </w:p>
        </w:tc>
        <w:tc>
          <w:tcPr>
            <w:tcW w:w="2945" w:type="dxa"/>
            <w:tcBorders>
              <w:tl2br w:val="nil"/>
              <w:tr2bl w:val="nil"/>
            </w:tcBorders>
            <w:tcMar>
              <w:top w:w="0" w:type="dxa"/>
              <w:left w:w="0" w:type="dxa"/>
              <w:bottom w:w="0" w:type="dxa"/>
              <w:right w:w="0" w:type="dxa"/>
            </w:tcMar>
            <w:vAlign w:val="center"/>
          </w:tcPr>
          <w:p w14:paraId="45D0BF69">
            <w:pPr>
              <w:pStyle w:val="54"/>
              <w:ind w:firstLine="440"/>
              <w:rPr>
                <w:color w:val="auto"/>
                <w:highlight w:val="none"/>
              </w:rPr>
            </w:pPr>
            <w:r>
              <w:rPr>
                <w:rFonts w:hint="eastAsia"/>
                <w:color w:val="auto"/>
                <w:highlight w:val="none"/>
              </w:rPr>
              <w:t>由系统提供保证金到账情况</w:t>
            </w:r>
          </w:p>
        </w:tc>
      </w:tr>
      <w:tr w14:paraId="7F760284">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853" w:hRule="atLeast"/>
        </w:trPr>
        <w:tc>
          <w:tcPr>
            <w:tcW w:w="700" w:type="dxa"/>
            <w:tcBorders>
              <w:tl2br w:val="nil"/>
              <w:tr2bl w:val="nil"/>
            </w:tcBorders>
            <w:tcMar>
              <w:top w:w="0" w:type="dxa"/>
              <w:left w:w="0" w:type="dxa"/>
              <w:bottom w:w="0" w:type="dxa"/>
              <w:right w:w="0" w:type="dxa"/>
            </w:tcMar>
            <w:vAlign w:val="center"/>
          </w:tcPr>
          <w:p w14:paraId="4B0AB9D1">
            <w:pPr>
              <w:pStyle w:val="45"/>
              <w:numPr>
                <w:ilvl w:val="0"/>
                <w:numId w:val="45"/>
              </w:numPr>
              <w:rPr>
                <w:color w:val="auto"/>
                <w:szCs w:val="22"/>
                <w:highlight w:val="none"/>
              </w:rPr>
            </w:pPr>
          </w:p>
        </w:tc>
        <w:tc>
          <w:tcPr>
            <w:tcW w:w="1820" w:type="dxa"/>
            <w:tcBorders>
              <w:tl2br w:val="nil"/>
              <w:tr2bl w:val="nil"/>
            </w:tcBorders>
            <w:tcMar>
              <w:top w:w="0" w:type="dxa"/>
              <w:left w:w="0" w:type="dxa"/>
              <w:bottom w:w="0" w:type="dxa"/>
              <w:right w:w="0" w:type="dxa"/>
            </w:tcMar>
            <w:vAlign w:val="center"/>
          </w:tcPr>
          <w:p w14:paraId="5F003341">
            <w:pPr>
              <w:pStyle w:val="45"/>
              <w:rPr>
                <w:color w:val="auto"/>
                <w:szCs w:val="22"/>
                <w:highlight w:val="none"/>
              </w:rPr>
            </w:pPr>
            <w:r>
              <w:rPr>
                <w:rFonts w:hint="eastAsia"/>
                <w:color w:val="auto"/>
                <w:szCs w:val="22"/>
                <w:highlight w:val="none"/>
              </w:rPr>
              <w:t>其他要求</w:t>
            </w:r>
          </w:p>
        </w:tc>
        <w:tc>
          <w:tcPr>
            <w:tcW w:w="4560" w:type="dxa"/>
            <w:tcBorders>
              <w:tl2br w:val="nil"/>
              <w:tr2bl w:val="nil"/>
            </w:tcBorders>
            <w:tcMar>
              <w:top w:w="0" w:type="dxa"/>
              <w:left w:w="0" w:type="dxa"/>
              <w:bottom w:w="0" w:type="dxa"/>
              <w:right w:w="0" w:type="dxa"/>
            </w:tcMar>
            <w:vAlign w:val="center"/>
          </w:tcPr>
          <w:p w14:paraId="52FE1C19">
            <w:pPr>
              <w:pStyle w:val="54"/>
              <w:ind w:firstLine="440"/>
              <w:rPr>
                <w:color w:val="auto"/>
                <w:highlight w:val="none"/>
              </w:rPr>
            </w:pPr>
            <w:r>
              <w:rPr>
                <w:rFonts w:hint="eastAsia"/>
                <w:color w:val="auto"/>
                <w:highlight w:val="none"/>
              </w:rPr>
              <w:t>符合法律、行政法规规定的其他条件或</w:t>
            </w:r>
            <w:r>
              <w:rPr>
                <w:rFonts w:hint="eastAsia"/>
                <w:color w:val="auto"/>
                <w:highlight w:val="none"/>
                <w:lang w:val="en-US" w:eastAsia="zh-CN"/>
              </w:rPr>
              <w:t>谈判</w:t>
            </w:r>
            <w:r>
              <w:rPr>
                <w:rFonts w:hint="eastAsia"/>
                <w:color w:val="auto"/>
                <w:highlight w:val="none"/>
              </w:rPr>
              <w:t>文件列明的其他要求</w:t>
            </w:r>
          </w:p>
        </w:tc>
        <w:tc>
          <w:tcPr>
            <w:tcW w:w="2945" w:type="dxa"/>
            <w:tcBorders>
              <w:tl2br w:val="nil"/>
              <w:tr2bl w:val="nil"/>
            </w:tcBorders>
            <w:tcMar>
              <w:top w:w="0" w:type="dxa"/>
              <w:left w:w="0" w:type="dxa"/>
              <w:bottom w:w="0" w:type="dxa"/>
              <w:right w:w="0" w:type="dxa"/>
            </w:tcMar>
            <w:vAlign w:val="center"/>
          </w:tcPr>
          <w:p w14:paraId="43F47367">
            <w:pPr>
              <w:pStyle w:val="54"/>
              <w:ind w:firstLine="440"/>
              <w:rPr>
                <w:color w:val="auto"/>
                <w:highlight w:val="none"/>
              </w:rPr>
            </w:pPr>
          </w:p>
        </w:tc>
      </w:tr>
    </w:tbl>
    <w:p w14:paraId="066AD74C">
      <w:pPr>
        <w:rPr>
          <w:color w:val="auto"/>
          <w:highlight w:val="none"/>
        </w:rPr>
      </w:pPr>
      <w:r>
        <w:rPr>
          <w:rFonts w:hint="eastAsia"/>
          <w:color w:val="auto"/>
          <w:highlight w:val="none"/>
        </w:rPr>
        <w:br w:type="page"/>
      </w:r>
    </w:p>
    <w:p w14:paraId="3782F2A7">
      <w:pPr>
        <w:pStyle w:val="4"/>
        <w:spacing w:before="156"/>
        <w:jc w:val="center"/>
        <w:rPr>
          <w:color w:val="auto"/>
          <w:highlight w:val="none"/>
        </w:rPr>
      </w:pPr>
      <w:bookmarkStart w:id="65" w:name="_Toc25592"/>
      <w:bookmarkStart w:id="66" w:name="_Toc6409"/>
      <w:bookmarkStart w:id="67" w:name="_Toc31994"/>
      <w:bookmarkStart w:id="68" w:name="_Toc3877"/>
      <w:r>
        <w:rPr>
          <w:rFonts w:hint="eastAsia"/>
          <w:color w:val="auto"/>
          <w:highlight w:val="none"/>
        </w:rPr>
        <w:t>第二节 符合性审查</w:t>
      </w:r>
      <w:bookmarkEnd w:id="65"/>
      <w:bookmarkEnd w:id="66"/>
      <w:bookmarkEnd w:id="67"/>
      <w:bookmarkEnd w:id="68"/>
    </w:p>
    <w:p w14:paraId="3351FFA1">
      <w:pPr>
        <w:pStyle w:val="18"/>
        <w:ind w:firstLine="480"/>
        <w:rPr>
          <w:color w:val="auto"/>
          <w:highlight w:val="none"/>
        </w:rPr>
      </w:pPr>
      <w:r>
        <w:rPr>
          <w:rFonts w:hint="eastAsia"/>
          <w:color w:val="auto"/>
          <w:highlight w:val="none"/>
        </w:rPr>
        <w:t>2.1</w:t>
      </w:r>
      <w:r>
        <w:rPr>
          <w:rFonts w:hint="eastAsia"/>
          <w:color w:val="auto"/>
          <w:highlight w:val="none"/>
          <w:lang w:val="en-US" w:eastAsia="zh-CN"/>
        </w:rPr>
        <w:t>谈判小组</w:t>
      </w:r>
      <w:r>
        <w:rPr>
          <w:rFonts w:hint="eastAsia"/>
          <w:color w:val="auto"/>
          <w:highlight w:val="none"/>
        </w:rPr>
        <w:t>对通过资格审查的</w:t>
      </w:r>
      <w:r>
        <w:rPr>
          <w:rFonts w:hint="eastAsia"/>
          <w:color w:val="auto"/>
          <w:highlight w:val="none"/>
          <w:lang w:eastAsia="zh-CN"/>
        </w:rPr>
        <w:t>供应商</w:t>
      </w:r>
      <w:r>
        <w:rPr>
          <w:rFonts w:hint="eastAsia"/>
          <w:color w:val="auto"/>
          <w:highlight w:val="none"/>
        </w:rPr>
        <w:t>的响应文件进行符合性审查，以确定其是否满足</w:t>
      </w:r>
      <w:r>
        <w:rPr>
          <w:rFonts w:hint="eastAsia"/>
          <w:color w:val="auto"/>
          <w:highlight w:val="none"/>
          <w:lang w:val="en-US" w:eastAsia="zh-CN"/>
        </w:rPr>
        <w:t>谈判</w:t>
      </w:r>
      <w:r>
        <w:rPr>
          <w:rFonts w:hint="eastAsia"/>
          <w:color w:val="auto"/>
          <w:highlight w:val="none"/>
        </w:rPr>
        <w:t>文件的实质性要求。符合性审查表如下：</w:t>
      </w:r>
    </w:p>
    <w:p w14:paraId="3DBD95C3">
      <w:pPr>
        <w:pStyle w:val="42"/>
        <w:spacing w:before="156"/>
        <w:ind w:firstLine="0" w:firstLineChars="0"/>
        <w:jc w:val="center"/>
        <w:rPr>
          <w:rFonts w:ascii="方正小标宋_GBK" w:hAnsi="方正小标宋_GBK" w:eastAsia="方正小标宋_GBK" w:cs="方正小标宋_GBK"/>
          <w:color w:val="auto"/>
          <w:sz w:val="30"/>
          <w:szCs w:val="30"/>
          <w:highlight w:val="none"/>
        </w:rPr>
      </w:pPr>
      <w:r>
        <w:rPr>
          <w:rFonts w:hint="eastAsia" w:ascii="方正小标宋_GBK" w:hAnsi="方正小标宋_GBK" w:eastAsia="方正小标宋_GBK" w:cs="方正小标宋_GBK"/>
          <w:color w:val="auto"/>
          <w:sz w:val="30"/>
          <w:szCs w:val="30"/>
          <w:highlight w:val="none"/>
        </w:rPr>
        <w:t>符合性审查表</w:t>
      </w:r>
    </w:p>
    <w:tbl>
      <w:tblPr>
        <w:tblStyle w:val="32"/>
        <w:tblW w:w="10239" w:type="dxa"/>
        <w:tblInd w:w="123"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7"/>
        <w:gridCol w:w="2184"/>
        <w:gridCol w:w="3751"/>
        <w:gridCol w:w="3447"/>
      </w:tblGrid>
      <w:tr w14:paraId="2B7D567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blHeader/>
        </w:trPr>
        <w:tc>
          <w:tcPr>
            <w:tcW w:w="857" w:type="dxa"/>
            <w:tcBorders>
              <w:tl2br w:val="nil"/>
              <w:tr2bl w:val="nil"/>
            </w:tcBorders>
            <w:shd w:val="pct10" w:color="ADB9CA" w:fill="D6DCE5"/>
            <w:vAlign w:val="center"/>
          </w:tcPr>
          <w:p w14:paraId="70DB06CC">
            <w:pPr>
              <w:pStyle w:val="41"/>
              <w:rPr>
                <w:color w:val="auto"/>
              </w:rPr>
            </w:pPr>
            <w:r>
              <w:rPr>
                <w:color w:val="auto"/>
              </w:rPr>
              <w:t>序号</w:t>
            </w:r>
          </w:p>
        </w:tc>
        <w:tc>
          <w:tcPr>
            <w:tcW w:w="2184" w:type="dxa"/>
            <w:tcBorders>
              <w:tl2br w:val="nil"/>
              <w:tr2bl w:val="nil"/>
            </w:tcBorders>
            <w:shd w:val="pct10" w:color="ADB9CA" w:fill="D6DCE5"/>
            <w:vAlign w:val="center"/>
          </w:tcPr>
          <w:p w14:paraId="45284587">
            <w:pPr>
              <w:pStyle w:val="41"/>
              <w:ind w:left="240"/>
              <w:rPr>
                <w:color w:val="auto"/>
              </w:rPr>
            </w:pPr>
            <w:r>
              <w:rPr>
                <w:color w:val="auto"/>
              </w:rPr>
              <w:t>评审指标</w:t>
            </w:r>
          </w:p>
        </w:tc>
        <w:tc>
          <w:tcPr>
            <w:tcW w:w="3751" w:type="dxa"/>
            <w:tcBorders>
              <w:tl2br w:val="nil"/>
              <w:tr2bl w:val="nil"/>
            </w:tcBorders>
            <w:shd w:val="pct10" w:color="ADB9CA" w:fill="D6DCE5"/>
            <w:vAlign w:val="center"/>
          </w:tcPr>
          <w:p w14:paraId="671B9CE6">
            <w:pPr>
              <w:pStyle w:val="41"/>
              <w:ind w:left="240"/>
              <w:rPr>
                <w:color w:val="auto"/>
              </w:rPr>
            </w:pPr>
            <w:r>
              <w:rPr>
                <w:color w:val="auto"/>
              </w:rPr>
              <w:t>评审标准</w:t>
            </w:r>
          </w:p>
        </w:tc>
        <w:tc>
          <w:tcPr>
            <w:tcW w:w="3447" w:type="dxa"/>
            <w:tcBorders>
              <w:tl2br w:val="nil"/>
              <w:tr2bl w:val="nil"/>
            </w:tcBorders>
            <w:shd w:val="pct10" w:color="ADB9CA" w:fill="D6DCE5"/>
            <w:vAlign w:val="center"/>
          </w:tcPr>
          <w:p w14:paraId="56B057CF">
            <w:pPr>
              <w:pStyle w:val="41"/>
              <w:ind w:left="240"/>
              <w:rPr>
                <w:color w:val="auto"/>
              </w:rPr>
            </w:pPr>
            <w:r>
              <w:rPr>
                <w:color w:val="auto"/>
              </w:rPr>
              <w:t>格式及材料要求</w:t>
            </w:r>
          </w:p>
        </w:tc>
      </w:tr>
      <w:tr w14:paraId="54B6F09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857" w:type="dxa"/>
            <w:tcBorders>
              <w:tl2br w:val="nil"/>
              <w:tr2bl w:val="nil"/>
            </w:tcBorders>
            <w:vAlign w:val="center"/>
          </w:tcPr>
          <w:p w14:paraId="352695E9">
            <w:pPr>
              <w:pStyle w:val="45"/>
              <w:numPr>
                <w:ilvl w:val="0"/>
                <w:numId w:val="46"/>
              </w:numPr>
              <w:rPr>
                <w:color w:val="auto"/>
              </w:rPr>
            </w:pPr>
          </w:p>
        </w:tc>
        <w:tc>
          <w:tcPr>
            <w:tcW w:w="2184" w:type="dxa"/>
            <w:tcBorders>
              <w:tl2br w:val="nil"/>
              <w:tr2bl w:val="nil"/>
            </w:tcBorders>
            <w:vAlign w:val="center"/>
          </w:tcPr>
          <w:p w14:paraId="78B76E6E">
            <w:pPr>
              <w:pStyle w:val="45"/>
              <w:rPr>
                <w:color w:val="auto"/>
              </w:rPr>
            </w:pPr>
            <w:r>
              <w:rPr>
                <w:rFonts w:hint="eastAsia"/>
                <w:color w:val="auto"/>
                <w:lang w:val="en-US" w:eastAsia="zh-CN"/>
              </w:rPr>
              <w:t>谈判</w:t>
            </w:r>
            <w:r>
              <w:rPr>
                <w:rFonts w:hint="eastAsia"/>
                <w:color w:val="auto"/>
              </w:rPr>
              <w:t>响应声明</w:t>
            </w:r>
          </w:p>
        </w:tc>
        <w:tc>
          <w:tcPr>
            <w:tcW w:w="3751" w:type="dxa"/>
            <w:tcBorders>
              <w:tl2br w:val="nil"/>
              <w:tr2bl w:val="nil"/>
            </w:tcBorders>
            <w:vAlign w:val="center"/>
          </w:tcPr>
          <w:p w14:paraId="26632485">
            <w:pPr>
              <w:pStyle w:val="54"/>
              <w:ind w:left="0" w:leftChars="0" w:firstLine="0" w:firstLineChars="0"/>
              <w:rPr>
                <w:color w:val="auto"/>
              </w:rPr>
            </w:pPr>
            <w:r>
              <w:rPr>
                <w:rFonts w:hint="eastAsia"/>
                <w:color w:val="auto"/>
              </w:rPr>
              <w:t>格式、填写要求符合</w:t>
            </w:r>
            <w:r>
              <w:rPr>
                <w:rFonts w:hint="eastAsia"/>
                <w:color w:val="auto"/>
                <w:highlight w:val="none"/>
                <w:lang w:val="en-US" w:eastAsia="zh-CN"/>
              </w:rPr>
              <w:t>谈判</w:t>
            </w:r>
            <w:r>
              <w:rPr>
                <w:rFonts w:hint="eastAsia"/>
                <w:color w:val="auto"/>
              </w:rPr>
              <w:t>文件规定并加盖</w:t>
            </w:r>
            <w:r>
              <w:rPr>
                <w:rFonts w:hint="eastAsia"/>
                <w:color w:val="auto"/>
                <w:lang w:eastAsia="zh-CN"/>
              </w:rPr>
              <w:t>供应商</w:t>
            </w:r>
            <w:r>
              <w:rPr>
                <w:rFonts w:hint="eastAsia"/>
                <w:color w:val="auto"/>
              </w:rPr>
              <w:t>公章</w:t>
            </w:r>
          </w:p>
        </w:tc>
        <w:tc>
          <w:tcPr>
            <w:tcW w:w="3447" w:type="dxa"/>
            <w:tcBorders>
              <w:tl2br w:val="nil"/>
              <w:tr2bl w:val="nil"/>
            </w:tcBorders>
            <w:vAlign w:val="center"/>
          </w:tcPr>
          <w:p w14:paraId="1E415EF2">
            <w:pPr>
              <w:pStyle w:val="54"/>
              <w:ind w:left="0" w:leftChars="0" w:firstLine="0" w:firstLineChars="0"/>
              <w:rPr>
                <w:color w:val="auto"/>
              </w:rPr>
            </w:pPr>
            <w:r>
              <w:rPr>
                <w:rFonts w:hint="eastAsia"/>
                <w:color w:val="auto"/>
              </w:rPr>
              <w:t>详见第六章响应文件组成格式一</w:t>
            </w:r>
          </w:p>
        </w:tc>
      </w:tr>
      <w:tr w14:paraId="41B23DF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857" w:type="dxa"/>
            <w:tcBorders>
              <w:tl2br w:val="nil"/>
              <w:tr2bl w:val="nil"/>
            </w:tcBorders>
            <w:vAlign w:val="center"/>
          </w:tcPr>
          <w:p w14:paraId="4DF65C23">
            <w:pPr>
              <w:pStyle w:val="45"/>
              <w:numPr>
                <w:ilvl w:val="0"/>
                <w:numId w:val="46"/>
              </w:numPr>
              <w:rPr>
                <w:color w:val="auto"/>
              </w:rPr>
            </w:pPr>
          </w:p>
        </w:tc>
        <w:tc>
          <w:tcPr>
            <w:tcW w:w="2184" w:type="dxa"/>
            <w:tcBorders>
              <w:tl2br w:val="nil"/>
              <w:tr2bl w:val="nil"/>
            </w:tcBorders>
            <w:vAlign w:val="center"/>
          </w:tcPr>
          <w:p w14:paraId="369687E1">
            <w:pPr>
              <w:pStyle w:val="45"/>
              <w:rPr>
                <w:color w:val="auto"/>
              </w:rPr>
            </w:pPr>
            <w:r>
              <w:rPr>
                <w:rFonts w:hint="eastAsia"/>
                <w:color w:val="auto"/>
                <w:highlight w:val="none"/>
                <w:lang w:val="en-US" w:eastAsia="zh-CN"/>
              </w:rPr>
              <w:t>谈判</w:t>
            </w:r>
            <w:r>
              <w:rPr>
                <w:rFonts w:hint="eastAsia"/>
                <w:color w:val="auto"/>
              </w:rPr>
              <w:t>响应情况</w:t>
            </w:r>
          </w:p>
        </w:tc>
        <w:tc>
          <w:tcPr>
            <w:tcW w:w="3751" w:type="dxa"/>
            <w:tcBorders>
              <w:tl2br w:val="nil"/>
              <w:tr2bl w:val="nil"/>
            </w:tcBorders>
            <w:vAlign w:val="center"/>
          </w:tcPr>
          <w:p w14:paraId="578DA3EB">
            <w:pPr>
              <w:pStyle w:val="54"/>
              <w:ind w:left="0" w:leftChars="0" w:firstLine="0" w:firstLineChars="0"/>
              <w:rPr>
                <w:rFonts w:hint="default" w:eastAsia="微软雅黑"/>
                <w:color w:val="auto"/>
                <w:lang w:val="en-US" w:eastAsia="zh-CN"/>
              </w:rPr>
            </w:pPr>
            <w:r>
              <w:rPr>
                <w:rFonts w:hint="eastAsia"/>
                <w:color w:val="auto"/>
              </w:rPr>
              <w:t>符合</w:t>
            </w:r>
            <w:r>
              <w:rPr>
                <w:rFonts w:hint="eastAsia"/>
                <w:color w:val="auto"/>
                <w:highlight w:val="none"/>
                <w:lang w:val="en-US" w:eastAsia="zh-CN"/>
              </w:rPr>
              <w:t>谈判</w:t>
            </w:r>
            <w:r>
              <w:rPr>
                <w:rFonts w:hint="eastAsia"/>
                <w:color w:val="auto"/>
              </w:rPr>
              <w:t>文件</w:t>
            </w:r>
            <w:r>
              <w:rPr>
                <w:rFonts w:hint="eastAsia"/>
                <w:color w:val="auto"/>
                <w:lang w:val="en-US" w:eastAsia="zh-CN"/>
              </w:rPr>
              <w:t>采购</w:t>
            </w:r>
            <w:r>
              <w:rPr>
                <w:rFonts w:hint="eastAsia"/>
                <w:color w:val="auto"/>
              </w:rPr>
              <w:t>需求中的要求</w:t>
            </w:r>
          </w:p>
        </w:tc>
        <w:tc>
          <w:tcPr>
            <w:tcW w:w="3447" w:type="dxa"/>
            <w:tcBorders>
              <w:tl2br w:val="nil"/>
              <w:tr2bl w:val="nil"/>
            </w:tcBorders>
            <w:vAlign w:val="center"/>
          </w:tcPr>
          <w:p w14:paraId="039656F8">
            <w:pPr>
              <w:pStyle w:val="54"/>
              <w:ind w:left="0" w:leftChars="0" w:firstLine="0" w:firstLineChars="0"/>
              <w:rPr>
                <w:color w:val="auto"/>
              </w:rPr>
            </w:pPr>
            <w:r>
              <w:rPr>
                <w:rFonts w:hint="eastAsia"/>
                <w:color w:val="auto"/>
              </w:rPr>
              <w:t>详见第六章响应文件组成格式四</w:t>
            </w:r>
          </w:p>
        </w:tc>
      </w:tr>
      <w:tr w14:paraId="51A0378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857" w:type="dxa"/>
            <w:tcBorders>
              <w:tl2br w:val="nil"/>
              <w:tr2bl w:val="nil"/>
            </w:tcBorders>
            <w:vAlign w:val="center"/>
          </w:tcPr>
          <w:p w14:paraId="6272A9F1">
            <w:pPr>
              <w:pStyle w:val="45"/>
              <w:numPr>
                <w:ilvl w:val="0"/>
                <w:numId w:val="46"/>
              </w:numPr>
              <w:rPr>
                <w:color w:val="auto"/>
              </w:rPr>
            </w:pPr>
          </w:p>
        </w:tc>
        <w:tc>
          <w:tcPr>
            <w:tcW w:w="2184" w:type="dxa"/>
            <w:tcBorders>
              <w:tl2br w:val="nil"/>
              <w:tr2bl w:val="nil"/>
            </w:tcBorders>
            <w:vAlign w:val="center"/>
          </w:tcPr>
          <w:p w14:paraId="1673DCC8">
            <w:pPr>
              <w:pStyle w:val="45"/>
              <w:rPr>
                <w:rFonts w:hint="eastAsia"/>
                <w:color w:val="auto"/>
                <w:lang w:eastAsia="zh-CN"/>
              </w:rPr>
            </w:pPr>
            <w:r>
              <w:rPr>
                <w:rFonts w:hint="eastAsia"/>
                <w:color w:val="auto"/>
                <w:lang w:val="en-US" w:eastAsia="zh-CN"/>
              </w:rPr>
              <w:t>服务团队人员配备</w:t>
            </w:r>
          </w:p>
        </w:tc>
        <w:tc>
          <w:tcPr>
            <w:tcW w:w="3751" w:type="dxa"/>
            <w:tcBorders>
              <w:tl2br w:val="nil"/>
              <w:tr2bl w:val="nil"/>
            </w:tcBorders>
            <w:vAlign w:val="center"/>
          </w:tcPr>
          <w:p w14:paraId="592D7493">
            <w:pPr>
              <w:pStyle w:val="54"/>
              <w:ind w:left="0" w:leftChars="0" w:firstLine="0"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符合谈判文件</w:t>
            </w:r>
            <w:r>
              <w:rPr>
                <w:rFonts w:hint="eastAsia" w:cs="宋体"/>
                <w:color w:val="auto"/>
                <w:highlight w:val="none"/>
                <w:lang w:val="en-US" w:eastAsia="zh-CN"/>
              </w:rPr>
              <w:t>采购</w:t>
            </w:r>
            <w:r>
              <w:rPr>
                <w:rFonts w:hint="eastAsia" w:ascii="宋体" w:hAnsi="宋体" w:cs="宋体"/>
                <w:color w:val="auto"/>
                <w:highlight w:val="none"/>
                <w:lang w:val="en-US" w:eastAsia="zh-CN"/>
              </w:rPr>
              <w:t>需求中的要求</w:t>
            </w:r>
          </w:p>
        </w:tc>
        <w:tc>
          <w:tcPr>
            <w:tcW w:w="3447" w:type="dxa"/>
            <w:tcBorders>
              <w:tl2br w:val="nil"/>
              <w:tr2bl w:val="nil"/>
            </w:tcBorders>
            <w:vAlign w:val="center"/>
          </w:tcPr>
          <w:p w14:paraId="1D411A7B">
            <w:pPr>
              <w:pStyle w:val="54"/>
              <w:ind w:left="0" w:leftChars="0" w:firstLine="0" w:firstLineChars="0"/>
              <w:rPr>
                <w:rFonts w:hint="eastAsia" w:eastAsia="微软雅黑"/>
                <w:color w:val="auto"/>
                <w:lang w:eastAsia="zh-CN"/>
              </w:rPr>
            </w:pPr>
            <w:r>
              <w:rPr>
                <w:rFonts w:hint="eastAsia"/>
                <w:color w:val="auto"/>
              </w:rPr>
              <w:t>详见第六章响应文件组成格式</w:t>
            </w:r>
            <w:r>
              <w:rPr>
                <w:rFonts w:hint="eastAsia"/>
                <w:color w:val="auto"/>
                <w:lang w:eastAsia="zh-CN"/>
              </w:rPr>
              <w:t>五</w:t>
            </w:r>
          </w:p>
        </w:tc>
      </w:tr>
      <w:tr w14:paraId="15897CB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857" w:type="dxa"/>
            <w:tcBorders>
              <w:tl2br w:val="nil"/>
              <w:tr2bl w:val="nil"/>
            </w:tcBorders>
            <w:vAlign w:val="center"/>
          </w:tcPr>
          <w:p w14:paraId="25AC4EE2">
            <w:pPr>
              <w:pStyle w:val="45"/>
              <w:numPr>
                <w:ilvl w:val="0"/>
                <w:numId w:val="46"/>
              </w:numPr>
              <w:rPr>
                <w:color w:val="auto"/>
              </w:rPr>
            </w:pPr>
          </w:p>
        </w:tc>
        <w:tc>
          <w:tcPr>
            <w:tcW w:w="2184" w:type="dxa"/>
            <w:tcBorders>
              <w:tl2br w:val="nil"/>
              <w:tr2bl w:val="nil"/>
            </w:tcBorders>
            <w:shd w:val="clear" w:color="auto" w:fill="auto"/>
            <w:vAlign w:val="center"/>
          </w:tcPr>
          <w:p w14:paraId="2E42761A">
            <w:pPr>
              <w:pStyle w:val="45"/>
              <w:rPr>
                <w:rFonts w:hint="eastAsia" w:ascii="Times New Roman" w:hAnsi="Times New Roman" w:eastAsia="微软雅黑" w:cs="Times New Roman"/>
                <w:b/>
                <w:color w:val="auto"/>
                <w:kern w:val="2"/>
                <w:sz w:val="22"/>
                <w:szCs w:val="24"/>
                <w:lang w:val="en-US" w:eastAsia="zh-CN" w:bidi="ar-SA"/>
              </w:rPr>
            </w:pPr>
            <w:r>
              <w:rPr>
                <w:rFonts w:hint="eastAsia"/>
                <w:color w:val="auto"/>
                <w:lang w:eastAsia="zh-CN"/>
              </w:rPr>
              <w:t>总体服务</w:t>
            </w:r>
            <w:r>
              <w:rPr>
                <w:rFonts w:hint="eastAsia"/>
                <w:color w:val="auto"/>
              </w:rPr>
              <w:t>方案</w:t>
            </w:r>
          </w:p>
        </w:tc>
        <w:tc>
          <w:tcPr>
            <w:tcW w:w="3751" w:type="dxa"/>
            <w:tcBorders>
              <w:tl2br w:val="nil"/>
              <w:tr2bl w:val="nil"/>
            </w:tcBorders>
            <w:shd w:val="clear" w:color="auto" w:fill="auto"/>
            <w:vAlign w:val="center"/>
          </w:tcPr>
          <w:p w14:paraId="6C307275">
            <w:pPr>
              <w:pStyle w:val="54"/>
              <w:ind w:left="0" w:leftChars="0" w:firstLine="0" w:firstLineChars="0"/>
              <w:rPr>
                <w:rFonts w:hint="eastAsia" w:ascii="宋体" w:hAnsi="宋体" w:eastAsia="微软雅黑" w:cs="宋体"/>
                <w:color w:val="auto"/>
                <w:kern w:val="2"/>
                <w:sz w:val="22"/>
                <w:szCs w:val="24"/>
                <w:highlight w:val="none"/>
                <w:lang w:val="en-US" w:eastAsia="zh-CN" w:bidi="ar-SA"/>
              </w:rPr>
            </w:pPr>
            <w:r>
              <w:rPr>
                <w:rFonts w:hint="eastAsia" w:ascii="宋体" w:hAnsi="宋体" w:cs="宋体"/>
                <w:color w:val="auto"/>
                <w:highlight w:val="none"/>
                <w:lang w:val="en-US" w:eastAsia="zh-CN"/>
              </w:rPr>
              <w:t>符合谈判文件</w:t>
            </w:r>
            <w:r>
              <w:rPr>
                <w:rFonts w:hint="eastAsia" w:cs="宋体"/>
                <w:color w:val="auto"/>
                <w:highlight w:val="none"/>
                <w:lang w:val="en-US" w:eastAsia="zh-CN"/>
              </w:rPr>
              <w:t>采购</w:t>
            </w:r>
            <w:r>
              <w:rPr>
                <w:rFonts w:hint="eastAsia" w:ascii="宋体" w:hAnsi="宋体" w:cs="宋体"/>
                <w:color w:val="auto"/>
                <w:highlight w:val="none"/>
                <w:lang w:val="en-US" w:eastAsia="zh-CN"/>
              </w:rPr>
              <w:t>需求中的要求</w:t>
            </w:r>
          </w:p>
        </w:tc>
        <w:tc>
          <w:tcPr>
            <w:tcW w:w="3447" w:type="dxa"/>
            <w:tcBorders>
              <w:tl2br w:val="nil"/>
              <w:tr2bl w:val="nil"/>
            </w:tcBorders>
            <w:shd w:val="clear" w:color="auto" w:fill="auto"/>
            <w:vAlign w:val="center"/>
          </w:tcPr>
          <w:p w14:paraId="47F63DF0">
            <w:pPr>
              <w:pStyle w:val="54"/>
              <w:ind w:left="0" w:leftChars="0" w:firstLine="0" w:firstLineChars="0"/>
              <w:rPr>
                <w:rFonts w:hint="eastAsia" w:ascii="宋体" w:hAnsi="宋体" w:eastAsia="微软雅黑" w:cs="宋体"/>
                <w:color w:val="auto"/>
                <w:kern w:val="2"/>
                <w:sz w:val="22"/>
                <w:szCs w:val="24"/>
                <w:lang w:val="en-US" w:eastAsia="zh-CN" w:bidi="ar-SA"/>
              </w:rPr>
            </w:pPr>
            <w:r>
              <w:rPr>
                <w:rFonts w:hint="eastAsia"/>
                <w:color w:val="auto"/>
              </w:rPr>
              <w:t>详见第六章响应文件组成格式</w:t>
            </w:r>
            <w:r>
              <w:rPr>
                <w:rFonts w:hint="eastAsia"/>
                <w:color w:val="auto"/>
                <w:lang w:val="en-US" w:eastAsia="zh-CN"/>
              </w:rPr>
              <w:t>六</w:t>
            </w:r>
          </w:p>
        </w:tc>
      </w:tr>
      <w:tr w14:paraId="1259A03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857" w:type="dxa"/>
            <w:tcBorders>
              <w:tl2br w:val="nil"/>
              <w:tr2bl w:val="nil"/>
            </w:tcBorders>
            <w:vAlign w:val="center"/>
          </w:tcPr>
          <w:p w14:paraId="4533E90D">
            <w:pPr>
              <w:pStyle w:val="45"/>
              <w:numPr>
                <w:ilvl w:val="0"/>
                <w:numId w:val="46"/>
              </w:numPr>
              <w:rPr>
                <w:color w:val="auto"/>
              </w:rPr>
            </w:pPr>
          </w:p>
        </w:tc>
        <w:tc>
          <w:tcPr>
            <w:tcW w:w="2184" w:type="dxa"/>
            <w:tcBorders>
              <w:tl2br w:val="nil"/>
              <w:tr2bl w:val="nil"/>
            </w:tcBorders>
            <w:vAlign w:val="center"/>
          </w:tcPr>
          <w:p w14:paraId="4F4D4A2F">
            <w:pPr>
              <w:pStyle w:val="45"/>
              <w:rPr>
                <w:rFonts w:hint="eastAsia" w:eastAsia="微软雅黑"/>
                <w:color w:val="auto"/>
                <w:lang w:eastAsia="zh-CN"/>
              </w:rPr>
            </w:pPr>
            <w:r>
              <w:rPr>
                <w:rFonts w:hint="eastAsia"/>
                <w:color w:val="auto"/>
                <w:lang w:val="en-US" w:eastAsia="zh-CN"/>
              </w:rPr>
              <w:t>谈判</w:t>
            </w:r>
            <w:r>
              <w:rPr>
                <w:rFonts w:hint="eastAsia"/>
                <w:color w:val="auto"/>
              </w:rPr>
              <w:t>承诺</w:t>
            </w:r>
            <w:r>
              <w:rPr>
                <w:rFonts w:hint="eastAsia"/>
                <w:color w:val="auto"/>
                <w:lang w:eastAsia="zh-CN"/>
              </w:rPr>
              <w:t>书</w:t>
            </w:r>
          </w:p>
        </w:tc>
        <w:tc>
          <w:tcPr>
            <w:tcW w:w="3751" w:type="dxa"/>
            <w:tcBorders>
              <w:tl2br w:val="nil"/>
              <w:tr2bl w:val="nil"/>
            </w:tcBorders>
            <w:vAlign w:val="center"/>
          </w:tcPr>
          <w:p w14:paraId="0A54D112">
            <w:pPr>
              <w:pStyle w:val="54"/>
              <w:ind w:left="0" w:leftChars="0" w:firstLine="0" w:firstLineChars="0"/>
              <w:rPr>
                <w:color w:val="auto"/>
              </w:rPr>
            </w:pPr>
            <w:r>
              <w:rPr>
                <w:rFonts w:hint="eastAsia"/>
                <w:color w:val="auto"/>
              </w:rPr>
              <w:t>符合</w:t>
            </w:r>
            <w:r>
              <w:rPr>
                <w:rFonts w:hint="eastAsia"/>
                <w:color w:val="auto"/>
                <w:lang w:val="en-US" w:eastAsia="zh-CN"/>
              </w:rPr>
              <w:t>谈判</w:t>
            </w:r>
            <w:r>
              <w:rPr>
                <w:rFonts w:hint="eastAsia"/>
                <w:color w:val="auto"/>
              </w:rPr>
              <w:t>文件的要求</w:t>
            </w:r>
          </w:p>
        </w:tc>
        <w:tc>
          <w:tcPr>
            <w:tcW w:w="3447" w:type="dxa"/>
            <w:tcBorders>
              <w:tl2br w:val="nil"/>
              <w:tr2bl w:val="nil"/>
            </w:tcBorders>
            <w:vAlign w:val="center"/>
          </w:tcPr>
          <w:p w14:paraId="597C52AF">
            <w:pPr>
              <w:pStyle w:val="54"/>
              <w:ind w:left="0" w:leftChars="0" w:firstLine="0" w:firstLineChars="0"/>
              <w:rPr>
                <w:rFonts w:hint="eastAsia" w:eastAsia="微软雅黑"/>
                <w:color w:val="auto"/>
                <w:lang w:val="en-US" w:eastAsia="zh-CN"/>
              </w:rPr>
            </w:pPr>
            <w:r>
              <w:rPr>
                <w:rFonts w:hint="eastAsia"/>
                <w:color w:val="auto"/>
              </w:rPr>
              <w:t>详见第六章响应文件组成格式</w:t>
            </w:r>
            <w:r>
              <w:rPr>
                <w:rFonts w:hint="eastAsia"/>
                <w:color w:val="auto"/>
                <w:lang w:eastAsia="zh-CN"/>
              </w:rPr>
              <w:t>七</w:t>
            </w:r>
          </w:p>
        </w:tc>
      </w:tr>
      <w:tr w14:paraId="16795F3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857" w:type="dxa"/>
            <w:tcBorders>
              <w:tl2br w:val="nil"/>
              <w:tr2bl w:val="nil"/>
            </w:tcBorders>
            <w:vAlign w:val="center"/>
          </w:tcPr>
          <w:p w14:paraId="2477D520">
            <w:pPr>
              <w:pStyle w:val="45"/>
              <w:numPr>
                <w:ilvl w:val="0"/>
                <w:numId w:val="46"/>
              </w:numPr>
              <w:rPr>
                <w:color w:val="auto"/>
              </w:rPr>
            </w:pPr>
          </w:p>
        </w:tc>
        <w:tc>
          <w:tcPr>
            <w:tcW w:w="2184" w:type="dxa"/>
            <w:tcBorders>
              <w:tl2br w:val="nil"/>
              <w:tr2bl w:val="nil"/>
            </w:tcBorders>
            <w:vAlign w:val="center"/>
          </w:tcPr>
          <w:p w14:paraId="5E03DF28">
            <w:pPr>
              <w:pStyle w:val="45"/>
              <w:rPr>
                <w:color w:val="auto"/>
              </w:rPr>
            </w:pPr>
            <w:r>
              <w:rPr>
                <w:rFonts w:hint="eastAsia"/>
                <w:color w:val="auto"/>
              </w:rPr>
              <w:t>其他要求</w:t>
            </w:r>
          </w:p>
        </w:tc>
        <w:tc>
          <w:tcPr>
            <w:tcW w:w="3751" w:type="dxa"/>
            <w:tcBorders>
              <w:tl2br w:val="nil"/>
              <w:tr2bl w:val="nil"/>
            </w:tcBorders>
            <w:vAlign w:val="center"/>
          </w:tcPr>
          <w:p w14:paraId="7F76F36E">
            <w:pPr>
              <w:pStyle w:val="54"/>
              <w:ind w:left="0" w:leftChars="0" w:firstLine="0" w:firstLineChars="0"/>
              <w:rPr>
                <w:color w:val="auto"/>
              </w:rPr>
            </w:pPr>
            <w:r>
              <w:rPr>
                <w:rFonts w:hint="eastAsia"/>
                <w:color w:val="auto"/>
              </w:rPr>
              <w:t>符合法律、行政法规规定的其他条件或</w:t>
            </w:r>
            <w:r>
              <w:rPr>
                <w:rFonts w:hint="eastAsia"/>
                <w:color w:val="auto"/>
                <w:lang w:val="en-US" w:eastAsia="zh-CN"/>
              </w:rPr>
              <w:t>谈判</w:t>
            </w:r>
            <w:r>
              <w:rPr>
                <w:rFonts w:hint="eastAsia"/>
                <w:color w:val="auto"/>
              </w:rPr>
              <w:t>文件列明的其他要求</w:t>
            </w:r>
          </w:p>
        </w:tc>
        <w:tc>
          <w:tcPr>
            <w:tcW w:w="3447" w:type="dxa"/>
            <w:tcBorders>
              <w:tl2br w:val="nil"/>
              <w:tr2bl w:val="nil"/>
            </w:tcBorders>
            <w:vAlign w:val="center"/>
          </w:tcPr>
          <w:p w14:paraId="21703D1D">
            <w:pPr>
              <w:pStyle w:val="54"/>
              <w:ind w:firstLine="440"/>
              <w:rPr>
                <w:color w:val="auto"/>
              </w:rPr>
            </w:pPr>
          </w:p>
        </w:tc>
      </w:tr>
    </w:tbl>
    <w:p w14:paraId="54833509">
      <w:pPr>
        <w:pStyle w:val="42"/>
        <w:spacing w:before="156"/>
        <w:ind w:firstLine="482"/>
        <w:rPr>
          <w:rFonts w:hint="eastAsia"/>
          <w:color w:val="auto"/>
          <w:highlight w:val="none"/>
        </w:rPr>
      </w:pPr>
      <w:r>
        <w:rPr>
          <w:rFonts w:hint="eastAsia"/>
          <w:b/>
          <w:bCs/>
          <w:color w:val="auto"/>
          <w:highlight w:val="none"/>
        </w:rPr>
        <w:t>符合性审查指标通过标准：</w:t>
      </w:r>
      <w:r>
        <w:rPr>
          <w:rFonts w:hint="eastAsia"/>
          <w:color w:val="auto"/>
          <w:highlight w:val="none"/>
          <w:lang w:eastAsia="zh-CN"/>
        </w:rPr>
        <w:t>供应商</w:t>
      </w:r>
      <w:r>
        <w:rPr>
          <w:rFonts w:hint="eastAsia"/>
          <w:color w:val="auto"/>
          <w:highlight w:val="none"/>
        </w:rPr>
        <w:t>必须通过符合性审查表中的全部评审指标。</w:t>
      </w:r>
    </w:p>
    <w:p w14:paraId="1069E3F8">
      <w:pPr>
        <w:rPr>
          <w:rFonts w:hint="eastAsia"/>
          <w:color w:val="auto"/>
          <w:highlight w:val="none"/>
        </w:rPr>
      </w:pPr>
      <w:r>
        <w:rPr>
          <w:rFonts w:hint="eastAsia"/>
          <w:color w:val="auto"/>
          <w:highlight w:val="none"/>
        </w:rPr>
        <w:br w:type="page"/>
      </w:r>
    </w:p>
    <w:p w14:paraId="503D3127">
      <w:pPr>
        <w:pStyle w:val="4"/>
        <w:spacing w:before="156"/>
        <w:jc w:val="center"/>
        <w:rPr>
          <w:rFonts w:hint="eastAsia"/>
          <w:color w:val="auto"/>
          <w:highlight w:val="none"/>
          <w:lang w:val="en-US" w:eastAsia="zh-CN"/>
        </w:rPr>
      </w:pPr>
      <w:bookmarkStart w:id="69" w:name="_Toc11106"/>
      <w:r>
        <w:rPr>
          <w:rFonts w:hint="eastAsia"/>
          <w:color w:val="auto"/>
          <w:highlight w:val="none"/>
        </w:rPr>
        <w:t>第</w:t>
      </w:r>
      <w:r>
        <w:rPr>
          <w:rFonts w:hint="eastAsia"/>
          <w:color w:val="auto"/>
          <w:highlight w:val="none"/>
          <w:lang w:val="en-US" w:eastAsia="zh-CN"/>
        </w:rPr>
        <w:t>三</w:t>
      </w:r>
      <w:r>
        <w:rPr>
          <w:rFonts w:hint="eastAsia"/>
          <w:color w:val="auto"/>
          <w:highlight w:val="none"/>
        </w:rPr>
        <w:t xml:space="preserve">节 </w:t>
      </w:r>
      <w:r>
        <w:rPr>
          <w:rFonts w:hint="eastAsia"/>
          <w:color w:val="auto"/>
          <w:highlight w:val="none"/>
          <w:lang w:val="en-US" w:eastAsia="zh-CN"/>
        </w:rPr>
        <w:t>报价</w:t>
      </w:r>
      <w:bookmarkEnd w:id="69"/>
    </w:p>
    <w:p w14:paraId="7DB6BC44">
      <w:pPr>
        <w:pStyle w:val="42"/>
        <w:numPr>
          <w:ilvl w:val="0"/>
          <w:numId w:val="47"/>
        </w:numPr>
        <w:spacing w:before="156"/>
        <w:ind w:left="-62" w:leftChars="0" w:firstLine="482" w:firstLineChars="0"/>
        <w:textAlignment w:val="baseline"/>
        <w:rPr>
          <w:rFonts w:hint="eastAsia"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本项目报价采用（减价）多轮报价方式，设置保留价（底价），根据报价情况，将不高于保留价的供应商按照报价由低到高的顺序推荐3名</w:t>
      </w:r>
      <w:r>
        <w:rPr>
          <w:rFonts w:hint="eastAsia" w:cs="Times New Roman"/>
          <w:b/>
          <w:bCs/>
          <w:color w:val="auto"/>
          <w:lang w:val="en-US" w:eastAsia="zh-CN"/>
        </w:rPr>
        <w:t>成交</w:t>
      </w:r>
      <w:r>
        <w:rPr>
          <w:rFonts w:hint="eastAsia" w:ascii="Times New Roman" w:hAnsi="Times New Roman" w:eastAsia="宋体" w:cs="Times New Roman"/>
          <w:b/>
          <w:bCs/>
          <w:color w:val="auto"/>
          <w:lang w:val="en-US" w:eastAsia="zh-CN"/>
        </w:rPr>
        <w:t>候选人，不足3名</w:t>
      </w:r>
      <w:r>
        <w:rPr>
          <w:rFonts w:hint="eastAsia" w:cs="Times New Roman"/>
          <w:b/>
          <w:bCs/>
          <w:color w:val="auto"/>
          <w:lang w:val="en-US" w:eastAsia="zh-CN"/>
        </w:rPr>
        <w:t>成交</w:t>
      </w:r>
      <w:r>
        <w:rPr>
          <w:rFonts w:hint="eastAsia" w:ascii="Times New Roman" w:hAnsi="Times New Roman" w:eastAsia="宋体" w:cs="Times New Roman"/>
          <w:b/>
          <w:bCs/>
          <w:color w:val="auto"/>
          <w:lang w:val="en-US" w:eastAsia="zh-CN"/>
        </w:rPr>
        <w:t>候选人的，按实际个数推荐。</w:t>
      </w:r>
    </w:p>
    <w:p w14:paraId="67A08592">
      <w:pPr>
        <w:pStyle w:val="42"/>
        <w:numPr>
          <w:ilvl w:val="0"/>
          <w:numId w:val="47"/>
        </w:numPr>
        <w:spacing w:before="156"/>
        <w:ind w:left="-62" w:leftChars="0" w:firstLine="482" w:firstLineChars="0"/>
        <w:textAlignment w:val="baseline"/>
        <w:rPr>
          <w:rFonts w:hint="default"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报价基本情况</w:t>
      </w:r>
    </w:p>
    <w:tbl>
      <w:tblPr>
        <w:tblStyle w:val="31"/>
        <w:tblW w:w="10070" w:type="dxa"/>
        <w:tblInd w:w="0" w:type="dxa"/>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862"/>
        <w:gridCol w:w="2237"/>
        <w:gridCol w:w="2192"/>
        <w:gridCol w:w="1680"/>
        <w:gridCol w:w="2259"/>
        <w:gridCol w:w="840"/>
      </w:tblGrid>
      <w:tr w14:paraId="04CFB482">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698" w:hRule="atLeast"/>
        </w:trPr>
        <w:tc>
          <w:tcPr>
            <w:tcW w:w="862" w:type="dxa"/>
            <w:tcBorders>
              <w:right w:val="single" w:color="auto" w:sz="4" w:space="0"/>
              <w:tl2br w:val="nil"/>
              <w:tr2bl w:val="nil"/>
            </w:tcBorders>
            <w:shd w:val="pct10" w:color="ADB9CA" w:fill="D6DCE5"/>
            <w:tcMar>
              <w:top w:w="0" w:type="dxa"/>
              <w:left w:w="84" w:type="dxa"/>
              <w:bottom w:w="0" w:type="dxa"/>
              <w:right w:w="84" w:type="dxa"/>
            </w:tcMar>
            <w:vAlign w:val="center"/>
          </w:tcPr>
          <w:p w14:paraId="5E1CB08B">
            <w:pPr>
              <w:widowControl w:val="0"/>
              <w:spacing w:line="300" w:lineRule="exact"/>
              <w:jc w:val="center"/>
              <w:rPr>
                <w:rFonts w:hint="eastAsia" w:ascii="Times New Roman" w:hAnsi="Times New Roman" w:eastAsia="微软雅黑" w:cs="Times New Roman"/>
                <w:b/>
                <w:color w:val="auto"/>
                <w:kern w:val="2"/>
                <w:sz w:val="22"/>
                <w:szCs w:val="24"/>
                <w:highlight w:val="none"/>
                <w:lang w:val="en-US" w:eastAsia="zh-CN" w:bidi="ar-SA"/>
              </w:rPr>
            </w:pPr>
            <w:r>
              <w:rPr>
                <w:rFonts w:hint="eastAsia" w:ascii="Times New Roman" w:hAnsi="Times New Roman" w:eastAsia="微软雅黑" w:cs="Times New Roman"/>
                <w:b/>
                <w:color w:val="auto"/>
                <w:kern w:val="2"/>
                <w:sz w:val="22"/>
                <w:szCs w:val="24"/>
                <w:highlight w:val="none"/>
                <w:lang w:val="en-US" w:eastAsia="zh-CN" w:bidi="ar-SA"/>
              </w:rPr>
              <w:t>包号</w:t>
            </w:r>
          </w:p>
        </w:tc>
        <w:tc>
          <w:tcPr>
            <w:tcW w:w="2237" w:type="dxa"/>
            <w:tcBorders>
              <w:left w:val="single" w:color="auto" w:sz="4" w:space="0"/>
              <w:tl2br w:val="nil"/>
              <w:tr2bl w:val="nil"/>
            </w:tcBorders>
            <w:shd w:val="pct10" w:color="ADB9CA" w:fill="D6DCE5"/>
            <w:tcMar>
              <w:top w:w="0" w:type="dxa"/>
              <w:left w:w="84" w:type="dxa"/>
              <w:bottom w:w="0" w:type="dxa"/>
              <w:right w:w="84" w:type="dxa"/>
            </w:tcMar>
            <w:vAlign w:val="center"/>
          </w:tcPr>
          <w:p w14:paraId="3B3E3299">
            <w:pPr>
              <w:widowControl w:val="0"/>
              <w:spacing w:line="300" w:lineRule="exact"/>
              <w:jc w:val="center"/>
              <w:rPr>
                <w:rFonts w:hint="default" w:ascii="Times New Roman" w:hAnsi="Times New Roman" w:eastAsia="微软雅黑" w:cs="Times New Roman"/>
                <w:b/>
                <w:color w:val="auto"/>
                <w:kern w:val="2"/>
                <w:sz w:val="22"/>
                <w:szCs w:val="24"/>
                <w:highlight w:val="none"/>
                <w:lang w:val="en-US" w:eastAsia="zh-CN" w:bidi="ar-SA"/>
              </w:rPr>
            </w:pPr>
            <w:r>
              <w:rPr>
                <w:rFonts w:hint="eastAsia" w:ascii="Times New Roman" w:hAnsi="Times New Roman" w:eastAsia="微软雅黑" w:cs="Times New Roman"/>
                <w:b/>
                <w:color w:val="auto"/>
                <w:kern w:val="2"/>
                <w:sz w:val="22"/>
                <w:szCs w:val="24"/>
                <w:highlight w:val="none"/>
                <w:lang w:val="en-US" w:eastAsia="zh-CN" w:bidi="ar-SA"/>
              </w:rPr>
              <w:t>包名称</w:t>
            </w:r>
          </w:p>
        </w:tc>
        <w:tc>
          <w:tcPr>
            <w:tcW w:w="2192" w:type="dxa"/>
            <w:tcBorders>
              <w:tl2br w:val="nil"/>
              <w:tr2bl w:val="nil"/>
            </w:tcBorders>
            <w:shd w:val="pct10" w:color="ADB9CA" w:fill="D6DCE5"/>
            <w:tcMar>
              <w:top w:w="0" w:type="dxa"/>
              <w:left w:w="84" w:type="dxa"/>
              <w:bottom w:w="0" w:type="dxa"/>
              <w:right w:w="84" w:type="dxa"/>
            </w:tcMar>
            <w:vAlign w:val="center"/>
          </w:tcPr>
          <w:p w14:paraId="38624B24">
            <w:pPr>
              <w:widowControl w:val="0"/>
              <w:spacing w:line="300" w:lineRule="exact"/>
              <w:jc w:val="center"/>
              <w:rPr>
                <w:rFonts w:ascii="Times New Roman" w:hAnsi="Times New Roman" w:eastAsia="微软雅黑" w:cs="Times New Roman"/>
                <w:b/>
                <w:color w:val="auto"/>
                <w:kern w:val="2"/>
                <w:sz w:val="22"/>
                <w:szCs w:val="24"/>
                <w:highlight w:val="none"/>
                <w:lang w:val="en-US" w:eastAsia="zh-CN" w:bidi="ar-SA"/>
              </w:rPr>
            </w:pPr>
            <w:r>
              <w:rPr>
                <w:rFonts w:hint="eastAsia" w:ascii="Times New Roman" w:hAnsi="Times New Roman" w:eastAsia="微软雅黑" w:cs="Times New Roman"/>
                <w:b/>
                <w:color w:val="auto"/>
                <w:kern w:val="2"/>
                <w:sz w:val="22"/>
                <w:szCs w:val="24"/>
                <w:highlight w:val="none"/>
                <w:lang w:val="en-US" w:eastAsia="zh-CN" w:bidi="ar-SA"/>
              </w:rPr>
              <w:t>报价起始价（元）</w:t>
            </w:r>
          </w:p>
        </w:tc>
        <w:tc>
          <w:tcPr>
            <w:tcW w:w="1680" w:type="dxa"/>
            <w:tcBorders>
              <w:tl2br w:val="nil"/>
              <w:tr2bl w:val="nil"/>
            </w:tcBorders>
            <w:shd w:val="pct10" w:color="ADB9CA" w:fill="D6DCE5"/>
            <w:tcMar>
              <w:top w:w="0" w:type="dxa"/>
              <w:left w:w="84" w:type="dxa"/>
              <w:bottom w:w="0" w:type="dxa"/>
              <w:right w:w="84" w:type="dxa"/>
            </w:tcMar>
            <w:vAlign w:val="center"/>
          </w:tcPr>
          <w:p w14:paraId="51C4739D">
            <w:pPr>
              <w:widowControl w:val="0"/>
              <w:spacing w:line="300" w:lineRule="exact"/>
              <w:jc w:val="center"/>
              <w:rPr>
                <w:rFonts w:ascii="Times New Roman" w:hAnsi="Times New Roman" w:eastAsia="微软雅黑" w:cs="Times New Roman"/>
                <w:b/>
                <w:color w:val="auto"/>
                <w:kern w:val="2"/>
                <w:sz w:val="22"/>
                <w:szCs w:val="24"/>
                <w:highlight w:val="none"/>
                <w:lang w:val="en-US" w:eastAsia="zh-CN" w:bidi="ar-SA"/>
              </w:rPr>
            </w:pPr>
            <w:r>
              <w:rPr>
                <w:rFonts w:hint="eastAsia" w:ascii="Times New Roman" w:hAnsi="Times New Roman" w:eastAsia="微软雅黑" w:cs="Times New Roman"/>
                <w:b/>
                <w:color w:val="auto"/>
                <w:kern w:val="2"/>
                <w:sz w:val="22"/>
                <w:szCs w:val="24"/>
                <w:highlight w:val="none"/>
                <w:lang w:val="en-US" w:eastAsia="zh-CN" w:bidi="ar-SA"/>
              </w:rPr>
              <w:t>保证金（元）</w:t>
            </w:r>
          </w:p>
        </w:tc>
        <w:tc>
          <w:tcPr>
            <w:tcW w:w="2259" w:type="dxa"/>
            <w:tcBorders>
              <w:tl2br w:val="nil"/>
              <w:tr2bl w:val="nil"/>
            </w:tcBorders>
            <w:shd w:val="pct10" w:color="ADB9CA" w:fill="D6DCE5"/>
            <w:tcMar>
              <w:top w:w="0" w:type="dxa"/>
              <w:left w:w="84" w:type="dxa"/>
              <w:bottom w:w="0" w:type="dxa"/>
              <w:right w:w="84" w:type="dxa"/>
            </w:tcMar>
            <w:vAlign w:val="center"/>
          </w:tcPr>
          <w:p w14:paraId="6CE64412">
            <w:pPr>
              <w:widowControl w:val="0"/>
              <w:spacing w:line="300" w:lineRule="exact"/>
              <w:jc w:val="center"/>
              <w:rPr>
                <w:rFonts w:ascii="Times New Roman" w:hAnsi="Times New Roman" w:eastAsia="微软雅黑" w:cs="Times New Roman"/>
                <w:b/>
                <w:color w:val="auto"/>
                <w:kern w:val="2"/>
                <w:sz w:val="22"/>
                <w:szCs w:val="24"/>
                <w:highlight w:val="none"/>
                <w:lang w:val="en-US" w:eastAsia="zh-CN" w:bidi="ar-SA"/>
              </w:rPr>
            </w:pPr>
            <w:r>
              <w:rPr>
                <w:rFonts w:hint="eastAsia" w:ascii="Times New Roman" w:hAnsi="Times New Roman" w:eastAsia="微软雅黑" w:cs="Times New Roman"/>
                <w:b/>
                <w:color w:val="auto"/>
                <w:kern w:val="2"/>
                <w:sz w:val="22"/>
                <w:szCs w:val="24"/>
                <w:highlight w:val="none"/>
                <w:lang w:val="en-US" w:eastAsia="zh-CN" w:bidi="ar-SA"/>
              </w:rPr>
              <w:t>报价（减价）幅度（元）</w:t>
            </w:r>
          </w:p>
        </w:tc>
        <w:tc>
          <w:tcPr>
            <w:tcW w:w="840" w:type="dxa"/>
            <w:tcBorders>
              <w:tl2br w:val="nil"/>
              <w:tr2bl w:val="nil"/>
            </w:tcBorders>
            <w:shd w:val="pct10" w:color="ADB9CA" w:fill="D6DCE5"/>
            <w:tcMar>
              <w:top w:w="0" w:type="dxa"/>
              <w:left w:w="84" w:type="dxa"/>
              <w:bottom w:w="0" w:type="dxa"/>
              <w:right w:w="84" w:type="dxa"/>
            </w:tcMar>
            <w:vAlign w:val="center"/>
          </w:tcPr>
          <w:p w14:paraId="04210813">
            <w:pPr>
              <w:widowControl w:val="0"/>
              <w:spacing w:line="300" w:lineRule="exact"/>
              <w:jc w:val="center"/>
              <w:rPr>
                <w:rFonts w:ascii="Times New Roman" w:hAnsi="Times New Roman" w:eastAsia="微软雅黑" w:cs="Times New Roman"/>
                <w:b/>
                <w:color w:val="auto"/>
                <w:kern w:val="2"/>
                <w:sz w:val="22"/>
                <w:szCs w:val="24"/>
                <w:highlight w:val="none"/>
                <w:lang w:val="en-US" w:eastAsia="zh-CN" w:bidi="ar-SA"/>
              </w:rPr>
            </w:pPr>
            <w:r>
              <w:rPr>
                <w:rFonts w:hint="eastAsia" w:ascii="Times New Roman" w:hAnsi="Times New Roman" w:eastAsia="微软雅黑" w:cs="Times New Roman"/>
                <w:b/>
                <w:color w:val="auto"/>
                <w:kern w:val="2"/>
                <w:sz w:val="22"/>
                <w:szCs w:val="24"/>
                <w:highlight w:val="none"/>
                <w:lang w:val="en-US" w:eastAsia="zh-CN" w:bidi="ar-SA"/>
              </w:rPr>
              <w:t>备注</w:t>
            </w:r>
          </w:p>
        </w:tc>
      </w:tr>
      <w:tr w14:paraId="12C35CA1">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934" w:hRule="atLeast"/>
        </w:trPr>
        <w:tc>
          <w:tcPr>
            <w:tcW w:w="862" w:type="dxa"/>
            <w:tcBorders>
              <w:right w:val="single" w:color="auto" w:sz="4" w:space="0"/>
              <w:tl2br w:val="nil"/>
              <w:tr2bl w:val="nil"/>
            </w:tcBorders>
            <w:shd w:val="clear" w:color="auto" w:fill="auto"/>
            <w:tcMar>
              <w:top w:w="0" w:type="dxa"/>
              <w:left w:w="84" w:type="dxa"/>
              <w:bottom w:w="0" w:type="dxa"/>
              <w:right w:w="84" w:type="dxa"/>
            </w:tcMar>
            <w:vAlign w:val="center"/>
          </w:tcPr>
          <w:p w14:paraId="31591ACC">
            <w:pPr>
              <w:widowControl w:val="0"/>
              <w:spacing w:line="240" w:lineRule="auto"/>
              <w:jc w:val="center"/>
              <w:rPr>
                <w:rFonts w:hint="default" w:ascii="Times New Roman" w:hAnsi="Times New Roman" w:eastAsia="微软雅黑" w:cs="Times New Roman"/>
                <w:b/>
                <w:color w:val="auto"/>
                <w:kern w:val="2"/>
                <w:sz w:val="22"/>
                <w:szCs w:val="24"/>
                <w:lang w:val="en-US" w:eastAsia="zh-CN" w:bidi="ar-SA"/>
              </w:rPr>
            </w:pPr>
            <w:r>
              <w:rPr>
                <w:rFonts w:hint="eastAsia" w:ascii="Times New Roman" w:hAnsi="Times New Roman" w:eastAsia="微软雅黑" w:cs="Times New Roman"/>
                <w:b/>
                <w:color w:val="auto"/>
                <w:kern w:val="2"/>
                <w:sz w:val="22"/>
                <w:szCs w:val="24"/>
                <w:lang w:val="en-US" w:eastAsia="zh-CN" w:bidi="ar-SA"/>
              </w:rPr>
              <w:t>1</w:t>
            </w:r>
          </w:p>
        </w:tc>
        <w:tc>
          <w:tcPr>
            <w:tcW w:w="2237" w:type="dxa"/>
            <w:tcBorders>
              <w:left w:val="single" w:color="auto" w:sz="4" w:space="0"/>
              <w:tl2br w:val="nil"/>
              <w:tr2bl w:val="nil"/>
            </w:tcBorders>
            <w:shd w:val="clear" w:color="auto" w:fill="auto"/>
            <w:tcMar>
              <w:top w:w="0" w:type="dxa"/>
              <w:left w:w="84" w:type="dxa"/>
              <w:bottom w:w="0" w:type="dxa"/>
              <w:right w:w="84" w:type="dxa"/>
            </w:tcMar>
            <w:vAlign w:val="center"/>
          </w:tcPr>
          <w:p w14:paraId="23D7B578">
            <w:pPr>
              <w:keepNext w:val="0"/>
              <w:keepLines w:val="0"/>
              <w:pageBreakBefore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微软雅黑" w:cs="Times New Roman"/>
                <w:b/>
                <w:color w:val="auto"/>
                <w:kern w:val="2"/>
                <w:sz w:val="22"/>
                <w:szCs w:val="24"/>
                <w:lang w:val="en-US" w:eastAsia="zh-CN" w:bidi="ar-SA"/>
              </w:rPr>
            </w:pPr>
            <w:r>
              <w:rPr>
                <w:rFonts w:hint="eastAsia" w:ascii="Calibri" w:hAnsi="Calibri" w:cs="宋体"/>
                <w:color w:val="auto"/>
                <w:szCs w:val="24"/>
                <w:lang w:val="en-US" w:eastAsia="zh-Hans"/>
              </w:rPr>
              <w:t>粮油</w:t>
            </w:r>
            <w:r>
              <w:rPr>
                <w:rFonts w:hint="eastAsia" w:ascii="Calibri" w:hAnsi="Calibri" w:cs="宋体"/>
                <w:color w:val="auto"/>
                <w:szCs w:val="24"/>
                <w:lang w:val="en-US" w:eastAsia="zh-CN"/>
              </w:rPr>
              <w:t>产能提升主体</w:t>
            </w:r>
            <w:r>
              <w:rPr>
                <w:rFonts w:hint="eastAsia" w:ascii="Calibri" w:hAnsi="Calibri" w:cs="宋体"/>
                <w:color w:val="auto"/>
                <w:szCs w:val="24"/>
                <w:lang w:val="en-US" w:eastAsia="zh-Hans"/>
              </w:rPr>
              <w:t>培育班</w:t>
            </w:r>
            <w:r>
              <w:rPr>
                <w:rFonts w:hint="eastAsia" w:ascii="Calibri" w:hAnsi="Calibri" w:cs="宋体"/>
                <w:color w:val="auto"/>
                <w:szCs w:val="24"/>
                <w:lang w:val="en-US" w:eastAsia="zh-CN"/>
              </w:rPr>
              <w:t>（农机）</w:t>
            </w:r>
          </w:p>
        </w:tc>
        <w:tc>
          <w:tcPr>
            <w:tcW w:w="2192" w:type="dxa"/>
            <w:tcBorders>
              <w:tl2br w:val="nil"/>
              <w:tr2bl w:val="nil"/>
            </w:tcBorders>
            <w:tcMar>
              <w:top w:w="0" w:type="dxa"/>
              <w:left w:w="84" w:type="dxa"/>
              <w:bottom w:w="0" w:type="dxa"/>
              <w:right w:w="84" w:type="dxa"/>
            </w:tcMar>
            <w:vAlign w:val="center"/>
          </w:tcPr>
          <w:p w14:paraId="76F4F781">
            <w:pPr>
              <w:pStyle w:val="54"/>
              <w:keepNext w:val="0"/>
              <w:keepLines w:val="0"/>
              <w:pageBreakBefore w:val="0"/>
              <w:widowControl/>
              <w:numPr>
                <w:ilvl w:val="0"/>
                <w:numId w:val="0"/>
              </w:numPr>
              <w:tabs>
                <w:tab w:val="clear" w:pos="0"/>
              </w:tabs>
              <w:kinsoku/>
              <w:wordWrap/>
              <w:overflowPunct/>
              <w:topLinePunct w:val="0"/>
              <w:autoSpaceDE/>
              <w:autoSpaceDN/>
              <w:bidi w:val="0"/>
              <w:adjustRightInd/>
              <w:snapToGrid/>
              <w:ind w:left="0" w:leftChars="0" w:right="-57" w:rightChars="0" w:firstLine="0" w:firstLineChars="0"/>
              <w:jc w:val="center"/>
              <w:textAlignment w:val="auto"/>
              <w:rPr>
                <w:rFonts w:hint="default" w:ascii="Times New Roman" w:hAnsi="Times New Roman" w:eastAsia="微软雅黑" w:cs="Times New Roman"/>
                <w:b w:val="0"/>
                <w:bCs/>
                <w:color w:val="auto"/>
                <w:kern w:val="2"/>
                <w:sz w:val="22"/>
                <w:szCs w:val="24"/>
                <w:highlight w:val="none"/>
                <w:u w:val="single"/>
                <w:lang w:val="en-US" w:eastAsia="zh-CN" w:bidi="ar-SA"/>
              </w:rPr>
            </w:pPr>
            <w:r>
              <w:rPr>
                <w:rFonts w:hint="eastAsia" w:ascii="宋体" w:hAnsi="宋体" w:eastAsia="宋体" w:cs="宋体"/>
                <w:color w:val="auto"/>
                <w:sz w:val="22"/>
                <w:szCs w:val="22"/>
                <w:lang w:val="en-US" w:eastAsia="zh-CN"/>
              </w:rPr>
              <w:t>132500.00</w:t>
            </w:r>
          </w:p>
        </w:tc>
        <w:tc>
          <w:tcPr>
            <w:tcW w:w="1680" w:type="dxa"/>
            <w:tcBorders>
              <w:tl2br w:val="nil"/>
              <w:tr2bl w:val="nil"/>
            </w:tcBorders>
            <w:tcMar>
              <w:top w:w="0" w:type="dxa"/>
              <w:left w:w="84" w:type="dxa"/>
              <w:bottom w:w="0" w:type="dxa"/>
              <w:right w:w="84" w:type="dxa"/>
            </w:tcMar>
            <w:vAlign w:val="center"/>
          </w:tcPr>
          <w:p w14:paraId="76A27D02">
            <w:pPr>
              <w:pStyle w:val="45"/>
              <w:rPr>
                <w:rFonts w:hint="default" w:ascii="Times New Roman" w:hAnsi="Times New Roman" w:eastAsia="微软雅黑" w:cs="Times New Roman"/>
                <w:b w:val="0"/>
                <w:bCs/>
                <w:color w:val="auto"/>
                <w:kern w:val="2"/>
                <w:sz w:val="22"/>
                <w:szCs w:val="24"/>
                <w:highlight w:val="none"/>
                <w:lang w:val="en-US" w:eastAsia="zh-CN" w:bidi="ar-SA"/>
              </w:rPr>
            </w:pPr>
            <w:r>
              <w:rPr>
                <w:rFonts w:hint="eastAsia"/>
                <w:b w:val="0"/>
                <w:bCs/>
                <w:color w:val="auto"/>
                <w:highlight w:val="none"/>
                <w:lang w:val="en-US" w:eastAsia="zh-CN"/>
              </w:rPr>
              <w:t>1</w:t>
            </w:r>
          </w:p>
        </w:tc>
        <w:tc>
          <w:tcPr>
            <w:tcW w:w="2259" w:type="dxa"/>
            <w:tcBorders>
              <w:tl2br w:val="nil"/>
              <w:tr2bl w:val="nil"/>
            </w:tcBorders>
            <w:tcMar>
              <w:top w:w="0" w:type="dxa"/>
              <w:left w:w="84" w:type="dxa"/>
              <w:bottom w:w="0" w:type="dxa"/>
              <w:right w:w="84" w:type="dxa"/>
            </w:tcMar>
            <w:vAlign w:val="center"/>
          </w:tcPr>
          <w:p w14:paraId="7176CCFD">
            <w:pPr>
              <w:pStyle w:val="45"/>
              <w:rPr>
                <w:rFonts w:hint="eastAsia" w:ascii="Times New Roman" w:hAnsi="Times New Roman" w:eastAsia="微软雅黑" w:cs="Times New Roman"/>
                <w:b w:val="0"/>
                <w:bCs/>
                <w:color w:val="auto"/>
                <w:kern w:val="2"/>
                <w:sz w:val="22"/>
                <w:szCs w:val="24"/>
                <w:highlight w:val="none"/>
                <w:lang w:val="en-US" w:eastAsia="zh-CN" w:bidi="ar-SA"/>
              </w:rPr>
            </w:pPr>
            <w:r>
              <w:rPr>
                <w:rFonts w:hint="eastAsia"/>
                <w:b w:val="0"/>
                <w:bCs/>
                <w:color w:val="auto"/>
                <w:highlight w:val="none"/>
                <w:lang w:val="en-US" w:eastAsia="zh-CN"/>
              </w:rPr>
              <w:t>1400及其整数倍</w:t>
            </w:r>
          </w:p>
        </w:tc>
        <w:tc>
          <w:tcPr>
            <w:tcW w:w="840" w:type="dxa"/>
            <w:tcBorders>
              <w:tl2br w:val="nil"/>
              <w:tr2bl w:val="nil"/>
            </w:tcBorders>
            <w:tcMar>
              <w:top w:w="0" w:type="dxa"/>
              <w:left w:w="84" w:type="dxa"/>
              <w:bottom w:w="0" w:type="dxa"/>
              <w:right w:w="84" w:type="dxa"/>
            </w:tcMar>
            <w:vAlign w:val="center"/>
          </w:tcPr>
          <w:p w14:paraId="27748562">
            <w:pPr>
              <w:widowControl w:val="0"/>
              <w:spacing w:line="300" w:lineRule="exact"/>
              <w:jc w:val="center"/>
              <w:rPr>
                <w:rFonts w:ascii="Times New Roman" w:hAnsi="Times New Roman" w:eastAsia="微软雅黑" w:cs="Times New Roman"/>
                <w:b w:val="0"/>
                <w:bCs/>
                <w:color w:val="auto"/>
                <w:kern w:val="2"/>
                <w:sz w:val="22"/>
                <w:szCs w:val="24"/>
                <w:highlight w:val="none"/>
                <w:lang w:val="en-US" w:eastAsia="zh-CN" w:bidi="ar-SA"/>
              </w:rPr>
            </w:pPr>
          </w:p>
        </w:tc>
      </w:tr>
      <w:tr w14:paraId="56DDA0F7">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929" w:hRule="atLeast"/>
        </w:trPr>
        <w:tc>
          <w:tcPr>
            <w:tcW w:w="862" w:type="dxa"/>
            <w:tcBorders>
              <w:right w:val="single" w:color="auto" w:sz="4" w:space="0"/>
              <w:tl2br w:val="nil"/>
              <w:tr2bl w:val="nil"/>
            </w:tcBorders>
            <w:shd w:val="clear" w:color="auto" w:fill="auto"/>
            <w:tcMar>
              <w:top w:w="0" w:type="dxa"/>
              <w:left w:w="84" w:type="dxa"/>
              <w:bottom w:w="0" w:type="dxa"/>
              <w:right w:w="84" w:type="dxa"/>
            </w:tcMar>
            <w:vAlign w:val="center"/>
          </w:tcPr>
          <w:p w14:paraId="25C1310E">
            <w:pPr>
              <w:widowControl w:val="0"/>
              <w:spacing w:line="240" w:lineRule="auto"/>
              <w:jc w:val="center"/>
              <w:rPr>
                <w:rFonts w:hint="default" w:ascii="Times New Roman" w:hAnsi="Times New Roman" w:eastAsia="微软雅黑" w:cs="Times New Roman"/>
                <w:b/>
                <w:color w:val="auto"/>
                <w:kern w:val="2"/>
                <w:sz w:val="22"/>
                <w:szCs w:val="24"/>
                <w:lang w:val="en-US" w:eastAsia="zh-CN" w:bidi="ar-SA"/>
              </w:rPr>
            </w:pPr>
            <w:r>
              <w:rPr>
                <w:rFonts w:hint="eastAsia" w:ascii="Times New Roman" w:hAnsi="Times New Roman" w:eastAsia="微软雅黑" w:cs="Times New Roman"/>
                <w:b/>
                <w:color w:val="auto"/>
                <w:kern w:val="2"/>
                <w:sz w:val="22"/>
                <w:szCs w:val="24"/>
                <w:lang w:val="en-US" w:eastAsia="zh-CN" w:bidi="ar-SA"/>
              </w:rPr>
              <w:t>2</w:t>
            </w:r>
          </w:p>
        </w:tc>
        <w:tc>
          <w:tcPr>
            <w:tcW w:w="2237" w:type="dxa"/>
            <w:tcBorders>
              <w:left w:val="single" w:color="auto" w:sz="4" w:space="0"/>
              <w:tl2br w:val="nil"/>
              <w:tr2bl w:val="nil"/>
            </w:tcBorders>
            <w:shd w:val="clear" w:color="auto" w:fill="auto"/>
            <w:tcMar>
              <w:top w:w="0" w:type="dxa"/>
              <w:left w:w="84" w:type="dxa"/>
              <w:bottom w:w="0" w:type="dxa"/>
              <w:right w:w="84" w:type="dxa"/>
            </w:tcMar>
            <w:vAlign w:val="center"/>
          </w:tcPr>
          <w:p w14:paraId="7F0F85BC">
            <w:pPr>
              <w:keepNext w:val="0"/>
              <w:keepLines w:val="0"/>
              <w:pageBreakBefore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微软雅黑" w:cs="Times New Roman"/>
                <w:b/>
                <w:color w:val="auto"/>
                <w:kern w:val="2"/>
                <w:sz w:val="22"/>
                <w:szCs w:val="24"/>
                <w:lang w:val="en-US" w:eastAsia="zh-CN" w:bidi="ar-SA"/>
              </w:rPr>
            </w:pPr>
            <w:r>
              <w:rPr>
                <w:rFonts w:hint="eastAsia" w:ascii="Calibri" w:hAnsi="Calibri" w:cs="宋体"/>
                <w:color w:val="auto"/>
                <w:szCs w:val="24"/>
                <w:lang w:val="en-US" w:eastAsia="zh-CN"/>
              </w:rPr>
              <w:t>旱粮产能提升主体</w:t>
            </w:r>
            <w:r>
              <w:rPr>
                <w:rFonts w:hint="eastAsia" w:ascii="Calibri" w:hAnsi="Calibri" w:cs="宋体"/>
                <w:color w:val="auto"/>
                <w:szCs w:val="24"/>
                <w:lang w:val="en-US" w:eastAsia="zh-Hans"/>
              </w:rPr>
              <w:t>培育班</w:t>
            </w:r>
          </w:p>
        </w:tc>
        <w:tc>
          <w:tcPr>
            <w:tcW w:w="2192" w:type="dxa"/>
            <w:tcBorders>
              <w:tl2br w:val="nil"/>
              <w:tr2bl w:val="nil"/>
            </w:tcBorders>
            <w:shd w:val="clear" w:color="auto" w:fill="auto"/>
            <w:tcMar>
              <w:top w:w="0" w:type="dxa"/>
              <w:left w:w="84" w:type="dxa"/>
              <w:bottom w:w="0" w:type="dxa"/>
              <w:right w:w="84" w:type="dxa"/>
            </w:tcMar>
            <w:vAlign w:val="center"/>
          </w:tcPr>
          <w:p w14:paraId="160C478A">
            <w:pPr>
              <w:pStyle w:val="54"/>
              <w:keepNext w:val="0"/>
              <w:keepLines w:val="0"/>
              <w:pageBreakBefore w:val="0"/>
              <w:widowControl/>
              <w:numPr>
                <w:ilvl w:val="0"/>
                <w:numId w:val="0"/>
              </w:numPr>
              <w:tabs>
                <w:tab w:val="clear" w:pos="0"/>
              </w:tabs>
              <w:kinsoku/>
              <w:wordWrap/>
              <w:overflowPunct/>
              <w:topLinePunct w:val="0"/>
              <w:autoSpaceDE/>
              <w:autoSpaceDN/>
              <w:bidi w:val="0"/>
              <w:adjustRightInd/>
              <w:snapToGrid/>
              <w:ind w:left="0" w:leftChars="0" w:right="-57" w:rightChars="0" w:firstLine="0" w:firstLineChars="0"/>
              <w:jc w:val="center"/>
              <w:textAlignment w:val="auto"/>
              <w:rPr>
                <w:rFonts w:hint="eastAsia" w:ascii="Times New Roman" w:hAnsi="Times New Roman" w:eastAsia="微软雅黑" w:cs="Times New Roman"/>
                <w:b w:val="0"/>
                <w:bCs/>
                <w:color w:val="auto"/>
                <w:kern w:val="2"/>
                <w:sz w:val="22"/>
                <w:szCs w:val="24"/>
                <w:highlight w:val="none"/>
                <w:u w:val="single"/>
                <w:lang w:val="en-US" w:eastAsia="zh-CN" w:bidi="ar-SA"/>
              </w:rPr>
            </w:pPr>
            <w:r>
              <w:rPr>
                <w:rFonts w:hint="eastAsia" w:ascii="宋体" w:hAnsi="宋体" w:eastAsia="宋体" w:cs="宋体"/>
                <w:color w:val="auto"/>
                <w:sz w:val="22"/>
                <w:szCs w:val="22"/>
                <w:lang w:val="en-US" w:eastAsia="zh-CN"/>
              </w:rPr>
              <w:t>270700.00</w:t>
            </w:r>
          </w:p>
        </w:tc>
        <w:tc>
          <w:tcPr>
            <w:tcW w:w="1680" w:type="dxa"/>
            <w:tcBorders>
              <w:tl2br w:val="nil"/>
              <w:tr2bl w:val="nil"/>
            </w:tcBorders>
            <w:shd w:val="clear" w:color="auto" w:fill="auto"/>
            <w:tcMar>
              <w:top w:w="0" w:type="dxa"/>
              <w:left w:w="84" w:type="dxa"/>
              <w:bottom w:w="0" w:type="dxa"/>
              <w:right w:w="84" w:type="dxa"/>
            </w:tcMar>
            <w:vAlign w:val="center"/>
          </w:tcPr>
          <w:p w14:paraId="48A67283">
            <w:pPr>
              <w:pStyle w:val="45"/>
              <w:rPr>
                <w:rFonts w:hint="eastAsia" w:ascii="Times New Roman" w:hAnsi="Times New Roman" w:eastAsia="微软雅黑" w:cs="Times New Roman"/>
                <w:b w:val="0"/>
                <w:bCs/>
                <w:color w:val="auto"/>
                <w:kern w:val="2"/>
                <w:sz w:val="22"/>
                <w:szCs w:val="24"/>
                <w:highlight w:val="none"/>
                <w:lang w:val="en-US" w:eastAsia="zh-CN" w:bidi="ar-SA"/>
              </w:rPr>
            </w:pPr>
            <w:r>
              <w:rPr>
                <w:rFonts w:hint="eastAsia"/>
                <w:b w:val="0"/>
                <w:bCs/>
                <w:color w:val="auto"/>
                <w:highlight w:val="none"/>
                <w:lang w:val="en-US" w:eastAsia="zh-CN"/>
              </w:rPr>
              <w:t>1</w:t>
            </w:r>
          </w:p>
        </w:tc>
        <w:tc>
          <w:tcPr>
            <w:tcW w:w="2259" w:type="dxa"/>
            <w:tcBorders>
              <w:tl2br w:val="nil"/>
              <w:tr2bl w:val="nil"/>
            </w:tcBorders>
            <w:shd w:val="clear" w:color="auto" w:fill="auto"/>
            <w:tcMar>
              <w:top w:w="0" w:type="dxa"/>
              <w:left w:w="84" w:type="dxa"/>
              <w:bottom w:w="0" w:type="dxa"/>
              <w:right w:w="84" w:type="dxa"/>
            </w:tcMar>
            <w:vAlign w:val="center"/>
          </w:tcPr>
          <w:p w14:paraId="5EC7B8A0">
            <w:pPr>
              <w:pStyle w:val="45"/>
              <w:rPr>
                <w:rFonts w:hint="eastAsia" w:ascii="Times New Roman" w:hAnsi="Times New Roman" w:eastAsia="微软雅黑" w:cs="Times New Roman"/>
                <w:b w:val="0"/>
                <w:bCs/>
                <w:color w:val="auto"/>
                <w:kern w:val="2"/>
                <w:sz w:val="22"/>
                <w:szCs w:val="24"/>
                <w:highlight w:val="none"/>
                <w:lang w:val="en-US" w:eastAsia="zh-CN" w:bidi="ar-SA"/>
              </w:rPr>
            </w:pPr>
            <w:r>
              <w:rPr>
                <w:rFonts w:hint="eastAsia"/>
                <w:b w:val="0"/>
                <w:bCs/>
                <w:color w:val="auto"/>
                <w:highlight w:val="none"/>
                <w:lang w:val="en-US" w:eastAsia="zh-CN"/>
              </w:rPr>
              <w:t>2800及其整数倍</w:t>
            </w:r>
          </w:p>
        </w:tc>
        <w:tc>
          <w:tcPr>
            <w:tcW w:w="840" w:type="dxa"/>
            <w:tcBorders>
              <w:tl2br w:val="nil"/>
              <w:tr2bl w:val="nil"/>
            </w:tcBorders>
            <w:tcMar>
              <w:top w:w="0" w:type="dxa"/>
              <w:left w:w="84" w:type="dxa"/>
              <w:bottom w:w="0" w:type="dxa"/>
              <w:right w:w="84" w:type="dxa"/>
            </w:tcMar>
            <w:vAlign w:val="center"/>
          </w:tcPr>
          <w:p w14:paraId="2FA359B3">
            <w:pPr>
              <w:widowControl w:val="0"/>
              <w:spacing w:line="300" w:lineRule="exact"/>
              <w:jc w:val="center"/>
              <w:rPr>
                <w:rFonts w:ascii="Times New Roman" w:hAnsi="Times New Roman" w:eastAsia="微软雅黑" w:cs="Times New Roman"/>
                <w:b w:val="0"/>
                <w:bCs/>
                <w:color w:val="auto"/>
                <w:kern w:val="2"/>
                <w:sz w:val="22"/>
                <w:szCs w:val="24"/>
                <w:highlight w:val="none"/>
                <w:lang w:val="en-US" w:eastAsia="zh-CN" w:bidi="ar-SA"/>
              </w:rPr>
            </w:pPr>
          </w:p>
        </w:tc>
      </w:tr>
      <w:tr w14:paraId="7E2F1D7A">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929" w:hRule="atLeast"/>
        </w:trPr>
        <w:tc>
          <w:tcPr>
            <w:tcW w:w="862" w:type="dxa"/>
            <w:tcBorders>
              <w:right w:val="single" w:color="auto" w:sz="4" w:space="0"/>
              <w:tl2br w:val="nil"/>
              <w:tr2bl w:val="nil"/>
            </w:tcBorders>
            <w:shd w:val="clear" w:color="auto" w:fill="auto"/>
            <w:tcMar>
              <w:top w:w="0" w:type="dxa"/>
              <w:left w:w="84" w:type="dxa"/>
              <w:bottom w:w="0" w:type="dxa"/>
              <w:right w:w="84" w:type="dxa"/>
            </w:tcMar>
            <w:vAlign w:val="center"/>
          </w:tcPr>
          <w:p w14:paraId="77F39847">
            <w:pPr>
              <w:widowControl w:val="0"/>
              <w:spacing w:line="240" w:lineRule="auto"/>
              <w:jc w:val="center"/>
              <w:rPr>
                <w:rFonts w:hint="default" w:ascii="Times New Roman" w:hAnsi="Times New Roman" w:eastAsia="微软雅黑" w:cs="Times New Roman"/>
                <w:b/>
                <w:color w:val="auto"/>
                <w:kern w:val="2"/>
                <w:sz w:val="22"/>
                <w:szCs w:val="24"/>
                <w:lang w:val="en-US" w:eastAsia="zh-CN" w:bidi="ar-SA"/>
              </w:rPr>
            </w:pPr>
            <w:r>
              <w:rPr>
                <w:rFonts w:hint="eastAsia" w:ascii="Times New Roman" w:hAnsi="Times New Roman" w:eastAsia="微软雅黑" w:cs="Times New Roman"/>
                <w:b/>
                <w:color w:val="auto"/>
                <w:kern w:val="2"/>
                <w:sz w:val="22"/>
                <w:szCs w:val="24"/>
                <w:lang w:val="en-US" w:eastAsia="zh-CN" w:bidi="ar-SA"/>
              </w:rPr>
              <w:t>3</w:t>
            </w:r>
          </w:p>
        </w:tc>
        <w:tc>
          <w:tcPr>
            <w:tcW w:w="2237" w:type="dxa"/>
            <w:tcBorders>
              <w:left w:val="single" w:color="auto" w:sz="4" w:space="0"/>
              <w:tl2br w:val="nil"/>
              <w:tr2bl w:val="nil"/>
            </w:tcBorders>
            <w:shd w:val="clear" w:color="auto" w:fill="auto"/>
            <w:tcMar>
              <w:top w:w="0" w:type="dxa"/>
              <w:left w:w="84" w:type="dxa"/>
              <w:bottom w:w="0" w:type="dxa"/>
              <w:right w:w="84" w:type="dxa"/>
            </w:tcMar>
            <w:vAlign w:val="center"/>
          </w:tcPr>
          <w:p w14:paraId="72A6303C">
            <w:pPr>
              <w:keepNext w:val="0"/>
              <w:keepLines w:val="0"/>
              <w:pageBreakBefore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微软雅黑" w:cs="Times New Roman"/>
                <w:b/>
                <w:color w:val="auto"/>
                <w:kern w:val="2"/>
                <w:sz w:val="22"/>
                <w:szCs w:val="24"/>
                <w:lang w:val="en-US" w:eastAsia="zh-CN" w:bidi="ar-SA"/>
              </w:rPr>
            </w:pPr>
            <w:r>
              <w:rPr>
                <w:rFonts w:hint="eastAsia" w:ascii="Calibri" w:hAnsi="Calibri" w:cs="宋体"/>
                <w:color w:val="auto"/>
                <w:szCs w:val="24"/>
                <w:lang w:val="en-US" w:eastAsia="zh-Hans"/>
              </w:rPr>
              <w:t>茶叶</w:t>
            </w:r>
            <w:r>
              <w:rPr>
                <w:rFonts w:hint="eastAsia" w:ascii="Calibri" w:hAnsi="Calibri" w:cs="宋体"/>
                <w:color w:val="auto"/>
                <w:szCs w:val="24"/>
                <w:lang w:val="en-US" w:eastAsia="zh-CN"/>
              </w:rPr>
              <w:t>产能提升主体</w:t>
            </w:r>
            <w:r>
              <w:rPr>
                <w:rFonts w:hint="eastAsia" w:ascii="Calibri" w:hAnsi="Calibri" w:cs="宋体"/>
                <w:color w:val="auto"/>
                <w:szCs w:val="24"/>
                <w:lang w:val="en-US" w:eastAsia="zh-Hans"/>
              </w:rPr>
              <w:t>培育班</w:t>
            </w:r>
          </w:p>
        </w:tc>
        <w:tc>
          <w:tcPr>
            <w:tcW w:w="2192" w:type="dxa"/>
            <w:tcBorders>
              <w:tl2br w:val="nil"/>
              <w:tr2bl w:val="nil"/>
            </w:tcBorders>
            <w:shd w:val="clear" w:color="auto" w:fill="auto"/>
            <w:tcMar>
              <w:top w:w="0" w:type="dxa"/>
              <w:left w:w="84" w:type="dxa"/>
              <w:bottom w:w="0" w:type="dxa"/>
              <w:right w:w="84" w:type="dxa"/>
            </w:tcMar>
            <w:vAlign w:val="center"/>
          </w:tcPr>
          <w:p w14:paraId="5DA3ABB6">
            <w:pPr>
              <w:pStyle w:val="54"/>
              <w:keepNext w:val="0"/>
              <w:keepLines w:val="0"/>
              <w:pageBreakBefore w:val="0"/>
              <w:widowControl/>
              <w:numPr>
                <w:ilvl w:val="0"/>
                <w:numId w:val="0"/>
              </w:numPr>
              <w:tabs>
                <w:tab w:val="clear" w:pos="0"/>
              </w:tabs>
              <w:kinsoku/>
              <w:wordWrap/>
              <w:overflowPunct/>
              <w:topLinePunct w:val="0"/>
              <w:autoSpaceDE/>
              <w:autoSpaceDN/>
              <w:bidi w:val="0"/>
              <w:adjustRightInd/>
              <w:snapToGrid/>
              <w:ind w:left="0" w:leftChars="0" w:right="-57" w:rightChars="0" w:firstLine="0" w:firstLineChars="0"/>
              <w:jc w:val="center"/>
              <w:textAlignment w:val="auto"/>
              <w:rPr>
                <w:rFonts w:hint="eastAsia" w:ascii="Times New Roman" w:hAnsi="Times New Roman" w:eastAsia="微软雅黑" w:cs="Times New Roman"/>
                <w:b w:val="0"/>
                <w:bCs/>
                <w:color w:val="auto"/>
                <w:kern w:val="2"/>
                <w:sz w:val="22"/>
                <w:szCs w:val="24"/>
                <w:highlight w:val="none"/>
                <w:u w:val="single"/>
                <w:lang w:val="en-US" w:eastAsia="zh-CN" w:bidi="ar-SA"/>
              </w:rPr>
            </w:pPr>
            <w:r>
              <w:rPr>
                <w:rFonts w:hint="eastAsia" w:ascii="宋体" w:hAnsi="宋体" w:eastAsia="宋体" w:cs="宋体"/>
                <w:color w:val="auto"/>
                <w:sz w:val="22"/>
                <w:szCs w:val="22"/>
                <w:lang w:val="en-US" w:eastAsia="zh-CN"/>
              </w:rPr>
              <w:t>270700.00</w:t>
            </w:r>
          </w:p>
        </w:tc>
        <w:tc>
          <w:tcPr>
            <w:tcW w:w="1680" w:type="dxa"/>
            <w:tcBorders>
              <w:tl2br w:val="nil"/>
              <w:tr2bl w:val="nil"/>
            </w:tcBorders>
            <w:shd w:val="clear" w:color="auto" w:fill="auto"/>
            <w:tcMar>
              <w:top w:w="0" w:type="dxa"/>
              <w:left w:w="84" w:type="dxa"/>
              <w:bottom w:w="0" w:type="dxa"/>
              <w:right w:w="84" w:type="dxa"/>
            </w:tcMar>
            <w:vAlign w:val="center"/>
          </w:tcPr>
          <w:p w14:paraId="1B70AB4D">
            <w:pPr>
              <w:pStyle w:val="45"/>
              <w:rPr>
                <w:rFonts w:hint="eastAsia" w:ascii="Times New Roman" w:hAnsi="Times New Roman" w:eastAsia="微软雅黑" w:cs="Times New Roman"/>
                <w:b w:val="0"/>
                <w:bCs/>
                <w:color w:val="auto"/>
                <w:kern w:val="2"/>
                <w:sz w:val="22"/>
                <w:szCs w:val="24"/>
                <w:highlight w:val="none"/>
                <w:lang w:val="en-US" w:eastAsia="zh-CN" w:bidi="ar-SA"/>
              </w:rPr>
            </w:pPr>
            <w:r>
              <w:rPr>
                <w:rFonts w:hint="eastAsia"/>
                <w:b w:val="0"/>
                <w:bCs/>
                <w:color w:val="auto"/>
                <w:highlight w:val="none"/>
                <w:lang w:val="en-US" w:eastAsia="zh-CN"/>
              </w:rPr>
              <w:t>1</w:t>
            </w:r>
          </w:p>
        </w:tc>
        <w:tc>
          <w:tcPr>
            <w:tcW w:w="2259" w:type="dxa"/>
            <w:tcBorders>
              <w:tl2br w:val="nil"/>
              <w:tr2bl w:val="nil"/>
            </w:tcBorders>
            <w:shd w:val="clear" w:color="auto" w:fill="auto"/>
            <w:tcMar>
              <w:top w:w="0" w:type="dxa"/>
              <w:left w:w="84" w:type="dxa"/>
              <w:bottom w:w="0" w:type="dxa"/>
              <w:right w:w="84" w:type="dxa"/>
            </w:tcMar>
            <w:vAlign w:val="center"/>
          </w:tcPr>
          <w:p w14:paraId="05CB6675">
            <w:pPr>
              <w:pStyle w:val="45"/>
              <w:rPr>
                <w:rFonts w:hint="eastAsia" w:ascii="Times New Roman" w:hAnsi="Times New Roman" w:eastAsia="微软雅黑" w:cs="Times New Roman"/>
                <w:b w:val="0"/>
                <w:bCs/>
                <w:color w:val="auto"/>
                <w:kern w:val="2"/>
                <w:sz w:val="22"/>
                <w:szCs w:val="24"/>
                <w:highlight w:val="none"/>
                <w:lang w:val="en-US" w:eastAsia="zh-CN" w:bidi="ar-SA"/>
              </w:rPr>
            </w:pPr>
            <w:r>
              <w:rPr>
                <w:rFonts w:hint="eastAsia"/>
                <w:b w:val="0"/>
                <w:bCs/>
                <w:color w:val="auto"/>
                <w:highlight w:val="none"/>
                <w:lang w:val="en-US" w:eastAsia="zh-CN"/>
              </w:rPr>
              <w:t>2800及其整数倍</w:t>
            </w:r>
          </w:p>
        </w:tc>
        <w:tc>
          <w:tcPr>
            <w:tcW w:w="840" w:type="dxa"/>
            <w:tcBorders>
              <w:tl2br w:val="nil"/>
              <w:tr2bl w:val="nil"/>
            </w:tcBorders>
            <w:tcMar>
              <w:top w:w="0" w:type="dxa"/>
              <w:left w:w="84" w:type="dxa"/>
              <w:bottom w:w="0" w:type="dxa"/>
              <w:right w:w="84" w:type="dxa"/>
            </w:tcMar>
            <w:vAlign w:val="center"/>
          </w:tcPr>
          <w:p w14:paraId="3ACF9D01">
            <w:pPr>
              <w:widowControl w:val="0"/>
              <w:spacing w:line="300" w:lineRule="exact"/>
              <w:jc w:val="center"/>
              <w:rPr>
                <w:rFonts w:ascii="Times New Roman" w:hAnsi="Times New Roman" w:eastAsia="微软雅黑" w:cs="Times New Roman"/>
                <w:b w:val="0"/>
                <w:bCs/>
                <w:color w:val="auto"/>
                <w:kern w:val="2"/>
                <w:sz w:val="22"/>
                <w:szCs w:val="24"/>
                <w:highlight w:val="none"/>
                <w:lang w:val="en-US" w:eastAsia="zh-CN" w:bidi="ar-SA"/>
              </w:rPr>
            </w:pPr>
          </w:p>
        </w:tc>
      </w:tr>
      <w:tr w14:paraId="1686D403">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929" w:hRule="atLeast"/>
        </w:trPr>
        <w:tc>
          <w:tcPr>
            <w:tcW w:w="862" w:type="dxa"/>
            <w:tcBorders>
              <w:right w:val="single" w:color="auto" w:sz="4" w:space="0"/>
              <w:tl2br w:val="nil"/>
              <w:tr2bl w:val="nil"/>
            </w:tcBorders>
            <w:shd w:val="clear" w:color="auto" w:fill="auto"/>
            <w:tcMar>
              <w:top w:w="0" w:type="dxa"/>
              <w:left w:w="84" w:type="dxa"/>
              <w:bottom w:w="0" w:type="dxa"/>
              <w:right w:w="84" w:type="dxa"/>
            </w:tcMar>
            <w:vAlign w:val="center"/>
          </w:tcPr>
          <w:p w14:paraId="4543E522">
            <w:pPr>
              <w:widowControl w:val="0"/>
              <w:spacing w:line="240" w:lineRule="auto"/>
              <w:jc w:val="center"/>
              <w:rPr>
                <w:rFonts w:hint="default" w:ascii="Times New Roman" w:hAnsi="Times New Roman" w:eastAsia="宋体" w:cs="Times New Roman"/>
                <w:b/>
                <w:color w:val="auto"/>
                <w:kern w:val="2"/>
                <w:sz w:val="22"/>
                <w:szCs w:val="24"/>
                <w:lang w:val="en-US" w:eastAsia="zh-CN" w:bidi="ar-SA"/>
              </w:rPr>
            </w:pPr>
            <w:r>
              <w:rPr>
                <w:rFonts w:hint="eastAsia" w:ascii="Times New Roman" w:hAnsi="Times New Roman" w:cs="Times New Roman"/>
                <w:b/>
                <w:color w:val="auto"/>
                <w:kern w:val="2"/>
                <w:sz w:val="22"/>
                <w:szCs w:val="24"/>
                <w:lang w:val="en-US" w:eastAsia="zh-CN" w:bidi="ar-SA"/>
              </w:rPr>
              <w:t>4</w:t>
            </w:r>
          </w:p>
        </w:tc>
        <w:tc>
          <w:tcPr>
            <w:tcW w:w="2237" w:type="dxa"/>
            <w:tcBorders>
              <w:left w:val="single" w:color="auto" w:sz="4" w:space="0"/>
              <w:tl2br w:val="nil"/>
              <w:tr2bl w:val="nil"/>
            </w:tcBorders>
            <w:shd w:val="clear" w:color="auto" w:fill="auto"/>
            <w:tcMar>
              <w:top w:w="0" w:type="dxa"/>
              <w:left w:w="84" w:type="dxa"/>
              <w:bottom w:w="0" w:type="dxa"/>
              <w:right w:w="84" w:type="dxa"/>
            </w:tcMar>
            <w:vAlign w:val="center"/>
          </w:tcPr>
          <w:p w14:paraId="0D6658E6">
            <w:pPr>
              <w:keepNext w:val="0"/>
              <w:keepLines w:val="0"/>
              <w:pageBreakBefore w:val="0"/>
              <w:kinsoku/>
              <w:wordWrap/>
              <w:overflowPunct/>
              <w:topLinePunct w:val="0"/>
              <w:autoSpaceDE/>
              <w:autoSpaceDN/>
              <w:bidi w:val="0"/>
              <w:adjustRightInd/>
              <w:snapToGrid/>
              <w:spacing w:line="440" w:lineRule="exact"/>
              <w:ind w:firstLine="0" w:firstLineChars="0"/>
              <w:jc w:val="center"/>
              <w:textAlignment w:val="auto"/>
              <w:rPr>
                <w:rFonts w:hint="eastAsia"/>
                <w:color w:val="auto"/>
                <w:lang w:val="en-US" w:eastAsia="zh-Hans"/>
              </w:rPr>
            </w:pPr>
            <w:r>
              <w:rPr>
                <w:rFonts w:hint="eastAsia" w:ascii="Calibri" w:hAnsi="Calibri" w:cs="宋体"/>
                <w:color w:val="auto"/>
                <w:szCs w:val="24"/>
                <w:lang w:val="en-US" w:eastAsia="zh-Hans"/>
              </w:rPr>
              <w:t>水果</w:t>
            </w:r>
            <w:r>
              <w:rPr>
                <w:rFonts w:hint="eastAsia" w:ascii="Calibri" w:hAnsi="Calibri" w:cs="宋体"/>
                <w:color w:val="auto"/>
                <w:szCs w:val="24"/>
                <w:lang w:val="en-US" w:eastAsia="zh-CN"/>
              </w:rPr>
              <w:t>产能提升主体</w:t>
            </w:r>
            <w:r>
              <w:rPr>
                <w:rFonts w:hint="eastAsia" w:ascii="Calibri" w:hAnsi="Calibri" w:cs="宋体"/>
                <w:color w:val="auto"/>
                <w:szCs w:val="24"/>
                <w:lang w:val="en-US" w:eastAsia="zh-Hans"/>
              </w:rPr>
              <w:t>培育班</w:t>
            </w:r>
          </w:p>
        </w:tc>
        <w:tc>
          <w:tcPr>
            <w:tcW w:w="2192" w:type="dxa"/>
            <w:tcBorders>
              <w:tl2br w:val="nil"/>
              <w:tr2bl w:val="nil"/>
            </w:tcBorders>
            <w:shd w:val="clear" w:color="auto" w:fill="auto"/>
            <w:tcMar>
              <w:top w:w="0" w:type="dxa"/>
              <w:left w:w="84" w:type="dxa"/>
              <w:bottom w:w="0" w:type="dxa"/>
              <w:right w:w="84" w:type="dxa"/>
            </w:tcMar>
            <w:vAlign w:val="center"/>
          </w:tcPr>
          <w:p w14:paraId="14C055E7">
            <w:pPr>
              <w:pStyle w:val="54"/>
              <w:keepNext w:val="0"/>
              <w:keepLines w:val="0"/>
              <w:pageBreakBefore w:val="0"/>
              <w:widowControl/>
              <w:numPr>
                <w:ilvl w:val="0"/>
                <w:numId w:val="0"/>
              </w:numPr>
              <w:tabs>
                <w:tab w:val="clear" w:pos="0"/>
              </w:tabs>
              <w:kinsoku/>
              <w:wordWrap/>
              <w:overflowPunct/>
              <w:topLinePunct w:val="0"/>
              <w:autoSpaceDE/>
              <w:autoSpaceDN/>
              <w:bidi w:val="0"/>
              <w:adjustRightInd/>
              <w:snapToGrid/>
              <w:ind w:left="0" w:leftChars="0" w:right="-57" w:rightChars="0" w:firstLine="0" w:firstLineChars="0"/>
              <w:jc w:val="center"/>
              <w:textAlignment w:val="auto"/>
              <w:rPr>
                <w:rFonts w:hint="eastAsia" w:ascii="Times New Roman" w:hAnsi="Times New Roman" w:eastAsia="微软雅黑" w:cs="Times New Roman"/>
                <w:b/>
                <w:color w:val="auto"/>
                <w:kern w:val="2"/>
                <w:sz w:val="22"/>
                <w:szCs w:val="24"/>
                <w:lang w:val="en-US" w:eastAsia="zh-CN" w:bidi="ar-SA"/>
              </w:rPr>
            </w:pPr>
            <w:r>
              <w:rPr>
                <w:rFonts w:hint="eastAsia" w:ascii="宋体" w:hAnsi="宋体" w:eastAsia="宋体" w:cs="宋体"/>
                <w:color w:val="auto"/>
                <w:sz w:val="22"/>
                <w:szCs w:val="22"/>
                <w:lang w:val="en-US" w:eastAsia="zh-CN"/>
              </w:rPr>
              <w:t>270700.00</w:t>
            </w:r>
          </w:p>
        </w:tc>
        <w:tc>
          <w:tcPr>
            <w:tcW w:w="1680" w:type="dxa"/>
            <w:tcBorders>
              <w:tl2br w:val="nil"/>
              <w:tr2bl w:val="nil"/>
            </w:tcBorders>
            <w:shd w:val="clear" w:color="auto" w:fill="auto"/>
            <w:tcMar>
              <w:top w:w="0" w:type="dxa"/>
              <w:left w:w="84" w:type="dxa"/>
              <w:bottom w:w="0" w:type="dxa"/>
              <w:right w:w="84" w:type="dxa"/>
            </w:tcMar>
            <w:vAlign w:val="center"/>
          </w:tcPr>
          <w:p w14:paraId="3858411A">
            <w:pPr>
              <w:jc w:val="center"/>
              <w:rPr>
                <w:rFonts w:hint="eastAsia" w:ascii="Times New Roman" w:hAnsi="Times New Roman" w:eastAsia="微软雅黑" w:cs="Times New Roman"/>
                <w:b w:val="0"/>
                <w:bCs/>
                <w:color w:val="auto"/>
                <w:kern w:val="2"/>
                <w:sz w:val="22"/>
                <w:szCs w:val="24"/>
                <w:highlight w:val="none"/>
                <w:lang w:val="en-US" w:eastAsia="zh-CN" w:bidi="ar-SA"/>
              </w:rPr>
            </w:pPr>
            <w:r>
              <w:rPr>
                <w:rFonts w:hint="eastAsia"/>
                <w:b w:val="0"/>
                <w:bCs/>
                <w:color w:val="auto"/>
                <w:highlight w:val="none"/>
                <w:lang w:val="en-US" w:eastAsia="zh-CN"/>
              </w:rPr>
              <w:t>1</w:t>
            </w:r>
          </w:p>
        </w:tc>
        <w:tc>
          <w:tcPr>
            <w:tcW w:w="2259" w:type="dxa"/>
            <w:tcBorders>
              <w:tl2br w:val="nil"/>
              <w:tr2bl w:val="nil"/>
            </w:tcBorders>
            <w:shd w:val="clear" w:color="auto" w:fill="auto"/>
            <w:tcMar>
              <w:top w:w="0" w:type="dxa"/>
              <w:left w:w="84" w:type="dxa"/>
              <w:bottom w:w="0" w:type="dxa"/>
              <w:right w:w="84" w:type="dxa"/>
            </w:tcMar>
            <w:vAlign w:val="center"/>
          </w:tcPr>
          <w:p w14:paraId="6C01A1A5">
            <w:pPr>
              <w:pStyle w:val="45"/>
              <w:rPr>
                <w:rFonts w:hint="eastAsia" w:ascii="Times New Roman" w:hAnsi="Times New Roman" w:eastAsia="微软雅黑" w:cs="Times New Roman"/>
                <w:b w:val="0"/>
                <w:bCs/>
                <w:color w:val="auto"/>
                <w:kern w:val="2"/>
                <w:sz w:val="22"/>
                <w:szCs w:val="24"/>
                <w:highlight w:val="none"/>
                <w:lang w:val="en-US" w:eastAsia="zh-CN" w:bidi="ar-SA"/>
              </w:rPr>
            </w:pPr>
            <w:r>
              <w:rPr>
                <w:rFonts w:hint="eastAsia" w:ascii="Times New Roman" w:hAnsi="Times New Roman" w:cs="Times New Roman"/>
                <w:b w:val="0"/>
                <w:bCs/>
                <w:color w:val="auto"/>
                <w:highlight w:val="none"/>
                <w:lang w:val="en-US" w:eastAsia="zh-CN"/>
              </w:rPr>
              <w:t>2800及其整数倍</w:t>
            </w:r>
          </w:p>
        </w:tc>
        <w:tc>
          <w:tcPr>
            <w:tcW w:w="840" w:type="dxa"/>
            <w:tcBorders>
              <w:tl2br w:val="nil"/>
              <w:tr2bl w:val="nil"/>
            </w:tcBorders>
            <w:tcMar>
              <w:top w:w="0" w:type="dxa"/>
              <w:left w:w="84" w:type="dxa"/>
              <w:bottom w:w="0" w:type="dxa"/>
              <w:right w:w="84" w:type="dxa"/>
            </w:tcMar>
            <w:vAlign w:val="center"/>
          </w:tcPr>
          <w:p w14:paraId="3DFFACBE">
            <w:pPr>
              <w:widowControl w:val="0"/>
              <w:spacing w:line="300" w:lineRule="exact"/>
              <w:jc w:val="center"/>
              <w:rPr>
                <w:rFonts w:ascii="Times New Roman" w:hAnsi="Times New Roman" w:eastAsia="微软雅黑" w:cs="Times New Roman"/>
                <w:b w:val="0"/>
                <w:bCs/>
                <w:color w:val="auto"/>
                <w:kern w:val="2"/>
                <w:sz w:val="22"/>
                <w:szCs w:val="24"/>
                <w:highlight w:val="none"/>
                <w:lang w:val="en-US" w:eastAsia="zh-CN" w:bidi="ar-SA"/>
              </w:rPr>
            </w:pPr>
          </w:p>
        </w:tc>
      </w:tr>
      <w:tr w14:paraId="44ADCA63">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929" w:hRule="atLeast"/>
        </w:trPr>
        <w:tc>
          <w:tcPr>
            <w:tcW w:w="862" w:type="dxa"/>
            <w:tcBorders>
              <w:right w:val="single" w:color="auto" w:sz="4" w:space="0"/>
              <w:tl2br w:val="nil"/>
              <w:tr2bl w:val="nil"/>
            </w:tcBorders>
            <w:shd w:val="clear" w:color="auto" w:fill="auto"/>
            <w:tcMar>
              <w:top w:w="0" w:type="dxa"/>
              <w:left w:w="84" w:type="dxa"/>
              <w:bottom w:w="0" w:type="dxa"/>
              <w:right w:w="84" w:type="dxa"/>
            </w:tcMar>
            <w:vAlign w:val="center"/>
          </w:tcPr>
          <w:p w14:paraId="65013B7E">
            <w:pPr>
              <w:widowControl w:val="0"/>
              <w:spacing w:line="240" w:lineRule="auto"/>
              <w:jc w:val="center"/>
              <w:rPr>
                <w:rFonts w:hint="default" w:ascii="Times New Roman" w:hAnsi="Times New Roman" w:eastAsia="宋体" w:cs="Times New Roman"/>
                <w:b/>
                <w:color w:val="auto"/>
                <w:kern w:val="2"/>
                <w:sz w:val="22"/>
                <w:szCs w:val="24"/>
                <w:lang w:val="en-US" w:eastAsia="zh-CN" w:bidi="ar-SA"/>
              </w:rPr>
            </w:pPr>
            <w:r>
              <w:rPr>
                <w:rFonts w:hint="eastAsia" w:ascii="Times New Roman" w:hAnsi="Times New Roman" w:cs="Times New Roman"/>
                <w:b/>
                <w:color w:val="auto"/>
                <w:kern w:val="2"/>
                <w:sz w:val="22"/>
                <w:szCs w:val="24"/>
                <w:lang w:val="en-US" w:eastAsia="zh-CN" w:bidi="ar-SA"/>
              </w:rPr>
              <w:t>5</w:t>
            </w:r>
          </w:p>
        </w:tc>
        <w:tc>
          <w:tcPr>
            <w:tcW w:w="2237" w:type="dxa"/>
            <w:tcBorders>
              <w:left w:val="single" w:color="auto" w:sz="4" w:space="0"/>
              <w:tl2br w:val="nil"/>
              <w:tr2bl w:val="nil"/>
            </w:tcBorders>
            <w:shd w:val="clear" w:color="auto" w:fill="auto"/>
            <w:tcMar>
              <w:top w:w="0" w:type="dxa"/>
              <w:left w:w="84" w:type="dxa"/>
              <w:bottom w:w="0" w:type="dxa"/>
              <w:right w:w="84" w:type="dxa"/>
            </w:tcMar>
            <w:vAlign w:val="center"/>
          </w:tcPr>
          <w:p w14:paraId="700B09E2">
            <w:pPr>
              <w:keepNext w:val="0"/>
              <w:keepLines w:val="0"/>
              <w:pageBreakBefore w:val="0"/>
              <w:kinsoku/>
              <w:wordWrap/>
              <w:overflowPunct/>
              <w:topLinePunct w:val="0"/>
              <w:autoSpaceDE/>
              <w:autoSpaceDN/>
              <w:bidi w:val="0"/>
              <w:adjustRightInd/>
              <w:snapToGrid/>
              <w:spacing w:line="440" w:lineRule="exact"/>
              <w:ind w:firstLine="0" w:firstLineChars="0"/>
              <w:jc w:val="center"/>
              <w:textAlignment w:val="auto"/>
              <w:rPr>
                <w:rFonts w:hint="eastAsia"/>
                <w:color w:val="auto"/>
                <w:lang w:val="en-US" w:eastAsia="zh-Hans"/>
              </w:rPr>
            </w:pPr>
            <w:r>
              <w:rPr>
                <w:rFonts w:hint="eastAsia" w:ascii="Calibri" w:hAnsi="Calibri" w:cs="宋体"/>
                <w:color w:val="auto"/>
                <w:szCs w:val="24"/>
                <w:lang w:val="en-US" w:eastAsia="zh-CN"/>
              </w:rPr>
              <w:t>农业经理人班</w:t>
            </w:r>
          </w:p>
        </w:tc>
        <w:tc>
          <w:tcPr>
            <w:tcW w:w="2192" w:type="dxa"/>
            <w:tcBorders>
              <w:tl2br w:val="nil"/>
              <w:tr2bl w:val="nil"/>
            </w:tcBorders>
            <w:shd w:val="clear" w:color="auto" w:fill="auto"/>
            <w:tcMar>
              <w:top w:w="0" w:type="dxa"/>
              <w:left w:w="84" w:type="dxa"/>
              <w:bottom w:w="0" w:type="dxa"/>
              <w:right w:w="84" w:type="dxa"/>
            </w:tcMar>
            <w:vAlign w:val="center"/>
          </w:tcPr>
          <w:p w14:paraId="07A22A72">
            <w:pPr>
              <w:pStyle w:val="54"/>
              <w:keepNext w:val="0"/>
              <w:keepLines w:val="0"/>
              <w:pageBreakBefore w:val="0"/>
              <w:widowControl/>
              <w:numPr>
                <w:ilvl w:val="0"/>
                <w:numId w:val="0"/>
              </w:numPr>
              <w:tabs>
                <w:tab w:val="clear" w:pos="0"/>
              </w:tabs>
              <w:kinsoku/>
              <w:wordWrap/>
              <w:overflowPunct/>
              <w:topLinePunct w:val="0"/>
              <w:autoSpaceDE/>
              <w:autoSpaceDN/>
              <w:bidi w:val="0"/>
              <w:adjustRightInd/>
              <w:snapToGrid/>
              <w:ind w:left="0" w:leftChars="0" w:right="-57" w:rightChars="0" w:firstLine="0" w:firstLineChars="0"/>
              <w:jc w:val="center"/>
              <w:textAlignment w:val="auto"/>
              <w:rPr>
                <w:rFonts w:hint="eastAsia" w:ascii="Times New Roman" w:hAnsi="Times New Roman" w:eastAsia="微软雅黑" w:cs="Times New Roman"/>
                <w:b/>
                <w:color w:val="auto"/>
                <w:kern w:val="2"/>
                <w:sz w:val="22"/>
                <w:szCs w:val="24"/>
                <w:lang w:val="en-US" w:eastAsia="zh-CN" w:bidi="ar-SA"/>
              </w:rPr>
            </w:pPr>
            <w:r>
              <w:rPr>
                <w:rFonts w:hint="eastAsia" w:ascii="宋体" w:hAnsi="宋体" w:eastAsia="宋体" w:cs="宋体"/>
                <w:color w:val="auto"/>
                <w:sz w:val="22"/>
                <w:szCs w:val="22"/>
                <w:lang w:val="en-US" w:eastAsia="zh-CN"/>
              </w:rPr>
              <w:t>365900.00</w:t>
            </w:r>
          </w:p>
        </w:tc>
        <w:tc>
          <w:tcPr>
            <w:tcW w:w="1680" w:type="dxa"/>
            <w:tcBorders>
              <w:tl2br w:val="nil"/>
              <w:tr2bl w:val="nil"/>
            </w:tcBorders>
            <w:shd w:val="clear" w:color="auto" w:fill="auto"/>
            <w:tcMar>
              <w:top w:w="0" w:type="dxa"/>
              <w:left w:w="84" w:type="dxa"/>
              <w:bottom w:w="0" w:type="dxa"/>
              <w:right w:w="84" w:type="dxa"/>
            </w:tcMar>
            <w:vAlign w:val="center"/>
          </w:tcPr>
          <w:p w14:paraId="11FB6E6E">
            <w:pPr>
              <w:jc w:val="center"/>
              <w:rPr>
                <w:rFonts w:hint="eastAsia" w:ascii="Times New Roman" w:hAnsi="Times New Roman" w:eastAsia="微软雅黑" w:cs="Times New Roman"/>
                <w:b w:val="0"/>
                <w:bCs/>
                <w:color w:val="auto"/>
                <w:kern w:val="2"/>
                <w:sz w:val="22"/>
                <w:szCs w:val="24"/>
                <w:highlight w:val="none"/>
                <w:lang w:val="en-US" w:eastAsia="zh-CN" w:bidi="ar-SA"/>
              </w:rPr>
            </w:pPr>
            <w:r>
              <w:rPr>
                <w:rFonts w:hint="eastAsia"/>
                <w:b w:val="0"/>
                <w:bCs/>
                <w:color w:val="auto"/>
                <w:highlight w:val="none"/>
                <w:lang w:val="en-US" w:eastAsia="zh-CN"/>
              </w:rPr>
              <w:t>1</w:t>
            </w:r>
          </w:p>
        </w:tc>
        <w:tc>
          <w:tcPr>
            <w:tcW w:w="2259" w:type="dxa"/>
            <w:tcBorders>
              <w:tl2br w:val="nil"/>
              <w:tr2bl w:val="nil"/>
            </w:tcBorders>
            <w:shd w:val="clear" w:color="auto" w:fill="auto"/>
            <w:tcMar>
              <w:top w:w="0" w:type="dxa"/>
              <w:left w:w="84" w:type="dxa"/>
              <w:bottom w:w="0" w:type="dxa"/>
              <w:right w:w="84" w:type="dxa"/>
            </w:tcMar>
            <w:vAlign w:val="center"/>
          </w:tcPr>
          <w:p w14:paraId="523FF823">
            <w:pPr>
              <w:pStyle w:val="45"/>
              <w:rPr>
                <w:rFonts w:hint="eastAsia" w:ascii="Times New Roman" w:hAnsi="Times New Roman" w:eastAsia="微软雅黑" w:cs="Times New Roman"/>
                <w:b w:val="0"/>
                <w:bCs/>
                <w:color w:val="auto"/>
                <w:kern w:val="2"/>
                <w:sz w:val="22"/>
                <w:szCs w:val="24"/>
                <w:highlight w:val="none"/>
                <w:lang w:val="en-US" w:eastAsia="zh-CN" w:bidi="ar-SA"/>
              </w:rPr>
            </w:pPr>
            <w:r>
              <w:rPr>
                <w:rFonts w:hint="eastAsia" w:ascii="Times New Roman" w:hAnsi="Times New Roman" w:cs="Times New Roman"/>
                <w:b w:val="0"/>
                <w:bCs/>
                <w:color w:val="auto"/>
                <w:highlight w:val="none"/>
                <w:lang w:val="en-US" w:eastAsia="zh-CN"/>
              </w:rPr>
              <w:t>3700及其整数倍</w:t>
            </w:r>
          </w:p>
        </w:tc>
        <w:tc>
          <w:tcPr>
            <w:tcW w:w="840" w:type="dxa"/>
            <w:tcBorders>
              <w:tl2br w:val="nil"/>
              <w:tr2bl w:val="nil"/>
            </w:tcBorders>
            <w:tcMar>
              <w:top w:w="0" w:type="dxa"/>
              <w:left w:w="84" w:type="dxa"/>
              <w:bottom w:w="0" w:type="dxa"/>
              <w:right w:w="84" w:type="dxa"/>
            </w:tcMar>
            <w:vAlign w:val="center"/>
          </w:tcPr>
          <w:p w14:paraId="7D5DE0E1">
            <w:pPr>
              <w:widowControl w:val="0"/>
              <w:spacing w:line="300" w:lineRule="exact"/>
              <w:jc w:val="center"/>
              <w:rPr>
                <w:rFonts w:ascii="Times New Roman" w:hAnsi="Times New Roman" w:eastAsia="微软雅黑" w:cs="Times New Roman"/>
                <w:b w:val="0"/>
                <w:bCs/>
                <w:color w:val="auto"/>
                <w:kern w:val="2"/>
                <w:sz w:val="22"/>
                <w:szCs w:val="24"/>
                <w:highlight w:val="none"/>
                <w:lang w:val="en-US" w:eastAsia="zh-CN" w:bidi="ar-SA"/>
              </w:rPr>
            </w:pPr>
          </w:p>
        </w:tc>
      </w:tr>
      <w:tr w14:paraId="6DD1C9CB">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929" w:hRule="atLeast"/>
        </w:trPr>
        <w:tc>
          <w:tcPr>
            <w:tcW w:w="862" w:type="dxa"/>
            <w:tcBorders>
              <w:right w:val="single" w:color="auto" w:sz="4" w:space="0"/>
              <w:tl2br w:val="nil"/>
              <w:tr2bl w:val="nil"/>
            </w:tcBorders>
            <w:shd w:val="clear" w:color="auto" w:fill="auto"/>
            <w:tcMar>
              <w:top w:w="0" w:type="dxa"/>
              <w:left w:w="84" w:type="dxa"/>
              <w:bottom w:w="0" w:type="dxa"/>
              <w:right w:w="84" w:type="dxa"/>
            </w:tcMar>
            <w:vAlign w:val="center"/>
          </w:tcPr>
          <w:p w14:paraId="3B002A45">
            <w:pPr>
              <w:widowControl w:val="0"/>
              <w:spacing w:line="240" w:lineRule="auto"/>
              <w:jc w:val="center"/>
              <w:rPr>
                <w:rFonts w:hint="default" w:ascii="Times New Roman" w:hAnsi="Times New Roman" w:eastAsia="宋体" w:cs="Times New Roman"/>
                <w:b/>
                <w:color w:val="auto"/>
                <w:kern w:val="2"/>
                <w:sz w:val="22"/>
                <w:szCs w:val="24"/>
                <w:lang w:val="en-US" w:eastAsia="zh-CN" w:bidi="ar-SA"/>
              </w:rPr>
            </w:pPr>
            <w:r>
              <w:rPr>
                <w:rFonts w:hint="eastAsia" w:ascii="Times New Roman" w:hAnsi="Times New Roman" w:cs="Times New Roman"/>
                <w:b/>
                <w:color w:val="auto"/>
                <w:kern w:val="2"/>
                <w:sz w:val="22"/>
                <w:szCs w:val="24"/>
                <w:lang w:val="en-US" w:eastAsia="zh-CN" w:bidi="ar-SA"/>
              </w:rPr>
              <w:t>6</w:t>
            </w:r>
          </w:p>
        </w:tc>
        <w:tc>
          <w:tcPr>
            <w:tcW w:w="2237" w:type="dxa"/>
            <w:tcBorders>
              <w:left w:val="single" w:color="auto" w:sz="4" w:space="0"/>
              <w:tl2br w:val="nil"/>
              <w:tr2bl w:val="nil"/>
            </w:tcBorders>
            <w:shd w:val="clear" w:color="auto" w:fill="auto"/>
            <w:tcMar>
              <w:top w:w="0" w:type="dxa"/>
              <w:left w:w="84" w:type="dxa"/>
              <w:bottom w:w="0" w:type="dxa"/>
              <w:right w:w="84" w:type="dxa"/>
            </w:tcMar>
            <w:vAlign w:val="center"/>
          </w:tcPr>
          <w:p w14:paraId="2C711C04">
            <w:pPr>
              <w:keepNext w:val="0"/>
              <w:keepLines w:val="0"/>
              <w:pageBreakBefore w:val="0"/>
              <w:kinsoku/>
              <w:wordWrap/>
              <w:overflowPunct/>
              <w:topLinePunct w:val="0"/>
              <w:autoSpaceDE/>
              <w:autoSpaceDN/>
              <w:bidi w:val="0"/>
              <w:adjustRightInd/>
              <w:snapToGrid/>
              <w:spacing w:line="440" w:lineRule="exact"/>
              <w:ind w:firstLine="0" w:firstLineChars="0"/>
              <w:jc w:val="center"/>
              <w:textAlignment w:val="auto"/>
              <w:rPr>
                <w:rFonts w:hint="eastAsia"/>
                <w:color w:val="auto"/>
                <w:lang w:val="en-US" w:eastAsia="zh-Hans"/>
              </w:rPr>
            </w:pPr>
            <w:r>
              <w:rPr>
                <w:rFonts w:hint="eastAsia" w:ascii="Calibri" w:hAnsi="Calibri" w:cs="宋体"/>
                <w:color w:val="auto"/>
                <w:szCs w:val="24"/>
                <w:lang w:val="en-US" w:eastAsia="zh-CN"/>
              </w:rPr>
              <w:t>数智技术应用专题班</w:t>
            </w:r>
          </w:p>
        </w:tc>
        <w:tc>
          <w:tcPr>
            <w:tcW w:w="2192" w:type="dxa"/>
            <w:tcBorders>
              <w:tl2br w:val="nil"/>
              <w:tr2bl w:val="nil"/>
            </w:tcBorders>
            <w:shd w:val="clear" w:color="auto" w:fill="auto"/>
            <w:tcMar>
              <w:top w:w="0" w:type="dxa"/>
              <w:left w:w="84" w:type="dxa"/>
              <w:bottom w:w="0" w:type="dxa"/>
              <w:right w:w="84" w:type="dxa"/>
            </w:tcMar>
            <w:vAlign w:val="center"/>
          </w:tcPr>
          <w:p w14:paraId="1037C97B">
            <w:pPr>
              <w:pStyle w:val="54"/>
              <w:keepNext w:val="0"/>
              <w:keepLines w:val="0"/>
              <w:pageBreakBefore w:val="0"/>
              <w:widowControl/>
              <w:numPr>
                <w:ilvl w:val="0"/>
                <w:numId w:val="0"/>
              </w:numPr>
              <w:tabs>
                <w:tab w:val="clear" w:pos="0"/>
              </w:tabs>
              <w:kinsoku/>
              <w:wordWrap/>
              <w:overflowPunct/>
              <w:topLinePunct w:val="0"/>
              <w:autoSpaceDE/>
              <w:autoSpaceDN/>
              <w:bidi w:val="0"/>
              <w:adjustRightInd/>
              <w:snapToGrid/>
              <w:ind w:left="0" w:leftChars="0" w:right="-57" w:rightChars="0" w:firstLine="0" w:firstLineChars="0"/>
              <w:jc w:val="center"/>
              <w:textAlignment w:val="auto"/>
              <w:rPr>
                <w:rFonts w:hint="eastAsia" w:ascii="Times New Roman" w:hAnsi="Times New Roman" w:eastAsia="微软雅黑" w:cs="Times New Roman"/>
                <w:b/>
                <w:color w:val="auto"/>
                <w:kern w:val="2"/>
                <w:sz w:val="22"/>
                <w:szCs w:val="24"/>
                <w:lang w:val="en-US" w:eastAsia="zh-CN" w:bidi="ar-SA"/>
              </w:rPr>
            </w:pPr>
            <w:r>
              <w:rPr>
                <w:rFonts w:hint="eastAsia" w:ascii="宋体" w:hAnsi="宋体" w:eastAsia="宋体" w:cs="宋体"/>
                <w:color w:val="auto"/>
                <w:sz w:val="22"/>
                <w:szCs w:val="22"/>
                <w:lang w:val="en-US" w:eastAsia="zh-CN"/>
              </w:rPr>
              <w:t>270700.00</w:t>
            </w:r>
          </w:p>
        </w:tc>
        <w:tc>
          <w:tcPr>
            <w:tcW w:w="1680" w:type="dxa"/>
            <w:tcBorders>
              <w:tl2br w:val="nil"/>
              <w:tr2bl w:val="nil"/>
            </w:tcBorders>
            <w:shd w:val="clear" w:color="auto" w:fill="auto"/>
            <w:tcMar>
              <w:top w:w="0" w:type="dxa"/>
              <w:left w:w="84" w:type="dxa"/>
              <w:bottom w:w="0" w:type="dxa"/>
              <w:right w:w="84" w:type="dxa"/>
            </w:tcMar>
            <w:vAlign w:val="center"/>
          </w:tcPr>
          <w:p w14:paraId="370AACBF">
            <w:pPr>
              <w:jc w:val="center"/>
              <w:rPr>
                <w:rFonts w:hint="eastAsia" w:ascii="Times New Roman" w:hAnsi="Times New Roman" w:eastAsia="微软雅黑" w:cs="Times New Roman"/>
                <w:b w:val="0"/>
                <w:bCs/>
                <w:color w:val="auto"/>
                <w:kern w:val="2"/>
                <w:sz w:val="22"/>
                <w:szCs w:val="24"/>
                <w:highlight w:val="none"/>
                <w:lang w:val="en-US" w:eastAsia="zh-CN" w:bidi="ar-SA"/>
              </w:rPr>
            </w:pPr>
            <w:r>
              <w:rPr>
                <w:rFonts w:hint="eastAsia"/>
                <w:b w:val="0"/>
                <w:bCs/>
                <w:color w:val="auto"/>
                <w:highlight w:val="none"/>
                <w:lang w:val="en-US" w:eastAsia="zh-CN"/>
              </w:rPr>
              <w:t>1</w:t>
            </w:r>
          </w:p>
        </w:tc>
        <w:tc>
          <w:tcPr>
            <w:tcW w:w="2259" w:type="dxa"/>
            <w:tcBorders>
              <w:tl2br w:val="nil"/>
              <w:tr2bl w:val="nil"/>
            </w:tcBorders>
            <w:shd w:val="clear" w:color="auto" w:fill="auto"/>
            <w:tcMar>
              <w:top w:w="0" w:type="dxa"/>
              <w:left w:w="84" w:type="dxa"/>
              <w:bottom w:w="0" w:type="dxa"/>
              <w:right w:w="84" w:type="dxa"/>
            </w:tcMar>
            <w:vAlign w:val="center"/>
          </w:tcPr>
          <w:p w14:paraId="736D93C0">
            <w:pPr>
              <w:pStyle w:val="45"/>
              <w:rPr>
                <w:rFonts w:hint="eastAsia" w:ascii="Times New Roman" w:hAnsi="Times New Roman" w:eastAsia="微软雅黑" w:cs="Times New Roman"/>
                <w:b w:val="0"/>
                <w:bCs/>
                <w:color w:val="auto"/>
                <w:kern w:val="2"/>
                <w:sz w:val="22"/>
                <w:szCs w:val="24"/>
                <w:highlight w:val="none"/>
                <w:lang w:val="en-US" w:eastAsia="zh-CN" w:bidi="ar-SA"/>
              </w:rPr>
            </w:pPr>
            <w:r>
              <w:rPr>
                <w:rFonts w:hint="eastAsia" w:ascii="Times New Roman" w:hAnsi="Times New Roman" w:cs="Times New Roman"/>
                <w:b w:val="0"/>
                <w:bCs/>
                <w:color w:val="auto"/>
                <w:highlight w:val="none"/>
                <w:lang w:val="en-US" w:eastAsia="zh-CN"/>
              </w:rPr>
              <w:t>2800及其整数倍</w:t>
            </w:r>
          </w:p>
        </w:tc>
        <w:tc>
          <w:tcPr>
            <w:tcW w:w="840" w:type="dxa"/>
            <w:tcBorders>
              <w:tl2br w:val="nil"/>
              <w:tr2bl w:val="nil"/>
            </w:tcBorders>
            <w:tcMar>
              <w:top w:w="0" w:type="dxa"/>
              <w:left w:w="84" w:type="dxa"/>
              <w:bottom w:w="0" w:type="dxa"/>
              <w:right w:w="84" w:type="dxa"/>
            </w:tcMar>
            <w:vAlign w:val="center"/>
          </w:tcPr>
          <w:p w14:paraId="57D22FD3">
            <w:pPr>
              <w:widowControl w:val="0"/>
              <w:spacing w:line="300" w:lineRule="exact"/>
              <w:jc w:val="center"/>
              <w:rPr>
                <w:rFonts w:ascii="Times New Roman" w:hAnsi="Times New Roman" w:eastAsia="微软雅黑" w:cs="Times New Roman"/>
                <w:b w:val="0"/>
                <w:bCs/>
                <w:color w:val="auto"/>
                <w:kern w:val="2"/>
                <w:sz w:val="22"/>
                <w:szCs w:val="24"/>
                <w:highlight w:val="none"/>
                <w:lang w:val="en-US" w:eastAsia="zh-CN" w:bidi="ar-SA"/>
              </w:rPr>
            </w:pPr>
          </w:p>
        </w:tc>
      </w:tr>
      <w:tr w14:paraId="557CF80A">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929" w:hRule="atLeast"/>
        </w:trPr>
        <w:tc>
          <w:tcPr>
            <w:tcW w:w="862" w:type="dxa"/>
            <w:tcBorders>
              <w:right w:val="single" w:color="auto" w:sz="4" w:space="0"/>
              <w:tl2br w:val="nil"/>
              <w:tr2bl w:val="nil"/>
            </w:tcBorders>
            <w:shd w:val="clear" w:color="auto" w:fill="auto"/>
            <w:tcMar>
              <w:top w:w="0" w:type="dxa"/>
              <w:left w:w="84" w:type="dxa"/>
              <w:bottom w:w="0" w:type="dxa"/>
              <w:right w:w="84" w:type="dxa"/>
            </w:tcMar>
            <w:vAlign w:val="center"/>
          </w:tcPr>
          <w:p w14:paraId="1662DAF8">
            <w:pPr>
              <w:widowControl w:val="0"/>
              <w:spacing w:line="240" w:lineRule="auto"/>
              <w:jc w:val="center"/>
              <w:rPr>
                <w:rFonts w:hint="default" w:ascii="Times New Roman" w:hAnsi="Times New Roman" w:eastAsia="宋体" w:cs="Times New Roman"/>
                <w:b/>
                <w:color w:val="auto"/>
                <w:kern w:val="2"/>
                <w:sz w:val="22"/>
                <w:szCs w:val="24"/>
                <w:lang w:val="en-US" w:eastAsia="zh-CN" w:bidi="ar-SA"/>
              </w:rPr>
            </w:pPr>
            <w:r>
              <w:rPr>
                <w:rFonts w:hint="eastAsia" w:ascii="Times New Roman" w:hAnsi="Times New Roman" w:cs="Times New Roman"/>
                <w:b/>
                <w:color w:val="auto"/>
                <w:kern w:val="2"/>
                <w:sz w:val="22"/>
                <w:szCs w:val="24"/>
                <w:lang w:val="en-US" w:eastAsia="zh-CN" w:bidi="ar-SA"/>
              </w:rPr>
              <w:t>7</w:t>
            </w:r>
          </w:p>
        </w:tc>
        <w:tc>
          <w:tcPr>
            <w:tcW w:w="2237" w:type="dxa"/>
            <w:tcBorders>
              <w:left w:val="single" w:color="auto" w:sz="4" w:space="0"/>
              <w:tl2br w:val="nil"/>
              <w:tr2bl w:val="nil"/>
            </w:tcBorders>
            <w:shd w:val="clear" w:color="auto" w:fill="auto"/>
            <w:tcMar>
              <w:top w:w="0" w:type="dxa"/>
              <w:left w:w="84" w:type="dxa"/>
              <w:bottom w:w="0" w:type="dxa"/>
              <w:right w:w="84" w:type="dxa"/>
            </w:tcMar>
            <w:vAlign w:val="center"/>
          </w:tcPr>
          <w:p w14:paraId="58831514">
            <w:pPr>
              <w:keepNext w:val="0"/>
              <w:keepLines w:val="0"/>
              <w:pageBreakBefore w:val="0"/>
              <w:kinsoku/>
              <w:wordWrap/>
              <w:overflowPunct/>
              <w:topLinePunct w:val="0"/>
              <w:autoSpaceDE/>
              <w:autoSpaceDN/>
              <w:bidi w:val="0"/>
              <w:adjustRightInd/>
              <w:snapToGrid/>
              <w:spacing w:line="440" w:lineRule="exact"/>
              <w:ind w:firstLine="0" w:firstLineChars="0"/>
              <w:jc w:val="center"/>
              <w:textAlignment w:val="auto"/>
              <w:rPr>
                <w:rFonts w:hint="eastAsia"/>
                <w:color w:val="auto"/>
                <w:lang w:val="en-US" w:eastAsia="zh-Hans"/>
              </w:rPr>
            </w:pPr>
            <w:r>
              <w:rPr>
                <w:rFonts w:hint="eastAsia" w:ascii="Calibri" w:hAnsi="Calibri" w:cs="宋体"/>
                <w:color w:val="auto"/>
                <w:szCs w:val="24"/>
                <w:lang w:val="en-US" w:eastAsia="zh-CN"/>
              </w:rPr>
              <w:t>乡土文化能人专题班</w:t>
            </w:r>
          </w:p>
        </w:tc>
        <w:tc>
          <w:tcPr>
            <w:tcW w:w="2192" w:type="dxa"/>
            <w:tcBorders>
              <w:tl2br w:val="nil"/>
              <w:tr2bl w:val="nil"/>
            </w:tcBorders>
            <w:shd w:val="clear" w:color="auto" w:fill="auto"/>
            <w:tcMar>
              <w:top w:w="0" w:type="dxa"/>
              <w:left w:w="84" w:type="dxa"/>
              <w:bottom w:w="0" w:type="dxa"/>
              <w:right w:w="84" w:type="dxa"/>
            </w:tcMar>
            <w:vAlign w:val="center"/>
          </w:tcPr>
          <w:p w14:paraId="1296B8F9">
            <w:pPr>
              <w:pStyle w:val="54"/>
              <w:keepNext w:val="0"/>
              <w:keepLines w:val="0"/>
              <w:pageBreakBefore w:val="0"/>
              <w:widowControl/>
              <w:numPr>
                <w:ilvl w:val="0"/>
                <w:numId w:val="0"/>
              </w:numPr>
              <w:tabs>
                <w:tab w:val="clear" w:pos="0"/>
              </w:tabs>
              <w:kinsoku/>
              <w:wordWrap/>
              <w:overflowPunct/>
              <w:topLinePunct w:val="0"/>
              <w:autoSpaceDE/>
              <w:autoSpaceDN/>
              <w:bidi w:val="0"/>
              <w:adjustRightInd/>
              <w:snapToGrid/>
              <w:ind w:left="0" w:leftChars="0" w:right="-57" w:rightChars="0" w:firstLine="0" w:firstLineChars="0"/>
              <w:jc w:val="center"/>
              <w:textAlignment w:val="auto"/>
              <w:rPr>
                <w:rFonts w:hint="eastAsia" w:ascii="Times New Roman" w:hAnsi="Times New Roman" w:eastAsia="微软雅黑" w:cs="Times New Roman"/>
                <w:b/>
                <w:color w:val="auto"/>
                <w:kern w:val="2"/>
                <w:sz w:val="22"/>
                <w:szCs w:val="24"/>
                <w:lang w:val="en-US" w:eastAsia="zh-CN" w:bidi="ar-SA"/>
              </w:rPr>
            </w:pPr>
            <w:r>
              <w:rPr>
                <w:rFonts w:hint="eastAsia" w:ascii="宋体" w:hAnsi="宋体" w:eastAsia="宋体" w:cs="宋体"/>
                <w:color w:val="auto"/>
                <w:sz w:val="22"/>
                <w:szCs w:val="22"/>
                <w:lang w:val="en-US" w:eastAsia="zh-CN"/>
              </w:rPr>
              <w:t>270700.00</w:t>
            </w:r>
          </w:p>
        </w:tc>
        <w:tc>
          <w:tcPr>
            <w:tcW w:w="1680" w:type="dxa"/>
            <w:tcBorders>
              <w:tl2br w:val="nil"/>
              <w:tr2bl w:val="nil"/>
            </w:tcBorders>
            <w:shd w:val="clear" w:color="auto" w:fill="auto"/>
            <w:tcMar>
              <w:top w:w="0" w:type="dxa"/>
              <w:left w:w="84" w:type="dxa"/>
              <w:bottom w:w="0" w:type="dxa"/>
              <w:right w:w="84" w:type="dxa"/>
            </w:tcMar>
            <w:vAlign w:val="center"/>
          </w:tcPr>
          <w:p w14:paraId="5E703845">
            <w:pPr>
              <w:jc w:val="center"/>
              <w:rPr>
                <w:rFonts w:hint="eastAsia" w:ascii="Times New Roman" w:hAnsi="Times New Roman" w:eastAsia="微软雅黑" w:cs="Times New Roman"/>
                <w:b w:val="0"/>
                <w:bCs/>
                <w:color w:val="auto"/>
                <w:kern w:val="2"/>
                <w:sz w:val="22"/>
                <w:szCs w:val="24"/>
                <w:highlight w:val="none"/>
                <w:lang w:val="en-US" w:eastAsia="zh-CN" w:bidi="ar-SA"/>
              </w:rPr>
            </w:pPr>
            <w:r>
              <w:rPr>
                <w:rFonts w:hint="eastAsia"/>
                <w:b w:val="0"/>
                <w:bCs/>
                <w:color w:val="auto"/>
                <w:highlight w:val="none"/>
                <w:lang w:val="en-US" w:eastAsia="zh-CN"/>
              </w:rPr>
              <w:t>1</w:t>
            </w:r>
          </w:p>
        </w:tc>
        <w:tc>
          <w:tcPr>
            <w:tcW w:w="2259" w:type="dxa"/>
            <w:tcBorders>
              <w:tl2br w:val="nil"/>
              <w:tr2bl w:val="nil"/>
            </w:tcBorders>
            <w:shd w:val="clear" w:color="auto" w:fill="auto"/>
            <w:tcMar>
              <w:top w:w="0" w:type="dxa"/>
              <w:left w:w="84" w:type="dxa"/>
              <w:bottom w:w="0" w:type="dxa"/>
              <w:right w:w="84" w:type="dxa"/>
            </w:tcMar>
            <w:vAlign w:val="center"/>
          </w:tcPr>
          <w:p w14:paraId="7C5CF03E">
            <w:pPr>
              <w:pStyle w:val="45"/>
              <w:rPr>
                <w:rFonts w:hint="eastAsia" w:ascii="Times New Roman" w:hAnsi="Times New Roman" w:eastAsia="微软雅黑" w:cs="Times New Roman"/>
                <w:b w:val="0"/>
                <w:bCs/>
                <w:color w:val="auto"/>
                <w:kern w:val="2"/>
                <w:sz w:val="22"/>
                <w:szCs w:val="24"/>
                <w:highlight w:val="none"/>
                <w:lang w:val="en-US" w:eastAsia="zh-CN" w:bidi="ar-SA"/>
              </w:rPr>
            </w:pPr>
            <w:r>
              <w:rPr>
                <w:rFonts w:hint="eastAsia" w:ascii="Times New Roman" w:hAnsi="Times New Roman" w:cs="Times New Roman"/>
                <w:b w:val="0"/>
                <w:bCs/>
                <w:color w:val="auto"/>
                <w:highlight w:val="none"/>
                <w:lang w:val="en-US" w:eastAsia="zh-CN"/>
              </w:rPr>
              <w:t>2800及其整数倍</w:t>
            </w:r>
          </w:p>
        </w:tc>
        <w:tc>
          <w:tcPr>
            <w:tcW w:w="840" w:type="dxa"/>
            <w:tcBorders>
              <w:tl2br w:val="nil"/>
              <w:tr2bl w:val="nil"/>
            </w:tcBorders>
            <w:tcMar>
              <w:top w:w="0" w:type="dxa"/>
              <w:left w:w="84" w:type="dxa"/>
              <w:bottom w:w="0" w:type="dxa"/>
              <w:right w:w="84" w:type="dxa"/>
            </w:tcMar>
            <w:vAlign w:val="center"/>
          </w:tcPr>
          <w:p w14:paraId="36311904">
            <w:pPr>
              <w:widowControl w:val="0"/>
              <w:spacing w:line="300" w:lineRule="exact"/>
              <w:jc w:val="center"/>
              <w:rPr>
                <w:rFonts w:ascii="Times New Roman" w:hAnsi="Times New Roman" w:eastAsia="微软雅黑" w:cs="Times New Roman"/>
                <w:b w:val="0"/>
                <w:bCs/>
                <w:color w:val="auto"/>
                <w:kern w:val="2"/>
                <w:sz w:val="22"/>
                <w:szCs w:val="24"/>
                <w:highlight w:val="none"/>
                <w:lang w:val="en-US" w:eastAsia="zh-CN" w:bidi="ar-SA"/>
              </w:rPr>
            </w:pPr>
          </w:p>
        </w:tc>
      </w:tr>
    </w:tbl>
    <w:p w14:paraId="64EC4A38">
      <w:pPr>
        <w:pStyle w:val="42"/>
        <w:numPr>
          <w:ilvl w:val="0"/>
          <w:numId w:val="47"/>
        </w:numPr>
        <w:spacing w:before="156"/>
        <w:ind w:left="-62" w:leftChars="0" w:firstLine="482" w:firstLineChars="0"/>
        <w:textAlignment w:val="baseline"/>
        <w:rPr>
          <w:rFonts w:hint="eastAsia"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报价时间安排</w:t>
      </w:r>
    </w:p>
    <w:p w14:paraId="50A651F0">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440" w:lineRule="exact"/>
        <w:ind w:firstLine="241" w:firstLineChars="100"/>
        <w:jc w:val="both"/>
        <w:textAlignment w:val="auto"/>
        <w:rPr>
          <w:rFonts w:hint="default" w:ascii="Times New Roman" w:hAnsi="Times New Roman" w:eastAsia="宋体" w:cs="Times New Roman"/>
          <w:b/>
          <w:bCs/>
          <w:color w:val="auto"/>
          <w:kern w:val="2"/>
          <w:sz w:val="24"/>
          <w:szCs w:val="22"/>
          <w:highlight w:val="none"/>
          <w:lang w:val="en-US" w:eastAsia="zh-CN" w:bidi="ar-SA"/>
        </w:rPr>
      </w:pPr>
      <w:r>
        <w:rPr>
          <w:rFonts w:hint="eastAsia" w:ascii="Times New Roman" w:hAnsi="Times New Roman" w:eastAsia="宋体" w:cs="Times New Roman"/>
          <w:b/>
          <w:bCs/>
          <w:color w:val="auto"/>
          <w:kern w:val="2"/>
          <w:sz w:val="24"/>
          <w:szCs w:val="22"/>
          <w:highlight w:val="none"/>
          <w:lang w:val="en-US" w:eastAsia="zh-CN" w:bidi="ar-SA"/>
        </w:rPr>
        <w:t>包1：</w:t>
      </w:r>
    </w:p>
    <w:p w14:paraId="29AD5FE9">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440" w:lineRule="exact"/>
        <w:ind w:left="0" w:leftChars="0" w:firstLine="425" w:firstLineChars="0"/>
        <w:jc w:val="both"/>
        <w:textAlignment w:val="auto"/>
        <w:rPr>
          <w:rFonts w:ascii="Times New Roman" w:hAnsi="Times New Roman" w:eastAsia="宋体" w:cs="Times New Roman"/>
          <w:color w:val="auto"/>
          <w:kern w:val="2"/>
          <w:sz w:val="24"/>
          <w:szCs w:val="22"/>
          <w:highlight w:val="none"/>
          <w:lang w:val="en-US" w:eastAsia="zh-CN" w:bidi="ar-SA"/>
        </w:rPr>
      </w:pPr>
      <w:r>
        <w:rPr>
          <w:rFonts w:hint="default" w:ascii="Times New Roman" w:hAnsi="Times New Roman" w:eastAsia="宋体" w:cs="Times New Roman"/>
          <w:color w:val="auto"/>
          <w:kern w:val="2"/>
          <w:sz w:val="24"/>
          <w:szCs w:val="22"/>
          <w:lang w:val="en-US" w:eastAsia="zh-CN" w:bidi="ar-SA"/>
        </w:rPr>
        <w:t>(1)</w:t>
      </w:r>
      <w:r>
        <w:rPr>
          <w:rFonts w:hint="eastAsia" w:ascii="Times New Roman" w:hAnsi="Times New Roman" w:eastAsia="宋体" w:cs="Times New Roman"/>
          <w:color w:val="auto"/>
          <w:kern w:val="2"/>
          <w:sz w:val="24"/>
          <w:szCs w:val="22"/>
          <w:highlight w:val="none"/>
          <w:lang w:val="en-US" w:eastAsia="zh-CN" w:bidi="ar-SA"/>
        </w:rPr>
        <w:t>自由报价开始时间：</w:t>
      </w:r>
      <w:r>
        <w:rPr>
          <w:rFonts w:hint="eastAsia" w:ascii="Times New Roman" w:hAnsi="Times New Roman" w:eastAsia="宋体" w:cs="Times New Roman"/>
          <w:color w:val="auto"/>
          <w:kern w:val="2"/>
          <w:sz w:val="24"/>
          <w:szCs w:val="22"/>
          <w:highlight w:val="none"/>
          <w:u w:val="single"/>
          <w:lang w:val="en-US" w:eastAsia="zh-CN" w:bidi="ar-SA"/>
        </w:rPr>
        <w:t>202</w:t>
      </w:r>
      <w:r>
        <w:rPr>
          <w:rFonts w:hint="eastAsia" w:ascii="Times New Roman" w:hAnsi="Times New Roman" w:cs="Times New Roman"/>
          <w:color w:val="auto"/>
          <w:kern w:val="2"/>
          <w:sz w:val="24"/>
          <w:szCs w:val="22"/>
          <w:highlight w:val="none"/>
          <w:u w:val="single"/>
          <w:lang w:val="en-US" w:eastAsia="zh-CN" w:bidi="ar-SA"/>
        </w:rPr>
        <w:t>6</w:t>
      </w:r>
      <w:r>
        <w:rPr>
          <w:rFonts w:hint="eastAsia" w:ascii="Times New Roman" w:hAnsi="Times New Roman" w:eastAsia="宋体" w:cs="Times New Roman"/>
          <w:color w:val="auto"/>
          <w:kern w:val="2"/>
          <w:sz w:val="24"/>
          <w:szCs w:val="22"/>
          <w:highlight w:val="none"/>
          <w:u w:val="single"/>
          <w:lang w:val="en-US" w:eastAsia="zh-CN" w:bidi="ar-SA"/>
        </w:rPr>
        <w:t xml:space="preserve"> </w:t>
      </w:r>
      <w:r>
        <w:rPr>
          <w:rFonts w:hint="eastAsia" w:ascii="Times New Roman" w:hAnsi="Times New Roman" w:eastAsia="宋体" w:cs="Times New Roman"/>
          <w:color w:val="auto"/>
          <w:kern w:val="2"/>
          <w:sz w:val="24"/>
          <w:szCs w:val="22"/>
          <w:highlight w:val="none"/>
          <w:lang w:val="en-US" w:eastAsia="zh-CN" w:bidi="ar-SA"/>
        </w:rPr>
        <w:t>年</w:t>
      </w:r>
      <w:r>
        <w:rPr>
          <w:rFonts w:hint="eastAsia" w:ascii="Times New Roman" w:hAnsi="Times New Roman" w:eastAsia="宋体" w:cs="Times New Roman"/>
          <w:color w:val="auto"/>
          <w:kern w:val="2"/>
          <w:sz w:val="24"/>
          <w:szCs w:val="22"/>
          <w:highlight w:val="none"/>
          <w:u w:val="single"/>
          <w:lang w:val="en-US" w:eastAsia="zh-CN" w:bidi="ar-SA"/>
        </w:rPr>
        <w:t xml:space="preserve"> </w:t>
      </w:r>
      <w:r>
        <w:rPr>
          <w:rFonts w:hint="eastAsia" w:ascii="Times New Roman" w:hAnsi="Times New Roman" w:cs="Times New Roman"/>
          <w:color w:val="auto"/>
          <w:kern w:val="2"/>
          <w:sz w:val="24"/>
          <w:szCs w:val="22"/>
          <w:highlight w:val="none"/>
          <w:u w:val="single"/>
          <w:lang w:val="en-US" w:eastAsia="zh-CN" w:bidi="ar-SA"/>
        </w:rPr>
        <w:t xml:space="preserve">9 </w:t>
      </w:r>
      <w:r>
        <w:rPr>
          <w:rFonts w:hint="eastAsia" w:ascii="Times New Roman" w:hAnsi="Times New Roman" w:eastAsia="宋体" w:cs="Times New Roman"/>
          <w:color w:val="auto"/>
          <w:kern w:val="2"/>
          <w:sz w:val="24"/>
          <w:szCs w:val="22"/>
          <w:highlight w:val="none"/>
          <w:lang w:val="en-US" w:eastAsia="zh-CN" w:bidi="ar-SA"/>
        </w:rPr>
        <w:t>月</w:t>
      </w:r>
      <w:r>
        <w:rPr>
          <w:rFonts w:hint="eastAsia" w:ascii="Times New Roman" w:hAnsi="Times New Roman" w:eastAsia="宋体" w:cs="Times New Roman"/>
          <w:color w:val="auto"/>
          <w:kern w:val="2"/>
          <w:sz w:val="24"/>
          <w:szCs w:val="22"/>
          <w:highlight w:val="none"/>
          <w:u w:val="single"/>
          <w:lang w:val="en-US" w:eastAsia="zh-CN" w:bidi="ar-SA"/>
        </w:rPr>
        <w:t xml:space="preserve"> </w:t>
      </w:r>
      <w:r>
        <w:rPr>
          <w:rFonts w:hint="eastAsia" w:ascii="Times New Roman" w:hAnsi="Times New Roman" w:cs="Times New Roman"/>
          <w:color w:val="auto"/>
          <w:kern w:val="2"/>
          <w:sz w:val="24"/>
          <w:szCs w:val="22"/>
          <w:highlight w:val="none"/>
          <w:u w:val="single"/>
          <w:lang w:val="en-US" w:eastAsia="zh-CN" w:bidi="ar-SA"/>
        </w:rPr>
        <w:t>20</w:t>
      </w:r>
      <w:r>
        <w:rPr>
          <w:rFonts w:hint="eastAsia" w:ascii="Times New Roman" w:hAnsi="Times New Roman" w:eastAsia="宋体" w:cs="Times New Roman"/>
          <w:color w:val="auto"/>
          <w:kern w:val="2"/>
          <w:sz w:val="24"/>
          <w:szCs w:val="22"/>
          <w:highlight w:val="none"/>
          <w:u w:val="single"/>
          <w:lang w:val="en-US" w:eastAsia="zh-CN" w:bidi="ar-SA"/>
        </w:rPr>
        <w:t xml:space="preserve"> </w:t>
      </w:r>
      <w:r>
        <w:rPr>
          <w:rFonts w:hint="eastAsia" w:ascii="Times New Roman" w:hAnsi="Times New Roman" w:eastAsia="宋体" w:cs="Times New Roman"/>
          <w:color w:val="auto"/>
          <w:kern w:val="2"/>
          <w:sz w:val="24"/>
          <w:szCs w:val="22"/>
          <w:highlight w:val="none"/>
          <w:lang w:val="en-US" w:eastAsia="zh-CN" w:bidi="ar-SA"/>
        </w:rPr>
        <w:t>日（备注：经资格审查和符合性审查通过后由系统颁发资格证书进行报价）。</w:t>
      </w:r>
    </w:p>
    <w:p w14:paraId="10FB1B0C">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440" w:lineRule="exact"/>
        <w:ind w:left="0" w:leftChars="0" w:firstLine="425" w:firstLineChars="0"/>
        <w:jc w:val="both"/>
        <w:textAlignment w:val="auto"/>
        <w:rPr>
          <w:rFonts w:ascii="Times New Roman" w:hAnsi="Times New Roman" w:eastAsia="宋体" w:cs="Times New Roman"/>
          <w:color w:val="auto"/>
          <w:kern w:val="2"/>
          <w:sz w:val="24"/>
          <w:szCs w:val="22"/>
          <w:highlight w:val="none"/>
          <w:lang w:val="en-US" w:eastAsia="zh-CN" w:bidi="ar-SA"/>
        </w:rPr>
      </w:pPr>
      <w:r>
        <w:rPr>
          <w:rFonts w:hint="default" w:ascii="Times New Roman" w:hAnsi="Times New Roman" w:eastAsia="宋体" w:cs="Times New Roman"/>
          <w:color w:val="auto"/>
          <w:kern w:val="2"/>
          <w:sz w:val="24"/>
          <w:szCs w:val="22"/>
          <w:lang w:val="en-US" w:eastAsia="zh-CN" w:bidi="ar-SA"/>
        </w:rPr>
        <w:t>(2)</w:t>
      </w:r>
      <w:r>
        <w:rPr>
          <w:rFonts w:hint="eastAsia" w:ascii="Times New Roman" w:hAnsi="Times New Roman" w:eastAsia="宋体" w:cs="Times New Roman"/>
          <w:color w:val="auto"/>
          <w:kern w:val="2"/>
          <w:sz w:val="24"/>
          <w:szCs w:val="22"/>
          <w:highlight w:val="none"/>
          <w:lang w:val="en-US" w:eastAsia="zh-CN" w:bidi="ar-SA"/>
        </w:rPr>
        <w:t>限时报价开始时间：</w:t>
      </w:r>
      <w:r>
        <w:rPr>
          <w:rFonts w:hint="eastAsia" w:ascii="Times New Roman" w:hAnsi="Times New Roman" w:eastAsia="宋体" w:cs="Times New Roman"/>
          <w:color w:val="auto"/>
          <w:kern w:val="2"/>
          <w:sz w:val="24"/>
          <w:szCs w:val="22"/>
          <w:highlight w:val="none"/>
          <w:u w:val="single"/>
          <w:lang w:val="en-US" w:eastAsia="zh-CN" w:bidi="ar-SA"/>
        </w:rPr>
        <w:t>202</w:t>
      </w:r>
      <w:r>
        <w:rPr>
          <w:rFonts w:hint="eastAsia" w:ascii="Times New Roman" w:hAnsi="Times New Roman" w:cs="Times New Roman"/>
          <w:color w:val="auto"/>
          <w:kern w:val="2"/>
          <w:sz w:val="24"/>
          <w:szCs w:val="22"/>
          <w:highlight w:val="none"/>
          <w:u w:val="single"/>
          <w:lang w:val="en-US" w:eastAsia="zh-CN" w:bidi="ar-SA"/>
        </w:rPr>
        <w:t>6</w:t>
      </w:r>
      <w:r>
        <w:rPr>
          <w:rFonts w:hint="eastAsia" w:ascii="Times New Roman" w:hAnsi="Times New Roman" w:eastAsia="宋体" w:cs="Times New Roman"/>
          <w:color w:val="auto"/>
          <w:kern w:val="2"/>
          <w:sz w:val="24"/>
          <w:szCs w:val="22"/>
          <w:highlight w:val="none"/>
          <w:lang w:val="en-US" w:eastAsia="zh-CN" w:bidi="ar-SA"/>
        </w:rPr>
        <w:t>年</w:t>
      </w:r>
      <w:r>
        <w:rPr>
          <w:rFonts w:hint="eastAsia" w:ascii="Times New Roman" w:hAnsi="Times New Roman" w:eastAsia="宋体" w:cs="Times New Roman"/>
          <w:color w:val="auto"/>
          <w:kern w:val="2"/>
          <w:sz w:val="24"/>
          <w:szCs w:val="22"/>
          <w:highlight w:val="none"/>
          <w:u w:val="single"/>
          <w:lang w:val="en-US" w:eastAsia="zh-CN" w:bidi="ar-SA"/>
        </w:rPr>
        <w:t xml:space="preserve"> </w:t>
      </w:r>
      <w:r>
        <w:rPr>
          <w:rFonts w:hint="eastAsia" w:ascii="Times New Roman" w:hAnsi="Times New Roman" w:cs="Times New Roman"/>
          <w:color w:val="auto"/>
          <w:kern w:val="2"/>
          <w:sz w:val="24"/>
          <w:szCs w:val="22"/>
          <w:highlight w:val="none"/>
          <w:u w:val="single"/>
          <w:lang w:val="en-US" w:eastAsia="zh-CN" w:bidi="ar-SA"/>
        </w:rPr>
        <w:t xml:space="preserve">9 </w:t>
      </w:r>
      <w:r>
        <w:rPr>
          <w:rFonts w:hint="eastAsia" w:ascii="Times New Roman" w:hAnsi="Times New Roman" w:eastAsia="宋体" w:cs="Times New Roman"/>
          <w:color w:val="auto"/>
          <w:kern w:val="2"/>
          <w:sz w:val="24"/>
          <w:szCs w:val="22"/>
          <w:highlight w:val="none"/>
          <w:lang w:val="en-US" w:eastAsia="zh-CN" w:bidi="ar-SA"/>
        </w:rPr>
        <w:t>月</w:t>
      </w:r>
      <w:r>
        <w:rPr>
          <w:rFonts w:hint="eastAsia" w:ascii="Times New Roman" w:hAnsi="Times New Roman" w:eastAsia="宋体" w:cs="Times New Roman"/>
          <w:color w:val="auto"/>
          <w:kern w:val="2"/>
          <w:sz w:val="24"/>
          <w:szCs w:val="22"/>
          <w:highlight w:val="none"/>
          <w:u w:val="single"/>
          <w:lang w:val="en-US" w:eastAsia="zh-CN" w:bidi="ar-SA"/>
        </w:rPr>
        <w:t xml:space="preserve"> </w:t>
      </w:r>
      <w:r>
        <w:rPr>
          <w:rFonts w:hint="eastAsia" w:ascii="Times New Roman" w:hAnsi="Times New Roman" w:cs="Times New Roman"/>
          <w:color w:val="auto"/>
          <w:kern w:val="2"/>
          <w:sz w:val="24"/>
          <w:szCs w:val="22"/>
          <w:highlight w:val="none"/>
          <w:u w:val="single"/>
          <w:lang w:val="en-US" w:eastAsia="zh-CN" w:bidi="ar-SA"/>
        </w:rPr>
        <w:t xml:space="preserve">20 </w:t>
      </w:r>
      <w:r>
        <w:rPr>
          <w:rFonts w:hint="eastAsia" w:ascii="Times New Roman" w:hAnsi="Times New Roman" w:eastAsia="宋体" w:cs="Times New Roman"/>
          <w:color w:val="auto"/>
          <w:kern w:val="2"/>
          <w:sz w:val="24"/>
          <w:szCs w:val="22"/>
          <w:highlight w:val="none"/>
          <w:u w:val="single"/>
          <w:lang w:val="en-US" w:eastAsia="zh-CN" w:bidi="ar-SA"/>
        </w:rPr>
        <w:t xml:space="preserve"> </w:t>
      </w:r>
      <w:r>
        <w:rPr>
          <w:rFonts w:hint="eastAsia" w:ascii="Times New Roman" w:hAnsi="Times New Roman" w:eastAsia="宋体" w:cs="Times New Roman"/>
          <w:color w:val="auto"/>
          <w:kern w:val="2"/>
          <w:sz w:val="24"/>
          <w:szCs w:val="22"/>
          <w:highlight w:val="none"/>
          <w:lang w:val="en-US" w:eastAsia="zh-CN" w:bidi="ar-SA"/>
        </w:rPr>
        <w:t>日</w:t>
      </w:r>
      <w:r>
        <w:rPr>
          <w:rFonts w:hint="eastAsia" w:ascii="Times New Roman" w:hAnsi="Times New Roman" w:eastAsia="宋体" w:cs="Times New Roman"/>
          <w:color w:val="auto"/>
          <w:kern w:val="2"/>
          <w:sz w:val="24"/>
          <w:szCs w:val="22"/>
          <w:highlight w:val="none"/>
          <w:u w:val="single"/>
          <w:lang w:val="en-US" w:eastAsia="zh-CN" w:bidi="ar-SA"/>
        </w:rPr>
        <w:t>1</w:t>
      </w:r>
      <w:r>
        <w:rPr>
          <w:rFonts w:hint="eastAsia" w:ascii="Times New Roman" w:hAnsi="Times New Roman" w:cs="Times New Roman"/>
          <w:color w:val="auto"/>
          <w:kern w:val="2"/>
          <w:sz w:val="24"/>
          <w:szCs w:val="22"/>
          <w:highlight w:val="none"/>
          <w:u w:val="single"/>
          <w:lang w:val="en-US" w:eastAsia="zh-CN" w:bidi="ar-SA"/>
        </w:rPr>
        <w:t>1</w:t>
      </w:r>
      <w:r>
        <w:rPr>
          <w:rFonts w:hint="eastAsia" w:ascii="Times New Roman" w:hAnsi="Times New Roman" w:eastAsia="宋体" w:cs="Times New Roman"/>
          <w:color w:val="auto"/>
          <w:kern w:val="2"/>
          <w:sz w:val="24"/>
          <w:szCs w:val="22"/>
          <w:highlight w:val="none"/>
          <w:u w:val="single"/>
          <w:lang w:val="en-US" w:eastAsia="zh-CN" w:bidi="ar-SA"/>
        </w:rPr>
        <w:t>：</w:t>
      </w:r>
      <w:r>
        <w:rPr>
          <w:rFonts w:hint="eastAsia" w:ascii="Times New Roman" w:hAnsi="Times New Roman" w:cs="Times New Roman"/>
          <w:color w:val="auto"/>
          <w:kern w:val="2"/>
          <w:sz w:val="24"/>
          <w:szCs w:val="22"/>
          <w:highlight w:val="none"/>
          <w:u w:val="single"/>
          <w:lang w:val="en-US" w:eastAsia="zh-CN" w:bidi="ar-SA"/>
        </w:rPr>
        <w:t>0</w:t>
      </w:r>
      <w:r>
        <w:rPr>
          <w:rFonts w:hint="eastAsia" w:ascii="Times New Roman" w:hAnsi="Times New Roman" w:eastAsia="宋体" w:cs="Times New Roman"/>
          <w:color w:val="auto"/>
          <w:kern w:val="2"/>
          <w:sz w:val="24"/>
          <w:szCs w:val="22"/>
          <w:highlight w:val="none"/>
          <w:u w:val="single"/>
          <w:lang w:val="en-US" w:eastAsia="zh-CN" w:bidi="ar-SA"/>
        </w:rPr>
        <w:t>0</w:t>
      </w:r>
      <w:r>
        <w:rPr>
          <w:rFonts w:hint="eastAsia" w:ascii="Times New Roman" w:hAnsi="Times New Roman" w:eastAsia="宋体" w:cs="Times New Roman"/>
          <w:color w:val="auto"/>
          <w:kern w:val="2"/>
          <w:sz w:val="24"/>
          <w:szCs w:val="22"/>
          <w:highlight w:val="none"/>
          <w:u w:val="none"/>
          <w:lang w:val="en-US" w:eastAsia="zh-CN" w:bidi="ar-SA"/>
        </w:rPr>
        <w:t>。</w:t>
      </w:r>
    </w:p>
    <w:p w14:paraId="24148C4B">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440" w:lineRule="exact"/>
        <w:ind w:firstLine="241" w:firstLineChars="100"/>
        <w:jc w:val="both"/>
        <w:textAlignment w:val="auto"/>
        <w:rPr>
          <w:rFonts w:hint="default" w:ascii="Times New Roman" w:hAnsi="Times New Roman" w:eastAsia="宋体" w:cs="Times New Roman"/>
          <w:b/>
          <w:bCs/>
          <w:color w:val="auto"/>
          <w:kern w:val="2"/>
          <w:sz w:val="24"/>
          <w:szCs w:val="22"/>
          <w:highlight w:val="none"/>
          <w:lang w:val="en-US" w:eastAsia="zh-CN" w:bidi="ar-SA"/>
        </w:rPr>
      </w:pPr>
      <w:r>
        <w:rPr>
          <w:rFonts w:hint="eastAsia" w:ascii="Times New Roman" w:hAnsi="Times New Roman" w:eastAsia="宋体" w:cs="Times New Roman"/>
          <w:b/>
          <w:bCs/>
          <w:color w:val="auto"/>
          <w:kern w:val="2"/>
          <w:sz w:val="24"/>
          <w:szCs w:val="22"/>
          <w:highlight w:val="none"/>
          <w:lang w:val="en-US" w:eastAsia="zh-CN" w:bidi="ar-SA"/>
        </w:rPr>
        <w:t>包2：</w:t>
      </w:r>
    </w:p>
    <w:p w14:paraId="6DF7A4AE">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440" w:lineRule="exact"/>
        <w:ind w:left="0" w:leftChars="0" w:firstLine="425" w:firstLineChars="0"/>
        <w:jc w:val="both"/>
        <w:textAlignment w:val="auto"/>
        <w:rPr>
          <w:rFonts w:ascii="Times New Roman" w:hAnsi="Times New Roman" w:eastAsia="宋体" w:cs="Times New Roman"/>
          <w:color w:val="auto"/>
          <w:kern w:val="2"/>
          <w:sz w:val="24"/>
          <w:szCs w:val="22"/>
          <w:highlight w:val="none"/>
          <w:lang w:val="en-US" w:eastAsia="zh-CN" w:bidi="ar-SA"/>
        </w:rPr>
      </w:pPr>
      <w:r>
        <w:rPr>
          <w:rFonts w:hint="default" w:ascii="Times New Roman" w:hAnsi="Times New Roman" w:eastAsia="宋体" w:cs="Times New Roman"/>
          <w:color w:val="auto"/>
          <w:kern w:val="2"/>
          <w:sz w:val="24"/>
          <w:szCs w:val="22"/>
          <w:lang w:val="en-US" w:eastAsia="zh-CN" w:bidi="ar-SA"/>
        </w:rPr>
        <w:t>(1)</w:t>
      </w:r>
      <w:r>
        <w:rPr>
          <w:rFonts w:hint="eastAsia" w:ascii="Times New Roman" w:hAnsi="Times New Roman" w:eastAsia="宋体" w:cs="Times New Roman"/>
          <w:color w:val="auto"/>
          <w:kern w:val="2"/>
          <w:sz w:val="24"/>
          <w:szCs w:val="22"/>
          <w:highlight w:val="none"/>
          <w:lang w:val="en-US" w:eastAsia="zh-CN" w:bidi="ar-SA"/>
        </w:rPr>
        <w:t>自由报价开始时间：</w:t>
      </w:r>
      <w:r>
        <w:rPr>
          <w:rFonts w:hint="eastAsia" w:ascii="Times New Roman" w:hAnsi="Times New Roman" w:eastAsia="宋体" w:cs="Times New Roman"/>
          <w:color w:val="auto"/>
          <w:kern w:val="2"/>
          <w:sz w:val="24"/>
          <w:szCs w:val="22"/>
          <w:highlight w:val="none"/>
          <w:u w:val="single"/>
          <w:lang w:val="en-US" w:eastAsia="zh-CN" w:bidi="ar-SA"/>
        </w:rPr>
        <w:t>202</w:t>
      </w:r>
      <w:r>
        <w:rPr>
          <w:rFonts w:hint="eastAsia" w:ascii="Times New Roman" w:hAnsi="Times New Roman" w:cs="Times New Roman"/>
          <w:color w:val="auto"/>
          <w:kern w:val="2"/>
          <w:sz w:val="24"/>
          <w:szCs w:val="22"/>
          <w:highlight w:val="none"/>
          <w:u w:val="single"/>
          <w:lang w:val="en-US" w:eastAsia="zh-CN" w:bidi="ar-SA"/>
        </w:rPr>
        <w:t xml:space="preserve">6 </w:t>
      </w:r>
      <w:r>
        <w:rPr>
          <w:rFonts w:hint="eastAsia" w:ascii="Times New Roman" w:hAnsi="Times New Roman" w:eastAsia="宋体" w:cs="Times New Roman"/>
          <w:color w:val="auto"/>
          <w:kern w:val="2"/>
          <w:sz w:val="24"/>
          <w:szCs w:val="22"/>
          <w:highlight w:val="none"/>
          <w:u w:val="single"/>
          <w:lang w:val="en-US" w:eastAsia="zh-CN" w:bidi="ar-SA"/>
        </w:rPr>
        <w:t xml:space="preserve"> </w:t>
      </w:r>
      <w:r>
        <w:rPr>
          <w:rFonts w:hint="eastAsia" w:ascii="Times New Roman" w:hAnsi="Times New Roman" w:eastAsia="宋体" w:cs="Times New Roman"/>
          <w:color w:val="auto"/>
          <w:kern w:val="2"/>
          <w:sz w:val="24"/>
          <w:szCs w:val="22"/>
          <w:highlight w:val="none"/>
          <w:lang w:val="en-US" w:eastAsia="zh-CN" w:bidi="ar-SA"/>
        </w:rPr>
        <w:t>年</w:t>
      </w:r>
      <w:r>
        <w:rPr>
          <w:rFonts w:hint="eastAsia" w:ascii="Times New Roman" w:hAnsi="Times New Roman" w:eastAsia="宋体" w:cs="Times New Roman"/>
          <w:color w:val="auto"/>
          <w:kern w:val="2"/>
          <w:sz w:val="24"/>
          <w:szCs w:val="22"/>
          <w:highlight w:val="none"/>
          <w:u w:val="single"/>
          <w:lang w:val="en-US" w:eastAsia="zh-CN" w:bidi="ar-SA"/>
        </w:rPr>
        <w:t xml:space="preserve"> </w:t>
      </w:r>
      <w:r>
        <w:rPr>
          <w:rFonts w:hint="eastAsia" w:ascii="Times New Roman" w:hAnsi="Times New Roman" w:cs="Times New Roman"/>
          <w:color w:val="auto"/>
          <w:kern w:val="2"/>
          <w:sz w:val="24"/>
          <w:szCs w:val="22"/>
          <w:highlight w:val="none"/>
          <w:u w:val="single"/>
          <w:lang w:val="en-US" w:eastAsia="zh-CN" w:bidi="ar-SA"/>
        </w:rPr>
        <w:t xml:space="preserve">9 </w:t>
      </w:r>
      <w:r>
        <w:rPr>
          <w:rFonts w:hint="eastAsia" w:ascii="Times New Roman" w:hAnsi="Times New Roman" w:eastAsia="宋体" w:cs="Times New Roman"/>
          <w:color w:val="auto"/>
          <w:kern w:val="2"/>
          <w:sz w:val="24"/>
          <w:szCs w:val="22"/>
          <w:highlight w:val="none"/>
          <w:lang w:val="en-US" w:eastAsia="zh-CN" w:bidi="ar-SA"/>
        </w:rPr>
        <w:t>月</w:t>
      </w:r>
      <w:r>
        <w:rPr>
          <w:rFonts w:hint="eastAsia" w:ascii="Times New Roman" w:hAnsi="Times New Roman" w:eastAsia="宋体" w:cs="Times New Roman"/>
          <w:color w:val="auto"/>
          <w:kern w:val="2"/>
          <w:sz w:val="24"/>
          <w:szCs w:val="22"/>
          <w:highlight w:val="none"/>
          <w:u w:val="single"/>
          <w:lang w:val="en-US" w:eastAsia="zh-CN" w:bidi="ar-SA"/>
        </w:rPr>
        <w:t xml:space="preserve"> </w:t>
      </w:r>
      <w:r>
        <w:rPr>
          <w:rFonts w:hint="eastAsia" w:ascii="Times New Roman" w:hAnsi="Times New Roman" w:cs="Times New Roman"/>
          <w:color w:val="auto"/>
          <w:kern w:val="2"/>
          <w:sz w:val="24"/>
          <w:szCs w:val="22"/>
          <w:highlight w:val="none"/>
          <w:u w:val="single"/>
          <w:lang w:val="en-US" w:eastAsia="zh-CN" w:bidi="ar-SA"/>
        </w:rPr>
        <w:t>20</w:t>
      </w:r>
      <w:r>
        <w:rPr>
          <w:rFonts w:hint="eastAsia" w:ascii="Times New Roman" w:hAnsi="Times New Roman" w:eastAsia="宋体" w:cs="Times New Roman"/>
          <w:color w:val="auto"/>
          <w:kern w:val="2"/>
          <w:sz w:val="24"/>
          <w:szCs w:val="22"/>
          <w:highlight w:val="none"/>
          <w:u w:val="single"/>
          <w:lang w:val="en-US" w:eastAsia="zh-CN" w:bidi="ar-SA"/>
        </w:rPr>
        <w:t xml:space="preserve"> </w:t>
      </w:r>
      <w:r>
        <w:rPr>
          <w:rFonts w:hint="eastAsia" w:ascii="Times New Roman" w:hAnsi="Times New Roman" w:eastAsia="宋体" w:cs="Times New Roman"/>
          <w:color w:val="auto"/>
          <w:kern w:val="2"/>
          <w:sz w:val="24"/>
          <w:szCs w:val="22"/>
          <w:highlight w:val="none"/>
          <w:lang w:val="en-US" w:eastAsia="zh-CN" w:bidi="ar-SA"/>
        </w:rPr>
        <w:t>日（备注：经资格审查和符合性审查通过后由系统颁发资格证书进行报价）。</w:t>
      </w:r>
    </w:p>
    <w:p w14:paraId="43CEDA00">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440" w:lineRule="exact"/>
        <w:ind w:left="0" w:leftChars="0" w:firstLine="425" w:firstLineChars="0"/>
        <w:jc w:val="both"/>
        <w:textAlignment w:val="auto"/>
        <w:rPr>
          <w:rFonts w:ascii="Times New Roman" w:hAnsi="Times New Roman" w:eastAsia="宋体" w:cs="Times New Roman"/>
          <w:color w:val="auto"/>
          <w:kern w:val="2"/>
          <w:sz w:val="24"/>
          <w:szCs w:val="22"/>
          <w:highlight w:val="none"/>
          <w:lang w:val="en-US" w:eastAsia="zh-CN" w:bidi="ar-SA"/>
        </w:rPr>
      </w:pPr>
      <w:r>
        <w:rPr>
          <w:rFonts w:hint="default" w:ascii="Times New Roman" w:hAnsi="Times New Roman" w:eastAsia="宋体" w:cs="Times New Roman"/>
          <w:color w:val="auto"/>
          <w:kern w:val="2"/>
          <w:sz w:val="24"/>
          <w:szCs w:val="22"/>
          <w:lang w:val="en-US" w:eastAsia="zh-CN" w:bidi="ar-SA"/>
        </w:rPr>
        <w:t>(2)</w:t>
      </w:r>
      <w:r>
        <w:rPr>
          <w:rFonts w:hint="eastAsia" w:ascii="Times New Roman" w:hAnsi="Times New Roman" w:eastAsia="宋体" w:cs="Times New Roman"/>
          <w:color w:val="auto"/>
          <w:kern w:val="2"/>
          <w:sz w:val="24"/>
          <w:szCs w:val="22"/>
          <w:highlight w:val="none"/>
          <w:lang w:val="en-US" w:eastAsia="zh-CN" w:bidi="ar-SA"/>
        </w:rPr>
        <w:t>限时报价开始时间：</w:t>
      </w:r>
      <w:r>
        <w:rPr>
          <w:rFonts w:hint="eastAsia" w:ascii="Times New Roman" w:hAnsi="Times New Roman" w:eastAsia="宋体" w:cs="Times New Roman"/>
          <w:color w:val="auto"/>
          <w:kern w:val="2"/>
          <w:sz w:val="24"/>
          <w:szCs w:val="22"/>
          <w:highlight w:val="none"/>
          <w:u w:val="single"/>
          <w:lang w:val="en-US" w:eastAsia="zh-CN" w:bidi="ar-SA"/>
        </w:rPr>
        <w:t>202</w:t>
      </w:r>
      <w:r>
        <w:rPr>
          <w:rFonts w:hint="eastAsia" w:ascii="Times New Roman" w:hAnsi="Times New Roman" w:cs="Times New Roman"/>
          <w:color w:val="auto"/>
          <w:kern w:val="2"/>
          <w:sz w:val="24"/>
          <w:szCs w:val="22"/>
          <w:highlight w:val="none"/>
          <w:u w:val="single"/>
          <w:lang w:val="en-US" w:eastAsia="zh-CN" w:bidi="ar-SA"/>
        </w:rPr>
        <w:t>6</w:t>
      </w:r>
      <w:r>
        <w:rPr>
          <w:rFonts w:hint="eastAsia" w:ascii="Times New Roman" w:hAnsi="Times New Roman" w:eastAsia="宋体" w:cs="Times New Roman"/>
          <w:color w:val="auto"/>
          <w:kern w:val="2"/>
          <w:sz w:val="24"/>
          <w:szCs w:val="22"/>
          <w:highlight w:val="none"/>
          <w:lang w:val="en-US" w:eastAsia="zh-CN" w:bidi="ar-SA"/>
        </w:rPr>
        <w:t>年</w:t>
      </w:r>
      <w:r>
        <w:rPr>
          <w:rFonts w:hint="eastAsia" w:ascii="Times New Roman" w:hAnsi="Times New Roman" w:eastAsia="宋体" w:cs="Times New Roman"/>
          <w:color w:val="auto"/>
          <w:kern w:val="2"/>
          <w:sz w:val="24"/>
          <w:szCs w:val="22"/>
          <w:highlight w:val="none"/>
          <w:u w:val="single"/>
          <w:lang w:val="en-US" w:eastAsia="zh-CN" w:bidi="ar-SA"/>
        </w:rPr>
        <w:t xml:space="preserve"> </w:t>
      </w:r>
      <w:r>
        <w:rPr>
          <w:rFonts w:hint="eastAsia" w:ascii="Times New Roman" w:hAnsi="Times New Roman" w:cs="Times New Roman"/>
          <w:color w:val="auto"/>
          <w:kern w:val="2"/>
          <w:sz w:val="24"/>
          <w:szCs w:val="22"/>
          <w:highlight w:val="none"/>
          <w:u w:val="single"/>
          <w:lang w:val="en-US" w:eastAsia="zh-CN" w:bidi="ar-SA"/>
        </w:rPr>
        <w:t xml:space="preserve">9 </w:t>
      </w:r>
      <w:r>
        <w:rPr>
          <w:rFonts w:hint="eastAsia" w:ascii="Times New Roman" w:hAnsi="Times New Roman" w:eastAsia="宋体" w:cs="Times New Roman"/>
          <w:color w:val="auto"/>
          <w:kern w:val="2"/>
          <w:sz w:val="24"/>
          <w:szCs w:val="22"/>
          <w:highlight w:val="none"/>
          <w:lang w:val="en-US" w:eastAsia="zh-CN" w:bidi="ar-SA"/>
        </w:rPr>
        <w:t>月</w:t>
      </w:r>
      <w:r>
        <w:rPr>
          <w:rFonts w:hint="eastAsia" w:ascii="Times New Roman" w:hAnsi="Times New Roman" w:eastAsia="宋体" w:cs="Times New Roman"/>
          <w:color w:val="auto"/>
          <w:kern w:val="2"/>
          <w:sz w:val="24"/>
          <w:szCs w:val="22"/>
          <w:highlight w:val="none"/>
          <w:u w:val="single"/>
          <w:lang w:val="en-US" w:eastAsia="zh-CN" w:bidi="ar-SA"/>
        </w:rPr>
        <w:t xml:space="preserve"> </w:t>
      </w:r>
      <w:r>
        <w:rPr>
          <w:rFonts w:hint="eastAsia" w:ascii="Times New Roman" w:hAnsi="Times New Roman" w:cs="Times New Roman"/>
          <w:color w:val="auto"/>
          <w:kern w:val="2"/>
          <w:sz w:val="24"/>
          <w:szCs w:val="22"/>
          <w:highlight w:val="none"/>
          <w:u w:val="single"/>
          <w:lang w:val="en-US" w:eastAsia="zh-CN" w:bidi="ar-SA"/>
        </w:rPr>
        <w:t>20</w:t>
      </w:r>
      <w:r>
        <w:rPr>
          <w:rFonts w:hint="eastAsia" w:ascii="Times New Roman" w:hAnsi="Times New Roman" w:eastAsia="宋体" w:cs="Times New Roman"/>
          <w:color w:val="auto"/>
          <w:kern w:val="2"/>
          <w:sz w:val="24"/>
          <w:szCs w:val="22"/>
          <w:highlight w:val="none"/>
          <w:u w:val="single"/>
          <w:lang w:val="en-US" w:eastAsia="zh-CN" w:bidi="ar-SA"/>
        </w:rPr>
        <w:t xml:space="preserve"> </w:t>
      </w:r>
      <w:r>
        <w:rPr>
          <w:rFonts w:hint="eastAsia" w:ascii="Times New Roman" w:hAnsi="Times New Roman" w:eastAsia="宋体" w:cs="Times New Roman"/>
          <w:color w:val="auto"/>
          <w:kern w:val="2"/>
          <w:sz w:val="24"/>
          <w:szCs w:val="22"/>
          <w:highlight w:val="none"/>
          <w:lang w:val="en-US" w:eastAsia="zh-CN" w:bidi="ar-SA"/>
        </w:rPr>
        <w:t>日</w:t>
      </w:r>
      <w:r>
        <w:rPr>
          <w:rFonts w:hint="eastAsia" w:ascii="Times New Roman" w:hAnsi="Times New Roman" w:eastAsia="宋体" w:cs="Times New Roman"/>
          <w:color w:val="auto"/>
          <w:kern w:val="2"/>
          <w:sz w:val="24"/>
          <w:szCs w:val="22"/>
          <w:highlight w:val="none"/>
          <w:u w:val="single"/>
          <w:lang w:val="en-US" w:eastAsia="zh-CN" w:bidi="ar-SA"/>
        </w:rPr>
        <w:t>1</w:t>
      </w:r>
      <w:r>
        <w:rPr>
          <w:rFonts w:hint="eastAsia" w:ascii="Times New Roman" w:hAnsi="Times New Roman" w:cs="Times New Roman"/>
          <w:color w:val="auto"/>
          <w:kern w:val="2"/>
          <w:sz w:val="24"/>
          <w:szCs w:val="22"/>
          <w:highlight w:val="none"/>
          <w:u w:val="single"/>
          <w:lang w:val="en-US" w:eastAsia="zh-CN" w:bidi="ar-SA"/>
        </w:rPr>
        <w:t>2</w:t>
      </w:r>
      <w:r>
        <w:rPr>
          <w:rFonts w:hint="eastAsia" w:ascii="Times New Roman" w:hAnsi="Times New Roman" w:eastAsia="宋体" w:cs="Times New Roman"/>
          <w:color w:val="auto"/>
          <w:kern w:val="2"/>
          <w:sz w:val="24"/>
          <w:szCs w:val="22"/>
          <w:highlight w:val="none"/>
          <w:u w:val="single"/>
          <w:lang w:val="en-US" w:eastAsia="zh-CN" w:bidi="ar-SA"/>
        </w:rPr>
        <w:t>：</w:t>
      </w:r>
      <w:r>
        <w:rPr>
          <w:rFonts w:hint="eastAsia" w:ascii="Times New Roman" w:hAnsi="Times New Roman" w:cs="Times New Roman"/>
          <w:color w:val="auto"/>
          <w:kern w:val="2"/>
          <w:sz w:val="24"/>
          <w:szCs w:val="22"/>
          <w:highlight w:val="none"/>
          <w:u w:val="single"/>
          <w:lang w:val="en-US" w:eastAsia="zh-CN" w:bidi="ar-SA"/>
        </w:rPr>
        <w:t>0</w:t>
      </w:r>
      <w:r>
        <w:rPr>
          <w:rFonts w:hint="eastAsia" w:ascii="Times New Roman" w:hAnsi="Times New Roman" w:eastAsia="宋体" w:cs="Times New Roman"/>
          <w:color w:val="auto"/>
          <w:kern w:val="2"/>
          <w:sz w:val="24"/>
          <w:szCs w:val="22"/>
          <w:highlight w:val="none"/>
          <w:u w:val="single"/>
          <w:lang w:val="en-US" w:eastAsia="zh-CN" w:bidi="ar-SA"/>
        </w:rPr>
        <w:t>0</w:t>
      </w:r>
      <w:r>
        <w:rPr>
          <w:rFonts w:hint="eastAsia" w:ascii="Times New Roman" w:hAnsi="Times New Roman" w:eastAsia="宋体" w:cs="Times New Roman"/>
          <w:color w:val="auto"/>
          <w:kern w:val="2"/>
          <w:sz w:val="24"/>
          <w:szCs w:val="22"/>
          <w:highlight w:val="none"/>
          <w:u w:val="none"/>
          <w:lang w:val="en-US" w:eastAsia="zh-CN" w:bidi="ar-SA"/>
        </w:rPr>
        <w:t>。</w:t>
      </w:r>
    </w:p>
    <w:p w14:paraId="3C8C2C2C">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440" w:lineRule="exact"/>
        <w:ind w:firstLine="241" w:firstLineChars="100"/>
        <w:jc w:val="both"/>
        <w:textAlignment w:val="auto"/>
        <w:rPr>
          <w:rFonts w:hint="default" w:ascii="Times New Roman" w:hAnsi="Times New Roman" w:eastAsia="宋体" w:cs="Times New Roman"/>
          <w:b/>
          <w:bCs/>
          <w:color w:val="auto"/>
          <w:kern w:val="2"/>
          <w:sz w:val="24"/>
          <w:szCs w:val="22"/>
          <w:highlight w:val="none"/>
          <w:lang w:val="en-US" w:eastAsia="zh-CN" w:bidi="ar-SA"/>
        </w:rPr>
      </w:pPr>
      <w:r>
        <w:rPr>
          <w:rFonts w:hint="eastAsia" w:ascii="Times New Roman" w:hAnsi="Times New Roman" w:eastAsia="宋体" w:cs="Times New Roman"/>
          <w:b/>
          <w:bCs/>
          <w:color w:val="auto"/>
          <w:kern w:val="2"/>
          <w:sz w:val="24"/>
          <w:szCs w:val="22"/>
          <w:highlight w:val="none"/>
          <w:lang w:val="en-US" w:eastAsia="zh-CN" w:bidi="ar-SA"/>
        </w:rPr>
        <w:t>包</w:t>
      </w:r>
      <w:r>
        <w:rPr>
          <w:rFonts w:hint="eastAsia" w:ascii="Times New Roman" w:hAnsi="Times New Roman" w:cs="Times New Roman"/>
          <w:b/>
          <w:bCs/>
          <w:color w:val="auto"/>
          <w:kern w:val="2"/>
          <w:sz w:val="24"/>
          <w:szCs w:val="22"/>
          <w:highlight w:val="none"/>
          <w:lang w:val="en-US" w:eastAsia="zh-CN" w:bidi="ar-SA"/>
        </w:rPr>
        <w:t>3</w:t>
      </w:r>
      <w:r>
        <w:rPr>
          <w:rFonts w:hint="eastAsia" w:ascii="Times New Roman" w:hAnsi="Times New Roman" w:eastAsia="宋体" w:cs="Times New Roman"/>
          <w:b/>
          <w:bCs/>
          <w:color w:val="auto"/>
          <w:kern w:val="2"/>
          <w:sz w:val="24"/>
          <w:szCs w:val="22"/>
          <w:highlight w:val="none"/>
          <w:lang w:val="en-US" w:eastAsia="zh-CN" w:bidi="ar-SA"/>
        </w:rPr>
        <w:t>：</w:t>
      </w:r>
    </w:p>
    <w:p w14:paraId="6AB0FA63">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440" w:lineRule="exact"/>
        <w:ind w:left="0" w:leftChars="0" w:firstLine="425" w:firstLineChars="0"/>
        <w:jc w:val="both"/>
        <w:textAlignment w:val="auto"/>
        <w:rPr>
          <w:rFonts w:ascii="Times New Roman" w:hAnsi="Times New Roman" w:eastAsia="宋体" w:cs="Times New Roman"/>
          <w:color w:val="auto"/>
          <w:kern w:val="2"/>
          <w:sz w:val="24"/>
          <w:szCs w:val="22"/>
          <w:highlight w:val="none"/>
          <w:lang w:val="en-US" w:eastAsia="zh-CN" w:bidi="ar-SA"/>
        </w:rPr>
      </w:pPr>
      <w:r>
        <w:rPr>
          <w:rFonts w:hint="default" w:ascii="Times New Roman" w:hAnsi="Times New Roman" w:eastAsia="宋体" w:cs="Times New Roman"/>
          <w:color w:val="auto"/>
          <w:kern w:val="2"/>
          <w:sz w:val="24"/>
          <w:szCs w:val="22"/>
          <w:lang w:val="en-US" w:eastAsia="zh-CN" w:bidi="ar-SA"/>
        </w:rPr>
        <w:t>(</w:t>
      </w:r>
      <w:r>
        <w:rPr>
          <w:rFonts w:hint="eastAsia" w:ascii="Times New Roman" w:hAnsi="Times New Roman" w:cs="Times New Roman"/>
          <w:color w:val="auto"/>
          <w:kern w:val="2"/>
          <w:sz w:val="24"/>
          <w:szCs w:val="22"/>
          <w:lang w:val="en-US" w:eastAsia="zh-CN" w:bidi="ar-SA"/>
        </w:rPr>
        <w:t>1</w:t>
      </w:r>
      <w:r>
        <w:rPr>
          <w:rFonts w:hint="default" w:ascii="Times New Roman" w:hAnsi="Times New Roman" w:eastAsia="宋体" w:cs="Times New Roman"/>
          <w:color w:val="auto"/>
          <w:kern w:val="2"/>
          <w:sz w:val="24"/>
          <w:szCs w:val="22"/>
          <w:lang w:val="en-US" w:eastAsia="zh-CN" w:bidi="ar-SA"/>
        </w:rPr>
        <w:t>)</w:t>
      </w:r>
      <w:r>
        <w:rPr>
          <w:rFonts w:hint="eastAsia" w:ascii="Times New Roman" w:hAnsi="Times New Roman" w:eastAsia="宋体" w:cs="Times New Roman"/>
          <w:color w:val="auto"/>
          <w:kern w:val="2"/>
          <w:sz w:val="24"/>
          <w:szCs w:val="22"/>
          <w:highlight w:val="none"/>
          <w:lang w:val="en-US" w:eastAsia="zh-CN" w:bidi="ar-SA"/>
        </w:rPr>
        <w:t>自由报价开始时间：</w:t>
      </w:r>
      <w:r>
        <w:rPr>
          <w:rFonts w:hint="eastAsia" w:ascii="Times New Roman" w:hAnsi="Times New Roman" w:eastAsia="宋体" w:cs="Times New Roman"/>
          <w:color w:val="auto"/>
          <w:kern w:val="2"/>
          <w:sz w:val="24"/>
          <w:szCs w:val="22"/>
          <w:highlight w:val="none"/>
          <w:u w:val="single"/>
          <w:lang w:val="en-US" w:eastAsia="zh-CN" w:bidi="ar-SA"/>
        </w:rPr>
        <w:t>202</w:t>
      </w:r>
      <w:r>
        <w:rPr>
          <w:rFonts w:hint="eastAsia" w:ascii="Times New Roman" w:hAnsi="Times New Roman" w:cs="Times New Roman"/>
          <w:color w:val="auto"/>
          <w:kern w:val="2"/>
          <w:sz w:val="24"/>
          <w:szCs w:val="22"/>
          <w:highlight w:val="none"/>
          <w:u w:val="single"/>
          <w:lang w:val="en-US" w:eastAsia="zh-CN" w:bidi="ar-SA"/>
        </w:rPr>
        <w:t>6</w:t>
      </w:r>
      <w:r>
        <w:rPr>
          <w:rFonts w:hint="eastAsia" w:ascii="Times New Roman" w:hAnsi="Times New Roman" w:eastAsia="宋体" w:cs="Times New Roman"/>
          <w:color w:val="auto"/>
          <w:kern w:val="2"/>
          <w:sz w:val="24"/>
          <w:szCs w:val="22"/>
          <w:highlight w:val="none"/>
          <w:lang w:val="en-US" w:eastAsia="zh-CN" w:bidi="ar-SA"/>
        </w:rPr>
        <w:t>年</w:t>
      </w:r>
      <w:r>
        <w:rPr>
          <w:rFonts w:hint="eastAsia" w:ascii="Times New Roman" w:hAnsi="Times New Roman" w:eastAsia="宋体" w:cs="Times New Roman"/>
          <w:color w:val="auto"/>
          <w:kern w:val="2"/>
          <w:sz w:val="24"/>
          <w:szCs w:val="22"/>
          <w:highlight w:val="none"/>
          <w:u w:val="single"/>
          <w:lang w:val="en-US" w:eastAsia="zh-CN" w:bidi="ar-SA"/>
        </w:rPr>
        <w:t xml:space="preserve"> </w:t>
      </w:r>
      <w:r>
        <w:rPr>
          <w:rFonts w:hint="eastAsia" w:ascii="Times New Roman" w:hAnsi="Times New Roman" w:cs="Times New Roman"/>
          <w:color w:val="auto"/>
          <w:kern w:val="2"/>
          <w:sz w:val="24"/>
          <w:szCs w:val="22"/>
          <w:highlight w:val="none"/>
          <w:u w:val="single"/>
          <w:lang w:val="en-US" w:eastAsia="zh-CN" w:bidi="ar-SA"/>
        </w:rPr>
        <w:t xml:space="preserve">9 </w:t>
      </w:r>
      <w:r>
        <w:rPr>
          <w:rFonts w:hint="eastAsia" w:ascii="Times New Roman" w:hAnsi="Times New Roman" w:eastAsia="宋体" w:cs="Times New Roman"/>
          <w:color w:val="auto"/>
          <w:kern w:val="2"/>
          <w:sz w:val="24"/>
          <w:szCs w:val="22"/>
          <w:highlight w:val="none"/>
          <w:lang w:val="en-US" w:eastAsia="zh-CN" w:bidi="ar-SA"/>
        </w:rPr>
        <w:t>月</w:t>
      </w:r>
      <w:r>
        <w:rPr>
          <w:rFonts w:hint="eastAsia" w:ascii="Times New Roman" w:hAnsi="Times New Roman" w:eastAsia="宋体" w:cs="Times New Roman"/>
          <w:color w:val="auto"/>
          <w:kern w:val="2"/>
          <w:sz w:val="24"/>
          <w:szCs w:val="22"/>
          <w:highlight w:val="none"/>
          <w:u w:val="single"/>
          <w:lang w:val="en-US" w:eastAsia="zh-CN" w:bidi="ar-SA"/>
        </w:rPr>
        <w:t xml:space="preserve"> </w:t>
      </w:r>
      <w:r>
        <w:rPr>
          <w:rFonts w:hint="eastAsia" w:ascii="Times New Roman" w:hAnsi="Times New Roman" w:cs="Times New Roman"/>
          <w:color w:val="auto"/>
          <w:kern w:val="2"/>
          <w:sz w:val="24"/>
          <w:szCs w:val="22"/>
          <w:highlight w:val="none"/>
          <w:u w:val="single"/>
          <w:lang w:val="en-US" w:eastAsia="zh-CN" w:bidi="ar-SA"/>
        </w:rPr>
        <w:t>20</w:t>
      </w:r>
      <w:r>
        <w:rPr>
          <w:rFonts w:hint="eastAsia" w:ascii="Times New Roman" w:hAnsi="Times New Roman" w:eastAsia="宋体" w:cs="Times New Roman"/>
          <w:color w:val="auto"/>
          <w:kern w:val="2"/>
          <w:sz w:val="24"/>
          <w:szCs w:val="22"/>
          <w:highlight w:val="none"/>
          <w:u w:val="single"/>
          <w:lang w:val="en-US" w:eastAsia="zh-CN" w:bidi="ar-SA"/>
        </w:rPr>
        <w:t xml:space="preserve"> </w:t>
      </w:r>
      <w:r>
        <w:rPr>
          <w:rFonts w:hint="eastAsia" w:ascii="Times New Roman" w:hAnsi="Times New Roman" w:eastAsia="宋体" w:cs="Times New Roman"/>
          <w:color w:val="auto"/>
          <w:kern w:val="2"/>
          <w:sz w:val="24"/>
          <w:szCs w:val="22"/>
          <w:highlight w:val="none"/>
          <w:lang w:val="en-US" w:eastAsia="zh-CN" w:bidi="ar-SA"/>
        </w:rPr>
        <w:t>日（备注：经资格审查和符合性审查通过后由系统颁发资格证书进行报价）。</w:t>
      </w:r>
    </w:p>
    <w:p w14:paraId="74805FCC">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440" w:lineRule="exact"/>
        <w:ind w:left="0" w:leftChars="0" w:firstLine="425" w:firstLineChars="0"/>
        <w:jc w:val="both"/>
        <w:textAlignment w:val="auto"/>
        <w:rPr>
          <w:rFonts w:ascii="Times New Roman" w:hAnsi="Times New Roman" w:eastAsia="宋体" w:cs="Times New Roman"/>
          <w:color w:val="auto"/>
          <w:kern w:val="2"/>
          <w:sz w:val="24"/>
          <w:szCs w:val="22"/>
          <w:highlight w:val="none"/>
          <w:lang w:val="en-US" w:eastAsia="zh-CN" w:bidi="ar-SA"/>
        </w:rPr>
      </w:pPr>
      <w:r>
        <w:rPr>
          <w:rFonts w:hint="default" w:ascii="Times New Roman" w:hAnsi="Times New Roman" w:eastAsia="宋体" w:cs="Times New Roman"/>
          <w:color w:val="auto"/>
          <w:kern w:val="2"/>
          <w:sz w:val="24"/>
          <w:szCs w:val="22"/>
          <w:lang w:val="en-US" w:eastAsia="zh-CN" w:bidi="ar-SA"/>
        </w:rPr>
        <w:t>(</w:t>
      </w:r>
      <w:r>
        <w:rPr>
          <w:rFonts w:hint="eastAsia" w:ascii="Times New Roman" w:hAnsi="Times New Roman" w:cs="Times New Roman"/>
          <w:color w:val="auto"/>
          <w:kern w:val="2"/>
          <w:sz w:val="24"/>
          <w:szCs w:val="22"/>
          <w:lang w:val="en-US" w:eastAsia="zh-CN" w:bidi="ar-SA"/>
        </w:rPr>
        <w:t>2</w:t>
      </w:r>
      <w:r>
        <w:rPr>
          <w:rFonts w:hint="default" w:ascii="Times New Roman" w:hAnsi="Times New Roman" w:eastAsia="宋体" w:cs="Times New Roman"/>
          <w:color w:val="auto"/>
          <w:kern w:val="2"/>
          <w:sz w:val="24"/>
          <w:szCs w:val="22"/>
          <w:lang w:val="en-US" w:eastAsia="zh-CN" w:bidi="ar-SA"/>
        </w:rPr>
        <w:t>)</w:t>
      </w:r>
      <w:r>
        <w:rPr>
          <w:rFonts w:hint="eastAsia" w:ascii="Times New Roman" w:hAnsi="Times New Roman" w:eastAsia="宋体" w:cs="Times New Roman"/>
          <w:color w:val="auto"/>
          <w:kern w:val="2"/>
          <w:sz w:val="24"/>
          <w:szCs w:val="22"/>
          <w:highlight w:val="none"/>
          <w:lang w:val="en-US" w:eastAsia="zh-CN" w:bidi="ar-SA"/>
        </w:rPr>
        <w:t>限时报价开始时间：</w:t>
      </w:r>
      <w:r>
        <w:rPr>
          <w:rFonts w:hint="eastAsia" w:ascii="Times New Roman" w:hAnsi="Times New Roman" w:eastAsia="宋体" w:cs="Times New Roman"/>
          <w:color w:val="auto"/>
          <w:kern w:val="2"/>
          <w:sz w:val="24"/>
          <w:szCs w:val="22"/>
          <w:highlight w:val="none"/>
          <w:u w:val="single"/>
          <w:lang w:val="en-US" w:eastAsia="zh-CN" w:bidi="ar-SA"/>
        </w:rPr>
        <w:t>202</w:t>
      </w:r>
      <w:r>
        <w:rPr>
          <w:rFonts w:hint="eastAsia" w:ascii="Times New Roman" w:hAnsi="Times New Roman" w:cs="Times New Roman"/>
          <w:color w:val="auto"/>
          <w:kern w:val="2"/>
          <w:sz w:val="24"/>
          <w:szCs w:val="22"/>
          <w:highlight w:val="none"/>
          <w:u w:val="single"/>
          <w:lang w:val="en-US" w:eastAsia="zh-CN" w:bidi="ar-SA"/>
        </w:rPr>
        <w:t>6</w:t>
      </w:r>
      <w:r>
        <w:rPr>
          <w:rFonts w:hint="eastAsia" w:ascii="Times New Roman" w:hAnsi="Times New Roman" w:eastAsia="宋体" w:cs="Times New Roman"/>
          <w:color w:val="auto"/>
          <w:kern w:val="2"/>
          <w:sz w:val="24"/>
          <w:szCs w:val="22"/>
          <w:highlight w:val="none"/>
          <w:u w:val="single"/>
          <w:lang w:val="en-US" w:eastAsia="zh-CN" w:bidi="ar-SA"/>
        </w:rPr>
        <w:t xml:space="preserve"> </w:t>
      </w:r>
      <w:r>
        <w:rPr>
          <w:rFonts w:hint="eastAsia" w:ascii="Times New Roman" w:hAnsi="Times New Roman" w:eastAsia="宋体" w:cs="Times New Roman"/>
          <w:color w:val="auto"/>
          <w:kern w:val="2"/>
          <w:sz w:val="24"/>
          <w:szCs w:val="22"/>
          <w:highlight w:val="none"/>
          <w:lang w:val="en-US" w:eastAsia="zh-CN" w:bidi="ar-SA"/>
        </w:rPr>
        <w:t>年</w:t>
      </w:r>
      <w:r>
        <w:rPr>
          <w:rFonts w:hint="eastAsia" w:ascii="Times New Roman" w:hAnsi="Times New Roman" w:eastAsia="宋体" w:cs="Times New Roman"/>
          <w:color w:val="auto"/>
          <w:kern w:val="2"/>
          <w:sz w:val="24"/>
          <w:szCs w:val="22"/>
          <w:highlight w:val="none"/>
          <w:u w:val="single"/>
          <w:lang w:val="en-US" w:eastAsia="zh-CN" w:bidi="ar-SA"/>
        </w:rPr>
        <w:t xml:space="preserve"> </w:t>
      </w:r>
      <w:r>
        <w:rPr>
          <w:rFonts w:hint="eastAsia" w:ascii="Times New Roman" w:hAnsi="Times New Roman" w:cs="Times New Roman"/>
          <w:color w:val="auto"/>
          <w:kern w:val="2"/>
          <w:sz w:val="24"/>
          <w:szCs w:val="22"/>
          <w:highlight w:val="none"/>
          <w:u w:val="single"/>
          <w:lang w:val="en-US" w:eastAsia="zh-CN" w:bidi="ar-SA"/>
        </w:rPr>
        <w:t xml:space="preserve">9 </w:t>
      </w:r>
      <w:r>
        <w:rPr>
          <w:rFonts w:hint="eastAsia" w:ascii="Times New Roman" w:hAnsi="Times New Roman" w:eastAsia="宋体" w:cs="Times New Roman"/>
          <w:color w:val="auto"/>
          <w:kern w:val="2"/>
          <w:sz w:val="24"/>
          <w:szCs w:val="22"/>
          <w:highlight w:val="none"/>
          <w:lang w:val="en-US" w:eastAsia="zh-CN" w:bidi="ar-SA"/>
        </w:rPr>
        <w:t>月</w:t>
      </w:r>
      <w:r>
        <w:rPr>
          <w:rFonts w:hint="eastAsia" w:ascii="Times New Roman" w:hAnsi="Times New Roman" w:eastAsia="宋体" w:cs="Times New Roman"/>
          <w:color w:val="auto"/>
          <w:kern w:val="2"/>
          <w:sz w:val="24"/>
          <w:szCs w:val="22"/>
          <w:highlight w:val="none"/>
          <w:u w:val="single"/>
          <w:lang w:val="en-US" w:eastAsia="zh-CN" w:bidi="ar-SA"/>
        </w:rPr>
        <w:t xml:space="preserve"> </w:t>
      </w:r>
      <w:r>
        <w:rPr>
          <w:rFonts w:hint="eastAsia" w:ascii="Times New Roman" w:hAnsi="Times New Roman" w:cs="Times New Roman"/>
          <w:color w:val="auto"/>
          <w:kern w:val="2"/>
          <w:sz w:val="24"/>
          <w:szCs w:val="22"/>
          <w:highlight w:val="none"/>
          <w:u w:val="single"/>
          <w:lang w:val="en-US" w:eastAsia="zh-CN" w:bidi="ar-SA"/>
        </w:rPr>
        <w:t xml:space="preserve">20 </w:t>
      </w:r>
      <w:r>
        <w:rPr>
          <w:rFonts w:hint="eastAsia" w:ascii="Times New Roman" w:hAnsi="Times New Roman" w:eastAsia="宋体" w:cs="Times New Roman"/>
          <w:color w:val="auto"/>
          <w:kern w:val="2"/>
          <w:sz w:val="24"/>
          <w:szCs w:val="22"/>
          <w:highlight w:val="none"/>
          <w:u w:val="single"/>
          <w:lang w:val="en-US" w:eastAsia="zh-CN" w:bidi="ar-SA"/>
        </w:rPr>
        <w:t xml:space="preserve"> </w:t>
      </w:r>
      <w:r>
        <w:rPr>
          <w:rFonts w:hint="eastAsia" w:ascii="Times New Roman" w:hAnsi="Times New Roman" w:eastAsia="宋体" w:cs="Times New Roman"/>
          <w:color w:val="auto"/>
          <w:kern w:val="2"/>
          <w:sz w:val="24"/>
          <w:szCs w:val="22"/>
          <w:highlight w:val="none"/>
          <w:lang w:val="en-US" w:eastAsia="zh-CN" w:bidi="ar-SA"/>
        </w:rPr>
        <w:t>日</w:t>
      </w:r>
      <w:r>
        <w:rPr>
          <w:rFonts w:hint="eastAsia" w:ascii="Times New Roman" w:hAnsi="Times New Roman" w:cs="Times New Roman"/>
          <w:color w:val="auto"/>
          <w:kern w:val="2"/>
          <w:sz w:val="24"/>
          <w:szCs w:val="22"/>
          <w:highlight w:val="none"/>
          <w:u w:val="single"/>
          <w:lang w:val="en-US" w:eastAsia="zh-CN" w:bidi="ar-SA"/>
        </w:rPr>
        <w:t xml:space="preserve"> </w:t>
      </w:r>
      <w:r>
        <w:rPr>
          <w:rFonts w:hint="eastAsia" w:ascii="Times New Roman" w:hAnsi="Times New Roman" w:eastAsia="宋体" w:cs="Times New Roman"/>
          <w:color w:val="auto"/>
          <w:kern w:val="2"/>
          <w:sz w:val="24"/>
          <w:szCs w:val="22"/>
          <w:highlight w:val="none"/>
          <w:u w:val="single"/>
          <w:lang w:val="en-US" w:eastAsia="zh-CN" w:bidi="ar-SA"/>
        </w:rPr>
        <w:t>1</w:t>
      </w:r>
      <w:r>
        <w:rPr>
          <w:rFonts w:hint="eastAsia" w:ascii="Times New Roman" w:hAnsi="Times New Roman" w:cs="Times New Roman"/>
          <w:color w:val="auto"/>
          <w:kern w:val="2"/>
          <w:sz w:val="24"/>
          <w:szCs w:val="22"/>
          <w:highlight w:val="none"/>
          <w:u w:val="single"/>
          <w:lang w:val="en-US" w:eastAsia="zh-CN" w:bidi="ar-SA"/>
        </w:rPr>
        <w:t>3</w:t>
      </w:r>
      <w:r>
        <w:rPr>
          <w:rFonts w:hint="eastAsia" w:ascii="Times New Roman" w:hAnsi="Times New Roman" w:eastAsia="宋体" w:cs="Times New Roman"/>
          <w:color w:val="auto"/>
          <w:kern w:val="2"/>
          <w:sz w:val="24"/>
          <w:szCs w:val="22"/>
          <w:highlight w:val="none"/>
          <w:u w:val="single"/>
          <w:lang w:val="en-US" w:eastAsia="zh-CN" w:bidi="ar-SA"/>
        </w:rPr>
        <w:t>：</w:t>
      </w:r>
      <w:r>
        <w:rPr>
          <w:rFonts w:hint="eastAsia" w:ascii="Times New Roman" w:hAnsi="Times New Roman" w:cs="Times New Roman"/>
          <w:color w:val="auto"/>
          <w:kern w:val="2"/>
          <w:sz w:val="24"/>
          <w:szCs w:val="22"/>
          <w:highlight w:val="none"/>
          <w:u w:val="single"/>
          <w:lang w:val="en-US" w:eastAsia="zh-CN" w:bidi="ar-SA"/>
        </w:rPr>
        <w:t>0</w:t>
      </w:r>
      <w:r>
        <w:rPr>
          <w:rFonts w:hint="eastAsia" w:ascii="Times New Roman" w:hAnsi="Times New Roman" w:eastAsia="宋体" w:cs="Times New Roman"/>
          <w:color w:val="auto"/>
          <w:kern w:val="2"/>
          <w:sz w:val="24"/>
          <w:szCs w:val="22"/>
          <w:highlight w:val="none"/>
          <w:u w:val="single"/>
          <w:lang w:val="en-US" w:eastAsia="zh-CN" w:bidi="ar-SA"/>
        </w:rPr>
        <w:t>0</w:t>
      </w:r>
      <w:r>
        <w:rPr>
          <w:rFonts w:hint="eastAsia" w:ascii="Times New Roman" w:hAnsi="Times New Roman" w:eastAsia="宋体" w:cs="Times New Roman"/>
          <w:color w:val="auto"/>
          <w:kern w:val="2"/>
          <w:sz w:val="24"/>
          <w:szCs w:val="22"/>
          <w:highlight w:val="none"/>
          <w:u w:val="none"/>
          <w:lang w:val="en-US" w:eastAsia="zh-CN" w:bidi="ar-SA"/>
        </w:rPr>
        <w:t>。</w:t>
      </w:r>
    </w:p>
    <w:p w14:paraId="28FAFB1B">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440" w:lineRule="exact"/>
        <w:ind w:firstLine="241" w:firstLineChars="100"/>
        <w:jc w:val="both"/>
        <w:textAlignment w:val="auto"/>
        <w:rPr>
          <w:rFonts w:hint="default" w:ascii="Times New Roman" w:hAnsi="Times New Roman" w:eastAsia="宋体" w:cs="Times New Roman"/>
          <w:b/>
          <w:bCs/>
          <w:color w:val="auto"/>
          <w:kern w:val="2"/>
          <w:sz w:val="24"/>
          <w:szCs w:val="22"/>
          <w:highlight w:val="none"/>
          <w:lang w:val="en-US" w:eastAsia="zh-CN" w:bidi="ar-SA"/>
        </w:rPr>
      </w:pPr>
      <w:bookmarkStart w:id="70" w:name="_Toc6985"/>
      <w:bookmarkStart w:id="71" w:name="_Toc26312"/>
      <w:bookmarkStart w:id="72" w:name="_Toc13649"/>
      <w:r>
        <w:rPr>
          <w:rFonts w:hint="eastAsia" w:ascii="Times New Roman" w:hAnsi="Times New Roman" w:eastAsia="宋体" w:cs="Times New Roman"/>
          <w:b/>
          <w:bCs/>
          <w:color w:val="auto"/>
          <w:kern w:val="2"/>
          <w:sz w:val="24"/>
          <w:szCs w:val="22"/>
          <w:highlight w:val="none"/>
          <w:lang w:val="en-US" w:eastAsia="zh-CN" w:bidi="ar-SA"/>
        </w:rPr>
        <w:t>包4：</w:t>
      </w:r>
    </w:p>
    <w:p w14:paraId="0405E252">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440" w:lineRule="exact"/>
        <w:ind w:left="0" w:leftChars="0" w:firstLine="425" w:firstLineChars="0"/>
        <w:jc w:val="both"/>
        <w:textAlignment w:val="auto"/>
        <w:rPr>
          <w:rFonts w:ascii="Times New Roman" w:hAnsi="Times New Roman" w:eastAsia="宋体" w:cs="Times New Roman"/>
          <w:color w:val="auto"/>
          <w:kern w:val="2"/>
          <w:sz w:val="24"/>
          <w:szCs w:val="22"/>
          <w:highlight w:val="none"/>
          <w:lang w:val="en-US" w:eastAsia="zh-CN" w:bidi="ar-SA"/>
        </w:rPr>
      </w:pPr>
      <w:r>
        <w:rPr>
          <w:rFonts w:hint="default" w:ascii="Times New Roman" w:hAnsi="Times New Roman" w:eastAsia="宋体" w:cs="Times New Roman"/>
          <w:color w:val="auto"/>
          <w:kern w:val="2"/>
          <w:sz w:val="24"/>
          <w:szCs w:val="22"/>
          <w:lang w:val="en-US" w:eastAsia="zh-CN" w:bidi="ar-SA"/>
        </w:rPr>
        <w:t>(</w:t>
      </w:r>
      <w:r>
        <w:rPr>
          <w:rFonts w:hint="eastAsia" w:ascii="Times New Roman" w:hAnsi="Times New Roman" w:eastAsia="宋体" w:cs="Times New Roman"/>
          <w:color w:val="auto"/>
          <w:kern w:val="2"/>
          <w:sz w:val="24"/>
          <w:szCs w:val="22"/>
          <w:lang w:val="en-US" w:eastAsia="zh-CN" w:bidi="ar-SA"/>
        </w:rPr>
        <w:t>1</w:t>
      </w:r>
      <w:r>
        <w:rPr>
          <w:rFonts w:hint="default" w:ascii="Times New Roman" w:hAnsi="Times New Roman" w:eastAsia="宋体" w:cs="Times New Roman"/>
          <w:color w:val="auto"/>
          <w:kern w:val="2"/>
          <w:sz w:val="24"/>
          <w:szCs w:val="22"/>
          <w:lang w:val="en-US" w:eastAsia="zh-CN" w:bidi="ar-SA"/>
        </w:rPr>
        <w:t>)</w:t>
      </w:r>
      <w:r>
        <w:rPr>
          <w:rFonts w:hint="eastAsia" w:ascii="Times New Roman" w:hAnsi="Times New Roman" w:eastAsia="宋体" w:cs="Times New Roman"/>
          <w:color w:val="auto"/>
          <w:kern w:val="2"/>
          <w:sz w:val="24"/>
          <w:szCs w:val="22"/>
          <w:highlight w:val="none"/>
          <w:lang w:val="en-US" w:eastAsia="zh-CN" w:bidi="ar-SA"/>
        </w:rPr>
        <w:t>自由报价开始时间：</w:t>
      </w:r>
      <w:r>
        <w:rPr>
          <w:rFonts w:hint="eastAsia" w:ascii="Times New Roman" w:hAnsi="Times New Roman" w:eastAsia="宋体" w:cs="Times New Roman"/>
          <w:color w:val="auto"/>
          <w:kern w:val="2"/>
          <w:sz w:val="24"/>
          <w:szCs w:val="22"/>
          <w:highlight w:val="none"/>
          <w:u w:val="single"/>
          <w:lang w:val="en-US" w:eastAsia="zh-CN" w:bidi="ar-SA"/>
        </w:rPr>
        <w:t>2026</w:t>
      </w:r>
      <w:r>
        <w:rPr>
          <w:rFonts w:hint="eastAsia" w:ascii="Times New Roman" w:hAnsi="Times New Roman" w:eastAsia="宋体" w:cs="Times New Roman"/>
          <w:color w:val="auto"/>
          <w:kern w:val="2"/>
          <w:sz w:val="24"/>
          <w:szCs w:val="22"/>
          <w:highlight w:val="none"/>
          <w:lang w:val="en-US" w:eastAsia="zh-CN" w:bidi="ar-SA"/>
        </w:rPr>
        <w:t>年</w:t>
      </w:r>
      <w:r>
        <w:rPr>
          <w:rFonts w:hint="eastAsia" w:ascii="Times New Roman" w:hAnsi="Times New Roman" w:eastAsia="宋体" w:cs="Times New Roman"/>
          <w:color w:val="auto"/>
          <w:kern w:val="2"/>
          <w:sz w:val="24"/>
          <w:szCs w:val="22"/>
          <w:highlight w:val="none"/>
          <w:u w:val="single"/>
          <w:lang w:val="en-US" w:eastAsia="zh-CN" w:bidi="ar-SA"/>
        </w:rPr>
        <w:t xml:space="preserve"> </w:t>
      </w:r>
      <w:r>
        <w:rPr>
          <w:rFonts w:hint="eastAsia" w:ascii="Times New Roman" w:hAnsi="Times New Roman" w:cs="Times New Roman"/>
          <w:color w:val="auto"/>
          <w:kern w:val="2"/>
          <w:sz w:val="24"/>
          <w:szCs w:val="22"/>
          <w:highlight w:val="none"/>
          <w:u w:val="single"/>
          <w:lang w:val="en-US" w:eastAsia="zh-CN" w:bidi="ar-SA"/>
        </w:rPr>
        <w:t>9</w:t>
      </w:r>
      <w:r>
        <w:rPr>
          <w:rFonts w:hint="eastAsia" w:ascii="Times New Roman" w:hAnsi="Times New Roman" w:eastAsia="宋体" w:cs="Times New Roman"/>
          <w:color w:val="auto"/>
          <w:kern w:val="2"/>
          <w:sz w:val="24"/>
          <w:szCs w:val="22"/>
          <w:highlight w:val="none"/>
          <w:u w:val="single"/>
          <w:lang w:val="en-US" w:eastAsia="zh-CN" w:bidi="ar-SA"/>
        </w:rPr>
        <w:t xml:space="preserve"> </w:t>
      </w:r>
      <w:r>
        <w:rPr>
          <w:rFonts w:hint="eastAsia" w:ascii="Times New Roman" w:hAnsi="Times New Roman" w:eastAsia="宋体" w:cs="Times New Roman"/>
          <w:color w:val="auto"/>
          <w:kern w:val="2"/>
          <w:sz w:val="24"/>
          <w:szCs w:val="22"/>
          <w:highlight w:val="none"/>
          <w:lang w:val="en-US" w:eastAsia="zh-CN" w:bidi="ar-SA"/>
        </w:rPr>
        <w:t>月</w:t>
      </w:r>
      <w:r>
        <w:rPr>
          <w:rFonts w:hint="eastAsia" w:ascii="Times New Roman" w:hAnsi="Times New Roman" w:eastAsia="宋体" w:cs="Times New Roman"/>
          <w:color w:val="auto"/>
          <w:kern w:val="2"/>
          <w:sz w:val="24"/>
          <w:szCs w:val="22"/>
          <w:highlight w:val="none"/>
          <w:u w:val="single"/>
          <w:lang w:val="en-US" w:eastAsia="zh-CN" w:bidi="ar-SA"/>
        </w:rPr>
        <w:t xml:space="preserve"> </w:t>
      </w:r>
      <w:r>
        <w:rPr>
          <w:rFonts w:hint="eastAsia" w:ascii="Times New Roman" w:hAnsi="Times New Roman" w:cs="Times New Roman"/>
          <w:color w:val="auto"/>
          <w:kern w:val="2"/>
          <w:sz w:val="24"/>
          <w:szCs w:val="22"/>
          <w:highlight w:val="none"/>
          <w:u w:val="single"/>
          <w:lang w:val="en-US" w:eastAsia="zh-CN" w:bidi="ar-SA"/>
        </w:rPr>
        <w:t>20</w:t>
      </w:r>
      <w:r>
        <w:rPr>
          <w:rFonts w:hint="eastAsia" w:ascii="Times New Roman" w:hAnsi="Times New Roman" w:eastAsia="宋体" w:cs="Times New Roman"/>
          <w:color w:val="auto"/>
          <w:kern w:val="2"/>
          <w:sz w:val="24"/>
          <w:szCs w:val="22"/>
          <w:highlight w:val="none"/>
          <w:u w:val="single"/>
          <w:lang w:val="en-US" w:eastAsia="zh-CN" w:bidi="ar-SA"/>
        </w:rPr>
        <w:t xml:space="preserve"> </w:t>
      </w:r>
      <w:r>
        <w:rPr>
          <w:rFonts w:hint="eastAsia" w:ascii="Times New Roman" w:hAnsi="Times New Roman" w:eastAsia="宋体" w:cs="Times New Roman"/>
          <w:color w:val="auto"/>
          <w:kern w:val="2"/>
          <w:sz w:val="24"/>
          <w:szCs w:val="22"/>
          <w:highlight w:val="none"/>
          <w:lang w:val="en-US" w:eastAsia="zh-CN" w:bidi="ar-SA"/>
        </w:rPr>
        <w:t>日（备注：经资格审查和符合性审查通过后由系统颁发资格证书进行报价）。</w:t>
      </w:r>
    </w:p>
    <w:p w14:paraId="18298EFE">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440" w:lineRule="exact"/>
        <w:ind w:left="0" w:leftChars="0" w:firstLine="425" w:firstLineChars="0"/>
        <w:jc w:val="both"/>
        <w:textAlignment w:val="auto"/>
        <w:rPr>
          <w:rFonts w:ascii="Times New Roman" w:hAnsi="Times New Roman" w:eastAsia="宋体" w:cs="Times New Roman"/>
          <w:color w:val="auto"/>
          <w:kern w:val="2"/>
          <w:sz w:val="24"/>
          <w:szCs w:val="22"/>
          <w:highlight w:val="none"/>
          <w:lang w:val="en-US" w:eastAsia="zh-CN" w:bidi="ar-SA"/>
        </w:rPr>
      </w:pPr>
      <w:r>
        <w:rPr>
          <w:rFonts w:hint="default" w:ascii="Times New Roman" w:hAnsi="Times New Roman" w:eastAsia="宋体" w:cs="Times New Roman"/>
          <w:color w:val="auto"/>
          <w:kern w:val="2"/>
          <w:sz w:val="24"/>
          <w:szCs w:val="22"/>
          <w:lang w:val="en-US" w:eastAsia="zh-CN" w:bidi="ar-SA"/>
        </w:rPr>
        <w:t>(</w:t>
      </w:r>
      <w:r>
        <w:rPr>
          <w:rFonts w:hint="eastAsia" w:ascii="Times New Roman" w:hAnsi="Times New Roman" w:eastAsia="宋体" w:cs="Times New Roman"/>
          <w:color w:val="auto"/>
          <w:kern w:val="2"/>
          <w:sz w:val="24"/>
          <w:szCs w:val="22"/>
          <w:lang w:val="en-US" w:eastAsia="zh-CN" w:bidi="ar-SA"/>
        </w:rPr>
        <w:t>2</w:t>
      </w:r>
      <w:r>
        <w:rPr>
          <w:rFonts w:hint="default" w:ascii="Times New Roman" w:hAnsi="Times New Roman" w:eastAsia="宋体" w:cs="Times New Roman"/>
          <w:color w:val="auto"/>
          <w:kern w:val="2"/>
          <w:sz w:val="24"/>
          <w:szCs w:val="22"/>
          <w:lang w:val="en-US" w:eastAsia="zh-CN" w:bidi="ar-SA"/>
        </w:rPr>
        <w:t>)</w:t>
      </w:r>
      <w:r>
        <w:rPr>
          <w:rFonts w:hint="eastAsia" w:ascii="Times New Roman" w:hAnsi="Times New Roman" w:eastAsia="宋体" w:cs="Times New Roman"/>
          <w:color w:val="auto"/>
          <w:kern w:val="2"/>
          <w:sz w:val="24"/>
          <w:szCs w:val="22"/>
          <w:highlight w:val="none"/>
          <w:lang w:val="en-US" w:eastAsia="zh-CN" w:bidi="ar-SA"/>
        </w:rPr>
        <w:t>限时报价开始时间：</w:t>
      </w:r>
      <w:r>
        <w:rPr>
          <w:rFonts w:hint="eastAsia" w:ascii="Times New Roman" w:hAnsi="Times New Roman" w:eastAsia="宋体" w:cs="Times New Roman"/>
          <w:color w:val="auto"/>
          <w:kern w:val="2"/>
          <w:sz w:val="24"/>
          <w:szCs w:val="22"/>
          <w:highlight w:val="none"/>
          <w:u w:val="single"/>
          <w:lang w:val="en-US" w:eastAsia="zh-CN" w:bidi="ar-SA"/>
        </w:rPr>
        <w:t xml:space="preserve">2026 </w:t>
      </w:r>
      <w:r>
        <w:rPr>
          <w:rFonts w:hint="eastAsia" w:ascii="Times New Roman" w:hAnsi="Times New Roman" w:eastAsia="宋体" w:cs="Times New Roman"/>
          <w:color w:val="auto"/>
          <w:kern w:val="2"/>
          <w:sz w:val="24"/>
          <w:szCs w:val="22"/>
          <w:highlight w:val="none"/>
          <w:lang w:val="en-US" w:eastAsia="zh-CN" w:bidi="ar-SA"/>
        </w:rPr>
        <w:t>年</w:t>
      </w:r>
      <w:r>
        <w:rPr>
          <w:rFonts w:hint="eastAsia" w:ascii="Times New Roman" w:hAnsi="Times New Roman" w:eastAsia="宋体" w:cs="Times New Roman"/>
          <w:color w:val="auto"/>
          <w:kern w:val="2"/>
          <w:sz w:val="24"/>
          <w:szCs w:val="22"/>
          <w:highlight w:val="none"/>
          <w:u w:val="single"/>
          <w:lang w:val="en-US" w:eastAsia="zh-CN" w:bidi="ar-SA"/>
        </w:rPr>
        <w:t xml:space="preserve"> </w:t>
      </w:r>
      <w:r>
        <w:rPr>
          <w:rFonts w:hint="eastAsia" w:ascii="Times New Roman" w:hAnsi="Times New Roman" w:cs="Times New Roman"/>
          <w:color w:val="auto"/>
          <w:kern w:val="2"/>
          <w:sz w:val="24"/>
          <w:szCs w:val="22"/>
          <w:highlight w:val="none"/>
          <w:u w:val="single"/>
          <w:lang w:val="en-US" w:eastAsia="zh-CN" w:bidi="ar-SA"/>
        </w:rPr>
        <w:t>9</w:t>
      </w:r>
      <w:r>
        <w:rPr>
          <w:rFonts w:hint="eastAsia" w:ascii="Times New Roman" w:hAnsi="Times New Roman" w:eastAsia="宋体" w:cs="Times New Roman"/>
          <w:color w:val="auto"/>
          <w:kern w:val="2"/>
          <w:sz w:val="24"/>
          <w:szCs w:val="22"/>
          <w:highlight w:val="none"/>
          <w:u w:val="single"/>
          <w:lang w:val="en-US" w:eastAsia="zh-CN" w:bidi="ar-SA"/>
        </w:rPr>
        <w:t xml:space="preserve"> </w:t>
      </w:r>
      <w:r>
        <w:rPr>
          <w:rFonts w:hint="eastAsia" w:ascii="Times New Roman" w:hAnsi="Times New Roman" w:eastAsia="宋体" w:cs="Times New Roman"/>
          <w:color w:val="auto"/>
          <w:kern w:val="2"/>
          <w:sz w:val="24"/>
          <w:szCs w:val="22"/>
          <w:highlight w:val="none"/>
          <w:lang w:val="en-US" w:eastAsia="zh-CN" w:bidi="ar-SA"/>
        </w:rPr>
        <w:t>月</w:t>
      </w:r>
      <w:r>
        <w:rPr>
          <w:rFonts w:hint="eastAsia" w:ascii="Times New Roman" w:hAnsi="Times New Roman" w:eastAsia="宋体" w:cs="Times New Roman"/>
          <w:color w:val="auto"/>
          <w:kern w:val="2"/>
          <w:sz w:val="24"/>
          <w:szCs w:val="22"/>
          <w:highlight w:val="none"/>
          <w:u w:val="single"/>
          <w:lang w:val="en-US" w:eastAsia="zh-CN" w:bidi="ar-SA"/>
        </w:rPr>
        <w:t xml:space="preserve"> </w:t>
      </w:r>
      <w:r>
        <w:rPr>
          <w:rFonts w:hint="eastAsia" w:ascii="Times New Roman" w:hAnsi="Times New Roman" w:cs="Times New Roman"/>
          <w:color w:val="auto"/>
          <w:kern w:val="2"/>
          <w:sz w:val="24"/>
          <w:szCs w:val="22"/>
          <w:highlight w:val="none"/>
          <w:u w:val="single"/>
          <w:lang w:val="en-US" w:eastAsia="zh-CN" w:bidi="ar-SA"/>
        </w:rPr>
        <w:t>20</w:t>
      </w:r>
      <w:r>
        <w:rPr>
          <w:rFonts w:hint="eastAsia" w:ascii="Times New Roman" w:hAnsi="Times New Roman" w:eastAsia="宋体" w:cs="Times New Roman"/>
          <w:color w:val="auto"/>
          <w:kern w:val="2"/>
          <w:sz w:val="24"/>
          <w:szCs w:val="22"/>
          <w:highlight w:val="none"/>
          <w:u w:val="single"/>
          <w:lang w:val="en-US" w:eastAsia="zh-CN" w:bidi="ar-SA"/>
        </w:rPr>
        <w:t xml:space="preserve">  </w:t>
      </w:r>
      <w:r>
        <w:rPr>
          <w:rFonts w:hint="eastAsia" w:ascii="Times New Roman" w:hAnsi="Times New Roman" w:eastAsia="宋体" w:cs="Times New Roman"/>
          <w:color w:val="auto"/>
          <w:kern w:val="2"/>
          <w:sz w:val="24"/>
          <w:szCs w:val="22"/>
          <w:highlight w:val="none"/>
          <w:lang w:val="en-US" w:eastAsia="zh-CN" w:bidi="ar-SA"/>
        </w:rPr>
        <w:t>日</w:t>
      </w:r>
      <w:r>
        <w:rPr>
          <w:rFonts w:hint="eastAsia" w:ascii="Times New Roman" w:hAnsi="Times New Roman" w:eastAsia="宋体" w:cs="Times New Roman"/>
          <w:color w:val="auto"/>
          <w:kern w:val="2"/>
          <w:sz w:val="24"/>
          <w:szCs w:val="22"/>
          <w:highlight w:val="none"/>
          <w:u w:val="single"/>
          <w:lang w:val="en-US" w:eastAsia="zh-CN" w:bidi="ar-SA"/>
        </w:rPr>
        <w:t xml:space="preserve"> 1</w:t>
      </w:r>
      <w:r>
        <w:rPr>
          <w:rFonts w:hint="eastAsia" w:ascii="Times New Roman" w:hAnsi="Times New Roman" w:cs="Times New Roman"/>
          <w:color w:val="auto"/>
          <w:kern w:val="2"/>
          <w:sz w:val="24"/>
          <w:szCs w:val="22"/>
          <w:highlight w:val="none"/>
          <w:u w:val="single"/>
          <w:lang w:val="en-US" w:eastAsia="zh-CN" w:bidi="ar-SA"/>
        </w:rPr>
        <w:t>4</w:t>
      </w:r>
      <w:r>
        <w:rPr>
          <w:rFonts w:hint="eastAsia" w:ascii="Times New Roman" w:hAnsi="Times New Roman" w:eastAsia="宋体" w:cs="Times New Roman"/>
          <w:color w:val="auto"/>
          <w:kern w:val="2"/>
          <w:sz w:val="24"/>
          <w:szCs w:val="22"/>
          <w:highlight w:val="none"/>
          <w:u w:val="single"/>
          <w:lang w:val="en-US" w:eastAsia="zh-CN" w:bidi="ar-SA"/>
        </w:rPr>
        <w:t>：</w:t>
      </w:r>
      <w:r>
        <w:rPr>
          <w:rFonts w:hint="eastAsia" w:ascii="Times New Roman" w:hAnsi="Times New Roman" w:cs="Times New Roman"/>
          <w:color w:val="auto"/>
          <w:kern w:val="2"/>
          <w:sz w:val="24"/>
          <w:szCs w:val="22"/>
          <w:highlight w:val="none"/>
          <w:u w:val="single"/>
          <w:lang w:val="en-US" w:eastAsia="zh-CN" w:bidi="ar-SA"/>
        </w:rPr>
        <w:t>0</w:t>
      </w:r>
      <w:r>
        <w:rPr>
          <w:rFonts w:hint="eastAsia" w:ascii="Times New Roman" w:hAnsi="Times New Roman" w:eastAsia="宋体" w:cs="Times New Roman"/>
          <w:color w:val="auto"/>
          <w:kern w:val="2"/>
          <w:sz w:val="24"/>
          <w:szCs w:val="22"/>
          <w:highlight w:val="none"/>
          <w:u w:val="single"/>
          <w:lang w:val="en-US" w:eastAsia="zh-CN" w:bidi="ar-SA"/>
        </w:rPr>
        <w:t>0</w:t>
      </w:r>
      <w:r>
        <w:rPr>
          <w:rFonts w:hint="eastAsia" w:ascii="Times New Roman" w:hAnsi="Times New Roman" w:eastAsia="宋体" w:cs="Times New Roman"/>
          <w:color w:val="auto"/>
          <w:kern w:val="2"/>
          <w:sz w:val="24"/>
          <w:szCs w:val="22"/>
          <w:highlight w:val="none"/>
          <w:u w:val="none"/>
          <w:lang w:val="en-US" w:eastAsia="zh-CN" w:bidi="ar-SA"/>
        </w:rPr>
        <w:t>。</w:t>
      </w:r>
    </w:p>
    <w:p w14:paraId="5F83610C">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440" w:lineRule="exact"/>
        <w:ind w:firstLine="241" w:firstLineChars="100"/>
        <w:jc w:val="both"/>
        <w:textAlignment w:val="auto"/>
        <w:rPr>
          <w:rFonts w:hint="default" w:ascii="Times New Roman" w:hAnsi="Times New Roman" w:eastAsia="宋体" w:cs="Times New Roman"/>
          <w:b/>
          <w:bCs/>
          <w:color w:val="auto"/>
          <w:kern w:val="2"/>
          <w:sz w:val="24"/>
          <w:szCs w:val="22"/>
          <w:highlight w:val="none"/>
          <w:lang w:val="en-US" w:eastAsia="zh-CN" w:bidi="ar-SA"/>
        </w:rPr>
      </w:pPr>
      <w:r>
        <w:rPr>
          <w:rFonts w:hint="eastAsia" w:ascii="Times New Roman" w:hAnsi="Times New Roman" w:eastAsia="宋体" w:cs="Times New Roman"/>
          <w:b/>
          <w:bCs/>
          <w:color w:val="auto"/>
          <w:kern w:val="2"/>
          <w:sz w:val="24"/>
          <w:szCs w:val="22"/>
          <w:highlight w:val="none"/>
          <w:lang w:val="en-US" w:eastAsia="zh-CN" w:bidi="ar-SA"/>
        </w:rPr>
        <w:t>包5：</w:t>
      </w:r>
    </w:p>
    <w:p w14:paraId="0A742633">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440" w:lineRule="exact"/>
        <w:ind w:left="0" w:leftChars="0" w:firstLine="425" w:firstLineChars="0"/>
        <w:jc w:val="both"/>
        <w:textAlignment w:val="auto"/>
        <w:rPr>
          <w:rFonts w:ascii="Times New Roman" w:hAnsi="Times New Roman" w:eastAsia="宋体" w:cs="Times New Roman"/>
          <w:color w:val="auto"/>
          <w:kern w:val="2"/>
          <w:sz w:val="24"/>
          <w:szCs w:val="22"/>
          <w:highlight w:val="none"/>
          <w:lang w:val="en-US" w:eastAsia="zh-CN" w:bidi="ar-SA"/>
        </w:rPr>
      </w:pPr>
      <w:r>
        <w:rPr>
          <w:rFonts w:hint="default" w:ascii="Times New Roman" w:hAnsi="Times New Roman" w:eastAsia="宋体" w:cs="Times New Roman"/>
          <w:color w:val="auto"/>
          <w:kern w:val="2"/>
          <w:sz w:val="24"/>
          <w:szCs w:val="22"/>
          <w:lang w:val="en-US" w:eastAsia="zh-CN" w:bidi="ar-SA"/>
        </w:rPr>
        <w:t>(</w:t>
      </w:r>
      <w:r>
        <w:rPr>
          <w:rFonts w:hint="eastAsia" w:ascii="Times New Roman" w:hAnsi="Times New Roman" w:eastAsia="宋体" w:cs="Times New Roman"/>
          <w:color w:val="auto"/>
          <w:kern w:val="2"/>
          <w:sz w:val="24"/>
          <w:szCs w:val="22"/>
          <w:lang w:val="en-US" w:eastAsia="zh-CN" w:bidi="ar-SA"/>
        </w:rPr>
        <w:t>1</w:t>
      </w:r>
      <w:r>
        <w:rPr>
          <w:rFonts w:hint="default" w:ascii="Times New Roman" w:hAnsi="Times New Roman" w:eastAsia="宋体" w:cs="Times New Roman"/>
          <w:color w:val="auto"/>
          <w:kern w:val="2"/>
          <w:sz w:val="24"/>
          <w:szCs w:val="22"/>
          <w:lang w:val="en-US" w:eastAsia="zh-CN" w:bidi="ar-SA"/>
        </w:rPr>
        <w:t>)</w:t>
      </w:r>
      <w:r>
        <w:rPr>
          <w:rFonts w:hint="eastAsia" w:ascii="Times New Roman" w:hAnsi="Times New Roman" w:eastAsia="宋体" w:cs="Times New Roman"/>
          <w:color w:val="auto"/>
          <w:kern w:val="2"/>
          <w:sz w:val="24"/>
          <w:szCs w:val="22"/>
          <w:highlight w:val="none"/>
          <w:lang w:val="en-US" w:eastAsia="zh-CN" w:bidi="ar-SA"/>
        </w:rPr>
        <w:t>自由报价开始时间：</w:t>
      </w:r>
      <w:r>
        <w:rPr>
          <w:rFonts w:hint="eastAsia" w:ascii="Times New Roman" w:hAnsi="Times New Roman" w:eastAsia="宋体" w:cs="Times New Roman"/>
          <w:color w:val="auto"/>
          <w:kern w:val="2"/>
          <w:sz w:val="24"/>
          <w:szCs w:val="22"/>
          <w:highlight w:val="none"/>
          <w:u w:val="single"/>
          <w:lang w:val="en-US" w:eastAsia="zh-CN" w:bidi="ar-SA"/>
        </w:rPr>
        <w:t>2026</w:t>
      </w:r>
      <w:r>
        <w:rPr>
          <w:rFonts w:hint="eastAsia" w:ascii="Times New Roman" w:hAnsi="Times New Roman" w:eastAsia="宋体" w:cs="Times New Roman"/>
          <w:color w:val="auto"/>
          <w:kern w:val="2"/>
          <w:sz w:val="24"/>
          <w:szCs w:val="22"/>
          <w:highlight w:val="none"/>
          <w:lang w:val="en-US" w:eastAsia="zh-CN" w:bidi="ar-SA"/>
        </w:rPr>
        <w:t>年</w:t>
      </w:r>
      <w:r>
        <w:rPr>
          <w:rFonts w:hint="eastAsia" w:ascii="Times New Roman" w:hAnsi="Times New Roman" w:eastAsia="宋体" w:cs="Times New Roman"/>
          <w:color w:val="auto"/>
          <w:kern w:val="2"/>
          <w:sz w:val="24"/>
          <w:szCs w:val="22"/>
          <w:highlight w:val="none"/>
          <w:u w:val="single"/>
          <w:lang w:val="en-US" w:eastAsia="zh-CN" w:bidi="ar-SA"/>
        </w:rPr>
        <w:t xml:space="preserve"> </w:t>
      </w:r>
      <w:r>
        <w:rPr>
          <w:rFonts w:hint="eastAsia" w:ascii="Times New Roman" w:hAnsi="Times New Roman" w:cs="Times New Roman"/>
          <w:color w:val="auto"/>
          <w:kern w:val="2"/>
          <w:sz w:val="24"/>
          <w:szCs w:val="22"/>
          <w:highlight w:val="none"/>
          <w:u w:val="single"/>
          <w:lang w:val="en-US" w:eastAsia="zh-CN" w:bidi="ar-SA"/>
        </w:rPr>
        <w:t>9</w:t>
      </w:r>
      <w:r>
        <w:rPr>
          <w:rFonts w:hint="eastAsia" w:ascii="Times New Roman" w:hAnsi="Times New Roman" w:eastAsia="宋体" w:cs="Times New Roman"/>
          <w:color w:val="auto"/>
          <w:kern w:val="2"/>
          <w:sz w:val="24"/>
          <w:szCs w:val="22"/>
          <w:highlight w:val="none"/>
          <w:u w:val="single"/>
          <w:lang w:val="en-US" w:eastAsia="zh-CN" w:bidi="ar-SA"/>
        </w:rPr>
        <w:t xml:space="preserve"> </w:t>
      </w:r>
      <w:r>
        <w:rPr>
          <w:rFonts w:hint="eastAsia" w:ascii="Times New Roman" w:hAnsi="Times New Roman" w:eastAsia="宋体" w:cs="Times New Roman"/>
          <w:color w:val="auto"/>
          <w:kern w:val="2"/>
          <w:sz w:val="24"/>
          <w:szCs w:val="22"/>
          <w:highlight w:val="none"/>
          <w:lang w:val="en-US" w:eastAsia="zh-CN" w:bidi="ar-SA"/>
        </w:rPr>
        <w:t>月</w:t>
      </w:r>
      <w:r>
        <w:rPr>
          <w:rFonts w:hint="eastAsia" w:ascii="Times New Roman" w:hAnsi="Times New Roman" w:eastAsia="宋体" w:cs="Times New Roman"/>
          <w:color w:val="auto"/>
          <w:kern w:val="2"/>
          <w:sz w:val="24"/>
          <w:szCs w:val="22"/>
          <w:highlight w:val="none"/>
          <w:u w:val="single"/>
          <w:lang w:val="en-US" w:eastAsia="zh-CN" w:bidi="ar-SA"/>
        </w:rPr>
        <w:t xml:space="preserve"> </w:t>
      </w:r>
      <w:r>
        <w:rPr>
          <w:rFonts w:hint="eastAsia" w:ascii="Times New Roman" w:hAnsi="Times New Roman" w:cs="Times New Roman"/>
          <w:color w:val="auto"/>
          <w:kern w:val="2"/>
          <w:sz w:val="24"/>
          <w:szCs w:val="22"/>
          <w:highlight w:val="none"/>
          <w:u w:val="single"/>
          <w:lang w:val="en-US" w:eastAsia="zh-CN" w:bidi="ar-SA"/>
        </w:rPr>
        <w:t>20</w:t>
      </w:r>
      <w:r>
        <w:rPr>
          <w:rFonts w:hint="eastAsia" w:ascii="Times New Roman" w:hAnsi="Times New Roman" w:eastAsia="宋体" w:cs="Times New Roman"/>
          <w:color w:val="auto"/>
          <w:kern w:val="2"/>
          <w:sz w:val="24"/>
          <w:szCs w:val="22"/>
          <w:highlight w:val="none"/>
          <w:u w:val="single"/>
          <w:lang w:val="en-US" w:eastAsia="zh-CN" w:bidi="ar-SA"/>
        </w:rPr>
        <w:t xml:space="preserve"> </w:t>
      </w:r>
      <w:r>
        <w:rPr>
          <w:rFonts w:hint="eastAsia" w:ascii="Times New Roman" w:hAnsi="Times New Roman" w:eastAsia="宋体" w:cs="Times New Roman"/>
          <w:color w:val="auto"/>
          <w:kern w:val="2"/>
          <w:sz w:val="24"/>
          <w:szCs w:val="22"/>
          <w:highlight w:val="none"/>
          <w:lang w:val="en-US" w:eastAsia="zh-CN" w:bidi="ar-SA"/>
        </w:rPr>
        <w:t>日（备注：经资格审查和符合性审查通过后由系统颁发资格证书进行报价）。</w:t>
      </w:r>
    </w:p>
    <w:p w14:paraId="15814B16">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440" w:lineRule="exact"/>
        <w:ind w:left="0" w:leftChars="0" w:firstLine="425" w:firstLineChars="0"/>
        <w:jc w:val="both"/>
        <w:textAlignment w:val="auto"/>
        <w:rPr>
          <w:rFonts w:hint="eastAsia" w:ascii="Times New Roman" w:hAnsi="Times New Roman" w:eastAsia="宋体" w:cs="Times New Roman"/>
          <w:color w:val="auto"/>
          <w:kern w:val="2"/>
          <w:sz w:val="24"/>
          <w:szCs w:val="22"/>
          <w:highlight w:val="none"/>
          <w:u w:val="single"/>
          <w:lang w:val="en-US" w:eastAsia="zh-CN" w:bidi="ar-SA"/>
        </w:rPr>
      </w:pPr>
      <w:r>
        <w:rPr>
          <w:rFonts w:hint="default" w:ascii="Times New Roman" w:hAnsi="Times New Roman" w:eastAsia="宋体" w:cs="Times New Roman"/>
          <w:color w:val="auto"/>
          <w:kern w:val="2"/>
          <w:sz w:val="24"/>
          <w:szCs w:val="22"/>
          <w:lang w:val="en-US" w:eastAsia="zh-CN" w:bidi="ar-SA"/>
        </w:rPr>
        <w:t>(</w:t>
      </w:r>
      <w:r>
        <w:rPr>
          <w:rFonts w:hint="eastAsia" w:ascii="Times New Roman" w:hAnsi="Times New Roman" w:eastAsia="宋体" w:cs="Times New Roman"/>
          <w:color w:val="auto"/>
          <w:kern w:val="2"/>
          <w:sz w:val="24"/>
          <w:szCs w:val="22"/>
          <w:lang w:val="en-US" w:eastAsia="zh-CN" w:bidi="ar-SA"/>
        </w:rPr>
        <w:t>2</w:t>
      </w:r>
      <w:r>
        <w:rPr>
          <w:rFonts w:hint="default" w:ascii="Times New Roman" w:hAnsi="Times New Roman" w:eastAsia="宋体" w:cs="Times New Roman"/>
          <w:color w:val="auto"/>
          <w:kern w:val="2"/>
          <w:sz w:val="24"/>
          <w:szCs w:val="22"/>
          <w:lang w:val="en-US" w:eastAsia="zh-CN" w:bidi="ar-SA"/>
        </w:rPr>
        <w:t>)</w:t>
      </w:r>
      <w:r>
        <w:rPr>
          <w:rFonts w:hint="eastAsia" w:ascii="Times New Roman" w:hAnsi="Times New Roman" w:eastAsia="宋体" w:cs="Times New Roman"/>
          <w:color w:val="auto"/>
          <w:kern w:val="2"/>
          <w:sz w:val="24"/>
          <w:szCs w:val="22"/>
          <w:highlight w:val="none"/>
          <w:lang w:val="en-US" w:eastAsia="zh-CN" w:bidi="ar-SA"/>
        </w:rPr>
        <w:t>限时报价开始时间：</w:t>
      </w:r>
      <w:r>
        <w:rPr>
          <w:rFonts w:hint="eastAsia" w:ascii="Times New Roman" w:hAnsi="Times New Roman" w:eastAsia="宋体" w:cs="Times New Roman"/>
          <w:color w:val="auto"/>
          <w:kern w:val="2"/>
          <w:sz w:val="24"/>
          <w:szCs w:val="22"/>
          <w:highlight w:val="none"/>
          <w:u w:val="single"/>
          <w:lang w:val="en-US" w:eastAsia="zh-CN" w:bidi="ar-SA"/>
        </w:rPr>
        <w:t xml:space="preserve">2026 </w:t>
      </w:r>
      <w:r>
        <w:rPr>
          <w:rFonts w:hint="eastAsia" w:ascii="Times New Roman" w:hAnsi="Times New Roman" w:eastAsia="宋体" w:cs="Times New Roman"/>
          <w:color w:val="auto"/>
          <w:kern w:val="2"/>
          <w:sz w:val="24"/>
          <w:szCs w:val="22"/>
          <w:highlight w:val="none"/>
          <w:lang w:val="en-US" w:eastAsia="zh-CN" w:bidi="ar-SA"/>
        </w:rPr>
        <w:t>年</w:t>
      </w:r>
      <w:r>
        <w:rPr>
          <w:rFonts w:hint="eastAsia" w:ascii="Times New Roman" w:hAnsi="Times New Roman" w:eastAsia="宋体" w:cs="Times New Roman"/>
          <w:color w:val="auto"/>
          <w:kern w:val="2"/>
          <w:sz w:val="24"/>
          <w:szCs w:val="22"/>
          <w:highlight w:val="none"/>
          <w:u w:val="single"/>
          <w:lang w:val="en-US" w:eastAsia="zh-CN" w:bidi="ar-SA"/>
        </w:rPr>
        <w:t xml:space="preserve"> </w:t>
      </w:r>
      <w:r>
        <w:rPr>
          <w:rFonts w:hint="eastAsia" w:ascii="Times New Roman" w:hAnsi="Times New Roman" w:cs="Times New Roman"/>
          <w:color w:val="auto"/>
          <w:kern w:val="2"/>
          <w:sz w:val="24"/>
          <w:szCs w:val="22"/>
          <w:highlight w:val="none"/>
          <w:u w:val="single"/>
          <w:lang w:val="en-US" w:eastAsia="zh-CN" w:bidi="ar-SA"/>
        </w:rPr>
        <w:t>9</w:t>
      </w:r>
      <w:r>
        <w:rPr>
          <w:rFonts w:hint="eastAsia" w:ascii="Times New Roman" w:hAnsi="Times New Roman" w:eastAsia="宋体" w:cs="Times New Roman"/>
          <w:color w:val="auto"/>
          <w:kern w:val="2"/>
          <w:sz w:val="24"/>
          <w:szCs w:val="22"/>
          <w:highlight w:val="none"/>
          <w:u w:val="single"/>
          <w:lang w:val="en-US" w:eastAsia="zh-CN" w:bidi="ar-SA"/>
        </w:rPr>
        <w:t xml:space="preserve"> </w:t>
      </w:r>
      <w:r>
        <w:rPr>
          <w:rFonts w:hint="eastAsia" w:ascii="Times New Roman" w:hAnsi="Times New Roman" w:eastAsia="宋体" w:cs="Times New Roman"/>
          <w:color w:val="auto"/>
          <w:kern w:val="2"/>
          <w:sz w:val="24"/>
          <w:szCs w:val="22"/>
          <w:highlight w:val="none"/>
          <w:lang w:val="en-US" w:eastAsia="zh-CN" w:bidi="ar-SA"/>
        </w:rPr>
        <w:t>月</w:t>
      </w:r>
      <w:r>
        <w:rPr>
          <w:rFonts w:hint="eastAsia" w:ascii="Times New Roman" w:hAnsi="Times New Roman" w:eastAsia="宋体" w:cs="Times New Roman"/>
          <w:color w:val="auto"/>
          <w:kern w:val="2"/>
          <w:sz w:val="24"/>
          <w:szCs w:val="22"/>
          <w:highlight w:val="none"/>
          <w:u w:val="single"/>
          <w:lang w:val="en-US" w:eastAsia="zh-CN" w:bidi="ar-SA"/>
        </w:rPr>
        <w:t xml:space="preserve"> </w:t>
      </w:r>
      <w:r>
        <w:rPr>
          <w:rFonts w:hint="eastAsia" w:ascii="Times New Roman" w:hAnsi="Times New Roman" w:cs="Times New Roman"/>
          <w:color w:val="auto"/>
          <w:kern w:val="2"/>
          <w:sz w:val="24"/>
          <w:szCs w:val="22"/>
          <w:highlight w:val="none"/>
          <w:u w:val="single"/>
          <w:lang w:val="en-US" w:eastAsia="zh-CN" w:bidi="ar-SA"/>
        </w:rPr>
        <w:t>20</w:t>
      </w:r>
      <w:r>
        <w:rPr>
          <w:rFonts w:hint="eastAsia" w:ascii="Times New Roman" w:hAnsi="Times New Roman" w:eastAsia="宋体" w:cs="Times New Roman"/>
          <w:color w:val="auto"/>
          <w:kern w:val="2"/>
          <w:sz w:val="24"/>
          <w:szCs w:val="22"/>
          <w:highlight w:val="none"/>
          <w:u w:val="single"/>
          <w:lang w:val="en-US" w:eastAsia="zh-CN" w:bidi="ar-SA"/>
        </w:rPr>
        <w:t xml:space="preserve"> </w:t>
      </w:r>
      <w:r>
        <w:rPr>
          <w:rFonts w:hint="eastAsia" w:ascii="Times New Roman" w:hAnsi="Times New Roman" w:eastAsia="宋体" w:cs="Times New Roman"/>
          <w:color w:val="auto"/>
          <w:kern w:val="2"/>
          <w:sz w:val="24"/>
          <w:szCs w:val="22"/>
          <w:highlight w:val="none"/>
          <w:lang w:val="en-US" w:eastAsia="zh-CN" w:bidi="ar-SA"/>
        </w:rPr>
        <w:t>日</w:t>
      </w:r>
      <w:r>
        <w:rPr>
          <w:rFonts w:hint="eastAsia" w:ascii="Times New Roman" w:hAnsi="Times New Roman" w:eastAsia="宋体" w:cs="Times New Roman"/>
          <w:color w:val="auto"/>
          <w:kern w:val="2"/>
          <w:sz w:val="24"/>
          <w:szCs w:val="22"/>
          <w:highlight w:val="none"/>
          <w:u w:val="single"/>
          <w:lang w:val="en-US" w:eastAsia="zh-CN" w:bidi="ar-SA"/>
        </w:rPr>
        <w:t xml:space="preserve"> 1</w:t>
      </w:r>
      <w:r>
        <w:rPr>
          <w:rFonts w:hint="eastAsia" w:ascii="Times New Roman" w:hAnsi="Times New Roman" w:cs="Times New Roman"/>
          <w:color w:val="auto"/>
          <w:kern w:val="2"/>
          <w:sz w:val="24"/>
          <w:szCs w:val="22"/>
          <w:highlight w:val="none"/>
          <w:u w:val="single"/>
          <w:lang w:val="en-US" w:eastAsia="zh-CN" w:bidi="ar-SA"/>
        </w:rPr>
        <w:t>5</w:t>
      </w:r>
      <w:r>
        <w:rPr>
          <w:rFonts w:hint="eastAsia" w:ascii="Times New Roman" w:hAnsi="Times New Roman" w:eastAsia="宋体" w:cs="Times New Roman"/>
          <w:color w:val="auto"/>
          <w:kern w:val="2"/>
          <w:sz w:val="24"/>
          <w:szCs w:val="22"/>
          <w:highlight w:val="none"/>
          <w:u w:val="single"/>
          <w:lang w:val="en-US" w:eastAsia="zh-CN" w:bidi="ar-SA"/>
        </w:rPr>
        <w:t>：</w:t>
      </w:r>
      <w:r>
        <w:rPr>
          <w:rFonts w:hint="eastAsia" w:ascii="Times New Roman" w:hAnsi="Times New Roman" w:cs="Times New Roman"/>
          <w:color w:val="auto"/>
          <w:kern w:val="2"/>
          <w:sz w:val="24"/>
          <w:szCs w:val="22"/>
          <w:highlight w:val="none"/>
          <w:u w:val="single"/>
          <w:lang w:val="en-US" w:eastAsia="zh-CN" w:bidi="ar-SA"/>
        </w:rPr>
        <w:t>0</w:t>
      </w:r>
      <w:r>
        <w:rPr>
          <w:rFonts w:hint="eastAsia" w:ascii="Times New Roman" w:hAnsi="Times New Roman" w:eastAsia="宋体" w:cs="Times New Roman"/>
          <w:color w:val="auto"/>
          <w:kern w:val="2"/>
          <w:sz w:val="24"/>
          <w:szCs w:val="22"/>
          <w:highlight w:val="none"/>
          <w:u w:val="single"/>
          <w:lang w:val="en-US" w:eastAsia="zh-CN" w:bidi="ar-SA"/>
        </w:rPr>
        <w:t>0</w:t>
      </w:r>
      <w:r>
        <w:rPr>
          <w:rFonts w:hint="eastAsia" w:ascii="Times New Roman" w:hAnsi="Times New Roman" w:eastAsia="宋体" w:cs="Times New Roman"/>
          <w:color w:val="auto"/>
          <w:kern w:val="2"/>
          <w:sz w:val="24"/>
          <w:szCs w:val="22"/>
          <w:highlight w:val="none"/>
          <w:u w:val="none"/>
          <w:lang w:val="en-US" w:eastAsia="zh-CN" w:bidi="ar-SA"/>
        </w:rPr>
        <w:t>。</w:t>
      </w:r>
    </w:p>
    <w:p w14:paraId="197381E7">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440" w:lineRule="exact"/>
        <w:ind w:firstLine="241" w:firstLineChars="100"/>
        <w:jc w:val="both"/>
        <w:textAlignment w:val="auto"/>
        <w:rPr>
          <w:rFonts w:hint="default" w:ascii="Times New Roman" w:hAnsi="Times New Roman" w:eastAsia="宋体" w:cs="Times New Roman"/>
          <w:b/>
          <w:bCs/>
          <w:color w:val="auto"/>
          <w:kern w:val="2"/>
          <w:sz w:val="24"/>
          <w:szCs w:val="22"/>
          <w:highlight w:val="none"/>
          <w:lang w:val="en-US" w:eastAsia="zh-CN" w:bidi="ar-SA"/>
        </w:rPr>
      </w:pPr>
      <w:r>
        <w:rPr>
          <w:rFonts w:hint="eastAsia" w:ascii="Times New Roman" w:hAnsi="Times New Roman" w:eastAsia="宋体" w:cs="Times New Roman"/>
          <w:b/>
          <w:bCs/>
          <w:color w:val="auto"/>
          <w:kern w:val="2"/>
          <w:sz w:val="24"/>
          <w:szCs w:val="22"/>
          <w:highlight w:val="none"/>
          <w:lang w:val="en-US" w:eastAsia="zh-CN" w:bidi="ar-SA"/>
        </w:rPr>
        <w:t>包6：</w:t>
      </w:r>
    </w:p>
    <w:p w14:paraId="28F4D280">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440" w:lineRule="exact"/>
        <w:ind w:left="0" w:leftChars="0" w:firstLine="425" w:firstLineChars="0"/>
        <w:jc w:val="both"/>
        <w:textAlignment w:val="auto"/>
        <w:rPr>
          <w:rFonts w:ascii="Times New Roman" w:hAnsi="Times New Roman" w:eastAsia="宋体" w:cs="Times New Roman"/>
          <w:color w:val="auto"/>
          <w:kern w:val="2"/>
          <w:sz w:val="24"/>
          <w:szCs w:val="22"/>
          <w:highlight w:val="none"/>
          <w:lang w:val="en-US" w:eastAsia="zh-CN" w:bidi="ar-SA"/>
        </w:rPr>
      </w:pPr>
      <w:r>
        <w:rPr>
          <w:rFonts w:hint="default" w:ascii="Times New Roman" w:hAnsi="Times New Roman" w:eastAsia="宋体" w:cs="Times New Roman"/>
          <w:color w:val="auto"/>
          <w:kern w:val="2"/>
          <w:sz w:val="24"/>
          <w:szCs w:val="22"/>
          <w:lang w:val="en-US" w:eastAsia="zh-CN" w:bidi="ar-SA"/>
        </w:rPr>
        <w:t>(</w:t>
      </w:r>
      <w:r>
        <w:rPr>
          <w:rFonts w:hint="eastAsia" w:ascii="Times New Roman" w:hAnsi="Times New Roman" w:eastAsia="宋体" w:cs="Times New Roman"/>
          <w:color w:val="auto"/>
          <w:kern w:val="2"/>
          <w:sz w:val="24"/>
          <w:szCs w:val="22"/>
          <w:lang w:val="en-US" w:eastAsia="zh-CN" w:bidi="ar-SA"/>
        </w:rPr>
        <w:t>1</w:t>
      </w:r>
      <w:r>
        <w:rPr>
          <w:rFonts w:hint="default" w:ascii="Times New Roman" w:hAnsi="Times New Roman" w:eastAsia="宋体" w:cs="Times New Roman"/>
          <w:color w:val="auto"/>
          <w:kern w:val="2"/>
          <w:sz w:val="24"/>
          <w:szCs w:val="22"/>
          <w:lang w:val="en-US" w:eastAsia="zh-CN" w:bidi="ar-SA"/>
        </w:rPr>
        <w:t>)</w:t>
      </w:r>
      <w:r>
        <w:rPr>
          <w:rFonts w:hint="eastAsia" w:ascii="Times New Roman" w:hAnsi="Times New Roman" w:eastAsia="宋体" w:cs="Times New Roman"/>
          <w:color w:val="auto"/>
          <w:kern w:val="2"/>
          <w:sz w:val="24"/>
          <w:szCs w:val="22"/>
          <w:highlight w:val="none"/>
          <w:lang w:val="en-US" w:eastAsia="zh-CN" w:bidi="ar-SA"/>
        </w:rPr>
        <w:t>自由报价开始时间：</w:t>
      </w:r>
      <w:r>
        <w:rPr>
          <w:rFonts w:hint="eastAsia" w:ascii="Times New Roman" w:hAnsi="Times New Roman" w:eastAsia="宋体" w:cs="Times New Roman"/>
          <w:color w:val="auto"/>
          <w:kern w:val="2"/>
          <w:sz w:val="24"/>
          <w:szCs w:val="22"/>
          <w:highlight w:val="none"/>
          <w:u w:val="single"/>
          <w:lang w:val="en-US" w:eastAsia="zh-CN" w:bidi="ar-SA"/>
        </w:rPr>
        <w:t>2026</w:t>
      </w:r>
      <w:r>
        <w:rPr>
          <w:rFonts w:hint="eastAsia" w:ascii="Times New Roman" w:hAnsi="Times New Roman" w:eastAsia="宋体" w:cs="Times New Roman"/>
          <w:color w:val="auto"/>
          <w:kern w:val="2"/>
          <w:sz w:val="24"/>
          <w:szCs w:val="22"/>
          <w:highlight w:val="none"/>
          <w:lang w:val="en-US" w:eastAsia="zh-CN" w:bidi="ar-SA"/>
        </w:rPr>
        <w:t>年</w:t>
      </w:r>
      <w:r>
        <w:rPr>
          <w:rFonts w:hint="eastAsia" w:ascii="Times New Roman" w:hAnsi="Times New Roman" w:eastAsia="宋体" w:cs="Times New Roman"/>
          <w:color w:val="auto"/>
          <w:kern w:val="2"/>
          <w:sz w:val="24"/>
          <w:szCs w:val="22"/>
          <w:highlight w:val="none"/>
          <w:u w:val="single"/>
          <w:lang w:val="en-US" w:eastAsia="zh-CN" w:bidi="ar-SA"/>
        </w:rPr>
        <w:t xml:space="preserve"> </w:t>
      </w:r>
      <w:r>
        <w:rPr>
          <w:rFonts w:hint="eastAsia" w:ascii="Times New Roman" w:hAnsi="Times New Roman" w:cs="Times New Roman"/>
          <w:color w:val="auto"/>
          <w:kern w:val="2"/>
          <w:sz w:val="24"/>
          <w:szCs w:val="22"/>
          <w:highlight w:val="none"/>
          <w:u w:val="single"/>
          <w:lang w:val="en-US" w:eastAsia="zh-CN" w:bidi="ar-SA"/>
        </w:rPr>
        <w:t>9</w:t>
      </w:r>
      <w:r>
        <w:rPr>
          <w:rFonts w:hint="eastAsia" w:ascii="Times New Roman" w:hAnsi="Times New Roman" w:eastAsia="宋体" w:cs="Times New Roman"/>
          <w:color w:val="auto"/>
          <w:kern w:val="2"/>
          <w:sz w:val="24"/>
          <w:szCs w:val="22"/>
          <w:highlight w:val="none"/>
          <w:u w:val="single"/>
          <w:lang w:val="en-US" w:eastAsia="zh-CN" w:bidi="ar-SA"/>
        </w:rPr>
        <w:t xml:space="preserve"> </w:t>
      </w:r>
      <w:r>
        <w:rPr>
          <w:rFonts w:hint="eastAsia" w:ascii="Times New Roman" w:hAnsi="Times New Roman" w:eastAsia="宋体" w:cs="Times New Roman"/>
          <w:color w:val="auto"/>
          <w:kern w:val="2"/>
          <w:sz w:val="24"/>
          <w:szCs w:val="22"/>
          <w:highlight w:val="none"/>
          <w:lang w:val="en-US" w:eastAsia="zh-CN" w:bidi="ar-SA"/>
        </w:rPr>
        <w:t>月</w:t>
      </w:r>
      <w:r>
        <w:rPr>
          <w:rFonts w:hint="eastAsia" w:ascii="Times New Roman" w:hAnsi="Times New Roman" w:eastAsia="宋体" w:cs="Times New Roman"/>
          <w:color w:val="auto"/>
          <w:kern w:val="2"/>
          <w:sz w:val="24"/>
          <w:szCs w:val="22"/>
          <w:highlight w:val="none"/>
          <w:u w:val="single"/>
          <w:lang w:val="en-US" w:eastAsia="zh-CN" w:bidi="ar-SA"/>
        </w:rPr>
        <w:t xml:space="preserve"> </w:t>
      </w:r>
      <w:r>
        <w:rPr>
          <w:rFonts w:hint="eastAsia" w:ascii="Times New Roman" w:hAnsi="Times New Roman" w:cs="Times New Roman"/>
          <w:color w:val="auto"/>
          <w:kern w:val="2"/>
          <w:sz w:val="24"/>
          <w:szCs w:val="22"/>
          <w:highlight w:val="none"/>
          <w:u w:val="single"/>
          <w:lang w:val="en-US" w:eastAsia="zh-CN" w:bidi="ar-SA"/>
        </w:rPr>
        <w:t>20</w:t>
      </w:r>
      <w:r>
        <w:rPr>
          <w:rFonts w:hint="eastAsia" w:ascii="Times New Roman" w:hAnsi="Times New Roman" w:eastAsia="宋体" w:cs="Times New Roman"/>
          <w:color w:val="auto"/>
          <w:kern w:val="2"/>
          <w:sz w:val="24"/>
          <w:szCs w:val="22"/>
          <w:highlight w:val="none"/>
          <w:u w:val="single"/>
          <w:lang w:val="en-US" w:eastAsia="zh-CN" w:bidi="ar-SA"/>
        </w:rPr>
        <w:t xml:space="preserve"> </w:t>
      </w:r>
      <w:r>
        <w:rPr>
          <w:rFonts w:hint="eastAsia" w:ascii="Times New Roman" w:hAnsi="Times New Roman" w:eastAsia="宋体" w:cs="Times New Roman"/>
          <w:color w:val="auto"/>
          <w:kern w:val="2"/>
          <w:sz w:val="24"/>
          <w:szCs w:val="22"/>
          <w:highlight w:val="none"/>
          <w:lang w:val="en-US" w:eastAsia="zh-CN" w:bidi="ar-SA"/>
        </w:rPr>
        <w:t>日（备注：经资格审查和符合性审查通过后由系统颁发资格证书进行报价）。</w:t>
      </w:r>
    </w:p>
    <w:p w14:paraId="12944E42">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440" w:lineRule="exact"/>
        <w:ind w:left="0" w:leftChars="0" w:firstLine="425" w:firstLineChars="0"/>
        <w:jc w:val="both"/>
        <w:textAlignment w:val="auto"/>
        <w:rPr>
          <w:rFonts w:hint="eastAsia" w:ascii="Times New Roman" w:hAnsi="Times New Roman" w:eastAsia="宋体" w:cs="Times New Roman"/>
          <w:color w:val="auto"/>
          <w:kern w:val="2"/>
          <w:sz w:val="24"/>
          <w:szCs w:val="22"/>
          <w:highlight w:val="none"/>
          <w:u w:val="single"/>
          <w:lang w:val="en-US" w:eastAsia="zh-CN" w:bidi="ar-SA"/>
        </w:rPr>
      </w:pPr>
      <w:r>
        <w:rPr>
          <w:rFonts w:hint="default" w:ascii="Times New Roman" w:hAnsi="Times New Roman" w:eastAsia="宋体" w:cs="Times New Roman"/>
          <w:color w:val="auto"/>
          <w:kern w:val="2"/>
          <w:sz w:val="24"/>
          <w:szCs w:val="22"/>
          <w:lang w:val="en-US" w:eastAsia="zh-CN" w:bidi="ar-SA"/>
        </w:rPr>
        <w:t>(</w:t>
      </w:r>
      <w:r>
        <w:rPr>
          <w:rFonts w:hint="eastAsia" w:ascii="Times New Roman" w:hAnsi="Times New Roman" w:eastAsia="宋体" w:cs="Times New Roman"/>
          <w:color w:val="auto"/>
          <w:kern w:val="2"/>
          <w:sz w:val="24"/>
          <w:szCs w:val="22"/>
          <w:lang w:val="en-US" w:eastAsia="zh-CN" w:bidi="ar-SA"/>
        </w:rPr>
        <w:t>2</w:t>
      </w:r>
      <w:r>
        <w:rPr>
          <w:rFonts w:hint="default" w:ascii="Times New Roman" w:hAnsi="Times New Roman" w:eastAsia="宋体" w:cs="Times New Roman"/>
          <w:color w:val="auto"/>
          <w:kern w:val="2"/>
          <w:sz w:val="24"/>
          <w:szCs w:val="22"/>
          <w:lang w:val="en-US" w:eastAsia="zh-CN" w:bidi="ar-SA"/>
        </w:rPr>
        <w:t>)</w:t>
      </w:r>
      <w:r>
        <w:rPr>
          <w:rFonts w:hint="eastAsia" w:ascii="Times New Roman" w:hAnsi="Times New Roman" w:eastAsia="宋体" w:cs="Times New Roman"/>
          <w:color w:val="auto"/>
          <w:kern w:val="2"/>
          <w:sz w:val="24"/>
          <w:szCs w:val="22"/>
          <w:highlight w:val="none"/>
          <w:lang w:val="en-US" w:eastAsia="zh-CN" w:bidi="ar-SA"/>
        </w:rPr>
        <w:t>限时报价开始时间：</w:t>
      </w:r>
      <w:r>
        <w:rPr>
          <w:rFonts w:hint="eastAsia" w:ascii="Times New Roman" w:hAnsi="Times New Roman" w:eastAsia="宋体" w:cs="Times New Roman"/>
          <w:color w:val="auto"/>
          <w:kern w:val="2"/>
          <w:sz w:val="24"/>
          <w:szCs w:val="22"/>
          <w:highlight w:val="none"/>
          <w:u w:val="single"/>
          <w:lang w:val="en-US" w:eastAsia="zh-CN" w:bidi="ar-SA"/>
        </w:rPr>
        <w:t xml:space="preserve">2026 </w:t>
      </w:r>
      <w:r>
        <w:rPr>
          <w:rFonts w:hint="eastAsia" w:ascii="Times New Roman" w:hAnsi="Times New Roman" w:eastAsia="宋体" w:cs="Times New Roman"/>
          <w:color w:val="auto"/>
          <w:kern w:val="2"/>
          <w:sz w:val="24"/>
          <w:szCs w:val="22"/>
          <w:highlight w:val="none"/>
          <w:lang w:val="en-US" w:eastAsia="zh-CN" w:bidi="ar-SA"/>
        </w:rPr>
        <w:t>年</w:t>
      </w:r>
      <w:r>
        <w:rPr>
          <w:rFonts w:hint="eastAsia" w:ascii="Times New Roman" w:hAnsi="Times New Roman" w:eastAsia="宋体" w:cs="Times New Roman"/>
          <w:color w:val="auto"/>
          <w:kern w:val="2"/>
          <w:sz w:val="24"/>
          <w:szCs w:val="22"/>
          <w:highlight w:val="none"/>
          <w:u w:val="single"/>
          <w:lang w:val="en-US" w:eastAsia="zh-CN" w:bidi="ar-SA"/>
        </w:rPr>
        <w:t xml:space="preserve"> </w:t>
      </w:r>
      <w:r>
        <w:rPr>
          <w:rFonts w:hint="eastAsia" w:ascii="Times New Roman" w:hAnsi="Times New Roman" w:cs="Times New Roman"/>
          <w:color w:val="auto"/>
          <w:kern w:val="2"/>
          <w:sz w:val="24"/>
          <w:szCs w:val="22"/>
          <w:highlight w:val="none"/>
          <w:u w:val="single"/>
          <w:lang w:val="en-US" w:eastAsia="zh-CN" w:bidi="ar-SA"/>
        </w:rPr>
        <w:t>9</w:t>
      </w:r>
      <w:r>
        <w:rPr>
          <w:rFonts w:hint="eastAsia" w:ascii="Times New Roman" w:hAnsi="Times New Roman" w:eastAsia="宋体" w:cs="Times New Roman"/>
          <w:color w:val="auto"/>
          <w:kern w:val="2"/>
          <w:sz w:val="24"/>
          <w:szCs w:val="22"/>
          <w:highlight w:val="none"/>
          <w:u w:val="single"/>
          <w:lang w:val="en-US" w:eastAsia="zh-CN" w:bidi="ar-SA"/>
        </w:rPr>
        <w:t xml:space="preserve"> </w:t>
      </w:r>
      <w:r>
        <w:rPr>
          <w:rFonts w:hint="eastAsia" w:ascii="Times New Roman" w:hAnsi="Times New Roman" w:eastAsia="宋体" w:cs="Times New Roman"/>
          <w:color w:val="auto"/>
          <w:kern w:val="2"/>
          <w:sz w:val="24"/>
          <w:szCs w:val="22"/>
          <w:highlight w:val="none"/>
          <w:lang w:val="en-US" w:eastAsia="zh-CN" w:bidi="ar-SA"/>
        </w:rPr>
        <w:t>月</w:t>
      </w:r>
      <w:r>
        <w:rPr>
          <w:rFonts w:hint="eastAsia" w:ascii="Times New Roman" w:hAnsi="Times New Roman" w:eastAsia="宋体" w:cs="Times New Roman"/>
          <w:color w:val="auto"/>
          <w:kern w:val="2"/>
          <w:sz w:val="24"/>
          <w:szCs w:val="22"/>
          <w:highlight w:val="none"/>
          <w:u w:val="single"/>
          <w:lang w:val="en-US" w:eastAsia="zh-CN" w:bidi="ar-SA"/>
        </w:rPr>
        <w:t xml:space="preserve"> </w:t>
      </w:r>
      <w:r>
        <w:rPr>
          <w:rFonts w:hint="eastAsia" w:ascii="Times New Roman" w:hAnsi="Times New Roman" w:cs="Times New Roman"/>
          <w:color w:val="auto"/>
          <w:kern w:val="2"/>
          <w:sz w:val="24"/>
          <w:szCs w:val="22"/>
          <w:highlight w:val="none"/>
          <w:u w:val="single"/>
          <w:lang w:val="en-US" w:eastAsia="zh-CN" w:bidi="ar-SA"/>
        </w:rPr>
        <w:t>20</w:t>
      </w:r>
      <w:r>
        <w:rPr>
          <w:rFonts w:hint="eastAsia" w:ascii="Times New Roman" w:hAnsi="Times New Roman" w:eastAsia="宋体" w:cs="Times New Roman"/>
          <w:color w:val="auto"/>
          <w:kern w:val="2"/>
          <w:sz w:val="24"/>
          <w:szCs w:val="22"/>
          <w:highlight w:val="none"/>
          <w:u w:val="single"/>
          <w:lang w:val="en-US" w:eastAsia="zh-CN" w:bidi="ar-SA"/>
        </w:rPr>
        <w:t xml:space="preserve"> </w:t>
      </w:r>
      <w:r>
        <w:rPr>
          <w:rFonts w:hint="eastAsia" w:ascii="Times New Roman" w:hAnsi="Times New Roman" w:eastAsia="宋体" w:cs="Times New Roman"/>
          <w:color w:val="auto"/>
          <w:kern w:val="2"/>
          <w:sz w:val="24"/>
          <w:szCs w:val="22"/>
          <w:highlight w:val="none"/>
          <w:lang w:val="en-US" w:eastAsia="zh-CN" w:bidi="ar-SA"/>
        </w:rPr>
        <w:t>日</w:t>
      </w:r>
      <w:r>
        <w:rPr>
          <w:rFonts w:hint="eastAsia" w:ascii="Times New Roman" w:hAnsi="Times New Roman" w:eastAsia="宋体" w:cs="Times New Roman"/>
          <w:color w:val="auto"/>
          <w:kern w:val="2"/>
          <w:sz w:val="24"/>
          <w:szCs w:val="22"/>
          <w:highlight w:val="none"/>
          <w:u w:val="single"/>
          <w:lang w:val="en-US" w:eastAsia="zh-CN" w:bidi="ar-SA"/>
        </w:rPr>
        <w:t xml:space="preserve"> 1</w:t>
      </w:r>
      <w:r>
        <w:rPr>
          <w:rFonts w:hint="eastAsia" w:ascii="Times New Roman" w:hAnsi="Times New Roman" w:cs="Times New Roman"/>
          <w:color w:val="auto"/>
          <w:kern w:val="2"/>
          <w:sz w:val="24"/>
          <w:szCs w:val="22"/>
          <w:highlight w:val="none"/>
          <w:u w:val="single"/>
          <w:lang w:val="en-US" w:eastAsia="zh-CN" w:bidi="ar-SA"/>
        </w:rPr>
        <w:t>6</w:t>
      </w:r>
      <w:r>
        <w:rPr>
          <w:rFonts w:hint="eastAsia" w:ascii="Times New Roman" w:hAnsi="Times New Roman" w:eastAsia="宋体" w:cs="Times New Roman"/>
          <w:color w:val="auto"/>
          <w:kern w:val="2"/>
          <w:sz w:val="24"/>
          <w:szCs w:val="22"/>
          <w:highlight w:val="none"/>
          <w:u w:val="single"/>
          <w:lang w:val="en-US" w:eastAsia="zh-CN" w:bidi="ar-SA"/>
        </w:rPr>
        <w:t>：</w:t>
      </w:r>
      <w:r>
        <w:rPr>
          <w:rFonts w:hint="eastAsia" w:ascii="Times New Roman" w:hAnsi="Times New Roman" w:cs="Times New Roman"/>
          <w:color w:val="auto"/>
          <w:kern w:val="2"/>
          <w:sz w:val="24"/>
          <w:szCs w:val="22"/>
          <w:highlight w:val="none"/>
          <w:u w:val="single"/>
          <w:lang w:val="en-US" w:eastAsia="zh-CN" w:bidi="ar-SA"/>
        </w:rPr>
        <w:t>0</w:t>
      </w:r>
      <w:r>
        <w:rPr>
          <w:rFonts w:hint="eastAsia" w:ascii="Times New Roman" w:hAnsi="Times New Roman" w:eastAsia="宋体" w:cs="Times New Roman"/>
          <w:color w:val="auto"/>
          <w:kern w:val="2"/>
          <w:sz w:val="24"/>
          <w:szCs w:val="22"/>
          <w:highlight w:val="none"/>
          <w:u w:val="single"/>
          <w:lang w:val="en-US" w:eastAsia="zh-CN" w:bidi="ar-SA"/>
        </w:rPr>
        <w:t>0</w:t>
      </w:r>
      <w:r>
        <w:rPr>
          <w:rFonts w:hint="eastAsia" w:ascii="Times New Roman" w:hAnsi="Times New Roman" w:eastAsia="宋体" w:cs="Times New Roman"/>
          <w:color w:val="auto"/>
          <w:kern w:val="2"/>
          <w:sz w:val="24"/>
          <w:szCs w:val="22"/>
          <w:highlight w:val="none"/>
          <w:u w:val="none"/>
          <w:lang w:val="en-US" w:eastAsia="zh-CN" w:bidi="ar-SA"/>
        </w:rPr>
        <w:t>。</w:t>
      </w:r>
    </w:p>
    <w:p w14:paraId="276C17C1">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440" w:lineRule="exact"/>
        <w:ind w:firstLine="241" w:firstLineChars="100"/>
        <w:jc w:val="both"/>
        <w:textAlignment w:val="auto"/>
        <w:rPr>
          <w:rFonts w:hint="default" w:ascii="Times New Roman" w:hAnsi="Times New Roman" w:eastAsia="宋体" w:cs="Times New Roman"/>
          <w:b/>
          <w:bCs/>
          <w:color w:val="auto"/>
          <w:kern w:val="2"/>
          <w:sz w:val="24"/>
          <w:szCs w:val="22"/>
          <w:highlight w:val="none"/>
          <w:lang w:val="en-US" w:eastAsia="zh-CN" w:bidi="ar-SA"/>
        </w:rPr>
      </w:pPr>
      <w:r>
        <w:rPr>
          <w:rFonts w:hint="eastAsia" w:ascii="Times New Roman" w:hAnsi="Times New Roman" w:eastAsia="宋体" w:cs="Times New Roman"/>
          <w:b/>
          <w:bCs/>
          <w:color w:val="auto"/>
          <w:kern w:val="2"/>
          <w:sz w:val="24"/>
          <w:szCs w:val="22"/>
          <w:highlight w:val="none"/>
          <w:lang w:val="en-US" w:eastAsia="zh-CN" w:bidi="ar-SA"/>
        </w:rPr>
        <w:t>包7：</w:t>
      </w:r>
    </w:p>
    <w:p w14:paraId="4C4232CD">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440" w:lineRule="exact"/>
        <w:ind w:left="0" w:leftChars="0" w:firstLine="425" w:firstLineChars="0"/>
        <w:jc w:val="both"/>
        <w:textAlignment w:val="auto"/>
        <w:rPr>
          <w:rFonts w:ascii="Times New Roman" w:hAnsi="Times New Roman" w:eastAsia="宋体" w:cs="Times New Roman"/>
          <w:color w:val="auto"/>
          <w:kern w:val="2"/>
          <w:sz w:val="24"/>
          <w:szCs w:val="22"/>
          <w:highlight w:val="none"/>
          <w:lang w:val="en-US" w:eastAsia="zh-CN" w:bidi="ar-SA"/>
        </w:rPr>
      </w:pPr>
      <w:r>
        <w:rPr>
          <w:rFonts w:hint="default" w:ascii="Times New Roman" w:hAnsi="Times New Roman" w:eastAsia="宋体" w:cs="Times New Roman"/>
          <w:color w:val="auto"/>
          <w:kern w:val="2"/>
          <w:sz w:val="24"/>
          <w:szCs w:val="22"/>
          <w:lang w:val="en-US" w:eastAsia="zh-CN" w:bidi="ar-SA"/>
        </w:rPr>
        <w:t>(</w:t>
      </w:r>
      <w:r>
        <w:rPr>
          <w:rFonts w:hint="eastAsia" w:ascii="Times New Roman" w:hAnsi="Times New Roman" w:eastAsia="宋体" w:cs="Times New Roman"/>
          <w:color w:val="auto"/>
          <w:kern w:val="2"/>
          <w:sz w:val="24"/>
          <w:szCs w:val="22"/>
          <w:lang w:val="en-US" w:eastAsia="zh-CN" w:bidi="ar-SA"/>
        </w:rPr>
        <w:t>1</w:t>
      </w:r>
      <w:r>
        <w:rPr>
          <w:rFonts w:hint="default" w:ascii="Times New Roman" w:hAnsi="Times New Roman" w:eastAsia="宋体" w:cs="Times New Roman"/>
          <w:color w:val="auto"/>
          <w:kern w:val="2"/>
          <w:sz w:val="24"/>
          <w:szCs w:val="22"/>
          <w:lang w:val="en-US" w:eastAsia="zh-CN" w:bidi="ar-SA"/>
        </w:rPr>
        <w:t>)</w:t>
      </w:r>
      <w:r>
        <w:rPr>
          <w:rFonts w:hint="eastAsia" w:ascii="Times New Roman" w:hAnsi="Times New Roman" w:eastAsia="宋体" w:cs="Times New Roman"/>
          <w:color w:val="auto"/>
          <w:kern w:val="2"/>
          <w:sz w:val="24"/>
          <w:szCs w:val="22"/>
          <w:highlight w:val="none"/>
          <w:lang w:val="en-US" w:eastAsia="zh-CN" w:bidi="ar-SA"/>
        </w:rPr>
        <w:t>自由报价开始时间：</w:t>
      </w:r>
      <w:r>
        <w:rPr>
          <w:rFonts w:hint="eastAsia" w:ascii="Times New Roman" w:hAnsi="Times New Roman" w:eastAsia="宋体" w:cs="Times New Roman"/>
          <w:color w:val="auto"/>
          <w:kern w:val="2"/>
          <w:sz w:val="24"/>
          <w:szCs w:val="22"/>
          <w:highlight w:val="none"/>
          <w:u w:val="single"/>
          <w:lang w:val="en-US" w:eastAsia="zh-CN" w:bidi="ar-SA"/>
        </w:rPr>
        <w:t>2026</w:t>
      </w:r>
      <w:r>
        <w:rPr>
          <w:rFonts w:hint="eastAsia" w:ascii="Times New Roman" w:hAnsi="Times New Roman" w:eastAsia="宋体" w:cs="Times New Roman"/>
          <w:color w:val="auto"/>
          <w:kern w:val="2"/>
          <w:sz w:val="24"/>
          <w:szCs w:val="22"/>
          <w:highlight w:val="none"/>
          <w:lang w:val="en-US" w:eastAsia="zh-CN" w:bidi="ar-SA"/>
        </w:rPr>
        <w:t>年</w:t>
      </w:r>
      <w:r>
        <w:rPr>
          <w:rFonts w:hint="eastAsia" w:ascii="Times New Roman" w:hAnsi="Times New Roman" w:eastAsia="宋体" w:cs="Times New Roman"/>
          <w:color w:val="auto"/>
          <w:kern w:val="2"/>
          <w:sz w:val="24"/>
          <w:szCs w:val="22"/>
          <w:highlight w:val="none"/>
          <w:u w:val="single"/>
          <w:lang w:val="en-US" w:eastAsia="zh-CN" w:bidi="ar-SA"/>
        </w:rPr>
        <w:t xml:space="preserve"> </w:t>
      </w:r>
      <w:r>
        <w:rPr>
          <w:rFonts w:hint="eastAsia" w:ascii="Times New Roman" w:hAnsi="Times New Roman" w:cs="Times New Roman"/>
          <w:color w:val="auto"/>
          <w:kern w:val="2"/>
          <w:sz w:val="24"/>
          <w:szCs w:val="22"/>
          <w:highlight w:val="none"/>
          <w:u w:val="single"/>
          <w:lang w:val="en-US" w:eastAsia="zh-CN" w:bidi="ar-SA"/>
        </w:rPr>
        <w:t>9</w:t>
      </w:r>
      <w:r>
        <w:rPr>
          <w:rFonts w:hint="eastAsia" w:ascii="Times New Roman" w:hAnsi="Times New Roman" w:eastAsia="宋体" w:cs="Times New Roman"/>
          <w:color w:val="auto"/>
          <w:kern w:val="2"/>
          <w:sz w:val="24"/>
          <w:szCs w:val="22"/>
          <w:highlight w:val="none"/>
          <w:u w:val="single"/>
          <w:lang w:val="en-US" w:eastAsia="zh-CN" w:bidi="ar-SA"/>
        </w:rPr>
        <w:t xml:space="preserve"> </w:t>
      </w:r>
      <w:r>
        <w:rPr>
          <w:rFonts w:hint="eastAsia" w:ascii="Times New Roman" w:hAnsi="Times New Roman" w:eastAsia="宋体" w:cs="Times New Roman"/>
          <w:color w:val="auto"/>
          <w:kern w:val="2"/>
          <w:sz w:val="24"/>
          <w:szCs w:val="22"/>
          <w:highlight w:val="none"/>
          <w:lang w:val="en-US" w:eastAsia="zh-CN" w:bidi="ar-SA"/>
        </w:rPr>
        <w:t>月</w:t>
      </w:r>
      <w:r>
        <w:rPr>
          <w:rFonts w:hint="eastAsia" w:ascii="Times New Roman" w:hAnsi="Times New Roman" w:eastAsia="宋体" w:cs="Times New Roman"/>
          <w:color w:val="auto"/>
          <w:kern w:val="2"/>
          <w:sz w:val="24"/>
          <w:szCs w:val="22"/>
          <w:highlight w:val="none"/>
          <w:u w:val="single"/>
          <w:lang w:val="en-US" w:eastAsia="zh-CN" w:bidi="ar-SA"/>
        </w:rPr>
        <w:t xml:space="preserve"> </w:t>
      </w:r>
      <w:r>
        <w:rPr>
          <w:rFonts w:hint="eastAsia" w:ascii="Times New Roman" w:hAnsi="Times New Roman" w:cs="Times New Roman"/>
          <w:color w:val="auto"/>
          <w:kern w:val="2"/>
          <w:sz w:val="24"/>
          <w:szCs w:val="22"/>
          <w:highlight w:val="none"/>
          <w:u w:val="single"/>
          <w:lang w:val="en-US" w:eastAsia="zh-CN" w:bidi="ar-SA"/>
        </w:rPr>
        <w:t>20</w:t>
      </w:r>
      <w:r>
        <w:rPr>
          <w:rFonts w:hint="eastAsia" w:ascii="Times New Roman" w:hAnsi="Times New Roman" w:eastAsia="宋体" w:cs="Times New Roman"/>
          <w:color w:val="auto"/>
          <w:kern w:val="2"/>
          <w:sz w:val="24"/>
          <w:szCs w:val="22"/>
          <w:highlight w:val="none"/>
          <w:u w:val="single"/>
          <w:lang w:val="en-US" w:eastAsia="zh-CN" w:bidi="ar-SA"/>
        </w:rPr>
        <w:t xml:space="preserve"> </w:t>
      </w:r>
      <w:r>
        <w:rPr>
          <w:rFonts w:hint="eastAsia" w:ascii="Times New Roman" w:hAnsi="Times New Roman" w:eastAsia="宋体" w:cs="Times New Roman"/>
          <w:color w:val="auto"/>
          <w:kern w:val="2"/>
          <w:sz w:val="24"/>
          <w:szCs w:val="22"/>
          <w:highlight w:val="none"/>
          <w:lang w:val="en-US" w:eastAsia="zh-CN" w:bidi="ar-SA"/>
        </w:rPr>
        <w:t>日（备注：经资格审查和符合性审查通过后由系统颁发资格证书进行报价）。</w:t>
      </w:r>
    </w:p>
    <w:p w14:paraId="67C70E14">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440" w:lineRule="exact"/>
        <w:ind w:left="0" w:leftChars="0" w:firstLine="425" w:firstLineChars="0"/>
        <w:jc w:val="both"/>
        <w:textAlignment w:val="auto"/>
        <w:rPr>
          <w:rFonts w:ascii="Times New Roman" w:hAnsi="Times New Roman" w:eastAsia="宋体" w:cs="Times New Roman"/>
          <w:color w:val="auto"/>
          <w:kern w:val="2"/>
          <w:sz w:val="24"/>
          <w:szCs w:val="22"/>
          <w:highlight w:val="none"/>
          <w:lang w:val="en-US" w:eastAsia="zh-CN" w:bidi="ar-SA"/>
        </w:rPr>
      </w:pPr>
      <w:r>
        <w:rPr>
          <w:rFonts w:hint="default" w:ascii="Times New Roman" w:hAnsi="Times New Roman" w:eastAsia="宋体" w:cs="Times New Roman"/>
          <w:color w:val="auto"/>
          <w:kern w:val="2"/>
          <w:sz w:val="24"/>
          <w:szCs w:val="22"/>
          <w:lang w:val="en-US" w:eastAsia="zh-CN" w:bidi="ar-SA"/>
        </w:rPr>
        <w:t>(</w:t>
      </w:r>
      <w:r>
        <w:rPr>
          <w:rFonts w:hint="eastAsia" w:ascii="Times New Roman" w:hAnsi="Times New Roman" w:eastAsia="宋体" w:cs="Times New Roman"/>
          <w:color w:val="auto"/>
          <w:kern w:val="2"/>
          <w:sz w:val="24"/>
          <w:szCs w:val="22"/>
          <w:lang w:val="en-US" w:eastAsia="zh-CN" w:bidi="ar-SA"/>
        </w:rPr>
        <w:t>2</w:t>
      </w:r>
      <w:r>
        <w:rPr>
          <w:rFonts w:hint="default" w:ascii="Times New Roman" w:hAnsi="Times New Roman" w:eastAsia="宋体" w:cs="Times New Roman"/>
          <w:color w:val="auto"/>
          <w:kern w:val="2"/>
          <w:sz w:val="24"/>
          <w:szCs w:val="22"/>
          <w:lang w:val="en-US" w:eastAsia="zh-CN" w:bidi="ar-SA"/>
        </w:rPr>
        <w:t>)</w:t>
      </w:r>
      <w:r>
        <w:rPr>
          <w:rFonts w:hint="eastAsia" w:ascii="Times New Roman" w:hAnsi="Times New Roman" w:eastAsia="宋体" w:cs="Times New Roman"/>
          <w:color w:val="auto"/>
          <w:kern w:val="2"/>
          <w:sz w:val="24"/>
          <w:szCs w:val="22"/>
          <w:highlight w:val="none"/>
          <w:lang w:val="en-US" w:eastAsia="zh-CN" w:bidi="ar-SA"/>
        </w:rPr>
        <w:t>限时报价开始时间：</w:t>
      </w:r>
      <w:r>
        <w:rPr>
          <w:rFonts w:hint="eastAsia" w:ascii="Times New Roman" w:hAnsi="Times New Roman" w:eastAsia="宋体" w:cs="Times New Roman"/>
          <w:color w:val="auto"/>
          <w:kern w:val="2"/>
          <w:sz w:val="24"/>
          <w:szCs w:val="22"/>
          <w:highlight w:val="none"/>
          <w:u w:val="single"/>
          <w:lang w:val="en-US" w:eastAsia="zh-CN" w:bidi="ar-SA"/>
        </w:rPr>
        <w:t xml:space="preserve">2026 </w:t>
      </w:r>
      <w:r>
        <w:rPr>
          <w:rFonts w:hint="eastAsia" w:ascii="Times New Roman" w:hAnsi="Times New Roman" w:eastAsia="宋体" w:cs="Times New Roman"/>
          <w:color w:val="auto"/>
          <w:kern w:val="2"/>
          <w:sz w:val="24"/>
          <w:szCs w:val="22"/>
          <w:highlight w:val="none"/>
          <w:lang w:val="en-US" w:eastAsia="zh-CN" w:bidi="ar-SA"/>
        </w:rPr>
        <w:t>年</w:t>
      </w:r>
      <w:r>
        <w:rPr>
          <w:rFonts w:hint="eastAsia" w:ascii="Times New Roman" w:hAnsi="Times New Roman" w:eastAsia="宋体" w:cs="Times New Roman"/>
          <w:color w:val="auto"/>
          <w:kern w:val="2"/>
          <w:sz w:val="24"/>
          <w:szCs w:val="22"/>
          <w:highlight w:val="none"/>
          <w:u w:val="single"/>
          <w:lang w:val="en-US" w:eastAsia="zh-CN" w:bidi="ar-SA"/>
        </w:rPr>
        <w:t xml:space="preserve"> </w:t>
      </w:r>
      <w:r>
        <w:rPr>
          <w:rFonts w:hint="eastAsia" w:ascii="Times New Roman" w:hAnsi="Times New Roman" w:cs="Times New Roman"/>
          <w:color w:val="auto"/>
          <w:kern w:val="2"/>
          <w:sz w:val="24"/>
          <w:szCs w:val="22"/>
          <w:highlight w:val="none"/>
          <w:u w:val="single"/>
          <w:lang w:val="en-US" w:eastAsia="zh-CN" w:bidi="ar-SA"/>
        </w:rPr>
        <w:t>9</w:t>
      </w:r>
      <w:r>
        <w:rPr>
          <w:rFonts w:hint="eastAsia" w:ascii="Times New Roman" w:hAnsi="Times New Roman" w:eastAsia="宋体" w:cs="Times New Roman"/>
          <w:color w:val="auto"/>
          <w:kern w:val="2"/>
          <w:sz w:val="24"/>
          <w:szCs w:val="22"/>
          <w:highlight w:val="none"/>
          <w:u w:val="single"/>
          <w:lang w:val="en-US" w:eastAsia="zh-CN" w:bidi="ar-SA"/>
        </w:rPr>
        <w:t xml:space="preserve"> </w:t>
      </w:r>
      <w:r>
        <w:rPr>
          <w:rFonts w:hint="eastAsia" w:ascii="Times New Roman" w:hAnsi="Times New Roman" w:eastAsia="宋体" w:cs="Times New Roman"/>
          <w:color w:val="auto"/>
          <w:kern w:val="2"/>
          <w:sz w:val="24"/>
          <w:szCs w:val="22"/>
          <w:highlight w:val="none"/>
          <w:lang w:val="en-US" w:eastAsia="zh-CN" w:bidi="ar-SA"/>
        </w:rPr>
        <w:t>月</w:t>
      </w:r>
      <w:r>
        <w:rPr>
          <w:rFonts w:hint="eastAsia" w:ascii="Times New Roman" w:hAnsi="Times New Roman" w:eastAsia="宋体" w:cs="Times New Roman"/>
          <w:color w:val="auto"/>
          <w:kern w:val="2"/>
          <w:sz w:val="24"/>
          <w:szCs w:val="22"/>
          <w:highlight w:val="none"/>
          <w:u w:val="single"/>
          <w:lang w:val="en-US" w:eastAsia="zh-CN" w:bidi="ar-SA"/>
        </w:rPr>
        <w:t xml:space="preserve"> </w:t>
      </w:r>
      <w:r>
        <w:rPr>
          <w:rFonts w:hint="eastAsia" w:ascii="Times New Roman" w:hAnsi="Times New Roman" w:cs="Times New Roman"/>
          <w:color w:val="auto"/>
          <w:kern w:val="2"/>
          <w:sz w:val="24"/>
          <w:szCs w:val="22"/>
          <w:highlight w:val="none"/>
          <w:u w:val="single"/>
          <w:lang w:val="en-US" w:eastAsia="zh-CN" w:bidi="ar-SA"/>
        </w:rPr>
        <w:t>20</w:t>
      </w:r>
      <w:r>
        <w:rPr>
          <w:rFonts w:hint="eastAsia" w:ascii="Times New Roman" w:hAnsi="Times New Roman" w:eastAsia="宋体" w:cs="Times New Roman"/>
          <w:color w:val="auto"/>
          <w:kern w:val="2"/>
          <w:sz w:val="24"/>
          <w:szCs w:val="22"/>
          <w:highlight w:val="none"/>
          <w:u w:val="single"/>
          <w:lang w:val="en-US" w:eastAsia="zh-CN" w:bidi="ar-SA"/>
        </w:rPr>
        <w:t xml:space="preserve"> </w:t>
      </w:r>
      <w:r>
        <w:rPr>
          <w:rFonts w:hint="eastAsia" w:ascii="Times New Roman" w:hAnsi="Times New Roman" w:eastAsia="宋体" w:cs="Times New Roman"/>
          <w:color w:val="auto"/>
          <w:kern w:val="2"/>
          <w:sz w:val="24"/>
          <w:szCs w:val="22"/>
          <w:highlight w:val="none"/>
          <w:lang w:val="en-US" w:eastAsia="zh-CN" w:bidi="ar-SA"/>
        </w:rPr>
        <w:t>日</w:t>
      </w:r>
      <w:r>
        <w:rPr>
          <w:rFonts w:hint="eastAsia" w:ascii="Times New Roman" w:hAnsi="Times New Roman" w:eastAsia="宋体" w:cs="Times New Roman"/>
          <w:color w:val="auto"/>
          <w:kern w:val="2"/>
          <w:sz w:val="24"/>
          <w:szCs w:val="22"/>
          <w:highlight w:val="none"/>
          <w:u w:val="single"/>
          <w:lang w:val="en-US" w:eastAsia="zh-CN" w:bidi="ar-SA"/>
        </w:rPr>
        <w:t xml:space="preserve"> 1</w:t>
      </w:r>
      <w:r>
        <w:rPr>
          <w:rFonts w:hint="eastAsia" w:ascii="Times New Roman" w:hAnsi="Times New Roman" w:cs="Times New Roman"/>
          <w:color w:val="auto"/>
          <w:kern w:val="2"/>
          <w:sz w:val="24"/>
          <w:szCs w:val="22"/>
          <w:highlight w:val="none"/>
          <w:u w:val="single"/>
          <w:lang w:val="en-US" w:eastAsia="zh-CN" w:bidi="ar-SA"/>
        </w:rPr>
        <w:t>7</w:t>
      </w:r>
      <w:r>
        <w:rPr>
          <w:rFonts w:hint="eastAsia" w:ascii="Times New Roman" w:hAnsi="Times New Roman" w:eastAsia="宋体" w:cs="Times New Roman"/>
          <w:color w:val="auto"/>
          <w:kern w:val="2"/>
          <w:sz w:val="24"/>
          <w:szCs w:val="22"/>
          <w:highlight w:val="none"/>
          <w:u w:val="single"/>
          <w:lang w:val="en-US" w:eastAsia="zh-CN" w:bidi="ar-SA"/>
        </w:rPr>
        <w:t>：</w:t>
      </w:r>
      <w:r>
        <w:rPr>
          <w:rFonts w:hint="eastAsia" w:ascii="Times New Roman" w:hAnsi="Times New Roman" w:cs="Times New Roman"/>
          <w:color w:val="auto"/>
          <w:kern w:val="2"/>
          <w:sz w:val="24"/>
          <w:szCs w:val="22"/>
          <w:highlight w:val="none"/>
          <w:u w:val="single"/>
          <w:lang w:val="en-US" w:eastAsia="zh-CN" w:bidi="ar-SA"/>
        </w:rPr>
        <w:t>0</w:t>
      </w:r>
      <w:r>
        <w:rPr>
          <w:rFonts w:hint="eastAsia" w:ascii="Times New Roman" w:hAnsi="Times New Roman" w:eastAsia="宋体" w:cs="Times New Roman"/>
          <w:color w:val="auto"/>
          <w:kern w:val="2"/>
          <w:sz w:val="24"/>
          <w:szCs w:val="22"/>
          <w:highlight w:val="none"/>
          <w:u w:val="single"/>
          <w:lang w:val="en-US" w:eastAsia="zh-CN" w:bidi="ar-SA"/>
        </w:rPr>
        <w:t>0</w:t>
      </w:r>
      <w:r>
        <w:rPr>
          <w:rFonts w:hint="eastAsia" w:ascii="Times New Roman" w:hAnsi="Times New Roman" w:eastAsia="宋体" w:cs="Times New Roman"/>
          <w:color w:val="auto"/>
          <w:kern w:val="2"/>
          <w:sz w:val="24"/>
          <w:szCs w:val="22"/>
          <w:highlight w:val="none"/>
          <w:u w:val="none"/>
          <w:lang w:val="en-US" w:eastAsia="zh-CN" w:bidi="ar-SA"/>
        </w:rPr>
        <w:t>。</w:t>
      </w:r>
    </w:p>
    <w:p w14:paraId="6B04E0FD">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440" w:lineRule="exact"/>
        <w:ind w:left="0" w:leftChars="0" w:firstLine="425" w:firstLineChars="0"/>
        <w:jc w:val="both"/>
        <w:textAlignment w:val="auto"/>
        <w:rPr>
          <w:rFonts w:hint="eastAsia" w:ascii="Times New Roman" w:hAnsi="Times New Roman" w:eastAsia="宋体" w:cs="Times New Roman"/>
          <w:color w:val="auto"/>
          <w:kern w:val="2"/>
          <w:sz w:val="24"/>
          <w:szCs w:val="22"/>
          <w:highlight w:val="none"/>
          <w:u w:val="single"/>
          <w:lang w:val="en-US" w:eastAsia="zh-CN" w:bidi="ar-SA"/>
        </w:rPr>
      </w:pPr>
    </w:p>
    <w:p w14:paraId="694489F2">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440" w:lineRule="exact"/>
        <w:ind w:left="0" w:leftChars="0" w:firstLine="425" w:firstLineChars="0"/>
        <w:jc w:val="both"/>
        <w:textAlignment w:val="auto"/>
        <w:rPr>
          <w:rFonts w:hint="eastAsia" w:ascii="Times New Roman" w:hAnsi="Times New Roman" w:eastAsia="宋体" w:cs="Times New Roman"/>
          <w:color w:val="auto"/>
          <w:kern w:val="2"/>
          <w:sz w:val="24"/>
          <w:szCs w:val="22"/>
          <w:highlight w:val="none"/>
          <w:u w:val="single"/>
          <w:lang w:val="en-US" w:eastAsia="zh-CN" w:bidi="ar-SA"/>
        </w:rPr>
      </w:pPr>
    </w:p>
    <w:p w14:paraId="3E46EE21">
      <w:pPr>
        <w:rPr>
          <w:color w:val="auto"/>
          <w:highlight w:val="none"/>
        </w:rPr>
      </w:pPr>
    </w:p>
    <w:p w14:paraId="5E92875F">
      <w:pPr>
        <w:rPr>
          <w:color w:val="auto"/>
          <w:highlight w:val="none"/>
        </w:rPr>
      </w:pPr>
      <w:r>
        <w:rPr>
          <w:color w:val="auto"/>
          <w:highlight w:val="none"/>
        </w:rPr>
        <w:br w:type="page"/>
      </w:r>
    </w:p>
    <w:p w14:paraId="02AAA826">
      <w:pPr>
        <w:pStyle w:val="2"/>
        <w:spacing w:before="156" w:after="156"/>
        <w:rPr>
          <w:rFonts w:hint="default" w:eastAsia="方正小标宋_GBK"/>
          <w:color w:val="auto"/>
          <w:highlight w:val="none"/>
          <w:lang w:val="en-US" w:eastAsia="zh-CN"/>
        </w:rPr>
      </w:pPr>
      <w:r>
        <w:rPr>
          <w:color w:val="auto"/>
          <w:highlight w:val="none"/>
        </w:rPr>
        <w:t xml:space="preserve">第五章 </w:t>
      </w:r>
      <w:bookmarkEnd w:id="70"/>
      <w:bookmarkEnd w:id="71"/>
      <w:r>
        <w:rPr>
          <w:rFonts w:hint="eastAsia"/>
          <w:color w:val="auto"/>
          <w:highlight w:val="none"/>
        </w:rPr>
        <w:t>政府采购合同</w:t>
      </w:r>
      <w:r>
        <w:rPr>
          <w:rFonts w:hint="eastAsia"/>
          <w:color w:val="auto"/>
          <w:highlight w:val="none"/>
          <w:lang w:val="en-US" w:eastAsia="zh-CN"/>
        </w:rPr>
        <w:t>草案条款</w:t>
      </w:r>
      <w:bookmarkEnd w:id="72"/>
    </w:p>
    <w:p w14:paraId="39252169">
      <w:pPr>
        <w:pStyle w:val="18"/>
        <w:ind w:firstLine="480"/>
        <w:rPr>
          <w:color w:val="auto"/>
          <w:highlight w:val="none"/>
        </w:rPr>
      </w:pPr>
    </w:p>
    <w:tbl>
      <w:tblPr>
        <w:tblStyle w:val="31"/>
        <w:tblW w:w="97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
        <w:gridCol w:w="3290"/>
        <w:gridCol w:w="298"/>
        <w:gridCol w:w="5165"/>
        <w:gridCol w:w="732"/>
      </w:tblGrid>
      <w:tr w14:paraId="1CB37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9725" w:type="dxa"/>
            <w:gridSpan w:val="5"/>
            <w:tcBorders>
              <w:top w:val="nil"/>
              <w:left w:val="nil"/>
              <w:bottom w:val="nil"/>
              <w:right w:val="nil"/>
            </w:tcBorders>
          </w:tcPr>
          <w:p w14:paraId="1D82C7EF">
            <w:pPr>
              <w:pStyle w:val="5"/>
              <w:numPr>
                <w:ilvl w:val="2"/>
                <w:numId w:val="0"/>
              </w:numPr>
              <w:rPr>
                <w:rFonts w:hint="eastAsia" w:eastAsia="宋体"/>
                <w:color w:val="auto"/>
                <w:lang w:eastAsia="zh-CN"/>
              </w:rPr>
            </w:pPr>
          </w:p>
        </w:tc>
      </w:tr>
      <w:tr w14:paraId="0946C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8" w:hRule="atLeast"/>
          <w:jc w:val="center"/>
        </w:trPr>
        <w:tc>
          <w:tcPr>
            <w:tcW w:w="9725" w:type="dxa"/>
            <w:gridSpan w:val="5"/>
            <w:tcBorders>
              <w:top w:val="nil"/>
              <w:left w:val="nil"/>
              <w:bottom w:val="nil"/>
              <w:right w:val="nil"/>
            </w:tcBorders>
          </w:tcPr>
          <w:p w14:paraId="4F12FAD2">
            <w:pPr>
              <w:spacing w:line="240" w:lineRule="auto"/>
              <w:jc w:val="both"/>
              <w:rPr>
                <w:rFonts w:hint="eastAsia" w:ascii="方正小标宋_GBK" w:hAnsi="方正小标宋_GBK" w:eastAsia="方正小标宋_GBK" w:cs="方正小标宋_GBK"/>
                <w:color w:val="auto"/>
                <w:sz w:val="72"/>
                <w:szCs w:val="72"/>
              </w:rPr>
            </w:pPr>
          </w:p>
          <w:p w14:paraId="222A3BCE">
            <w:pPr>
              <w:spacing w:line="240" w:lineRule="auto"/>
              <w:jc w:val="center"/>
              <w:rPr>
                <w:rFonts w:ascii="Times New Roman" w:hAnsi="Times New Roman" w:eastAsia="宋体" w:cs="Times New Roman"/>
                <w:b/>
                <w:color w:val="auto"/>
              </w:rPr>
            </w:pPr>
            <w:r>
              <w:rPr>
                <w:rFonts w:hint="eastAsia" w:ascii="方正小标宋_GBK" w:hAnsi="方正小标宋_GBK" w:eastAsia="方正小标宋_GBK" w:cs="方正小标宋_GBK"/>
                <w:color w:val="auto"/>
                <w:sz w:val="72"/>
                <w:szCs w:val="72"/>
              </w:rPr>
              <w:t>政府采购合同</w:t>
            </w:r>
          </w:p>
        </w:tc>
      </w:tr>
      <w:tr w14:paraId="4000D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2" w:hRule="atLeast"/>
          <w:jc w:val="center"/>
        </w:trPr>
        <w:tc>
          <w:tcPr>
            <w:tcW w:w="9725" w:type="dxa"/>
            <w:gridSpan w:val="5"/>
            <w:tcBorders>
              <w:top w:val="nil"/>
              <w:left w:val="nil"/>
              <w:bottom w:val="nil"/>
              <w:right w:val="nil"/>
            </w:tcBorders>
          </w:tcPr>
          <w:p w14:paraId="2596EFAF">
            <w:pPr>
              <w:spacing w:line="240" w:lineRule="auto"/>
              <w:jc w:val="center"/>
              <w:rPr>
                <w:rFonts w:hint="eastAsia" w:ascii="方正小标宋_GBK" w:hAnsi="方正小标宋_GBK" w:eastAsia="方正小标宋_GBK" w:cs="方正小标宋_GBK"/>
                <w:color w:val="auto"/>
                <w:sz w:val="56"/>
                <w:szCs w:val="56"/>
              </w:rPr>
            </w:pPr>
          </w:p>
          <w:p w14:paraId="273890BB">
            <w:pPr>
              <w:spacing w:line="240" w:lineRule="auto"/>
              <w:jc w:val="center"/>
              <w:rPr>
                <w:rFonts w:ascii="Times New Roman" w:hAnsi="Times New Roman" w:eastAsia="宋体" w:cs="Times New Roman"/>
                <w:color w:val="auto"/>
                <w:sz w:val="44"/>
              </w:rPr>
            </w:pPr>
            <w:r>
              <w:rPr>
                <w:rFonts w:hint="eastAsia" w:ascii="方正小标宋_GBK" w:hAnsi="方正小标宋_GBK" w:eastAsia="方正小标宋_GBK" w:cs="方正小标宋_GBK"/>
                <w:color w:val="auto"/>
                <w:sz w:val="56"/>
                <w:szCs w:val="56"/>
              </w:rPr>
              <w:t>（</w:t>
            </w:r>
            <w:r>
              <w:rPr>
                <w:rFonts w:hint="eastAsia" w:ascii="方正小标宋_GBK" w:hAnsi="方正小标宋_GBK" w:eastAsia="方正小标宋_GBK" w:cs="方正小标宋_GBK"/>
                <w:color w:val="auto"/>
                <w:sz w:val="56"/>
                <w:szCs w:val="56"/>
                <w:lang w:eastAsia="zh-CN"/>
              </w:rPr>
              <w:t>服务</w:t>
            </w:r>
            <w:r>
              <w:rPr>
                <w:rFonts w:hint="eastAsia" w:ascii="方正小标宋_GBK" w:hAnsi="方正小标宋_GBK" w:eastAsia="方正小标宋_GBK" w:cs="方正小标宋_GBK"/>
                <w:color w:val="auto"/>
                <w:sz w:val="56"/>
                <w:szCs w:val="56"/>
              </w:rPr>
              <w:t>类）</w:t>
            </w:r>
          </w:p>
        </w:tc>
      </w:tr>
      <w:tr w14:paraId="79A50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jc w:val="center"/>
        </w:trPr>
        <w:tc>
          <w:tcPr>
            <w:tcW w:w="9725" w:type="dxa"/>
            <w:gridSpan w:val="5"/>
            <w:tcBorders>
              <w:top w:val="nil"/>
              <w:left w:val="nil"/>
              <w:bottom w:val="nil"/>
              <w:right w:val="nil"/>
            </w:tcBorders>
          </w:tcPr>
          <w:p w14:paraId="002F5BCC">
            <w:pPr>
              <w:pStyle w:val="42"/>
              <w:spacing w:before="240"/>
              <w:ind w:firstLine="480"/>
              <w:jc w:val="center"/>
              <w:rPr>
                <w:color w:val="auto"/>
              </w:rPr>
            </w:pPr>
          </w:p>
        </w:tc>
      </w:tr>
      <w:tr w14:paraId="4F274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240" w:type="dxa"/>
            <w:vMerge w:val="restart"/>
            <w:tcBorders>
              <w:top w:val="nil"/>
              <w:left w:val="nil"/>
              <w:bottom w:val="nil"/>
              <w:right w:val="nil"/>
            </w:tcBorders>
            <w:vAlign w:val="center"/>
          </w:tcPr>
          <w:p w14:paraId="785ECE80">
            <w:pPr>
              <w:adjustRightInd w:val="0"/>
              <w:snapToGrid w:val="0"/>
              <w:rPr>
                <w:rFonts w:ascii="Times New Roman" w:hAnsi="Times New Roman" w:eastAsia="楷体_GB2312" w:cs="Times New Roman"/>
                <w:color w:val="auto"/>
                <w:sz w:val="52"/>
              </w:rPr>
            </w:pPr>
          </w:p>
        </w:tc>
        <w:tc>
          <w:tcPr>
            <w:tcW w:w="3290" w:type="dxa"/>
            <w:tcBorders>
              <w:top w:val="nil"/>
              <w:left w:val="nil"/>
              <w:bottom w:val="nil"/>
              <w:right w:val="nil"/>
            </w:tcBorders>
            <w:vAlign w:val="center"/>
          </w:tcPr>
          <w:p w14:paraId="51F2ED84">
            <w:pPr>
              <w:adjustRightInd w:val="0"/>
              <w:snapToGrid w:val="0"/>
              <w:spacing w:line="360" w:lineRule="auto"/>
              <w:jc w:val="distribute"/>
              <w:rPr>
                <w:rFonts w:ascii="Times New Roman" w:hAnsi="Times New Roman" w:eastAsia="宋体" w:cs="Times New Roman"/>
                <w:color w:val="auto"/>
              </w:rPr>
            </w:pPr>
            <w:r>
              <w:rPr>
                <w:rFonts w:hint="eastAsia" w:ascii="黑体" w:hAnsi="黑体" w:eastAsia="黑体" w:cs="黑体"/>
                <w:color w:val="auto"/>
                <w:sz w:val="32"/>
                <w:szCs w:val="32"/>
                <w:highlight w:val="white"/>
              </w:rPr>
              <w:t>项目名称：</w:t>
            </w:r>
          </w:p>
        </w:tc>
        <w:tc>
          <w:tcPr>
            <w:tcW w:w="298" w:type="dxa"/>
            <w:tcBorders>
              <w:top w:val="nil"/>
              <w:left w:val="nil"/>
              <w:bottom w:val="nil"/>
              <w:right w:val="nil"/>
            </w:tcBorders>
            <w:vAlign w:val="center"/>
          </w:tcPr>
          <w:p w14:paraId="546A9B4B">
            <w:pPr>
              <w:ind w:firstLine="1960" w:firstLineChars="700"/>
              <w:rPr>
                <w:rFonts w:ascii="Times New Roman" w:hAnsi="Times New Roman" w:eastAsia="宋体" w:cs="Times New Roman"/>
                <w:color w:val="auto"/>
                <w:sz w:val="28"/>
                <w:szCs w:val="28"/>
              </w:rPr>
            </w:pPr>
          </w:p>
        </w:tc>
        <w:tc>
          <w:tcPr>
            <w:tcW w:w="5165" w:type="dxa"/>
            <w:tcBorders>
              <w:top w:val="nil"/>
              <w:left w:val="nil"/>
              <w:bottom w:val="nil"/>
              <w:right w:val="nil"/>
            </w:tcBorders>
            <w:vAlign w:val="center"/>
          </w:tcPr>
          <w:p w14:paraId="22A45717">
            <w:pPr>
              <w:rPr>
                <w:rFonts w:hint="default" w:ascii="Times New Roman" w:hAnsi="Times New Roman" w:eastAsia="宋体" w:cs="Times New Roman"/>
                <w:color w:val="auto"/>
                <w:spacing w:val="20"/>
                <w:sz w:val="28"/>
                <w:szCs w:val="28"/>
                <w:lang w:val="en-US"/>
              </w:rPr>
            </w:pPr>
            <w:r>
              <w:rPr>
                <w:rFonts w:hint="eastAsia" w:ascii="Times New Roman" w:hAnsi="Times New Roman" w:cs="Times New Roman"/>
                <w:color w:val="auto"/>
                <w:spacing w:val="20"/>
                <w:sz w:val="28"/>
                <w:szCs w:val="28"/>
                <w:lang w:val="en-US" w:eastAsia="zh-CN"/>
              </w:rPr>
              <w:t xml:space="preserve">2026年度市本级高素质农民培育 </w:t>
            </w:r>
          </w:p>
        </w:tc>
        <w:tc>
          <w:tcPr>
            <w:tcW w:w="732" w:type="dxa"/>
            <w:vMerge w:val="restart"/>
            <w:tcBorders>
              <w:top w:val="nil"/>
              <w:left w:val="nil"/>
              <w:bottom w:val="nil"/>
              <w:right w:val="nil"/>
            </w:tcBorders>
            <w:vAlign w:val="center"/>
          </w:tcPr>
          <w:p w14:paraId="376F9871">
            <w:pPr>
              <w:adjustRightInd w:val="0"/>
              <w:snapToGrid w:val="0"/>
              <w:rPr>
                <w:rFonts w:ascii="Times New Roman" w:hAnsi="Times New Roman" w:eastAsia="楷体_GB2312" w:cs="Times New Roman"/>
                <w:color w:val="auto"/>
                <w:sz w:val="52"/>
              </w:rPr>
            </w:pPr>
          </w:p>
        </w:tc>
      </w:tr>
      <w:tr w14:paraId="7DF70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5" w:hRule="atLeast"/>
          <w:jc w:val="center"/>
        </w:trPr>
        <w:tc>
          <w:tcPr>
            <w:tcW w:w="240" w:type="dxa"/>
            <w:vMerge w:val="continue"/>
            <w:tcBorders>
              <w:top w:val="nil"/>
              <w:left w:val="nil"/>
              <w:bottom w:val="nil"/>
              <w:right w:val="nil"/>
            </w:tcBorders>
            <w:vAlign w:val="center"/>
          </w:tcPr>
          <w:p w14:paraId="4135D9D2">
            <w:pPr>
              <w:widowControl/>
              <w:jc w:val="left"/>
              <w:rPr>
                <w:rFonts w:ascii="Times New Roman" w:hAnsi="Times New Roman" w:eastAsia="楷体_GB2312" w:cs="Times New Roman"/>
                <w:color w:val="auto"/>
                <w:sz w:val="52"/>
              </w:rPr>
            </w:pPr>
          </w:p>
        </w:tc>
        <w:tc>
          <w:tcPr>
            <w:tcW w:w="3290" w:type="dxa"/>
            <w:tcBorders>
              <w:top w:val="nil"/>
              <w:left w:val="nil"/>
              <w:bottom w:val="nil"/>
              <w:right w:val="nil"/>
            </w:tcBorders>
            <w:vAlign w:val="center"/>
          </w:tcPr>
          <w:p w14:paraId="4BE8F971">
            <w:pPr>
              <w:adjustRightInd w:val="0"/>
              <w:snapToGrid w:val="0"/>
              <w:spacing w:line="360" w:lineRule="auto"/>
              <w:jc w:val="distribute"/>
              <w:rPr>
                <w:rFonts w:ascii="Times New Roman" w:hAnsi="Times New Roman" w:eastAsia="宋体" w:cs="Times New Roman"/>
                <w:color w:val="auto"/>
              </w:rPr>
            </w:pPr>
            <w:r>
              <w:rPr>
                <w:rFonts w:hint="eastAsia" w:ascii="黑体" w:hAnsi="黑体" w:eastAsia="黑体" w:cs="黑体"/>
                <w:color w:val="auto"/>
                <w:sz w:val="32"/>
                <w:szCs w:val="32"/>
                <w:highlight w:val="white"/>
              </w:rPr>
              <w:t>采购合同编号：</w:t>
            </w:r>
          </w:p>
        </w:tc>
        <w:tc>
          <w:tcPr>
            <w:tcW w:w="298" w:type="dxa"/>
            <w:tcBorders>
              <w:top w:val="nil"/>
              <w:left w:val="nil"/>
              <w:bottom w:val="nil"/>
              <w:right w:val="nil"/>
            </w:tcBorders>
            <w:vAlign w:val="center"/>
          </w:tcPr>
          <w:p w14:paraId="0D81A76B">
            <w:pPr>
              <w:ind w:firstLine="1960" w:firstLineChars="700"/>
              <w:rPr>
                <w:rFonts w:ascii="Times New Roman" w:hAnsi="Times New Roman" w:eastAsia="宋体" w:cs="Times New Roman"/>
                <w:color w:val="auto"/>
                <w:sz w:val="28"/>
                <w:szCs w:val="28"/>
              </w:rPr>
            </w:pPr>
          </w:p>
        </w:tc>
        <w:tc>
          <w:tcPr>
            <w:tcW w:w="5165" w:type="dxa"/>
            <w:tcBorders>
              <w:top w:val="nil"/>
              <w:left w:val="nil"/>
              <w:bottom w:val="nil"/>
              <w:right w:val="nil"/>
            </w:tcBorders>
            <w:vAlign w:val="center"/>
          </w:tcPr>
          <w:p w14:paraId="512E7051">
            <w:pPr>
              <w:rPr>
                <w:rFonts w:ascii="Times New Roman" w:hAnsi="Times New Roman" w:eastAsia="宋体" w:cs="Times New Roman"/>
                <w:color w:val="auto"/>
                <w:sz w:val="28"/>
                <w:szCs w:val="28"/>
              </w:rPr>
            </w:pPr>
          </w:p>
        </w:tc>
        <w:tc>
          <w:tcPr>
            <w:tcW w:w="732" w:type="dxa"/>
            <w:vMerge w:val="continue"/>
            <w:tcBorders>
              <w:top w:val="nil"/>
              <w:left w:val="nil"/>
              <w:bottom w:val="nil"/>
              <w:right w:val="nil"/>
            </w:tcBorders>
            <w:vAlign w:val="center"/>
          </w:tcPr>
          <w:p w14:paraId="5DBFC2D1">
            <w:pPr>
              <w:widowControl/>
              <w:jc w:val="distribute"/>
              <w:rPr>
                <w:rFonts w:ascii="Times New Roman" w:hAnsi="Times New Roman" w:eastAsia="楷体_GB2312" w:cs="Times New Roman"/>
                <w:color w:val="auto"/>
                <w:sz w:val="52"/>
              </w:rPr>
            </w:pPr>
          </w:p>
        </w:tc>
      </w:tr>
      <w:tr w14:paraId="0C7E5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240" w:type="dxa"/>
            <w:vMerge w:val="continue"/>
            <w:tcBorders>
              <w:top w:val="nil"/>
              <w:left w:val="nil"/>
              <w:bottom w:val="nil"/>
              <w:right w:val="nil"/>
            </w:tcBorders>
            <w:vAlign w:val="center"/>
          </w:tcPr>
          <w:p w14:paraId="7537C0E3">
            <w:pPr>
              <w:widowControl/>
              <w:jc w:val="left"/>
              <w:rPr>
                <w:rFonts w:ascii="Times New Roman" w:hAnsi="Times New Roman" w:eastAsia="楷体_GB2312" w:cs="Times New Roman"/>
                <w:color w:val="auto"/>
                <w:sz w:val="52"/>
              </w:rPr>
            </w:pPr>
          </w:p>
        </w:tc>
        <w:tc>
          <w:tcPr>
            <w:tcW w:w="3290" w:type="dxa"/>
            <w:tcBorders>
              <w:top w:val="nil"/>
              <w:left w:val="nil"/>
              <w:bottom w:val="nil"/>
              <w:right w:val="nil"/>
            </w:tcBorders>
            <w:vAlign w:val="center"/>
          </w:tcPr>
          <w:p w14:paraId="2017CB6E">
            <w:pPr>
              <w:adjustRightInd w:val="0"/>
              <w:snapToGrid w:val="0"/>
              <w:spacing w:line="360" w:lineRule="auto"/>
              <w:jc w:val="distribute"/>
              <w:rPr>
                <w:rFonts w:ascii="Times New Roman" w:hAnsi="Times New Roman" w:eastAsia="宋体" w:cs="Times New Roman"/>
                <w:color w:val="auto"/>
              </w:rPr>
            </w:pPr>
            <w:r>
              <w:rPr>
                <w:rFonts w:hint="eastAsia" w:ascii="黑体" w:hAnsi="黑体" w:eastAsia="黑体" w:cs="黑体"/>
                <w:color w:val="auto"/>
                <w:sz w:val="32"/>
                <w:szCs w:val="32"/>
                <w:highlight w:val="white"/>
              </w:rPr>
              <w:t>甲方（采购人）：</w:t>
            </w:r>
          </w:p>
        </w:tc>
        <w:tc>
          <w:tcPr>
            <w:tcW w:w="298" w:type="dxa"/>
            <w:tcBorders>
              <w:top w:val="nil"/>
              <w:left w:val="nil"/>
              <w:bottom w:val="nil"/>
              <w:right w:val="nil"/>
            </w:tcBorders>
            <w:vAlign w:val="center"/>
          </w:tcPr>
          <w:p w14:paraId="018E4DA9">
            <w:pPr>
              <w:ind w:firstLine="1960" w:firstLineChars="700"/>
              <w:rPr>
                <w:rFonts w:ascii="Times New Roman" w:hAnsi="Times New Roman" w:eastAsia="宋体" w:cs="Times New Roman"/>
                <w:color w:val="auto"/>
                <w:sz w:val="28"/>
                <w:szCs w:val="28"/>
              </w:rPr>
            </w:pPr>
          </w:p>
        </w:tc>
        <w:tc>
          <w:tcPr>
            <w:tcW w:w="5165" w:type="dxa"/>
            <w:tcBorders>
              <w:top w:val="nil"/>
              <w:left w:val="nil"/>
              <w:bottom w:val="nil"/>
              <w:right w:val="nil"/>
            </w:tcBorders>
            <w:vAlign w:val="center"/>
          </w:tcPr>
          <w:p w14:paraId="72404752">
            <w:pPr>
              <w:rPr>
                <w:rFonts w:hint="eastAsia" w:ascii="Times New Roman" w:hAnsi="Times New Roman" w:eastAsia="宋体" w:cs="Times New Roman"/>
                <w:color w:val="auto"/>
                <w:sz w:val="28"/>
                <w:szCs w:val="28"/>
                <w:lang w:eastAsia="zh-CN"/>
              </w:rPr>
            </w:pPr>
            <w:r>
              <w:rPr>
                <w:rFonts w:hint="eastAsia" w:ascii="Times New Roman" w:hAnsi="Times New Roman" w:cs="Times New Roman"/>
                <w:color w:val="auto"/>
                <w:sz w:val="28"/>
                <w:szCs w:val="28"/>
                <w:lang w:eastAsia="zh-CN"/>
              </w:rPr>
              <w:t>张家界市农业农村局</w:t>
            </w:r>
          </w:p>
        </w:tc>
        <w:tc>
          <w:tcPr>
            <w:tcW w:w="732" w:type="dxa"/>
            <w:vMerge w:val="continue"/>
            <w:tcBorders>
              <w:top w:val="nil"/>
              <w:left w:val="nil"/>
              <w:bottom w:val="nil"/>
              <w:right w:val="nil"/>
            </w:tcBorders>
            <w:vAlign w:val="center"/>
          </w:tcPr>
          <w:p w14:paraId="0EA1035A">
            <w:pPr>
              <w:widowControl/>
              <w:jc w:val="distribute"/>
              <w:rPr>
                <w:rFonts w:ascii="Times New Roman" w:hAnsi="Times New Roman" w:eastAsia="楷体_GB2312" w:cs="Times New Roman"/>
                <w:color w:val="auto"/>
                <w:sz w:val="52"/>
              </w:rPr>
            </w:pPr>
          </w:p>
        </w:tc>
      </w:tr>
      <w:tr w14:paraId="1799E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240" w:type="dxa"/>
            <w:vMerge w:val="continue"/>
            <w:tcBorders>
              <w:top w:val="nil"/>
              <w:left w:val="nil"/>
              <w:bottom w:val="nil"/>
              <w:right w:val="nil"/>
            </w:tcBorders>
            <w:vAlign w:val="center"/>
          </w:tcPr>
          <w:p w14:paraId="45B120D4">
            <w:pPr>
              <w:widowControl/>
              <w:jc w:val="left"/>
              <w:rPr>
                <w:rFonts w:ascii="Times New Roman" w:hAnsi="Times New Roman" w:eastAsia="楷体_GB2312" w:cs="Times New Roman"/>
                <w:color w:val="auto"/>
                <w:sz w:val="52"/>
              </w:rPr>
            </w:pPr>
          </w:p>
        </w:tc>
        <w:tc>
          <w:tcPr>
            <w:tcW w:w="3290" w:type="dxa"/>
            <w:tcBorders>
              <w:top w:val="nil"/>
              <w:left w:val="nil"/>
              <w:bottom w:val="nil"/>
              <w:right w:val="nil"/>
            </w:tcBorders>
            <w:vAlign w:val="center"/>
          </w:tcPr>
          <w:p w14:paraId="615B845B">
            <w:pPr>
              <w:adjustRightInd w:val="0"/>
              <w:snapToGrid w:val="0"/>
              <w:spacing w:line="360" w:lineRule="auto"/>
              <w:jc w:val="distribute"/>
              <w:rPr>
                <w:rFonts w:ascii="Times New Roman" w:hAnsi="Times New Roman" w:eastAsia="宋体" w:cs="Times New Roman"/>
                <w:color w:val="auto"/>
              </w:rPr>
            </w:pPr>
            <w:r>
              <w:rPr>
                <w:rFonts w:hint="eastAsia" w:ascii="黑体" w:hAnsi="黑体" w:eastAsia="黑体" w:cs="黑体"/>
                <w:color w:val="auto"/>
                <w:sz w:val="32"/>
                <w:szCs w:val="32"/>
                <w:highlight w:val="white"/>
              </w:rPr>
              <w:t>乙方（供应商）：</w:t>
            </w:r>
          </w:p>
        </w:tc>
        <w:tc>
          <w:tcPr>
            <w:tcW w:w="298" w:type="dxa"/>
            <w:tcBorders>
              <w:top w:val="nil"/>
              <w:left w:val="nil"/>
              <w:bottom w:val="nil"/>
              <w:right w:val="nil"/>
            </w:tcBorders>
            <w:vAlign w:val="center"/>
          </w:tcPr>
          <w:p w14:paraId="4441294A">
            <w:pPr>
              <w:ind w:firstLine="1960" w:firstLineChars="700"/>
              <w:rPr>
                <w:rFonts w:ascii="Times New Roman" w:hAnsi="Times New Roman" w:eastAsia="宋体" w:cs="Times New Roman"/>
                <w:color w:val="auto"/>
                <w:sz w:val="28"/>
                <w:szCs w:val="28"/>
              </w:rPr>
            </w:pPr>
          </w:p>
        </w:tc>
        <w:tc>
          <w:tcPr>
            <w:tcW w:w="5165" w:type="dxa"/>
            <w:tcBorders>
              <w:top w:val="nil"/>
              <w:left w:val="nil"/>
              <w:bottom w:val="nil"/>
              <w:right w:val="nil"/>
            </w:tcBorders>
            <w:vAlign w:val="center"/>
          </w:tcPr>
          <w:p w14:paraId="0116484A">
            <w:pPr>
              <w:rPr>
                <w:rFonts w:ascii="Times New Roman" w:hAnsi="Times New Roman" w:eastAsia="宋体" w:cs="Times New Roman"/>
                <w:color w:val="auto"/>
                <w:sz w:val="28"/>
                <w:szCs w:val="28"/>
              </w:rPr>
            </w:pPr>
          </w:p>
        </w:tc>
        <w:tc>
          <w:tcPr>
            <w:tcW w:w="732" w:type="dxa"/>
            <w:vMerge w:val="continue"/>
            <w:tcBorders>
              <w:top w:val="nil"/>
              <w:left w:val="nil"/>
              <w:bottom w:val="nil"/>
              <w:right w:val="nil"/>
            </w:tcBorders>
            <w:vAlign w:val="center"/>
          </w:tcPr>
          <w:p w14:paraId="13AB539D">
            <w:pPr>
              <w:widowControl/>
              <w:jc w:val="distribute"/>
              <w:rPr>
                <w:rFonts w:ascii="Times New Roman" w:hAnsi="Times New Roman" w:eastAsia="楷体_GB2312" w:cs="Times New Roman"/>
                <w:color w:val="auto"/>
                <w:sz w:val="52"/>
              </w:rPr>
            </w:pPr>
          </w:p>
        </w:tc>
      </w:tr>
      <w:tr w14:paraId="380E2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240" w:type="dxa"/>
            <w:tcBorders>
              <w:top w:val="nil"/>
              <w:left w:val="nil"/>
              <w:bottom w:val="nil"/>
              <w:right w:val="nil"/>
            </w:tcBorders>
            <w:vAlign w:val="center"/>
          </w:tcPr>
          <w:p w14:paraId="220C9F51">
            <w:pPr>
              <w:widowControl/>
              <w:jc w:val="left"/>
              <w:rPr>
                <w:rFonts w:ascii="Times New Roman" w:hAnsi="Times New Roman" w:eastAsia="楷体_GB2312" w:cs="Times New Roman"/>
                <w:color w:val="auto"/>
                <w:sz w:val="52"/>
              </w:rPr>
            </w:pPr>
          </w:p>
        </w:tc>
        <w:tc>
          <w:tcPr>
            <w:tcW w:w="3290" w:type="dxa"/>
            <w:tcBorders>
              <w:top w:val="nil"/>
              <w:left w:val="nil"/>
              <w:bottom w:val="nil"/>
              <w:right w:val="nil"/>
            </w:tcBorders>
            <w:vAlign w:val="center"/>
          </w:tcPr>
          <w:p w14:paraId="69FB1380">
            <w:pPr>
              <w:adjustRightInd w:val="0"/>
              <w:snapToGrid w:val="0"/>
              <w:spacing w:line="360" w:lineRule="auto"/>
              <w:jc w:val="distribute"/>
              <w:rPr>
                <w:rFonts w:ascii="黑体" w:hAnsi="黑体" w:eastAsia="黑体" w:cs="黑体"/>
                <w:color w:val="auto"/>
                <w:sz w:val="32"/>
                <w:szCs w:val="32"/>
                <w:highlight w:val="white"/>
              </w:rPr>
            </w:pPr>
            <w:r>
              <w:rPr>
                <w:rFonts w:hint="eastAsia" w:ascii="黑体" w:hAnsi="黑体" w:eastAsia="黑体" w:cs="黑体"/>
                <w:color w:val="auto"/>
                <w:sz w:val="32"/>
                <w:szCs w:val="32"/>
                <w:highlight w:val="white"/>
              </w:rPr>
              <w:t>签订地点：</w:t>
            </w:r>
          </w:p>
        </w:tc>
        <w:tc>
          <w:tcPr>
            <w:tcW w:w="298" w:type="dxa"/>
            <w:tcBorders>
              <w:top w:val="nil"/>
              <w:left w:val="nil"/>
              <w:bottom w:val="nil"/>
              <w:right w:val="nil"/>
            </w:tcBorders>
            <w:vAlign w:val="center"/>
          </w:tcPr>
          <w:p w14:paraId="33D54454">
            <w:pPr>
              <w:ind w:firstLine="1960" w:firstLineChars="700"/>
              <w:rPr>
                <w:rFonts w:ascii="Times New Roman" w:hAnsi="Times New Roman" w:eastAsia="宋体" w:cs="Times New Roman"/>
                <w:color w:val="auto"/>
                <w:sz w:val="28"/>
                <w:szCs w:val="28"/>
              </w:rPr>
            </w:pPr>
          </w:p>
        </w:tc>
        <w:tc>
          <w:tcPr>
            <w:tcW w:w="5165" w:type="dxa"/>
            <w:tcBorders>
              <w:top w:val="nil"/>
              <w:left w:val="nil"/>
              <w:bottom w:val="nil"/>
              <w:right w:val="nil"/>
            </w:tcBorders>
            <w:vAlign w:val="center"/>
          </w:tcPr>
          <w:p w14:paraId="6384F5AA">
            <w:pPr>
              <w:rPr>
                <w:rFonts w:ascii="Times New Roman" w:hAnsi="Times New Roman" w:eastAsia="宋体" w:cs="Times New Roman"/>
                <w:color w:val="auto"/>
                <w:sz w:val="28"/>
                <w:szCs w:val="28"/>
              </w:rPr>
            </w:pPr>
          </w:p>
        </w:tc>
        <w:tc>
          <w:tcPr>
            <w:tcW w:w="732" w:type="dxa"/>
            <w:tcBorders>
              <w:top w:val="nil"/>
              <w:left w:val="nil"/>
              <w:bottom w:val="nil"/>
              <w:right w:val="nil"/>
            </w:tcBorders>
            <w:vAlign w:val="center"/>
          </w:tcPr>
          <w:p w14:paraId="06B5DB1A">
            <w:pPr>
              <w:widowControl/>
              <w:jc w:val="distribute"/>
              <w:rPr>
                <w:rFonts w:ascii="Times New Roman" w:hAnsi="Times New Roman" w:eastAsia="楷体_GB2312" w:cs="Times New Roman"/>
                <w:color w:val="auto"/>
                <w:sz w:val="52"/>
              </w:rPr>
            </w:pPr>
          </w:p>
        </w:tc>
      </w:tr>
      <w:tr w14:paraId="27F3B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240" w:type="dxa"/>
            <w:tcBorders>
              <w:top w:val="nil"/>
              <w:left w:val="nil"/>
              <w:bottom w:val="nil"/>
              <w:right w:val="nil"/>
            </w:tcBorders>
            <w:vAlign w:val="center"/>
          </w:tcPr>
          <w:p w14:paraId="43399789">
            <w:pPr>
              <w:widowControl/>
              <w:jc w:val="left"/>
              <w:rPr>
                <w:rFonts w:ascii="Times New Roman" w:hAnsi="Times New Roman" w:eastAsia="楷体_GB2312" w:cs="Times New Roman"/>
                <w:color w:val="auto"/>
                <w:sz w:val="52"/>
              </w:rPr>
            </w:pPr>
          </w:p>
        </w:tc>
        <w:tc>
          <w:tcPr>
            <w:tcW w:w="3290" w:type="dxa"/>
            <w:tcBorders>
              <w:top w:val="nil"/>
              <w:left w:val="nil"/>
              <w:bottom w:val="nil"/>
              <w:right w:val="nil"/>
            </w:tcBorders>
            <w:vAlign w:val="center"/>
          </w:tcPr>
          <w:p w14:paraId="3BB99BF4">
            <w:pPr>
              <w:adjustRightInd w:val="0"/>
              <w:snapToGrid w:val="0"/>
              <w:spacing w:line="360" w:lineRule="auto"/>
              <w:jc w:val="distribute"/>
              <w:rPr>
                <w:rFonts w:ascii="黑体" w:hAnsi="黑体" w:eastAsia="黑体" w:cs="黑体"/>
                <w:color w:val="auto"/>
                <w:sz w:val="32"/>
                <w:szCs w:val="32"/>
                <w:highlight w:val="white"/>
              </w:rPr>
            </w:pPr>
            <w:r>
              <w:rPr>
                <w:rFonts w:hint="eastAsia" w:ascii="黑体" w:hAnsi="黑体" w:eastAsia="黑体" w:cs="黑体"/>
                <w:color w:val="auto"/>
                <w:sz w:val="32"/>
                <w:szCs w:val="32"/>
                <w:highlight w:val="white"/>
              </w:rPr>
              <w:t>签订日期：</w:t>
            </w:r>
          </w:p>
        </w:tc>
        <w:tc>
          <w:tcPr>
            <w:tcW w:w="298" w:type="dxa"/>
            <w:tcBorders>
              <w:top w:val="nil"/>
              <w:left w:val="nil"/>
              <w:bottom w:val="nil"/>
              <w:right w:val="nil"/>
            </w:tcBorders>
            <w:vAlign w:val="center"/>
          </w:tcPr>
          <w:p w14:paraId="7FB9BD76">
            <w:pPr>
              <w:ind w:firstLine="1960" w:firstLineChars="700"/>
              <w:rPr>
                <w:rFonts w:ascii="Times New Roman" w:hAnsi="Times New Roman" w:eastAsia="宋体" w:cs="Times New Roman"/>
                <w:color w:val="auto"/>
                <w:sz w:val="28"/>
                <w:szCs w:val="28"/>
              </w:rPr>
            </w:pPr>
          </w:p>
        </w:tc>
        <w:tc>
          <w:tcPr>
            <w:tcW w:w="5165" w:type="dxa"/>
            <w:tcBorders>
              <w:top w:val="nil"/>
              <w:left w:val="nil"/>
              <w:bottom w:val="nil"/>
              <w:right w:val="nil"/>
            </w:tcBorders>
            <w:vAlign w:val="center"/>
          </w:tcPr>
          <w:p w14:paraId="6DAB363B">
            <w:pPr>
              <w:rPr>
                <w:rFonts w:ascii="Times New Roman" w:hAnsi="Times New Roman" w:eastAsia="宋体" w:cs="Times New Roman"/>
                <w:color w:val="auto"/>
                <w:sz w:val="28"/>
                <w:szCs w:val="28"/>
              </w:rPr>
            </w:pPr>
          </w:p>
        </w:tc>
        <w:tc>
          <w:tcPr>
            <w:tcW w:w="732" w:type="dxa"/>
            <w:tcBorders>
              <w:top w:val="nil"/>
              <w:left w:val="nil"/>
              <w:bottom w:val="nil"/>
              <w:right w:val="nil"/>
            </w:tcBorders>
            <w:vAlign w:val="center"/>
          </w:tcPr>
          <w:p w14:paraId="2EDA29FC">
            <w:pPr>
              <w:widowControl/>
              <w:jc w:val="distribute"/>
              <w:rPr>
                <w:rFonts w:ascii="Times New Roman" w:hAnsi="Times New Roman" w:eastAsia="楷体_GB2312" w:cs="Times New Roman"/>
                <w:color w:val="auto"/>
                <w:sz w:val="52"/>
              </w:rPr>
            </w:pPr>
          </w:p>
        </w:tc>
      </w:tr>
    </w:tbl>
    <w:p w14:paraId="3337460D">
      <w:pPr>
        <w:pStyle w:val="18"/>
        <w:ind w:firstLine="480"/>
        <w:rPr>
          <w:color w:val="auto"/>
          <w:highlight w:val="none"/>
        </w:rPr>
        <w:sectPr>
          <w:pgSz w:w="11906" w:h="16838"/>
          <w:pgMar w:top="1230" w:right="1003" w:bottom="1174" w:left="1003" w:header="850" w:footer="992" w:gutter="0"/>
          <w:pgBorders>
            <w:top w:val="none" w:sz="0" w:space="0"/>
            <w:left w:val="none" w:sz="0" w:space="0"/>
            <w:bottom w:val="none" w:sz="0" w:space="0"/>
            <w:right w:val="none" w:sz="0" w:space="0"/>
          </w:pgBorders>
          <w:pgNumType w:fmt="decimal"/>
          <w:cols w:space="0" w:num="1"/>
          <w:docGrid w:type="lines" w:linePitch="312" w:charSpace="0"/>
        </w:sectPr>
      </w:pPr>
    </w:p>
    <w:p w14:paraId="16544490">
      <w:pPr>
        <w:keepNext/>
        <w:keepLines/>
        <w:pageBreakBefore w:val="0"/>
        <w:widowControl w:val="0"/>
        <w:tabs>
          <w:tab w:val="left" w:pos="0"/>
        </w:tabs>
        <w:topLinePunct w:val="0"/>
        <w:bidi w:val="0"/>
        <w:adjustRightInd w:val="0"/>
        <w:snapToGrid w:val="0"/>
        <w:spacing w:before="50" w:beforeLines="50" w:after="10" w:line="420" w:lineRule="exact"/>
        <w:jc w:val="center"/>
        <w:outlineLvl w:val="1"/>
        <w:rPr>
          <w:rFonts w:ascii="宋体" w:hAnsi="Arial" w:eastAsia="黑体" w:cs="Times New Roman"/>
          <w:color w:val="auto"/>
          <w:kern w:val="2"/>
          <w:sz w:val="30"/>
          <w:szCs w:val="21"/>
          <w:lang w:val="en-US" w:eastAsia="zh-CN" w:bidi="ar-SA"/>
        </w:rPr>
      </w:pPr>
      <w:bookmarkStart w:id="73" w:name="_Toc10372"/>
      <w:bookmarkStart w:id="74" w:name="_Toc23102"/>
      <w:bookmarkStart w:id="75" w:name="_Toc28642"/>
      <w:bookmarkStart w:id="76" w:name="_Toc22669"/>
      <w:bookmarkStart w:id="77" w:name="_Toc2635"/>
      <w:r>
        <w:rPr>
          <w:rFonts w:hint="eastAsia" w:ascii="黑体" w:hAnsi="华文中宋" w:eastAsia="黑体" w:cs="Times New Roman"/>
          <w:color w:val="auto"/>
          <w:kern w:val="2"/>
          <w:sz w:val="28"/>
          <w:szCs w:val="28"/>
          <w:lang w:val="en-US" w:eastAsia="zh-CN" w:bidi="ar-SA"/>
        </w:rPr>
        <w:t>第一节</w:t>
      </w:r>
      <w:r>
        <w:rPr>
          <w:rFonts w:ascii="黑体" w:hAnsi="华文中宋" w:eastAsia="黑体" w:cs="Times New Roman"/>
          <w:color w:val="auto"/>
          <w:kern w:val="2"/>
          <w:sz w:val="28"/>
          <w:szCs w:val="28"/>
          <w:lang w:val="en-US" w:eastAsia="zh-CN" w:bidi="ar-SA"/>
        </w:rPr>
        <w:t xml:space="preserve"> </w:t>
      </w:r>
      <w:r>
        <w:rPr>
          <w:rFonts w:hint="eastAsia" w:ascii="黑体" w:hAnsi="华文中宋" w:eastAsia="黑体" w:cs="Times New Roman"/>
          <w:color w:val="auto"/>
          <w:kern w:val="2"/>
          <w:sz w:val="28"/>
          <w:szCs w:val="28"/>
          <w:lang w:val="en-US" w:eastAsia="zh-CN" w:bidi="ar-SA"/>
        </w:rPr>
        <w:t>政府采购合同协议书</w:t>
      </w:r>
      <w:bookmarkEnd w:id="73"/>
      <w:bookmarkEnd w:id="74"/>
      <w:bookmarkEnd w:id="75"/>
    </w:p>
    <w:p w14:paraId="359D8764">
      <w:pPr>
        <w:widowControl w:val="0"/>
        <w:adjustRightInd w:val="0"/>
        <w:snapToGrid w:val="0"/>
        <w:spacing w:before="156" w:beforeLines="50" w:line="46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u w:val="single"/>
          <w:lang w:val="en-US" w:eastAsia="zh-CN" w:bidi="ar-SA"/>
        </w:rPr>
        <w:t xml:space="preserve">张家界市农业农村局 </w:t>
      </w:r>
      <w:r>
        <w:rPr>
          <w:rFonts w:hint="eastAsia" w:ascii="宋体" w:hAnsi="宋体" w:eastAsia="宋体" w:cs="宋体"/>
          <w:color w:val="auto"/>
          <w:kern w:val="2"/>
          <w:sz w:val="24"/>
          <w:szCs w:val="24"/>
          <w:highlight w:val="none"/>
          <w:lang w:val="en-US" w:eastAsia="zh-CN" w:bidi="ar-SA"/>
        </w:rPr>
        <w:t>（以下简称：甲方）通过</w:t>
      </w:r>
      <w:r>
        <w:rPr>
          <w:rFonts w:hint="eastAsia" w:ascii="宋体" w:hAnsi="宋体" w:eastAsia="宋体" w:cs="宋体"/>
          <w:color w:val="auto"/>
          <w:kern w:val="2"/>
          <w:sz w:val="24"/>
          <w:szCs w:val="24"/>
          <w:highlight w:val="none"/>
          <w:u w:val="single"/>
          <w:lang w:val="en-US" w:eastAsia="zh-CN" w:bidi="ar-SA"/>
        </w:rPr>
        <w:t>湖南君晓工程咨询有限公司</w:t>
      </w:r>
      <w:r>
        <w:rPr>
          <w:rFonts w:hint="eastAsia" w:ascii="宋体" w:hAnsi="宋体" w:eastAsia="宋体" w:cs="宋体"/>
          <w:color w:val="auto"/>
          <w:kern w:val="2"/>
          <w:sz w:val="24"/>
          <w:szCs w:val="24"/>
          <w:highlight w:val="none"/>
          <w:lang w:val="en-US" w:eastAsia="zh-CN" w:bidi="ar-SA"/>
        </w:rPr>
        <w:t>组织的竞争性谈判方式采购活动，经谈判小组评定，（成交供应商名称）（以下简称：乙方）为本项目成交供应商，现按照采购文件确定的事项签订本合同。</w:t>
      </w:r>
    </w:p>
    <w:p w14:paraId="3CFA0347">
      <w:pPr>
        <w:widowControl w:val="0"/>
        <w:adjustRightInd w:val="0"/>
        <w:snapToGrid w:val="0"/>
        <w:spacing w:before="156" w:beforeLines="50" w:line="46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根据《中华人民共和国民法典》、《中华人民共和国政府采购法》等相关法律法规之规定，按照平等、自愿、公平和诚实信用的原则，经甲方和乙方协商一致，约定以下合同条款，以兹共同遵守、全面履行。</w:t>
      </w:r>
    </w:p>
    <w:p w14:paraId="0E837E56">
      <w:pPr>
        <w:widowControl w:val="0"/>
        <w:adjustRightInd w:val="0"/>
        <w:snapToGrid w:val="0"/>
        <w:spacing w:before="156" w:beforeLines="50" w:line="460" w:lineRule="exact"/>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1.1合同组成部分</w:t>
      </w:r>
    </w:p>
    <w:p w14:paraId="3AD3E649">
      <w:pPr>
        <w:widowControl w:val="0"/>
        <w:adjustRightInd w:val="0"/>
        <w:snapToGrid w:val="0"/>
        <w:spacing w:before="156" w:beforeLines="50" w:line="46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下列文件为本合同的组成部分，并构成一个整体，需综合解释、相互补充。如果下列文件内容出现不一致的情形，那么在保证按照采购文件确定的事项前提下，组成本合同的多个文件的优先适用顺序如下：</w:t>
      </w:r>
    </w:p>
    <w:p w14:paraId="7E3BFF01">
      <w:pPr>
        <w:widowControl w:val="0"/>
        <w:adjustRightInd w:val="0"/>
        <w:snapToGrid w:val="0"/>
        <w:spacing w:before="156" w:beforeLines="50" w:line="46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1.1.1本合同及其补充合同、变更协议；</w:t>
      </w:r>
    </w:p>
    <w:p w14:paraId="4240FFFF">
      <w:pPr>
        <w:widowControl w:val="0"/>
        <w:adjustRightInd w:val="0"/>
        <w:snapToGrid w:val="0"/>
        <w:spacing w:before="156" w:beforeLines="50" w:line="46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1.1.2成交通知书；</w:t>
      </w:r>
    </w:p>
    <w:p w14:paraId="7127DBB8">
      <w:pPr>
        <w:widowControl w:val="0"/>
        <w:adjustRightInd w:val="0"/>
        <w:snapToGrid w:val="0"/>
        <w:spacing w:before="156" w:beforeLines="50" w:line="46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1.1.3响应文件（含澄清或者说明文件）；</w:t>
      </w:r>
    </w:p>
    <w:p w14:paraId="1D7989BA">
      <w:pPr>
        <w:widowControl w:val="0"/>
        <w:adjustRightInd w:val="0"/>
        <w:snapToGrid w:val="0"/>
        <w:spacing w:before="156" w:beforeLines="50" w:line="46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1.1.4谈判文件（含澄清或者修改文件）；</w:t>
      </w:r>
    </w:p>
    <w:p w14:paraId="2FCF69CA">
      <w:pPr>
        <w:widowControl w:val="0"/>
        <w:adjustRightInd w:val="0"/>
        <w:snapToGrid w:val="0"/>
        <w:spacing w:before="156" w:beforeLines="50" w:line="46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1.1.5其他相关采购文件。</w:t>
      </w:r>
    </w:p>
    <w:p w14:paraId="6AC09737">
      <w:pPr>
        <w:widowControl w:val="0"/>
        <w:adjustRightInd w:val="0"/>
        <w:snapToGrid w:val="0"/>
        <w:spacing w:before="156" w:beforeLines="50" w:line="460" w:lineRule="exact"/>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1.2服务</w:t>
      </w:r>
    </w:p>
    <w:p w14:paraId="707A8AD9">
      <w:pPr>
        <w:widowControl w:val="0"/>
        <w:adjustRightInd w:val="0"/>
        <w:snapToGrid w:val="0"/>
        <w:spacing w:before="156" w:beforeLines="50" w:line="46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1.2.1服务名称：</w:t>
      </w:r>
      <w:r>
        <w:rPr>
          <w:rFonts w:hint="eastAsia" w:ascii="宋体" w:hAnsi="宋体" w:eastAsia="宋体" w:cs="宋体"/>
          <w:color w:val="auto"/>
          <w:kern w:val="2"/>
          <w:sz w:val="24"/>
          <w:szCs w:val="24"/>
          <w:highlight w:val="none"/>
          <w:u w:val="single"/>
          <w:lang w:val="en-US" w:eastAsia="zh-CN" w:bidi="ar-SA"/>
        </w:rPr>
        <w:t xml:space="preserve"> 2026年度市本级高素质农民培育</w:t>
      </w:r>
      <w:r>
        <w:rPr>
          <w:rFonts w:hint="eastAsia" w:ascii="宋体" w:hAnsi="宋体" w:eastAsia="宋体" w:cs="宋体"/>
          <w:color w:val="auto"/>
          <w:kern w:val="2"/>
          <w:sz w:val="24"/>
          <w:szCs w:val="24"/>
          <w:highlight w:val="none"/>
          <w:lang w:val="en-US" w:eastAsia="zh-CN" w:bidi="ar-SA"/>
        </w:rPr>
        <w:t>；</w:t>
      </w:r>
    </w:p>
    <w:p w14:paraId="67FD84A0">
      <w:pPr>
        <w:widowControl w:val="0"/>
        <w:adjustRightInd w:val="0"/>
        <w:snapToGrid w:val="0"/>
        <w:spacing w:before="156" w:beforeLines="50" w:line="460" w:lineRule="exact"/>
        <w:ind w:firstLine="480" w:firstLineChars="200"/>
        <w:jc w:val="both"/>
        <w:rPr>
          <w:rFonts w:hint="eastAsia" w:ascii="宋体" w:hAnsi="宋体" w:eastAsia="宋体" w:cs="宋体"/>
          <w:color w:val="auto"/>
          <w:kern w:val="2"/>
          <w:sz w:val="24"/>
          <w:szCs w:val="24"/>
          <w:highlight w:val="none"/>
          <w:u w:val="single"/>
          <w:lang w:val="en-US" w:eastAsia="zh-CN" w:bidi="ar-SA"/>
        </w:rPr>
      </w:pPr>
      <w:r>
        <w:rPr>
          <w:rFonts w:hint="eastAsia" w:ascii="宋体" w:hAnsi="宋体" w:eastAsia="宋体" w:cs="宋体"/>
          <w:color w:val="auto"/>
          <w:kern w:val="2"/>
          <w:sz w:val="24"/>
          <w:szCs w:val="24"/>
          <w:highlight w:val="none"/>
          <w:lang w:val="en-US" w:eastAsia="zh-CN" w:bidi="ar-SA"/>
        </w:rPr>
        <w:t>1.2.2服务内容：</w:t>
      </w:r>
      <w:r>
        <w:rPr>
          <w:rFonts w:hint="eastAsia" w:ascii="宋体" w:hAnsi="宋体" w:eastAsia="宋体" w:cs="宋体"/>
          <w:color w:val="auto"/>
          <w:kern w:val="2"/>
          <w:sz w:val="24"/>
          <w:szCs w:val="24"/>
          <w:highlight w:val="none"/>
          <w:u w:val="single"/>
          <w:lang w:val="en-US" w:eastAsia="zh-CN" w:bidi="ar-SA"/>
        </w:rPr>
        <w:t>在2026年内，完成市级350名高素质农民的培育工作，使学员熟练掌握粮油、茶叶、水果等产业的先进生产技术，如在粮油种植中，能够精准运用测土配方施肥技术，合理控制施肥量与施肥时间，提升肥料利用率；在茶叶种植方面，掌握科学的修剪、采摘时机与方法，能有效提升茶叶的产量与品质，提升优质茶叶比例；水果种植、储藏、运输或粗加工时，能运用先进的疏花疏果、套袋、冷链等技术和模式，提高水果的商品率，能够制定科学合理的生产计划与营销策略。积极参与乡村建设与治理，提升乡村建设治理能力，能够提出切实可行的乡村环境整治方案，参与制定村规民约，引导村民共同维护乡村环境；在乡村产业发展规划中发挥积极作用，促进乡村一二三产业融合发展，带动周边农户共同增收致富，使周边农户人均可支配收入增长。通过此次培育，促进农业增效、农民增收，助力乡村振兴战略的实施。</w:t>
      </w:r>
    </w:p>
    <w:p w14:paraId="3A0DFF70">
      <w:pPr>
        <w:widowControl w:val="0"/>
        <w:adjustRightInd w:val="0"/>
        <w:snapToGrid w:val="0"/>
        <w:spacing w:before="156" w:beforeLines="50" w:line="460" w:lineRule="exact"/>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1.3价款</w:t>
      </w:r>
    </w:p>
    <w:p w14:paraId="3E03B9D9">
      <w:pPr>
        <w:widowControl w:val="0"/>
        <w:adjustRightInd w:val="0"/>
        <w:snapToGrid w:val="0"/>
        <w:spacing w:before="156" w:beforeLines="50" w:line="46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本合同总价为：￥ </w:t>
      </w:r>
      <w:r>
        <w:rPr>
          <w:rFonts w:hint="eastAsia" w:ascii="宋体" w:hAnsi="宋体" w:eastAsia="宋体" w:cs="宋体"/>
          <w:color w:val="auto"/>
          <w:kern w:val="2"/>
          <w:sz w:val="24"/>
          <w:szCs w:val="24"/>
          <w:highlight w:val="none"/>
          <w:u w:val="single"/>
          <w:lang w:val="en-US" w:eastAsia="zh-CN" w:bidi="ar-SA"/>
        </w:rPr>
        <w:t xml:space="preserve">          </w:t>
      </w:r>
      <w:r>
        <w:rPr>
          <w:rFonts w:hint="eastAsia" w:ascii="宋体" w:hAnsi="宋体" w:eastAsia="宋体" w:cs="宋体"/>
          <w:color w:val="auto"/>
          <w:kern w:val="2"/>
          <w:sz w:val="24"/>
          <w:szCs w:val="24"/>
          <w:highlight w:val="none"/>
          <w:lang w:val="en-US" w:eastAsia="zh-CN" w:bidi="ar-SA"/>
        </w:rPr>
        <w:t>元（大写：人民币</w:t>
      </w:r>
      <w:r>
        <w:rPr>
          <w:rFonts w:hint="eastAsia" w:ascii="宋体" w:hAnsi="宋体" w:eastAsia="宋体" w:cs="宋体"/>
          <w:color w:val="auto"/>
          <w:kern w:val="2"/>
          <w:sz w:val="24"/>
          <w:szCs w:val="24"/>
          <w:highlight w:val="none"/>
          <w:u w:val="single"/>
          <w:lang w:val="en-US" w:eastAsia="zh-CN" w:bidi="ar-SA"/>
        </w:rPr>
        <w:t xml:space="preserve">            </w:t>
      </w:r>
      <w:r>
        <w:rPr>
          <w:rFonts w:hint="eastAsia" w:ascii="宋体" w:hAnsi="宋体" w:eastAsia="宋体" w:cs="宋体"/>
          <w:color w:val="auto"/>
          <w:kern w:val="2"/>
          <w:sz w:val="24"/>
          <w:szCs w:val="24"/>
          <w:highlight w:val="none"/>
          <w:u w:val="single"/>
          <w:lang w:val="en-US" w:eastAsia="zh-CN" w:bidi="ar-SA"/>
        </w:rPr>
        <w:tab/>
      </w:r>
      <w:r>
        <w:rPr>
          <w:rFonts w:hint="eastAsia" w:ascii="宋体" w:hAnsi="宋体" w:eastAsia="宋体" w:cs="宋体"/>
          <w:color w:val="auto"/>
          <w:kern w:val="2"/>
          <w:sz w:val="24"/>
          <w:szCs w:val="24"/>
          <w:highlight w:val="none"/>
          <w:lang w:val="en-US" w:eastAsia="zh-CN" w:bidi="ar-SA"/>
        </w:rPr>
        <w:t>元）。</w:t>
      </w:r>
    </w:p>
    <w:p w14:paraId="3DE20116">
      <w:pPr>
        <w:widowControl w:val="0"/>
        <w:adjustRightInd w:val="0"/>
        <w:snapToGrid w:val="0"/>
        <w:spacing w:before="156" w:beforeLines="50" w:line="46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分项价格：</w:t>
      </w:r>
    </w:p>
    <w:p w14:paraId="7BB02D27">
      <w:pPr>
        <w:widowControl w:val="0"/>
        <w:adjustRightInd w:val="0"/>
        <w:snapToGrid w:val="0"/>
        <w:spacing w:before="156" w:beforeLines="50" w:line="460" w:lineRule="exact"/>
        <w:ind w:firstLine="480" w:firstLineChars="200"/>
        <w:jc w:val="both"/>
        <w:rPr>
          <w:rFonts w:hint="eastAsia" w:ascii="宋体" w:hAnsi="宋体" w:eastAsia="宋体" w:cs="宋体"/>
          <w:color w:val="auto"/>
          <w:kern w:val="2"/>
          <w:sz w:val="24"/>
          <w:szCs w:val="24"/>
          <w:highlight w:val="none"/>
          <w:lang w:val="en-US" w:eastAsia="zh-CN" w:bidi="ar-SA"/>
        </w:rPr>
      </w:pPr>
    </w:p>
    <w:tbl>
      <w:tblPr>
        <w:tblStyle w:val="32"/>
        <w:tblW w:w="0" w:type="auto"/>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4084"/>
        <w:gridCol w:w="5310"/>
      </w:tblGrid>
      <w:tr w14:paraId="34BED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01" w:type="dxa"/>
            <w:tcBorders>
              <w:top w:val="double" w:color="auto" w:sz="4" w:space="0"/>
              <w:left w:val="double" w:color="auto" w:sz="4" w:space="0"/>
            </w:tcBorders>
            <w:vAlign w:val="center"/>
          </w:tcPr>
          <w:p w14:paraId="29470BD0">
            <w:pPr>
              <w:widowControl w:val="0"/>
              <w:tabs>
                <w:tab w:val="left" w:pos="0"/>
              </w:tabs>
              <w:spacing w:line="300" w:lineRule="exact"/>
              <w:jc w:val="center"/>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序号</w:t>
            </w:r>
          </w:p>
        </w:tc>
        <w:tc>
          <w:tcPr>
            <w:tcW w:w="4084" w:type="dxa"/>
            <w:tcBorders>
              <w:top w:val="double" w:color="auto" w:sz="4" w:space="0"/>
            </w:tcBorders>
            <w:vAlign w:val="center"/>
          </w:tcPr>
          <w:p w14:paraId="1BFC5073">
            <w:pPr>
              <w:widowControl w:val="0"/>
              <w:tabs>
                <w:tab w:val="left" w:pos="0"/>
              </w:tabs>
              <w:spacing w:line="300" w:lineRule="exact"/>
              <w:jc w:val="center"/>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分项名称</w:t>
            </w:r>
          </w:p>
        </w:tc>
        <w:tc>
          <w:tcPr>
            <w:tcW w:w="5310" w:type="dxa"/>
            <w:tcBorders>
              <w:top w:val="double" w:color="auto" w:sz="4" w:space="0"/>
              <w:right w:val="double" w:color="auto" w:sz="4" w:space="0"/>
            </w:tcBorders>
            <w:vAlign w:val="center"/>
          </w:tcPr>
          <w:p w14:paraId="1111F0DA">
            <w:pPr>
              <w:widowControl w:val="0"/>
              <w:tabs>
                <w:tab w:val="left" w:pos="0"/>
              </w:tabs>
              <w:spacing w:line="300" w:lineRule="exact"/>
              <w:jc w:val="center"/>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分项价格</w:t>
            </w:r>
          </w:p>
        </w:tc>
      </w:tr>
      <w:tr w14:paraId="0790E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tcBorders>
              <w:left w:val="double" w:color="auto" w:sz="4" w:space="0"/>
            </w:tcBorders>
          </w:tcPr>
          <w:p w14:paraId="590E61B5">
            <w:pPr>
              <w:widowControl w:val="0"/>
              <w:spacing w:line="540" w:lineRule="exact"/>
              <w:jc w:val="center"/>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1</w:t>
            </w:r>
          </w:p>
        </w:tc>
        <w:tc>
          <w:tcPr>
            <w:tcW w:w="4084" w:type="dxa"/>
          </w:tcPr>
          <w:p w14:paraId="1EE8D154">
            <w:pPr>
              <w:widowControl w:val="0"/>
              <w:spacing w:line="540" w:lineRule="exact"/>
              <w:jc w:val="center"/>
              <w:rPr>
                <w:rFonts w:hint="eastAsia" w:ascii="宋体" w:hAnsi="宋体" w:eastAsia="宋体" w:cs="宋体"/>
                <w:b/>
                <w:color w:val="auto"/>
                <w:kern w:val="2"/>
                <w:sz w:val="24"/>
                <w:szCs w:val="24"/>
                <w:highlight w:val="none"/>
                <w:lang w:val="en-US" w:eastAsia="zh-CN" w:bidi="ar-SA"/>
              </w:rPr>
            </w:pPr>
          </w:p>
        </w:tc>
        <w:tc>
          <w:tcPr>
            <w:tcW w:w="5310" w:type="dxa"/>
            <w:tcBorders>
              <w:right w:val="double" w:color="auto" w:sz="4" w:space="0"/>
            </w:tcBorders>
          </w:tcPr>
          <w:p w14:paraId="73CDED84">
            <w:pPr>
              <w:widowControl w:val="0"/>
              <w:spacing w:line="540" w:lineRule="exact"/>
              <w:jc w:val="center"/>
              <w:rPr>
                <w:rFonts w:hint="eastAsia" w:ascii="宋体" w:hAnsi="宋体" w:eastAsia="宋体" w:cs="宋体"/>
                <w:b/>
                <w:color w:val="auto"/>
                <w:kern w:val="2"/>
                <w:sz w:val="24"/>
                <w:szCs w:val="24"/>
                <w:highlight w:val="none"/>
                <w:lang w:val="en-US" w:eastAsia="zh-CN" w:bidi="ar-SA"/>
              </w:rPr>
            </w:pPr>
          </w:p>
        </w:tc>
      </w:tr>
      <w:tr w14:paraId="73486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tcBorders>
              <w:left w:val="double" w:color="auto" w:sz="4" w:space="0"/>
            </w:tcBorders>
          </w:tcPr>
          <w:p w14:paraId="6843E7F7">
            <w:pPr>
              <w:widowControl w:val="0"/>
              <w:spacing w:line="540" w:lineRule="exact"/>
              <w:jc w:val="center"/>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2</w:t>
            </w:r>
          </w:p>
        </w:tc>
        <w:tc>
          <w:tcPr>
            <w:tcW w:w="4084" w:type="dxa"/>
          </w:tcPr>
          <w:p w14:paraId="48AB4749">
            <w:pPr>
              <w:widowControl w:val="0"/>
              <w:spacing w:line="540" w:lineRule="exact"/>
              <w:jc w:val="center"/>
              <w:rPr>
                <w:rFonts w:hint="eastAsia" w:ascii="宋体" w:hAnsi="宋体" w:eastAsia="宋体" w:cs="宋体"/>
                <w:b/>
                <w:color w:val="auto"/>
                <w:kern w:val="2"/>
                <w:sz w:val="24"/>
                <w:szCs w:val="24"/>
                <w:highlight w:val="none"/>
                <w:lang w:val="en-US" w:eastAsia="zh-CN" w:bidi="ar-SA"/>
              </w:rPr>
            </w:pPr>
          </w:p>
        </w:tc>
        <w:tc>
          <w:tcPr>
            <w:tcW w:w="5310" w:type="dxa"/>
            <w:tcBorders>
              <w:right w:val="double" w:color="auto" w:sz="4" w:space="0"/>
            </w:tcBorders>
          </w:tcPr>
          <w:p w14:paraId="659D7362">
            <w:pPr>
              <w:widowControl w:val="0"/>
              <w:spacing w:line="540" w:lineRule="exact"/>
              <w:jc w:val="center"/>
              <w:rPr>
                <w:rFonts w:hint="eastAsia" w:ascii="宋体" w:hAnsi="宋体" w:eastAsia="宋体" w:cs="宋体"/>
                <w:b/>
                <w:color w:val="auto"/>
                <w:kern w:val="2"/>
                <w:sz w:val="24"/>
                <w:szCs w:val="24"/>
                <w:highlight w:val="none"/>
                <w:lang w:val="en-US" w:eastAsia="zh-CN" w:bidi="ar-SA"/>
              </w:rPr>
            </w:pPr>
          </w:p>
        </w:tc>
      </w:tr>
      <w:tr w14:paraId="66086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tcBorders>
              <w:left w:val="double" w:color="auto" w:sz="4" w:space="0"/>
            </w:tcBorders>
          </w:tcPr>
          <w:p w14:paraId="53AF462C">
            <w:pPr>
              <w:widowControl w:val="0"/>
              <w:spacing w:line="540" w:lineRule="exact"/>
              <w:jc w:val="center"/>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3</w:t>
            </w:r>
          </w:p>
        </w:tc>
        <w:tc>
          <w:tcPr>
            <w:tcW w:w="4084" w:type="dxa"/>
          </w:tcPr>
          <w:p w14:paraId="53370F6E">
            <w:pPr>
              <w:widowControl w:val="0"/>
              <w:spacing w:line="540" w:lineRule="exact"/>
              <w:jc w:val="center"/>
              <w:rPr>
                <w:rFonts w:hint="eastAsia" w:ascii="宋体" w:hAnsi="宋体" w:eastAsia="宋体" w:cs="宋体"/>
                <w:b/>
                <w:color w:val="auto"/>
                <w:kern w:val="2"/>
                <w:sz w:val="24"/>
                <w:szCs w:val="24"/>
                <w:highlight w:val="none"/>
                <w:lang w:val="en-US" w:eastAsia="zh-CN" w:bidi="ar-SA"/>
              </w:rPr>
            </w:pPr>
          </w:p>
        </w:tc>
        <w:tc>
          <w:tcPr>
            <w:tcW w:w="5310" w:type="dxa"/>
            <w:tcBorders>
              <w:right w:val="double" w:color="auto" w:sz="4" w:space="0"/>
            </w:tcBorders>
          </w:tcPr>
          <w:p w14:paraId="0EB5F0D7">
            <w:pPr>
              <w:widowControl w:val="0"/>
              <w:spacing w:line="540" w:lineRule="exact"/>
              <w:jc w:val="center"/>
              <w:rPr>
                <w:rFonts w:hint="eastAsia" w:ascii="宋体" w:hAnsi="宋体" w:eastAsia="宋体" w:cs="宋体"/>
                <w:b/>
                <w:color w:val="auto"/>
                <w:kern w:val="2"/>
                <w:sz w:val="24"/>
                <w:szCs w:val="24"/>
                <w:highlight w:val="none"/>
                <w:lang w:val="en-US" w:eastAsia="zh-CN" w:bidi="ar-SA"/>
              </w:rPr>
            </w:pPr>
          </w:p>
        </w:tc>
      </w:tr>
      <w:tr w14:paraId="07685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tcBorders>
              <w:left w:val="double" w:color="auto" w:sz="4" w:space="0"/>
            </w:tcBorders>
          </w:tcPr>
          <w:p w14:paraId="1BA6C85B">
            <w:pPr>
              <w:widowControl w:val="0"/>
              <w:spacing w:line="540" w:lineRule="exact"/>
              <w:jc w:val="center"/>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w:t>
            </w:r>
          </w:p>
        </w:tc>
        <w:tc>
          <w:tcPr>
            <w:tcW w:w="4084" w:type="dxa"/>
          </w:tcPr>
          <w:p w14:paraId="4B0E041B">
            <w:pPr>
              <w:widowControl w:val="0"/>
              <w:spacing w:line="540" w:lineRule="exact"/>
              <w:jc w:val="center"/>
              <w:rPr>
                <w:rFonts w:hint="eastAsia" w:ascii="宋体" w:hAnsi="宋体" w:eastAsia="宋体" w:cs="宋体"/>
                <w:b/>
                <w:color w:val="auto"/>
                <w:kern w:val="2"/>
                <w:sz w:val="24"/>
                <w:szCs w:val="24"/>
                <w:highlight w:val="none"/>
                <w:lang w:val="en-US" w:eastAsia="zh-CN" w:bidi="ar-SA"/>
              </w:rPr>
            </w:pPr>
          </w:p>
        </w:tc>
        <w:tc>
          <w:tcPr>
            <w:tcW w:w="5310" w:type="dxa"/>
            <w:tcBorders>
              <w:right w:val="double" w:color="auto" w:sz="4" w:space="0"/>
            </w:tcBorders>
          </w:tcPr>
          <w:p w14:paraId="6C0659F0">
            <w:pPr>
              <w:widowControl w:val="0"/>
              <w:spacing w:line="540" w:lineRule="exact"/>
              <w:jc w:val="center"/>
              <w:rPr>
                <w:rFonts w:hint="eastAsia" w:ascii="宋体" w:hAnsi="宋体" w:eastAsia="宋体" w:cs="宋体"/>
                <w:b/>
                <w:color w:val="auto"/>
                <w:kern w:val="2"/>
                <w:sz w:val="24"/>
                <w:szCs w:val="24"/>
                <w:highlight w:val="none"/>
                <w:lang w:val="en-US" w:eastAsia="zh-CN" w:bidi="ar-SA"/>
              </w:rPr>
            </w:pPr>
          </w:p>
        </w:tc>
      </w:tr>
      <w:tr w14:paraId="7EC7C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gridSpan w:val="2"/>
            <w:tcBorders>
              <w:left w:val="double" w:color="auto" w:sz="4" w:space="0"/>
              <w:bottom w:val="double" w:color="auto" w:sz="4" w:space="0"/>
            </w:tcBorders>
          </w:tcPr>
          <w:p w14:paraId="367CB7EE">
            <w:pPr>
              <w:widowControl w:val="0"/>
              <w:spacing w:line="540" w:lineRule="exact"/>
              <w:jc w:val="center"/>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合计</w:t>
            </w:r>
          </w:p>
        </w:tc>
        <w:tc>
          <w:tcPr>
            <w:tcW w:w="5310" w:type="dxa"/>
            <w:tcBorders>
              <w:bottom w:val="double" w:color="auto" w:sz="4" w:space="0"/>
              <w:right w:val="double" w:color="auto" w:sz="4" w:space="0"/>
            </w:tcBorders>
          </w:tcPr>
          <w:p w14:paraId="22780237">
            <w:pPr>
              <w:widowControl w:val="0"/>
              <w:spacing w:line="540" w:lineRule="exact"/>
              <w:jc w:val="center"/>
              <w:rPr>
                <w:rFonts w:hint="eastAsia" w:ascii="宋体" w:hAnsi="宋体" w:eastAsia="宋体" w:cs="宋体"/>
                <w:b/>
                <w:color w:val="auto"/>
                <w:kern w:val="2"/>
                <w:sz w:val="24"/>
                <w:szCs w:val="24"/>
                <w:highlight w:val="none"/>
                <w:lang w:val="en-US" w:eastAsia="zh-CN" w:bidi="ar-SA"/>
              </w:rPr>
            </w:pPr>
          </w:p>
        </w:tc>
      </w:tr>
    </w:tbl>
    <w:p w14:paraId="690CB6FB">
      <w:pPr>
        <w:widowControl w:val="0"/>
        <w:adjustRightInd w:val="0"/>
        <w:snapToGrid w:val="0"/>
        <w:spacing w:before="156" w:beforeLines="50" w:line="460" w:lineRule="exact"/>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1.4付款方式和发票开具方式</w:t>
      </w:r>
    </w:p>
    <w:p w14:paraId="499F4505">
      <w:pPr>
        <w:widowControl w:val="0"/>
        <w:adjustRightInd w:val="0"/>
        <w:snapToGrid w:val="0"/>
        <w:spacing w:before="156" w:beforeLines="50" w:line="46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1.4.1付款方式：</w:t>
      </w:r>
      <w:r>
        <w:rPr>
          <w:rFonts w:hint="eastAsia" w:ascii="宋体" w:hAnsi="宋体" w:eastAsia="宋体" w:cs="宋体"/>
          <w:color w:val="auto"/>
          <w:kern w:val="2"/>
          <w:sz w:val="24"/>
          <w:szCs w:val="24"/>
          <w:highlight w:val="none"/>
          <w:u w:val="single"/>
          <w:lang w:val="en-US" w:eastAsia="zh-CN" w:bidi="ar-SA"/>
        </w:rPr>
        <w:t xml:space="preserve"> </w:t>
      </w:r>
      <w:r>
        <w:rPr>
          <w:rFonts w:hint="eastAsia" w:ascii="宋体" w:hAnsi="宋体" w:eastAsia="宋体" w:cs="宋体"/>
          <w:b/>
          <w:bCs/>
          <w:color w:val="auto"/>
          <w:kern w:val="2"/>
          <w:sz w:val="24"/>
          <w:szCs w:val="24"/>
          <w:highlight w:val="none"/>
          <w:u w:val="single"/>
          <w:lang w:val="en-US" w:eastAsia="zh-CN" w:bidi="ar-SA"/>
        </w:rPr>
        <w:t>成交供应商按合同约定执行完毕且经采购人验收合格后，一个月内向成交供应商一次性支付合同金额的100%</w:t>
      </w:r>
      <w:r>
        <w:rPr>
          <w:rFonts w:hint="eastAsia" w:ascii="宋体" w:hAnsi="宋体" w:eastAsia="宋体" w:cs="宋体"/>
          <w:b/>
          <w:bCs/>
          <w:color w:val="auto"/>
          <w:kern w:val="2"/>
          <w:sz w:val="24"/>
          <w:szCs w:val="24"/>
          <w:highlight w:val="none"/>
          <w:lang w:val="en-US" w:eastAsia="zh-CN" w:bidi="ar-SA"/>
        </w:rPr>
        <w:t>；</w:t>
      </w:r>
    </w:p>
    <w:p w14:paraId="08AF3E5D">
      <w:pPr>
        <w:widowControl w:val="0"/>
        <w:adjustRightInd w:val="0"/>
        <w:snapToGrid w:val="0"/>
        <w:spacing w:before="156" w:beforeLines="50" w:line="46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1.4.2发票开具方式：</w:t>
      </w:r>
      <w:r>
        <w:rPr>
          <w:rFonts w:hint="eastAsia" w:ascii="宋体" w:hAnsi="宋体" w:eastAsia="宋体" w:cs="宋体"/>
          <w:color w:val="auto"/>
          <w:kern w:val="2"/>
          <w:sz w:val="24"/>
          <w:szCs w:val="24"/>
          <w:highlight w:val="none"/>
          <w:u w:val="single"/>
          <w:lang w:val="en-US" w:eastAsia="zh-CN" w:bidi="ar-SA"/>
        </w:rPr>
        <w:t xml:space="preserve"> 增值税普通发票</w:t>
      </w:r>
      <w:r>
        <w:rPr>
          <w:rFonts w:hint="eastAsia" w:ascii="宋体" w:hAnsi="宋体" w:eastAsia="宋体" w:cs="宋体"/>
          <w:color w:val="auto"/>
          <w:kern w:val="2"/>
          <w:sz w:val="24"/>
          <w:szCs w:val="24"/>
          <w:highlight w:val="none"/>
          <w:lang w:val="en-US" w:eastAsia="zh-CN" w:bidi="ar-SA"/>
        </w:rPr>
        <w:t>。</w:t>
      </w:r>
    </w:p>
    <w:p w14:paraId="753D381A">
      <w:pPr>
        <w:widowControl w:val="0"/>
        <w:adjustRightInd w:val="0"/>
        <w:snapToGrid w:val="0"/>
        <w:spacing w:before="156" w:beforeLines="50" w:line="460" w:lineRule="exact"/>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1.5服务期限、地点和方式</w:t>
      </w:r>
    </w:p>
    <w:p w14:paraId="245C95DD">
      <w:pPr>
        <w:widowControl w:val="0"/>
        <w:adjustRightInd w:val="0"/>
        <w:snapToGrid w:val="0"/>
        <w:spacing w:before="156" w:beforeLines="50" w:line="460" w:lineRule="exact"/>
        <w:ind w:firstLine="480" w:firstLineChars="200"/>
        <w:jc w:val="both"/>
        <w:rPr>
          <w:rFonts w:hint="eastAsia" w:ascii="宋体" w:hAnsi="宋体" w:eastAsia="宋体" w:cs="宋体"/>
          <w:color w:val="auto"/>
          <w:kern w:val="2"/>
          <w:sz w:val="24"/>
          <w:szCs w:val="24"/>
          <w:highlight w:val="none"/>
          <w:u w:val="single"/>
          <w:lang w:val="en-US" w:eastAsia="zh-CN" w:bidi="ar-SA"/>
        </w:rPr>
      </w:pPr>
      <w:r>
        <w:rPr>
          <w:rFonts w:hint="eastAsia" w:ascii="宋体" w:hAnsi="宋体" w:eastAsia="宋体" w:cs="宋体"/>
          <w:color w:val="auto"/>
          <w:kern w:val="2"/>
          <w:sz w:val="24"/>
          <w:szCs w:val="24"/>
          <w:highlight w:val="none"/>
          <w:lang w:val="en-US" w:eastAsia="zh-CN" w:bidi="ar-SA"/>
        </w:rPr>
        <w:t>1.5.1服务期限：</w:t>
      </w:r>
      <w:r>
        <w:rPr>
          <w:rFonts w:hint="eastAsia" w:ascii="宋体" w:hAnsi="宋体" w:eastAsia="宋体" w:cs="宋体"/>
          <w:b/>
          <w:bCs/>
          <w:color w:val="auto"/>
          <w:kern w:val="2"/>
          <w:sz w:val="24"/>
          <w:szCs w:val="24"/>
          <w:highlight w:val="none"/>
          <w:u w:val="single"/>
          <w:lang w:val="en-US" w:eastAsia="zh-CN" w:bidi="ar-SA"/>
        </w:rPr>
        <w:t xml:space="preserve"> 1期。（1学时为45分钟，每天不超过8个学时），初定为 2026年 12 月20日前结课。</w:t>
      </w:r>
    </w:p>
    <w:p w14:paraId="0B433E9F">
      <w:pPr>
        <w:widowControl w:val="0"/>
        <w:adjustRightInd w:val="0"/>
        <w:snapToGrid w:val="0"/>
        <w:spacing w:before="156" w:beforeLines="50" w:line="46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1.5.2服务地点：</w:t>
      </w:r>
      <w:r>
        <w:rPr>
          <w:rFonts w:hint="eastAsia" w:ascii="宋体" w:hAnsi="宋体" w:eastAsia="宋体" w:cs="宋体"/>
          <w:color w:val="auto"/>
          <w:kern w:val="2"/>
          <w:sz w:val="24"/>
          <w:szCs w:val="24"/>
          <w:highlight w:val="none"/>
          <w:u w:val="single"/>
          <w:lang w:val="en-US" w:eastAsia="zh-CN" w:bidi="ar-SA"/>
        </w:rPr>
        <w:t>张家界市，采购人指定地点</w:t>
      </w:r>
      <w:r>
        <w:rPr>
          <w:rFonts w:hint="eastAsia" w:ascii="宋体" w:hAnsi="宋体" w:eastAsia="宋体" w:cs="宋体"/>
          <w:color w:val="auto"/>
          <w:kern w:val="2"/>
          <w:sz w:val="24"/>
          <w:szCs w:val="24"/>
          <w:highlight w:val="none"/>
          <w:lang w:val="en-US" w:eastAsia="zh-CN" w:bidi="ar-SA"/>
        </w:rPr>
        <w:t>；</w:t>
      </w:r>
    </w:p>
    <w:p w14:paraId="7319D612">
      <w:pPr>
        <w:widowControl w:val="0"/>
        <w:adjustRightInd w:val="0"/>
        <w:snapToGrid w:val="0"/>
        <w:spacing w:before="156" w:beforeLines="50" w:line="46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1.5.3服务方式：</w:t>
      </w:r>
      <w:r>
        <w:rPr>
          <w:rFonts w:hint="eastAsia" w:ascii="宋体" w:hAnsi="宋体" w:eastAsia="宋体" w:cs="宋体"/>
          <w:color w:val="auto"/>
          <w:kern w:val="2"/>
          <w:sz w:val="24"/>
          <w:szCs w:val="24"/>
          <w:highlight w:val="none"/>
          <w:u w:val="single"/>
          <w:lang w:val="en-US" w:eastAsia="zh-CN" w:bidi="ar-SA"/>
        </w:rPr>
        <w:t>整体发包</w:t>
      </w:r>
      <w:r>
        <w:rPr>
          <w:rFonts w:hint="eastAsia" w:ascii="宋体" w:hAnsi="宋体" w:eastAsia="宋体" w:cs="宋体"/>
          <w:color w:val="auto"/>
          <w:kern w:val="2"/>
          <w:sz w:val="24"/>
          <w:szCs w:val="24"/>
          <w:highlight w:val="none"/>
          <w:lang w:val="en-US" w:eastAsia="zh-CN" w:bidi="ar-SA"/>
        </w:rPr>
        <w:t>。</w:t>
      </w:r>
    </w:p>
    <w:p w14:paraId="4DE9236F">
      <w:pPr>
        <w:widowControl w:val="0"/>
        <w:adjustRightInd w:val="0"/>
        <w:snapToGrid w:val="0"/>
        <w:spacing w:before="156" w:beforeLines="50" w:line="460" w:lineRule="exact"/>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1.6违约责任</w:t>
      </w:r>
    </w:p>
    <w:p w14:paraId="478FE9B3">
      <w:pPr>
        <w:widowControl w:val="0"/>
        <w:adjustRightInd w:val="0"/>
        <w:snapToGrid w:val="0"/>
        <w:spacing w:before="156" w:beforeLines="50" w:line="46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1.6.1除不可抗力外，如果乙方没有按照本合同约定的期限、地点和方式履行，那么甲方可要求乙方支付违约金，违约金按每迟延履行一日的应提供而未提供服务价格的</w:t>
      </w:r>
      <w:r>
        <w:rPr>
          <w:rFonts w:hint="eastAsia" w:ascii="宋体" w:hAnsi="宋体" w:eastAsia="宋体" w:cs="宋体"/>
          <w:color w:val="auto"/>
          <w:kern w:val="2"/>
          <w:sz w:val="24"/>
          <w:szCs w:val="24"/>
          <w:highlight w:val="none"/>
          <w:u w:val="single"/>
          <w:lang w:val="en-US" w:eastAsia="zh-CN" w:bidi="ar-SA"/>
        </w:rPr>
        <w:t xml:space="preserve"> / </w:t>
      </w:r>
      <w:r>
        <w:rPr>
          <w:rFonts w:hint="eastAsia" w:ascii="宋体" w:hAnsi="宋体" w:eastAsia="宋体" w:cs="宋体"/>
          <w:color w:val="auto"/>
          <w:kern w:val="2"/>
          <w:sz w:val="24"/>
          <w:szCs w:val="24"/>
          <w:highlight w:val="none"/>
          <w:lang w:val="en-US" w:eastAsia="zh-CN" w:bidi="ar-SA"/>
        </w:rPr>
        <w:t>%计算，最高限额为本合同总价的</w:t>
      </w:r>
      <w:r>
        <w:rPr>
          <w:rFonts w:hint="eastAsia" w:ascii="宋体" w:hAnsi="宋体" w:eastAsia="宋体" w:cs="宋体"/>
          <w:color w:val="auto"/>
          <w:kern w:val="2"/>
          <w:sz w:val="24"/>
          <w:szCs w:val="24"/>
          <w:highlight w:val="none"/>
          <w:u w:val="single"/>
          <w:lang w:val="en-US" w:eastAsia="zh-CN" w:bidi="ar-SA"/>
        </w:rPr>
        <w:t xml:space="preserve"> / </w:t>
      </w:r>
      <w:r>
        <w:rPr>
          <w:rFonts w:hint="eastAsia" w:ascii="宋体" w:hAnsi="宋体" w:eastAsia="宋体" w:cs="宋体"/>
          <w:color w:val="auto"/>
          <w:kern w:val="2"/>
          <w:sz w:val="24"/>
          <w:szCs w:val="24"/>
          <w:highlight w:val="none"/>
          <w:lang w:val="en-US" w:eastAsia="zh-CN" w:bidi="ar-SA"/>
        </w:rPr>
        <w:t>%；迟延履行的违约金计算数额达到前述最高限额之日起，甲方有权在要求乙方支付违约金的同时，书面通知乙方解除本合同；</w:t>
      </w:r>
    </w:p>
    <w:p w14:paraId="1E514A42">
      <w:pPr>
        <w:widowControl w:val="0"/>
        <w:adjustRightInd w:val="0"/>
        <w:snapToGrid w:val="0"/>
        <w:spacing w:before="156" w:beforeLines="50" w:line="46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1.6.2除不可抗力外，如果甲方没有按照本合同约定的付款方式付款，那么乙方可要求甲方支付违约金，违约金按每迟延付款一日的应付而未付款的</w:t>
      </w:r>
      <w:r>
        <w:rPr>
          <w:rFonts w:hint="eastAsia" w:ascii="宋体" w:hAnsi="宋体" w:eastAsia="宋体" w:cs="宋体"/>
          <w:color w:val="auto"/>
          <w:kern w:val="2"/>
          <w:sz w:val="24"/>
          <w:szCs w:val="24"/>
          <w:highlight w:val="none"/>
          <w:u w:val="single"/>
          <w:lang w:val="en-US" w:eastAsia="zh-CN" w:bidi="ar-SA"/>
        </w:rPr>
        <w:t xml:space="preserve"> / </w:t>
      </w:r>
      <w:r>
        <w:rPr>
          <w:rFonts w:hint="eastAsia" w:ascii="宋体" w:hAnsi="宋体" w:eastAsia="宋体" w:cs="宋体"/>
          <w:color w:val="auto"/>
          <w:kern w:val="2"/>
          <w:sz w:val="24"/>
          <w:szCs w:val="24"/>
          <w:highlight w:val="none"/>
          <w:lang w:val="en-US" w:eastAsia="zh-CN" w:bidi="ar-SA"/>
        </w:rPr>
        <w:t>% 计算，最高限额为本合同总价的</w:t>
      </w:r>
      <w:r>
        <w:rPr>
          <w:rFonts w:hint="eastAsia" w:ascii="宋体" w:hAnsi="宋体" w:eastAsia="宋体" w:cs="宋体"/>
          <w:color w:val="auto"/>
          <w:kern w:val="2"/>
          <w:sz w:val="24"/>
          <w:szCs w:val="24"/>
          <w:highlight w:val="none"/>
          <w:u w:val="single"/>
          <w:lang w:val="en-US" w:eastAsia="zh-CN" w:bidi="ar-SA"/>
        </w:rPr>
        <w:t xml:space="preserve"> / </w:t>
      </w:r>
      <w:r>
        <w:rPr>
          <w:rFonts w:hint="eastAsia" w:ascii="宋体" w:hAnsi="宋体" w:eastAsia="宋体" w:cs="宋体"/>
          <w:color w:val="auto"/>
          <w:kern w:val="2"/>
          <w:sz w:val="24"/>
          <w:szCs w:val="24"/>
          <w:highlight w:val="none"/>
          <w:lang w:val="en-US" w:eastAsia="zh-CN" w:bidi="ar-SA"/>
        </w:rPr>
        <w:t>%；迟延付款的违约金计算数额达到前述最高限额之日起，乙方有权在要求甲方支付违约金的同时，书面通知甲方解除本合同；</w:t>
      </w:r>
    </w:p>
    <w:p w14:paraId="08D7F26A">
      <w:pPr>
        <w:widowControl w:val="0"/>
        <w:adjustRightInd w:val="0"/>
        <w:snapToGrid w:val="0"/>
        <w:spacing w:before="156" w:beforeLines="50" w:line="46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1.6.3除不可抗力外，任何一方未能履行本合同约定的其他主要义务，经催告后在合理期限内仍未履行的，或者任何一方有其他违约行为致使不能实现合同 目的的，或者任何一方有腐败行为（即：提供或给予或接受或索取任何财物或其 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4AD96DE3">
      <w:pPr>
        <w:widowControl w:val="0"/>
        <w:adjustRightInd w:val="0"/>
        <w:snapToGrid w:val="0"/>
        <w:spacing w:before="156" w:beforeLines="50" w:line="46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5813BFF0">
      <w:pPr>
        <w:widowControl w:val="0"/>
        <w:adjustRightInd w:val="0"/>
        <w:snapToGrid w:val="0"/>
        <w:spacing w:before="156" w:beforeLines="50" w:line="46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02B701E8">
      <w:pPr>
        <w:widowControl w:val="0"/>
        <w:adjustRightInd w:val="0"/>
        <w:snapToGrid w:val="0"/>
        <w:spacing w:before="156" w:beforeLines="50" w:line="46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1.6.6如果出现政府采购监督管理部门在处理投诉事项期间，书面通知甲方暂停采购活动的情形，或者询问或质疑事项可能影响成交结果的，导致甲方中止履行合同的情形，均不视为甲方违约。</w:t>
      </w:r>
    </w:p>
    <w:p w14:paraId="074A47EE">
      <w:pPr>
        <w:widowControl w:val="0"/>
        <w:adjustRightInd w:val="0"/>
        <w:snapToGrid w:val="0"/>
        <w:spacing w:before="156" w:beforeLines="50" w:line="460" w:lineRule="exact"/>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1.7合同争议的解决</w:t>
      </w:r>
    </w:p>
    <w:p w14:paraId="1FE5C812">
      <w:pPr>
        <w:widowControl w:val="0"/>
        <w:adjustRightInd w:val="0"/>
        <w:snapToGrid w:val="0"/>
        <w:spacing w:before="156" w:beforeLines="50" w:line="46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本合同履行过程中发生的任何争议，双方当事人均可通过和解或者调解解决；不愿和解、调解或者和解、调解不成的，可以选择下列第</w:t>
      </w:r>
      <w:r>
        <w:rPr>
          <w:rFonts w:hint="eastAsia" w:ascii="宋体" w:hAnsi="宋体" w:eastAsia="宋体" w:cs="宋体"/>
          <w:color w:val="auto"/>
          <w:kern w:val="2"/>
          <w:sz w:val="24"/>
          <w:szCs w:val="24"/>
          <w:highlight w:val="none"/>
          <w:u w:val="single"/>
          <w:lang w:val="en-US" w:eastAsia="zh-CN" w:bidi="ar-SA"/>
        </w:rPr>
        <w:t>1.7.1</w:t>
      </w:r>
      <w:r>
        <w:rPr>
          <w:rFonts w:hint="eastAsia" w:ascii="宋体" w:hAnsi="宋体" w:eastAsia="宋体" w:cs="宋体"/>
          <w:color w:val="auto"/>
          <w:kern w:val="2"/>
          <w:sz w:val="24"/>
          <w:szCs w:val="24"/>
          <w:highlight w:val="none"/>
          <w:lang w:val="en-US" w:eastAsia="zh-CN" w:bidi="ar-SA"/>
        </w:rPr>
        <w:t>种方式解决：</w:t>
      </w:r>
    </w:p>
    <w:p w14:paraId="4B90C140">
      <w:pPr>
        <w:widowControl w:val="0"/>
        <w:adjustRightInd w:val="0"/>
        <w:snapToGrid w:val="0"/>
        <w:spacing w:before="156" w:beforeLines="50" w:line="46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1.7.1将争议提交张家界市仲裁委员会依申请仲裁时其现行有效的仲裁规则裁决；</w:t>
      </w:r>
    </w:p>
    <w:p w14:paraId="79258A98">
      <w:pPr>
        <w:widowControl w:val="0"/>
        <w:adjustRightInd w:val="0"/>
        <w:snapToGrid w:val="0"/>
        <w:spacing w:before="156" w:beforeLines="50" w:line="46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1.7.2向</w:t>
      </w:r>
      <w:r>
        <w:rPr>
          <w:rFonts w:hint="eastAsia" w:ascii="宋体" w:hAnsi="宋体" w:eastAsia="宋体" w:cs="宋体"/>
          <w:color w:val="auto"/>
          <w:kern w:val="2"/>
          <w:sz w:val="24"/>
          <w:szCs w:val="24"/>
          <w:highlight w:val="none"/>
          <w:u w:val="single"/>
          <w:lang w:val="en-US" w:eastAsia="zh-CN" w:bidi="ar-SA"/>
        </w:rPr>
        <w:t>甲方所在地</w:t>
      </w:r>
      <w:r>
        <w:rPr>
          <w:rFonts w:hint="eastAsia" w:ascii="宋体" w:hAnsi="宋体" w:eastAsia="宋体" w:cs="宋体"/>
          <w:color w:val="auto"/>
          <w:kern w:val="2"/>
          <w:sz w:val="24"/>
          <w:szCs w:val="24"/>
          <w:highlight w:val="none"/>
          <w:lang w:val="en-US" w:eastAsia="zh-CN" w:bidi="ar-SA"/>
        </w:rPr>
        <w:t>人民法院起诉。</w:t>
      </w:r>
    </w:p>
    <w:p w14:paraId="5CE06C9F">
      <w:pPr>
        <w:widowControl w:val="0"/>
        <w:adjustRightInd w:val="0"/>
        <w:snapToGrid w:val="0"/>
        <w:spacing w:before="156" w:beforeLines="50" w:line="460" w:lineRule="exact"/>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1.8合同生效</w:t>
      </w:r>
    </w:p>
    <w:p w14:paraId="7225FD29">
      <w:pPr>
        <w:widowControl w:val="0"/>
        <w:adjustRightInd w:val="0"/>
        <w:snapToGrid w:val="0"/>
        <w:spacing w:before="312" w:beforeLines="50" w:line="460" w:lineRule="exact"/>
        <w:ind w:firstLine="480" w:firstLineChars="2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highlight w:val="none"/>
          <w:lang w:val="en-US" w:eastAsia="zh-CN" w:bidi="ar-SA"/>
        </w:rPr>
        <w:t>本合同自双方当事人盖章时生效</w:t>
      </w:r>
      <w:r>
        <w:rPr>
          <w:rFonts w:hint="eastAsia" w:ascii="宋体" w:hAnsi="宋体" w:eastAsia="宋体" w:cs="宋体"/>
          <w:color w:val="auto"/>
          <w:kern w:val="2"/>
          <w:sz w:val="24"/>
          <w:szCs w:val="24"/>
          <w:lang w:val="en-US" w:eastAsia="zh-CN" w:bidi="ar-SA"/>
        </w:rPr>
        <w:t>。</w:t>
      </w:r>
    </w:p>
    <w:tbl>
      <w:tblPr>
        <w:tblStyle w:val="32"/>
        <w:tblpPr w:leftFromText="180" w:rightFromText="180" w:vertAnchor="text" w:horzAnchor="page" w:tblpX="1037" w:tblpY="133"/>
        <w:tblOverlap w:val="never"/>
        <w:tblW w:w="100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5"/>
        <w:gridCol w:w="2145"/>
        <w:gridCol w:w="2820"/>
        <w:gridCol w:w="2295"/>
      </w:tblGrid>
      <w:tr w14:paraId="78435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835" w:type="dxa"/>
            <w:tcBorders>
              <w:top w:val="nil"/>
              <w:left w:val="nil"/>
              <w:bottom w:val="nil"/>
              <w:right w:val="nil"/>
            </w:tcBorders>
            <w:noWrap w:val="0"/>
            <w:vAlign w:val="center"/>
          </w:tcPr>
          <w:p w14:paraId="56EFC1D0">
            <w:pPr>
              <w:widowControl w:val="0"/>
              <w:adjustRightInd w:val="0"/>
              <w:snapToGrid w:val="0"/>
              <w:spacing w:before="50" w:beforeLines="0" w:line="440" w:lineRule="exact"/>
              <w:ind w:firstLine="0" w:firstLineChars="0"/>
              <w:jc w:val="distribute"/>
              <w:rPr>
                <w:rFonts w:ascii="宋体" w:hAnsi="宋体" w:eastAsia="宋体" w:cs="宋体"/>
                <w:color w:val="auto"/>
                <w:kern w:val="2"/>
                <w:sz w:val="24"/>
                <w:szCs w:val="22"/>
                <w:lang w:val="en-US" w:eastAsia="zh-CN" w:bidi="ar-SA"/>
              </w:rPr>
            </w:pPr>
            <w:r>
              <w:rPr>
                <w:rFonts w:hint="eastAsia" w:ascii="宋体" w:hAnsi="宋体" w:eastAsia="宋体" w:cs="宋体"/>
                <w:color w:val="auto"/>
                <w:kern w:val="2"/>
                <w:sz w:val="24"/>
                <w:szCs w:val="22"/>
                <w:lang w:val="en-US" w:eastAsia="zh-CN" w:bidi="ar-SA"/>
              </w:rPr>
              <w:t>甲方（加盖公章）：</w:t>
            </w:r>
          </w:p>
        </w:tc>
        <w:tc>
          <w:tcPr>
            <w:tcW w:w="2145" w:type="dxa"/>
            <w:tcBorders>
              <w:top w:val="nil"/>
              <w:left w:val="nil"/>
              <w:bottom w:val="nil"/>
              <w:right w:val="nil"/>
            </w:tcBorders>
            <w:noWrap w:val="0"/>
            <w:vAlign w:val="center"/>
          </w:tcPr>
          <w:p w14:paraId="28EF1F60">
            <w:pPr>
              <w:widowControl w:val="0"/>
              <w:adjustRightInd w:val="0"/>
              <w:snapToGrid w:val="0"/>
              <w:spacing w:before="50" w:beforeLines="0" w:line="440" w:lineRule="exact"/>
              <w:ind w:firstLine="480" w:firstLineChars="200"/>
              <w:jc w:val="center"/>
              <w:rPr>
                <w:rFonts w:ascii="宋体" w:hAnsi="宋体" w:eastAsia="宋体" w:cs="宋体"/>
                <w:color w:val="auto"/>
                <w:kern w:val="2"/>
                <w:sz w:val="24"/>
                <w:szCs w:val="22"/>
                <w:lang w:val="en-US" w:eastAsia="zh-CN" w:bidi="ar-SA"/>
              </w:rPr>
            </w:pPr>
          </w:p>
        </w:tc>
        <w:tc>
          <w:tcPr>
            <w:tcW w:w="2820" w:type="dxa"/>
            <w:tcBorders>
              <w:top w:val="nil"/>
              <w:left w:val="nil"/>
              <w:bottom w:val="nil"/>
              <w:right w:val="nil"/>
            </w:tcBorders>
            <w:noWrap w:val="0"/>
            <w:vAlign w:val="center"/>
          </w:tcPr>
          <w:p w14:paraId="1ABC7269">
            <w:pPr>
              <w:widowControl w:val="0"/>
              <w:adjustRightInd w:val="0"/>
              <w:snapToGrid w:val="0"/>
              <w:spacing w:before="50" w:beforeLines="0" w:line="440" w:lineRule="exact"/>
              <w:ind w:firstLine="0" w:firstLineChars="0"/>
              <w:jc w:val="distribute"/>
              <w:rPr>
                <w:rFonts w:ascii="宋体" w:hAnsi="宋体" w:eastAsia="宋体" w:cs="宋体"/>
                <w:color w:val="auto"/>
                <w:kern w:val="2"/>
                <w:sz w:val="24"/>
                <w:szCs w:val="22"/>
                <w:lang w:val="en-US" w:eastAsia="zh-CN" w:bidi="ar-SA"/>
              </w:rPr>
            </w:pPr>
            <w:r>
              <w:rPr>
                <w:rFonts w:hint="eastAsia" w:ascii="宋体" w:hAnsi="宋体" w:eastAsia="宋体" w:cs="宋体"/>
                <w:color w:val="auto"/>
                <w:kern w:val="2"/>
                <w:sz w:val="24"/>
                <w:szCs w:val="22"/>
                <w:lang w:val="en-US" w:eastAsia="zh-CN" w:bidi="ar-SA"/>
              </w:rPr>
              <w:t>乙方（加盖公章）：</w:t>
            </w:r>
          </w:p>
        </w:tc>
        <w:tc>
          <w:tcPr>
            <w:tcW w:w="2295" w:type="dxa"/>
            <w:tcBorders>
              <w:top w:val="nil"/>
              <w:left w:val="nil"/>
              <w:bottom w:val="nil"/>
              <w:right w:val="nil"/>
            </w:tcBorders>
            <w:noWrap w:val="0"/>
            <w:vAlign w:val="center"/>
          </w:tcPr>
          <w:p w14:paraId="1F0B8BEF">
            <w:pPr>
              <w:widowControl w:val="0"/>
              <w:adjustRightInd w:val="0"/>
              <w:snapToGrid w:val="0"/>
              <w:spacing w:before="50" w:beforeLines="0" w:line="440" w:lineRule="exact"/>
              <w:ind w:firstLine="480" w:firstLineChars="200"/>
              <w:jc w:val="center"/>
              <w:rPr>
                <w:rFonts w:ascii="宋体" w:hAnsi="宋体" w:eastAsia="宋体" w:cs="宋体"/>
                <w:color w:val="auto"/>
                <w:kern w:val="2"/>
                <w:sz w:val="24"/>
                <w:szCs w:val="22"/>
                <w:lang w:val="en-US" w:eastAsia="zh-CN" w:bidi="ar-SA"/>
              </w:rPr>
            </w:pPr>
          </w:p>
        </w:tc>
      </w:tr>
      <w:tr w14:paraId="4F37F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tcBorders>
              <w:top w:val="nil"/>
              <w:left w:val="nil"/>
              <w:bottom w:val="nil"/>
              <w:right w:val="nil"/>
            </w:tcBorders>
            <w:noWrap w:val="0"/>
            <w:vAlign w:val="center"/>
          </w:tcPr>
          <w:p w14:paraId="57F82106">
            <w:pPr>
              <w:widowControl w:val="0"/>
              <w:adjustRightInd w:val="0"/>
              <w:snapToGrid w:val="0"/>
              <w:spacing w:before="50" w:beforeLines="0" w:line="440" w:lineRule="exact"/>
              <w:ind w:firstLine="0" w:firstLineChars="0"/>
              <w:jc w:val="both"/>
              <w:rPr>
                <w:rFonts w:ascii="宋体" w:hAnsi="宋体" w:eastAsia="宋体" w:cs="宋体"/>
                <w:color w:val="auto"/>
                <w:kern w:val="2"/>
                <w:sz w:val="24"/>
                <w:szCs w:val="22"/>
                <w:lang w:val="en-US" w:eastAsia="zh-CN" w:bidi="ar-SA"/>
              </w:rPr>
            </w:pPr>
            <w:r>
              <w:rPr>
                <w:rFonts w:hint="eastAsia" w:ascii="宋体" w:hAnsi="宋体" w:eastAsia="宋体" w:cs="宋体"/>
                <w:color w:val="auto"/>
                <w:kern w:val="2"/>
                <w:sz w:val="24"/>
                <w:szCs w:val="22"/>
                <w:lang w:val="en-US" w:eastAsia="zh-CN" w:bidi="ar-SA"/>
              </w:rPr>
              <w:t>法定代表人（单位负责人）（签字、签章或印鉴）：</w:t>
            </w:r>
          </w:p>
        </w:tc>
        <w:tc>
          <w:tcPr>
            <w:tcW w:w="2145" w:type="dxa"/>
            <w:tcBorders>
              <w:top w:val="nil"/>
              <w:left w:val="nil"/>
              <w:bottom w:val="nil"/>
              <w:right w:val="nil"/>
            </w:tcBorders>
            <w:noWrap w:val="0"/>
            <w:vAlign w:val="center"/>
          </w:tcPr>
          <w:p w14:paraId="0F18BBCB">
            <w:pPr>
              <w:widowControl w:val="0"/>
              <w:adjustRightInd w:val="0"/>
              <w:snapToGrid w:val="0"/>
              <w:spacing w:before="50" w:beforeLines="0" w:line="440" w:lineRule="exact"/>
              <w:ind w:firstLine="480" w:firstLineChars="200"/>
              <w:jc w:val="center"/>
              <w:rPr>
                <w:rFonts w:ascii="宋体" w:hAnsi="宋体" w:eastAsia="宋体" w:cs="宋体"/>
                <w:color w:val="auto"/>
                <w:kern w:val="2"/>
                <w:sz w:val="24"/>
                <w:szCs w:val="22"/>
                <w:lang w:val="en-US" w:eastAsia="zh-CN" w:bidi="ar-SA"/>
              </w:rPr>
            </w:pPr>
          </w:p>
        </w:tc>
        <w:tc>
          <w:tcPr>
            <w:tcW w:w="2820" w:type="dxa"/>
            <w:tcBorders>
              <w:top w:val="nil"/>
              <w:left w:val="nil"/>
              <w:bottom w:val="nil"/>
              <w:right w:val="nil"/>
            </w:tcBorders>
            <w:noWrap w:val="0"/>
            <w:vAlign w:val="center"/>
          </w:tcPr>
          <w:p w14:paraId="5507FFD0">
            <w:pPr>
              <w:widowControl w:val="0"/>
              <w:adjustRightInd w:val="0"/>
              <w:snapToGrid w:val="0"/>
              <w:spacing w:before="50" w:beforeLines="0" w:line="440" w:lineRule="exact"/>
              <w:ind w:firstLine="0" w:firstLineChars="0"/>
              <w:jc w:val="both"/>
              <w:rPr>
                <w:rFonts w:ascii="宋体" w:hAnsi="宋体" w:eastAsia="宋体" w:cs="宋体"/>
                <w:color w:val="auto"/>
                <w:kern w:val="2"/>
                <w:sz w:val="24"/>
                <w:szCs w:val="22"/>
                <w:lang w:val="en-US" w:eastAsia="zh-CN" w:bidi="ar-SA"/>
              </w:rPr>
            </w:pPr>
            <w:r>
              <w:rPr>
                <w:rFonts w:hint="eastAsia" w:ascii="宋体" w:hAnsi="宋体" w:eastAsia="宋体" w:cs="宋体"/>
                <w:color w:val="auto"/>
                <w:kern w:val="2"/>
                <w:sz w:val="24"/>
                <w:szCs w:val="22"/>
                <w:lang w:val="en-US" w:eastAsia="zh-CN" w:bidi="ar-SA"/>
              </w:rPr>
              <w:t>法定代表人（单位负责人）（签字、签章或印鉴）：</w:t>
            </w:r>
          </w:p>
        </w:tc>
        <w:tc>
          <w:tcPr>
            <w:tcW w:w="2295" w:type="dxa"/>
            <w:tcBorders>
              <w:top w:val="nil"/>
              <w:left w:val="nil"/>
              <w:bottom w:val="nil"/>
              <w:right w:val="nil"/>
            </w:tcBorders>
            <w:noWrap w:val="0"/>
            <w:vAlign w:val="center"/>
          </w:tcPr>
          <w:p w14:paraId="2659B1F5">
            <w:pPr>
              <w:widowControl w:val="0"/>
              <w:adjustRightInd w:val="0"/>
              <w:snapToGrid w:val="0"/>
              <w:spacing w:before="50" w:beforeLines="0" w:line="440" w:lineRule="exact"/>
              <w:ind w:firstLine="480" w:firstLineChars="200"/>
              <w:jc w:val="center"/>
              <w:rPr>
                <w:rFonts w:ascii="宋体" w:hAnsi="宋体" w:eastAsia="宋体" w:cs="宋体"/>
                <w:color w:val="auto"/>
                <w:kern w:val="2"/>
                <w:sz w:val="24"/>
                <w:szCs w:val="22"/>
                <w:lang w:val="en-US" w:eastAsia="zh-CN" w:bidi="ar-SA"/>
              </w:rPr>
            </w:pPr>
          </w:p>
        </w:tc>
      </w:tr>
      <w:tr w14:paraId="7A320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tcBorders>
              <w:top w:val="nil"/>
              <w:left w:val="nil"/>
              <w:bottom w:val="nil"/>
              <w:right w:val="nil"/>
            </w:tcBorders>
            <w:noWrap w:val="0"/>
            <w:vAlign w:val="center"/>
          </w:tcPr>
          <w:p w14:paraId="69FB243C">
            <w:pPr>
              <w:widowControl w:val="0"/>
              <w:adjustRightInd w:val="0"/>
              <w:snapToGrid w:val="0"/>
              <w:spacing w:before="156" w:beforeLines="50" w:line="440" w:lineRule="exact"/>
              <w:ind w:firstLine="0" w:firstLineChars="0"/>
              <w:jc w:val="distribute"/>
              <w:rPr>
                <w:rFonts w:ascii="宋体" w:hAnsi="宋体" w:eastAsia="宋体" w:cs="宋体"/>
                <w:color w:val="auto"/>
                <w:kern w:val="2"/>
                <w:sz w:val="24"/>
                <w:szCs w:val="22"/>
                <w:lang w:val="en-US" w:eastAsia="zh-CN" w:bidi="ar-SA"/>
              </w:rPr>
            </w:pPr>
            <w:r>
              <w:rPr>
                <w:rFonts w:hint="eastAsia" w:ascii="宋体" w:hAnsi="宋体" w:eastAsia="宋体" w:cs="宋体"/>
                <w:color w:val="auto"/>
                <w:kern w:val="2"/>
                <w:sz w:val="24"/>
                <w:szCs w:val="22"/>
                <w:lang w:val="en-US" w:eastAsia="zh-CN" w:bidi="ar-SA"/>
              </w:rPr>
              <w:t>或授权代表（签字）：</w:t>
            </w:r>
          </w:p>
        </w:tc>
        <w:tc>
          <w:tcPr>
            <w:tcW w:w="2145" w:type="dxa"/>
            <w:tcBorders>
              <w:top w:val="nil"/>
              <w:left w:val="nil"/>
              <w:bottom w:val="nil"/>
              <w:right w:val="nil"/>
            </w:tcBorders>
            <w:noWrap w:val="0"/>
            <w:vAlign w:val="center"/>
          </w:tcPr>
          <w:p w14:paraId="3EB0DF73">
            <w:pPr>
              <w:widowControl w:val="0"/>
              <w:adjustRightInd w:val="0"/>
              <w:snapToGrid w:val="0"/>
              <w:spacing w:before="156" w:beforeLines="50" w:line="440" w:lineRule="exact"/>
              <w:ind w:firstLine="480" w:firstLineChars="200"/>
              <w:jc w:val="center"/>
              <w:rPr>
                <w:rFonts w:ascii="宋体" w:hAnsi="宋体" w:eastAsia="宋体" w:cs="宋体"/>
                <w:color w:val="auto"/>
                <w:kern w:val="2"/>
                <w:sz w:val="24"/>
                <w:szCs w:val="22"/>
                <w:lang w:val="en-US" w:eastAsia="zh-CN" w:bidi="ar-SA"/>
              </w:rPr>
            </w:pPr>
          </w:p>
        </w:tc>
        <w:tc>
          <w:tcPr>
            <w:tcW w:w="2820" w:type="dxa"/>
            <w:tcBorders>
              <w:top w:val="nil"/>
              <w:left w:val="nil"/>
              <w:bottom w:val="nil"/>
              <w:right w:val="nil"/>
            </w:tcBorders>
            <w:noWrap w:val="0"/>
            <w:vAlign w:val="center"/>
          </w:tcPr>
          <w:p w14:paraId="6FFA0E83">
            <w:pPr>
              <w:widowControl w:val="0"/>
              <w:adjustRightInd w:val="0"/>
              <w:snapToGrid w:val="0"/>
              <w:spacing w:before="156" w:beforeLines="50" w:line="440" w:lineRule="exact"/>
              <w:ind w:firstLine="0" w:firstLineChars="0"/>
              <w:jc w:val="distribute"/>
              <w:rPr>
                <w:rFonts w:ascii="宋体" w:hAnsi="宋体" w:eastAsia="宋体" w:cs="宋体"/>
                <w:color w:val="auto"/>
                <w:kern w:val="2"/>
                <w:sz w:val="24"/>
                <w:szCs w:val="22"/>
                <w:lang w:val="en-US" w:eastAsia="zh-CN" w:bidi="ar-SA"/>
              </w:rPr>
            </w:pPr>
            <w:r>
              <w:rPr>
                <w:rFonts w:hint="eastAsia" w:ascii="宋体" w:hAnsi="宋体" w:eastAsia="宋体" w:cs="宋体"/>
                <w:color w:val="auto"/>
                <w:kern w:val="2"/>
                <w:sz w:val="24"/>
                <w:szCs w:val="22"/>
                <w:lang w:val="en-US" w:eastAsia="zh-CN" w:bidi="ar-SA"/>
              </w:rPr>
              <w:t>或授权代表（签字）：</w:t>
            </w:r>
          </w:p>
        </w:tc>
        <w:tc>
          <w:tcPr>
            <w:tcW w:w="2295" w:type="dxa"/>
            <w:tcBorders>
              <w:top w:val="nil"/>
              <w:left w:val="nil"/>
              <w:bottom w:val="nil"/>
              <w:right w:val="nil"/>
            </w:tcBorders>
            <w:noWrap w:val="0"/>
            <w:vAlign w:val="center"/>
          </w:tcPr>
          <w:p w14:paraId="776D8E53">
            <w:pPr>
              <w:widowControl w:val="0"/>
              <w:adjustRightInd w:val="0"/>
              <w:snapToGrid w:val="0"/>
              <w:spacing w:before="156" w:beforeLines="50" w:line="440" w:lineRule="exact"/>
              <w:ind w:firstLine="480" w:firstLineChars="200"/>
              <w:jc w:val="center"/>
              <w:rPr>
                <w:rFonts w:ascii="宋体" w:hAnsi="宋体" w:eastAsia="宋体" w:cs="宋体"/>
                <w:color w:val="auto"/>
                <w:kern w:val="2"/>
                <w:sz w:val="24"/>
                <w:szCs w:val="22"/>
                <w:lang w:val="en-US" w:eastAsia="zh-CN" w:bidi="ar-SA"/>
              </w:rPr>
            </w:pPr>
          </w:p>
        </w:tc>
      </w:tr>
      <w:tr w14:paraId="7B271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tcBorders>
              <w:top w:val="nil"/>
              <w:left w:val="nil"/>
              <w:bottom w:val="nil"/>
              <w:right w:val="nil"/>
            </w:tcBorders>
            <w:noWrap w:val="0"/>
            <w:vAlign w:val="center"/>
          </w:tcPr>
          <w:p w14:paraId="6890E32E">
            <w:pPr>
              <w:widowControl w:val="0"/>
              <w:adjustRightInd w:val="0"/>
              <w:snapToGrid w:val="0"/>
              <w:spacing w:before="156" w:beforeLines="50" w:line="440" w:lineRule="exact"/>
              <w:ind w:firstLine="0" w:firstLineChars="0"/>
              <w:jc w:val="both"/>
              <w:rPr>
                <w:rFonts w:ascii="宋体" w:hAnsi="宋体" w:eastAsia="宋体" w:cs="宋体"/>
                <w:color w:val="auto"/>
                <w:kern w:val="2"/>
                <w:sz w:val="24"/>
                <w:szCs w:val="22"/>
                <w:lang w:val="en-US" w:eastAsia="zh-CN" w:bidi="ar-SA"/>
              </w:rPr>
            </w:pPr>
            <w:r>
              <w:rPr>
                <w:rFonts w:hint="eastAsia" w:ascii="宋体" w:hAnsi="宋体" w:eastAsia="宋体" w:cs="宋体"/>
                <w:color w:val="auto"/>
                <w:kern w:val="2"/>
                <w:sz w:val="24"/>
                <w:szCs w:val="22"/>
                <w:lang w:val="en-US" w:eastAsia="zh-CN" w:bidi="ar-SA"/>
              </w:rPr>
              <w:t>时           间：</w:t>
            </w:r>
          </w:p>
        </w:tc>
        <w:tc>
          <w:tcPr>
            <w:tcW w:w="2145" w:type="dxa"/>
            <w:tcBorders>
              <w:top w:val="nil"/>
              <w:left w:val="nil"/>
              <w:bottom w:val="nil"/>
              <w:right w:val="nil"/>
            </w:tcBorders>
            <w:noWrap w:val="0"/>
            <w:vAlign w:val="center"/>
          </w:tcPr>
          <w:p w14:paraId="6C8BC3D8">
            <w:pPr>
              <w:widowControl w:val="0"/>
              <w:adjustRightInd w:val="0"/>
              <w:snapToGrid w:val="0"/>
              <w:spacing w:before="156" w:beforeLines="50" w:line="440" w:lineRule="exact"/>
              <w:ind w:firstLine="0" w:firstLineChars="0"/>
              <w:jc w:val="center"/>
              <w:rPr>
                <w:rFonts w:ascii="宋体" w:hAnsi="宋体" w:eastAsia="宋体" w:cs="宋体"/>
                <w:color w:val="auto"/>
                <w:kern w:val="2"/>
                <w:sz w:val="24"/>
                <w:szCs w:val="22"/>
                <w:lang w:val="en-US" w:eastAsia="zh-CN" w:bidi="ar-SA"/>
              </w:rPr>
            </w:pPr>
            <w:r>
              <w:rPr>
                <w:rFonts w:hint="eastAsia" w:ascii="宋体" w:hAnsi="宋体" w:eastAsia="宋体" w:cs="宋体"/>
                <w:color w:val="auto"/>
                <w:kern w:val="2"/>
                <w:sz w:val="24"/>
                <w:szCs w:val="22"/>
                <w:lang w:val="en-US" w:eastAsia="zh-CN" w:bidi="ar-SA"/>
              </w:rPr>
              <w:t>年  月  日</w:t>
            </w:r>
          </w:p>
        </w:tc>
        <w:tc>
          <w:tcPr>
            <w:tcW w:w="2820" w:type="dxa"/>
            <w:tcBorders>
              <w:top w:val="nil"/>
              <w:left w:val="nil"/>
              <w:bottom w:val="nil"/>
              <w:right w:val="nil"/>
            </w:tcBorders>
            <w:noWrap w:val="0"/>
            <w:vAlign w:val="center"/>
          </w:tcPr>
          <w:p w14:paraId="6088A577">
            <w:pPr>
              <w:widowControl w:val="0"/>
              <w:adjustRightInd w:val="0"/>
              <w:snapToGrid w:val="0"/>
              <w:spacing w:before="156" w:beforeLines="50" w:line="440" w:lineRule="exact"/>
              <w:ind w:firstLine="0" w:firstLineChars="0"/>
              <w:jc w:val="both"/>
              <w:rPr>
                <w:rFonts w:ascii="宋体" w:hAnsi="宋体" w:eastAsia="宋体" w:cs="宋体"/>
                <w:color w:val="auto"/>
                <w:kern w:val="2"/>
                <w:sz w:val="24"/>
                <w:szCs w:val="22"/>
                <w:lang w:val="en-US" w:eastAsia="zh-CN" w:bidi="ar-SA"/>
              </w:rPr>
            </w:pPr>
            <w:r>
              <w:rPr>
                <w:rFonts w:hint="eastAsia" w:ascii="宋体" w:hAnsi="宋体" w:eastAsia="宋体" w:cs="宋体"/>
                <w:color w:val="auto"/>
                <w:kern w:val="2"/>
                <w:sz w:val="24"/>
                <w:szCs w:val="22"/>
                <w:lang w:val="en-US" w:eastAsia="zh-CN" w:bidi="ar-SA"/>
              </w:rPr>
              <w:t>时          间：</w:t>
            </w:r>
          </w:p>
        </w:tc>
        <w:tc>
          <w:tcPr>
            <w:tcW w:w="2295" w:type="dxa"/>
            <w:tcBorders>
              <w:top w:val="nil"/>
              <w:left w:val="nil"/>
              <w:bottom w:val="nil"/>
              <w:right w:val="nil"/>
            </w:tcBorders>
            <w:noWrap w:val="0"/>
            <w:vAlign w:val="center"/>
          </w:tcPr>
          <w:p w14:paraId="271A9FEB">
            <w:pPr>
              <w:widowControl w:val="0"/>
              <w:adjustRightInd w:val="0"/>
              <w:snapToGrid w:val="0"/>
              <w:spacing w:before="156" w:beforeLines="50" w:line="440" w:lineRule="exact"/>
              <w:ind w:firstLine="480" w:firstLineChars="200"/>
              <w:jc w:val="center"/>
              <w:rPr>
                <w:rFonts w:ascii="宋体" w:hAnsi="宋体" w:eastAsia="宋体" w:cs="宋体"/>
                <w:color w:val="auto"/>
                <w:kern w:val="2"/>
                <w:sz w:val="24"/>
                <w:szCs w:val="22"/>
                <w:lang w:val="en-US" w:eastAsia="zh-CN" w:bidi="ar-SA"/>
              </w:rPr>
            </w:pPr>
            <w:r>
              <w:rPr>
                <w:rFonts w:hint="eastAsia" w:ascii="宋体" w:hAnsi="宋体" w:eastAsia="宋体" w:cs="宋体"/>
                <w:color w:val="auto"/>
                <w:kern w:val="2"/>
                <w:sz w:val="24"/>
                <w:szCs w:val="22"/>
                <w:lang w:val="en-US" w:eastAsia="zh-CN" w:bidi="ar-SA"/>
              </w:rPr>
              <w:t>年  月  日</w:t>
            </w:r>
          </w:p>
        </w:tc>
      </w:tr>
    </w:tbl>
    <w:p w14:paraId="3BCD3F41">
      <w:pPr>
        <w:keepNext/>
        <w:keepLines/>
        <w:pageBreakBefore w:val="0"/>
        <w:widowControl w:val="0"/>
        <w:tabs>
          <w:tab w:val="left" w:pos="0"/>
        </w:tabs>
        <w:topLinePunct w:val="0"/>
        <w:bidi w:val="0"/>
        <w:adjustRightInd w:val="0"/>
        <w:snapToGrid w:val="0"/>
        <w:spacing w:before="50" w:beforeLines="50" w:after="10" w:line="420" w:lineRule="exact"/>
        <w:jc w:val="center"/>
        <w:outlineLvl w:val="1"/>
        <w:rPr>
          <w:rFonts w:ascii="黑体" w:hAnsi="黑体" w:eastAsia="黑体" w:cs="Times New Roman"/>
          <w:color w:val="auto"/>
          <w:kern w:val="2"/>
          <w:sz w:val="28"/>
          <w:szCs w:val="28"/>
          <w:lang w:val="en-US" w:eastAsia="zh-CN" w:bidi="ar-SA"/>
        </w:rPr>
      </w:pPr>
      <w:r>
        <w:rPr>
          <w:rFonts w:ascii="宋体" w:hAnsi="Arial" w:eastAsia="黑体" w:cs="Times New Roman"/>
          <w:color w:val="auto"/>
          <w:kern w:val="2"/>
          <w:sz w:val="21"/>
          <w:szCs w:val="21"/>
          <w:u w:val="single"/>
          <w:lang w:val="en-US" w:eastAsia="zh-CN" w:bidi="ar-SA"/>
        </w:rPr>
        <w:br w:type="page"/>
      </w:r>
      <w:bookmarkStart w:id="78" w:name="_Toc3149"/>
      <w:bookmarkStart w:id="79" w:name="_Toc10083"/>
      <w:bookmarkStart w:id="80" w:name="_Toc15206"/>
      <w:r>
        <w:rPr>
          <w:rFonts w:hint="eastAsia" w:ascii="黑体" w:hAnsi="黑体" w:eastAsia="黑体" w:cs="Times New Roman"/>
          <w:color w:val="auto"/>
          <w:kern w:val="2"/>
          <w:sz w:val="28"/>
          <w:szCs w:val="28"/>
          <w:lang w:val="en-US" w:eastAsia="zh-CN" w:bidi="ar-SA"/>
        </w:rPr>
        <w:t>第二节</w:t>
      </w:r>
      <w:r>
        <w:rPr>
          <w:rFonts w:ascii="黑体" w:hAnsi="黑体" w:eastAsia="黑体" w:cs="Times New Roman"/>
          <w:color w:val="auto"/>
          <w:kern w:val="2"/>
          <w:sz w:val="28"/>
          <w:szCs w:val="28"/>
          <w:lang w:val="en-US" w:eastAsia="zh-CN" w:bidi="ar-SA"/>
        </w:rPr>
        <w:t xml:space="preserve"> </w:t>
      </w:r>
      <w:r>
        <w:rPr>
          <w:rFonts w:hint="eastAsia" w:ascii="黑体" w:hAnsi="黑体" w:eastAsia="黑体" w:cs="Times New Roman"/>
          <w:color w:val="auto"/>
          <w:kern w:val="2"/>
          <w:sz w:val="28"/>
          <w:szCs w:val="28"/>
          <w:lang w:val="en-US" w:eastAsia="zh-CN" w:bidi="ar-SA"/>
        </w:rPr>
        <w:t>政府采购合同通用条款</w:t>
      </w:r>
      <w:bookmarkEnd w:id="78"/>
      <w:bookmarkEnd w:id="79"/>
      <w:bookmarkEnd w:id="80"/>
    </w:p>
    <w:p w14:paraId="6FA1378A">
      <w:pPr>
        <w:widowControl w:val="0"/>
        <w:adjustRightInd w:val="0"/>
        <w:snapToGrid w:val="0"/>
        <w:spacing w:before="156" w:beforeLines="50" w:line="440" w:lineRule="exact"/>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2.1定义</w:t>
      </w:r>
    </w:p>
    <w:p w14:paraId="73397E66">
      <w:pPr>
        <w:widowControl w:val="0"/>
        <w:adjustRightInd w:val="0"/>
        <w:snapToGrid w:val="0"/>
        <w:spacing w:before="156" w:beforeLines="50" w:line="44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本合同中的下列词语应按以下内容进行解释：</w:t>
      </w:r>
    </w:p>
    <w:p w14:paraId="306615F8">
      <w:pPr>
        <w:widowControl w:val="0"/>
        <w:adjustRightInd w:val="0"/>
        <w:snapToGrid w:val="0"/>
        <w:spacing w:before="156" w:beforeLines="50" w:line="44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2.1.1“合同”系指采购人和成交供应商签订的载明双方当事人所达成的协议，并包括所有的附件、附录和构成合同的其他文件。</w:t>
      </w:r>
    </w:p>
    <w:p w14:paraId="44A43C22">
      <w:pPr>
        <w:widowControl w:val="0"/>
        <w:adjustRightInd w:val="0"/>
        <w:snapToGrid w:val="0"/>
        <w:spacing w:before="156" w:beforeLines="50" w:line="44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2.1.2“合同价”系指根据合同约定，成交供应商在完全履行合同义务后，采购人应支付给成交供应商的价格。</w:t>
      </w:r>
    </w:p>
    <w:p w14:paraId="21DFBBB3">
      <w:pPr>
        <w:widowControl w:val="0"/>
        <w:adjustRightInd w:val="0"/>
        <w:snapToGrid w:val="0"/>
        <w:spacing w:before="156" w:beforeLines="50" w:line="44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2.1.3“服务”系指成交供应商根据合同约定应向采购人履行的除货物和工程以外的其他政府采购对象，包括采购人自身需要的服务和向社会公众提供的公共服务。</w:t>
      </w:r>
    </w:p>
    <w:p w14:paraId="2534E9FA">
      <w:pPr>
        <w:widowControl w:val="0"/>
        <w:adjustRightInd w:val="0"/>
        <w:snapToGrid w:val="0"/>
        <w:spacing w:before="156" w:beforeLines="50" w:line="44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2.1.4“甲方”系指与成交供应商签署合同的采购人；采购人委托采购代理机构代表其与乙方签订合同的，采购人的授权委托书作为合同附件。</w:t>
      </w:r>
    </w:p>
    <w:p w14:paraId="5F361A12">
      <w:pPr>
        <w:widowControl w:val="0"/>
        <w:adjustRightInd w:val="0"/>
        <w:snapToGrid w:val="0"/>
        <w:spacing w:before="156" w:beforeLines="50" w:line="44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2.1.5“乙方”系指根据合同约定提供服务的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6B2A8CE2">
      <w:pPr>
        <w:widowControl w:val="0"/>
        <w:adjustRightInd w:val="0"/>
        <w:snapToGrid w:val="0"/>
        <w:spacing w:before="156" w:beforeLines="50" w:line="44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2.1.6“现场”系指合同约定提供服务的地点。</w:t>
      </w:r>
    </w:p>
    <w:p w14:paraId="25960946">
      <w:pPr>
        <w:widowControl w:val="0"/>
        <w:adjustRightInd w:val="0"/>
        <w:snapToGrid w:val="0"/>
        <w:spacing w:before="156" w:beforeLines="50" w:line="440" w:lineRule="exact"/>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2.2技术规范</w:t>
      </w:r>
    </w:p>
    <w:p w14:paraId="0FB6D15A">
      <w:pPr>
        <w:widowControl w:val="0"/>
        <w:adjustRightInd w:val="0"/>
        <w:snapToGrid w:val="0"/>
        <w:spacing w:before="156" w:beforeLines="50" w:line="44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4B4F48E1">
      <w:pPr>
        <w:widowControl w:val="0"/>
        <w:adjustRightInd w:val="0"/>
        <w:snapToGrid w:val="0"/>
        <w:spacing w:before="156" w:beforeLines="50" w:line="440" w:lineRule="exact"/>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2.3知识产权</w:t>
      </w:r>
    </w:p>
    <w:p w14:paraId="0478A732">
      <w:pPr>
        <w:widowControl w:val="0"/>
        <w:adjustRightInd w:val="0"/>
        <w:snapToGrid w:val="0"/>
        <w:spacing w:before="156" w:beforeLines="50" w:line="44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2.3.1乙方应保证其提供的服务不受任何第三方提出的侵犯其著作权、商标权、专利权等知识产权方面的起诉；如果任何第三方提出侵权指控，那么乙方须与该第三方交涉并承担由此发生的一切责任、费用和赔偿；</w:t>
      </w:r>
    </w:p>
    <w:p w14:paraId="41DAED4E">
      <w:pPr>
        <w:widowControl w:val="0"/>
        <w:adjustRightInd w:val="0"/>
        <w:snapToGrid w:val="0"/>
        <w:spacing w:before="156" w:beforeLines="50" w:line="44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2.3.2具有知识产权的计算机软件等货物的知识产权归属，详见</w:t>
      </w:r>
      <w:r>
        <w:rPr>
          <w:rFonts w:hint="eastAsia" w:ascii="宋体" w:hAnsi="宋体" w:eastAsia="宋体" w:cs="宋体"/>
          <w:b/>
          <w:color w:val="auto"/>
          <w:kern w:val="2"/>
          <w:sz w:val="24"/>
          <w:szCs w:val="24"/>
          <w:highlight w:val="none"/>
          <w:lang w:val="en-US" w:eastAsia="zh-CN" w:bidi="ar-SA"/>
        </w:rPr>
        <w:t>合同专用条款</w:t>
      </w:r>
      <w:r>
        <w:rPr>
          <w:rFonts w:hint="eastAsia" w:ascii="宋体" w:hAnsi="宋体" w:eastAsia="宋体" w:cs="宋体"/>
          <w:color w:val="auto"/>
          <w:kern w:val="2"/>
          <w:sz w:val="24"/>
          <w:szCs w:val="24"/>
          <w:highlight w:val="none"/>
          <w:lang w:val="en-US" w:eastAsia="zh-CN" w:bidi="ar-SA"/>
        </w:rPr>
        <w:t>。</w:t>
      </w:r>
    </w:p>
    <w:p w14:paraId="319BCF49">
      <w:pPr>
        <w:widowControl w:val="0"/>
        <w:adjustRightInd w:val="0"/>
        <w:snapToGrid w:val="0"/>
        <w:spacing w:before="156" w:beforeLines="50" w:line="440" w:lineRule="exact"/>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2.4履约检查和问题反馈</w:t>
      </w:r>
    </w:p>
    <w:p w14:paraId="1BA8B2CE">
      <w:pPr>
        <w:widowControl w:val="0"/>
        <w:adjustRightInd w:val="0"/>
        <w:snapToGrid w:val="0"/>
        <w:spacing w:before="156" w:beforeLines="50" w:line="44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2.4.1甲方有权在其认为必要时，对乙方是否能够按照合同约定提供服务进行履约检查，以确保乙方所提供的服务能够依约满足甲方项目需求，但不得因履约检查妨碍乙方的正常工作，乙方应予积极配合；</w:t>
      </w:r>
    </w:p>
    <w:p w14:paraId="1E3B6621">
      <w:pPr>
        <w:widowControl w:val="0"/>
        <w:adjustRightInd w:val="0"/>
        <w:snapToGrid w:val="0"/>
        <w:spacing w:before="156" w:beforeLines="50" w:line="44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2.4.2合同履行期间，甲方有权将履行过程中出现的问题反馈给乙方，双方当事人应以书面形式约定需要完善和改进的内容。</w:t>
      </w:r>
    </w:p>
    <w:p w14:paraId="2D4586AD">
      <w:pPr>
        <w:widowControl w:val="0"/>
        <w:adjustRightInd w:val="0"/>
        <w:snapToGrid w:val="0"/>
        <w:spacing w:before="156" w:beforeLines="50" w:line="440" w:lineRule="exact"/>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2.5结算方式和付款条件详见合同专用条款。</w:t>
      </w:r>
    </w:p>
    <w:p w14:paraId="3C7E86B7">
      <w:pPr>
        <w:widowControl w:val="0"/>
        <w:adjustRightInd w:val="0"/>
        <w:snapToGrid w:val="0"/>
        <w:spacing w:before="156" w:beforeLines="50" w:line="440" w:lineRule="exact"/>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2.6技术资料和保密义务</w:t>
      </w:r>
    </w:p>
    <w:p w14:paraId="104FBCAB">
      <w:pPr>
        <w:widowControl w:val="0"/>
        <w:adjustRightInd w:val="0"/>
        <w:snapToGrid w:val="0"/>
        <w:spacing w:before="156" w:beforeLines="50" w:line="44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2.6.1乙方有权依据合同约定和项目需要，向甲方了解有关情况，调阅有关资料等，甲方应予积极配合；</w:t>
      </w:r>
    </w:p>
    <w:p w14:paraId="32F966CD">
      <w:pPr>
        <w:widowControl w:val="0"/>
        <w:adjustRightInd w:val="0"/>
        <w:snapToGrid w:val="0"/>
        <w:spacing w:before="156" w:beforeLines="50" w:line="44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2.6.2乙方有义务妥善保管和保护由甲方提供的前款信息和资料等；</w:t>
      </w:r>
    </w:p>
    <w:p w14:paraId="496C0B5B">
      <w:pPr>
        <w:widowControl w:val="0"/>
        <w:adjustRightInd w:val="0"/>
        <w:snapToGrid w:val="0"/>
        <w:spacing w:before="156" w:beforeLines="50" w:line="44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2.6.3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5E610D75">
      <w:pPr>
        <w:widowControl w:val="0"/>
        <w:adjustRightInd w:val="0"/>
        <w:snapToGrid w:val="0"/>
        <w:spacing w:before="156" w:beforeLines="50" w:line="440" w:lineRule="exact"/>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2.7质量保证</w:t>
      </w:r>
    </w:p>
    <w:p w14:paraId="0BA04632">
      <w:pPr>
        <w:widowControl w:val="0"/>
        <w:adjustRightInd w:val="0"/>
        <w:snapToGrid w:val="0"/>
        <w:spacing w:before="156" w:beforeLines="50" w:line="44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2.7.1乙方应建立和完善履行合同的内部质量保证体系，并提供相关内部规章制度给甲方，以便甲方进行监督检查；</w:t>
      </w:r>
    </w:p>
    <w:p w14:paraId="1D97B2B6">
      <w:pPr>
        <w:widowControl w:val="0"/>
        <w:adjustRightInd w:val="0"/>
        <w:snapToGrid w:val="0"/>
        <w:spacing w:before="156" w:beforeLines="50" w:line="44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2.7.2乙方应保证履行合同的人员数量和素质、软件和硬件设备的配置、场地、环境和设施等满足全面履行合同的要求，并应接受甲方的监督检查。</w:t>
      </w:r>
    </w:p>
    <w:p w14:paraId="15F772EE">
      <w:pPr>
        <w:widowControl w:val="0"/>
        <w:adjustRightInd w:val="0"/>
        <w:snapToGrid w:val="0"/>
        <w:spacing w:before="156" w:beforeLines="50" w:line="440" w:lineRule="exact"/>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2.8延迟履行</w:t>
      </w:r>
    </w:p>
    <w:p w14:paraId="35BEABC7">
      <w:pPr>
        <w:widowControl w:val="0"/>
        <w:adjustRightInd w:val="0"/>
        <w:snapToGrid w:val="0"/>
        <w:spacing w:before="156" w:beforeLines="50" w:line="44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在合同履行过程中，如果乙方遇到不能按时提供服务的情况，应及时以书面形式将不能按时提供服务的理由、预期延误时间通知甲方；甲方收到乙方通知后，认为其理由正当的，可以书面形式酌情同意乙方可以延长履行的具体时间。</w:t>
      </w:r>
    </w:p>
    <w:p w14:paraId="6411DDC5">
      <w:pPr>
        <w:widowControl w:val="0"/>
        <w:adjustRightInd w:val="0"/>
        <w:snapToGrid w:val="0"/>
        <w:spacing w:before="156" w:beforeLines="50" w:line="440" w:lineRule="exact"/>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2.9合同变更</w:t>
      </w:r>
    </w:p>
    <w:p w14:paraId="18EEF17C">
      <w:pPr>
        <w:widowControl w:val="0"/>
        <w:adjustRightInd w:val="0"/>
        <w:snapToGrid w:val="0"/>
        <w:spacing w:before="156" w:beforeLines="50" w:line="44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2.9.1双方当事人协商一致，可以签订书面补充合同的形式变更合同，但不得违背采购文件确定的事项；</w:t>
      </w:r>
    </w:p>
    <w:p w14:paraId="22EFDDC4">
      <w:pPr>
        <w:widowControl w:val="0"/>
        <w:adjustRightInd w:val="0"/>
        <w:snapToGrid w:val="0"/>
        <w:spacing w:before="156" w:beforeLines="50" w:line="44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2.9.2合同继续履行将损害国家利益和社会公共利益的，双方当事人应当以书面形式变更合同。有过错的一方应当承担赔偿责任，双方当事人都有过错的，各自承担相应的责任。</w:t>
      </w:r>
    </w:p>
    <w:p w14:paraId="61D06EEF">
      <w:pPr>
        <w:widowControl w:val="0"/>
        <w:adjustRightInd w:val="0"/>
        <w:snapToGrid w:val="0"/>
        <w:spacing w:before="156" w:beforeLines="50" w:line="440" w:lineRule="exact"/>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2.10合同转让和分包</w:t>
      </w:r>
    </w:p>
    <w:p w14:paraId="4881DFE7">
      <w:pPr>
        <w:widowControl w:val="0"/>
        <w:adjustRightInd w:val="0"/>
        <w:snapToGrid w:val="0"/>
        <w:spacing w:before="156" w:beforeLines="50" w:line="44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6173BE8E">
      <w:pPr>
        <w:widowControl w:val="0"/>
        <w:adjustRightInd w:val="0"/>
        <w:snapToGrid w:val="0"/>
        <w:spacing w:before="156" w:beforeLines="50" w:line="440" w:lineRule="exact"/>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2.11不可抗力</w:t>
      </w:r>
    </w:p>
    <w:p w14:paraId="2624AD93">
      <w:pPr>
        <w:widowControl w:val="0"/>
        <w:adjustRightInd w:val="0"/>
        <w:snapToGrid w:val="0"/>
        <w:spacing w:before="156" w:beforeLines="50" w:line="44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2.11.1如果任何一方遭遇法律规定的不可抗力，致使合同履行受阻时，履行合同的期限应予延长，延长的期限应相当于不可抗力所影响的时间；</w:t>
      </w:r>
    </w:p>
    <w:p w14:paraId="20628148">
      <w:pPr>
        <w:widowControl w:val="0"/>
        <w:adjustRightInd w:val="0"/>
        <w:snapToGrid w:val="0"/>
        <w:spacing w:before="156" w:beforeLines="50" w:line="44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2.11.2因不可抗力致使不能实现合同目的的，当事人可以解除合同；</w:t>
      </w:r>
    </w:p>
    <w:p w14:paraId="556559D0">
      <w:pPr>
        <w:widowControl w:val="0"/>
        <w:adjustRightInd w:val="0"/>
        <w:snapToGrid w:val="0"/>
        <w:spacing w:before="156" w:beforeLines="50" w:line="44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2.11.3因不可抗力致使合同有变更必要的，双方当事人应在</w:t>
      </w:r>
      <w:r>
        <w:rPr>
          <w:rFonts w:hint="eastAsia" w:ascii="宋体" w:hAnsi="宋体" w:eastAsia="宋体" w:cs="宋体"/>
          <w:b/>
          <w:color w:val="auto"/>
          <w:kern w:val="2"/>
          <w:sz w:val="24"/>
          <w:szCs w:val="24"/>
          <w:highlight w:val="none"/>
          <w:lang w:val="en-US" w:eastAsia="zh-CN" w:bidi="ar-SA"/>
        </w:rPr>
        <w:t>合同专用条款</w:t>
      </w:r>
      <w:r>
        <w:rPr>
          <w:rFonts w:hint="eastAsia" w:ascii="宋体" w:hAnsi="宋体" w:eastAsia="宋体" w:cs="宋体"/>
          <w:color w:val="auto"/>
          <w:kern w:val="2"/>
          <w:sz w:val="24"/>
          <w:szCs w:val="24"/>
          <w:highlight w:val="none"/>
          <w:lang w:val="en-US" w:eastAsia="zh-CN" w:bidi="ar-SA"/>
        </w:rPr>
        <w:t>约定时间内以书面形式变更合同；</w:t>
      </w:r>
    </w:p>
    <w:p w14:paraId="29C34165">
      <w:pPr>
        <w:widowControl w:val="0"/>
        <w:adjustRightInd w:val="0"/>
        <w:snapToGrid w:val="0"/>
        <w:spacing w:before="156" w:beforeLines="50" w:line="44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2.11.4受不可抗力影响的一方在不可抗力发生后，应在</w:t>
      </w:r>
      <w:r>
        <w:rPr>
          <w:rFonts w:hint="eastAsia" w:ascii="宋体" w:hAnsi="宋体" w:eastAsia="宋体" w:cs="宋体"/>
          <w:b/>
          <w:color w:val="auto"/>
          <w:kern w:val="2"/>
          <w:sz w:val="24"/>
          <w:szCs w:val="24"/>
          <w:highlight w:val="none"/>
          <w:lang w:val="en-US" w:eastAsia="zh-CN" w:bidi="ar-SA"/>
        </w:rPr>
        <w:t>合同专用条款</w:t>
      </w:r>
      <w:r>
        <w:rPr>
          <w:rFonts w:hint="eastAsia" w:ascii="宋体" w:hAnsi="宋体" w:eastAsia="宋体" w:cs="宋体"/>
          <w:color w:val="auto"/>
          <w:kern w:val="2"/>
          <w:sz w:val="24"/>
          <w:szCs w:val="24"/>
          <w:highlight w:val="none"/>
          <w:lang w:val="en-US" w:eastAsia="zh-CN" w:bidi="ar-SA"/>
        </w:rPr>
        <w:t>约定时间内以书面形式通知对方当事人，并在</w:t>
      </w:r>
      <w:r>
        <w:rPr>
          <w:rFonts w:hint="eastAsia" w:ascii="宋体" w:hAnsi="宋体" w:eastAsia="宋体" w:cs="宋体"/>
          <w:b/>
          <w:color w:val="auto"/>
          <w:kern w:val="2"/>
          <w:sz w:val="24"/>
          <w:szCs w:val="24"/>
          <w:highlight w:val="none"/>
          <w:lang w:val="en-US" w:eastAsia="zh-CN" w:bidi="ar-SA"/>
        </w:rPr>
        <w:t>合同专用条款</w:t>
      </w:r>
      <w:r>
        <w:rPr>
          <w:rFonts w:hint="eastAsia" w:ascii="宋体" w:hAnsi="宋体" w:eastAsia="宋体" w:cs="宋体"/>
          <w:color w:val="auto"/>
          <w:kern w:val="2"/>
          <w:sz w:val="24"/>
          <w:szCs w:val="24"/>
          <w:highlight w:val="none"/>
          <w:lang w:val="en-US" w:eastAsia="zh-CN" w:bidi="ar-SA"/>
        </w:rPr>
        <w:t>约定时间内，将有关部门出具的证明文件送达对方当事人。</w:t>
      </w:r>
    </w:p>
    <w:p w14:paraId="66F01179">
      <w:pPr>
        <w:widowControl w:val="0"/>
        <w:adjustRightInd w:val="0"/>
        <w:snapToGrid w:val="0"/>
        <w:spacing w:before="156" w:beforeLines="50" w:line="440" w:lineRule="exact"/>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2.12税费</w:t>
      </w:r>
    </w:p>
    <w:p w14:paraId="551ECFE9">
      <w:pPr>
        <w:widowControl w:val="0"/>
        <w:adjustRightInd w:val="0"/>
        <w:snapToGrid w:val="0"/>
        <w:spacing w:before="156" w:beforeLines="50" w:line="44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与合同有关的一切税费，均按照中华人民共和国法律的相关规定缴纳。</w:t>
      </w:r>
    </w:p>
    <w:p w14:paraId="26F557FB">
      <w:pPr>
        <w:widowControl w:val="0"/>
        <w:adjustRightInd w:val="0"/>
        <w:snapToGrid w:val="0"/>
        <w:spacing w:before="156" w:beforeLines="50" w:line="440" w:lineRule="exact"/>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2.13乙方破产</w:t>
      </w:r>
    </w:p>
    <w:p w14:paraId="0EBEB90E">
      <w:pPr>
        <w:widowControl w:val="0"/>
        <w:adjustRightInd w:val="0"/>
        <w:snapToGrid w:val="0"/>
        <w:spacing w:before="156" w:beforeLines="50" w:line="44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27D65DD2">
      <w:pPr>
        <w:widowControl w:val="0"/>
        <w:adjustRightInd w:val="0"/>
        <w:snapToGrid w:val="0"/>
        <w:spacing w:before="156" w:beforeLines="50" w:line="440" w:lineRule="exact"/>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2.14合同中止、终止</w:t>
      </w:r>
    </w:p>
    <w:p w14:paraId="0FE86290">
      <w:pPr>
        <w:widowControl w:val="0"/>
        <w:adjustRightInd w:val="0"/>
        <w:snapToGrid w:val="0"/>
        <w:spacing w:before="156" w:beforeLines="50" w:line="44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2.14.1双方当事人不得擅自中止或者终止合同；</w:t>
      </w:r>
    </w:p>
    <w:p w14:paraId="29203C0E">
      <w:pPr>
        <w:widowControl w:val="0"/>
        <w:adjustRightInd w:val="0"/>
        <w:snapToGrid w:val="0"/>
        <w:spacing w:before="156" w:beforeLines="50" w:line="44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2.14.2合同继续履行将损害国家利益和社会公共利益的，双方当事人应当中止或者终止合同。有过错的一方应当承担赔偿责任，双方当事人都有过错的，各自承担相应的责任。</w:t>
      </w:r>
    </w:p>
    <w:p w14:paraId="43762CF8">
      <w:pPr>
        <w:widowControl w:val="0"/>
        <w:adjustRightInd w:val="0"/>
        <w:snapToGrid w:val="0"/>
        <w:spacing w:before="156" w:beforeLines="50" w:line="440" w:lineRule="exact"/>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2.15检验和验收</w:t>
      </w:r>
    </w:p>
    <w:p w14:paraId="4FF4FD99">
      <w:pPr>
        <w:widowControl w:val="0"/>
        <w:adjustRightInd w:val="0"/>
        <w:snapToGrid w:val="0"/>
        <w:spacing w:before="156" w:beforeLines="50" w:line="44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2.15.1乙方按照</w:t>
      </w:r>
      <w:r>
        <w:rPr>
          <w:rFonts w:hint="eastAsia" w:ascii="宋体" w:hAnsi="宋体" w:eastAsia="宋体" w:cs="宋体"/>
          <w:b/>
          <w:color w:val="auto"/>
          <w:kern w:val="2"/>
          <w:sz w:val="24"/>
          <w:szCs w:val="24"/>
          <w:highlight w:val="none"/>
          <w:lang w:val="en-US" w:eastAsia="zh-CN" w:bidi="ar-SA"/>
        </w:rPr>
        <w:t>合同专用条款</w:t>
      </w:r>
      <w:r>
        <w:rPr>
          <w:rFonts w:hint="eastAsia" w:ascii="宋体" w:hAnsi="宋体" w:eastAsia="宋体" w:cs="宋体"/>
          <w:color w:val="auto"/>
          <w:kern w:val="2"/>
          <w:sz w:val="24"/>
          <w:szCs w:val="24"/>
          <w:highlight w:val="none"/>
          <w:lang w:val="en-US" w:eastAsia="zh-CN" w:bidi="ar-SA"/>
        </w:rPr>
        <w:t>的约定，定期提交服务报告，甲方按照</w:t>
      </w:r>
      <w:r>
        <w:rPr>
          <w:rFonts w:hint="eastAsia" w:ascii="宋体" w:hAnsi="宋体" w:eastAsia="宋体" w:cs="宋体"/>
          <w:b/>
          <w:color w:val="auto"/>
          <w:kern w:val="2"/>
          <w:sz w:val="24"/>
          <w:szCs w:val="24"/>
          <w:highlight w:val="none"/>
          <w:lang w:val="en-US" w:eastAsia="zh-CN" w:bidi="ar-SA"/>
        </w:rPr>
        <w:t>合同专用条款</w:t>
      </w:r>
      <w:r>
        <w:rPr>
          <w:rFonts w:hint="eastAsia" w:ascii="宋体" w:hAnsi="宋体" w:eastAsia="宋体" w:cs="宋体"/>
          <w:color w:val="auto"/>
          <w:kern w:val="2"/>
          <w:sz w:val="24"/>
          <w:szCs w:val="24"/>
          <w:highlight w:val="none"/>
          <w:lang w:val="en-US" w:eastAsia="zh-CN" w:bidi="ar-SA"/>
        </w:rPr>
        <w:t>的约定进行定期验收；</w:t>
      </w:r>
    </w:p>
    <w:p w14:paraId="671C63E4">
      <w:pPr>
        <w:widowControl w:val="0"/>
        <w:adjustRightInd w:val="0"/>
        <w:snapToGrid w:val="0"/>
        <w:spacing w:before="156" w:beforeLines="50" w:line="44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1224E670">
      <w:pPr>
        <w:widowControl w:val="0"/>
        <w:adjustRightInd w:val="0"/>
        <w:snapToGrid w:val="0"/>
        <w:spacing w:before="156" w:beforeLines="50" w:line="44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2.15.3检验和验收标准、程序等具体内容以及前述验收书的效力详见</w:t>
      </w:r>
      <w:r>
        <w:rPr>
          <w:rFonts w:hint="eastAsia" w:ascii="宋体" w:hAnsi="宋体" w:eastAsia="宋体" w:cs="宋体"/>
          <w:b/>
          <w:color w:val="auto"/>
          <w:kern w:val="2"/>
          <w:sz w:val="24"/>
          <w:szCs w:val="24"/>
          <w:highlight w:val="none"/>
          <w:lang w:val="en-US" w:eastAsia="zh-CN" w:bidi="ar-SA"/>
        </w:rPr>
        <w:t>合同专用条款</w:t>
      </w:r>
      <w:r>
        <w:rPr>
          <w:rFonts w:hint="eastAsia" w:ascii="宋体" w:hAnsi="宋体" w:eastAsia="宋体" w:cs="宋体"/>
          <w:color w:val="auto"/>
          <w:kern w:val="2"/>
          <w:sz w:val="24"/>
          <w:szCs w:val="24"/>
          <w:highlight w:val="none"/>
          <w:lang w:val="en-US" w:eastAsia="zh-CN" w:bidi="ar-SA"/>
        </w:rPr>
        <w:t>。</w:t>
      </w:r>
    </w:p>
    <w:p w14:paraId="7947085D">
      <w:pPr>
        <w:widowControl w:val="0"/>
        <w:adjustRightInd w:val="0"/>
        <w:snapToGrid w:val="0"/>
        <w:spacing w:before="156" w:beforeLines="50" w:line="440" w:lineRule="exact"/>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2.16合同使用的文字和适用的法律</w:t>
      </w:r>
    </w:p>
    <w:p w14:paraId="3D85D280">
      <w:pPr>
        <w:widowControl w:val="0"/>
        <w:adjustRightInd w:val="0"/>
        <w:snapToGrid w:val="0"/>
        <w:spacing w:before="156" w:beforeLines="50" w:line="44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2.16.1合同使用汉语书就、变更和解释；</w:t>
      </w:r>
    </w:p>
    <w:p w14:paraId="5A063C15">
      <w:pPr>
        <w:widowControl w:val="0"/>
        <w:adjustRightInd w:val="0"/>
        <w:snapToGrid w:val="0"/>
        <w:spacing w:before="156" w:beforeLines="50" w:line="44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2.16.2合同适用中华人民共和国法律。</w:t>
      </w:r>
    </w:p>
    <w:p w14:paraId="1B0E52E7">
      <w:pPr>
        <w:widowControl w:val="0"/>
        <w:adjustRightInd w:val="0"/>
        <w:snapToGrid w:val="0"/>
        <w:spacing w:before="156" w:beforeLines="50" w:line="440" w:lineRule="exact"/>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2.17履约保证金</w:t>
      </w:r>
    </w:p>
    <w:p w14:paraId="51392870">
      <w:pPr>
        <w:widowControl w:val="0"/>
        <w:adjustRightInd w:val="0"/>
        <w:snapToGrid w:val="0"/>
        <w:spacing w:before="156" w:beforeLines="50" w:line="44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2.17.1采购文件要求乙方提交履约保证金的，乙方应按</w:t>
      </w:r>
      <w:r>
        <w:rPr>
          <w:rFonts w:hint="eastAsia" w:ascii="宋体" w:hAnsi="宋体" w:eastAsia="宋体" w:cs="宋体"/>
          <w:b/>
          <w:color w:val="auto"/>
          <w:kern w:val="2"/>
          <w:sz w:val="24"/>
          <w:szCs w:val="24"/>
          <w:highlight w:val="none"/>
          <w:lang w:val="en-US" w:eastAsia="zh-CN" w:bidi="ar-SA"/>
        </w:rPr>
        <w:t>合同专用条款</w:t>
      </w:r>
      <w:r>
        <w:rPr>
          <w:rFonts w:hint="eastAsia" w:ascii="宋体" w:hAnsi="宋体" w:eastAsia="宋体" w:cs="宋体"/>
          <w:color w:val="auto"/>
          <w:kern w:val="2"/>
          <w:sz w:val="24"/>
          <w:szCs w:val="24"/>
          <w:highlight w:val="none"/>
          <w:lang w:val="en-US" w:eastAsia="zh-CN" w:bidi="ar-SA"/>
        </w:rPr>
        <w:t>约定的方式，以支票、汇票、本票或者金融机构、担保机构出具的保函等非现金形式，提交不超过合同价10%的履约保证金；</w:t>
      </w:r>
    </w:p>
    <w:p w14:paraId="6AA856E6">
      <w:pPr>
        <w:widowControl w:val="0"/>
        <w:adjustRightInd w:val="0"/>
        <w:snapToGrid w:val="0"/>
        <w:spacing w:before="156" w:beforeLines="50" w:line="44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2.17.2履约保证金在</w:t>
      </w:r>
      <w:r>
        <w:rPr>
          <w:rFonts w:hint="eastAsia" w:ascii="宋体" w:hAnsi="宋体" w:eastAsia="宋体" w:cs="宋体"/>
          <w:b/>
          <w:color w:val="auto"/>
          <w:kern w:val="2"/>
          <w:sz w:val="24"/>
          <w:szCs w:val="24"/>
          <w:highlight w:val="none"/>
          <w:lang w:val="en-US" w:eastAsia="zh-CN" w:bidi="ar-SA"/>
        </w:rPr>
        <w:t>合同专用条款</w:t>
      </w:r>
      <w:r>
        <w:rPr>
          <w:rFonts w:hint="eastAsia" w:ascii="宋体" w:hAnsi="宋体" w:eastAsia="宋体" w:cs="宋体"/>
          <w:color w:val="auto"/>
          <w:kern w:val="2"/>
          <w:sz w:val="24"/>
          <w:szCs w:val="24"/>
          <w:highlight w:val="none"/>
          <w:lang w:val="en-US" w:eastAsia="zh-CN" w:bidi="ar-SA"/>
        </w:rPr>
        <w:t>约定期间内不予退还或者应完全有效，前述约定期间届满之日起/个工作日内，甲方应将履约保证金退还乙方；</w:t>
      </w:r>
    </w:p>
    <w:p w14:paraId="26F1771C">
      <w:pPr>
        <w:widowControl w:val="0"/>
        <w:adjustRightInd w:val="0"/>
        <w:snapToGrid w:val="0"/>
        <w:spacing w:before="156" w:beforeLines="50" w:line="44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2.17.3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27CB0D38">
      <w:pPr>
        <w:widowControl w:val="0"/>
        <w:adjustRightInd w:val="0"/>
        <w:snapToGrid w:val="0"/>
        <w:spacing w:before="156" w:beforeLines="50" w:line="440" w:lineRule="exact"/>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2.18合同份数</w:t>
      </w:r>
    </w:p>
    <w:p w14:paraId="10AC5625">
      <w:pPr>
        <w:pageBreakBefore w:val="0"/>
        <w:kinsoku/>
        <w:wordWrap/>
        <w:overflowPunct/>
        <w:topLinePunct w:val="0"/>
        <w:bidi w:val="0"/>
        <w:adjustRightInd w:val="0"/>
        <w:snapToGrid w:val="0"/>
        <w:spacing w:line="420" w:lineRule="exact"/>
        <w:ind w:firstLine="480" w:firstLineChars="200"/>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合同份数按</w:t>
      </w:r>
      <w:r>
        <w:rPr>
          <w:rFonts w:hint="eastAsia" w:ascii="宋体" w:hAnsi="宋体" w:eastAsia="宋体" w:cs="宋体"/>
          <w:b/>
          <w:color w:val="auto"/>
          <w:sz w:val="24"/>
          <w:szCs w:val="24"/>
          <w:highlight w:val="none"/>
        </w:rPr>
        <w:t>合同专用条款</w:t>
      </w:r>
      <w:r>
        <w:rPr>
          <w:rFonts w:hint="eastAsia" w:ascii="宋体" w:hAnsi="宋体" w:eastAsia="宋体" w:cs="宋体"/>
          <w:color w:val="auto"/>
          <w:sz w:val="24"/>
          <w:szCs w:val="24"/>
          <w:highlight w:val="none"/>
        </w:rPr>
        <w:t>规定，每份均具有同等法律效力</w:t>
      </w:r>
      <w:r>
        <w:rPr>
          <w:rFonts w:hint="eastAsia" w:ascii="宋体" w:hAnsi="宋体" w:eastAsia="宋体" w:cs="宋体"/>
          <w:b/>
          <w:color w:val="auto"/>
          <w:sz w:val="24"/>
          <w:szCs w:val="24"/>
          <w:highlight w:val="none"/>
        </w:rPr>
        <w:t>。</w:t>
      </w:r>
    </w:p>
    <w:p w14:paraId="06C525FF">
      <w:pPr>
        <w:pageBreakBefore w:val="0"/>
        <w:topLinePunct w:val="0"/>
        <w:autoSpaceDE w:val="0"/>
        <w:autoSpaceDN w:val="0"/>
        <w:bidi w:val="0"/>
        <w:adjustRightInd w:val="0"/>
        <w:snapToGrid w:val="0"/>
        <w:spacing w:before="50" w:line="420" w:lineRule="exact"/>
        <w:ind w:firstLine="643" w:firstLineChars="200"/>
        <w:jc w:val="left"/>
        <w:rPr>
          <w:rFonts w:ascii="黑体" w:hAnsi="黑体" w:eastAsia="黑体" w:cs="宋体"/>
          <w:b/>
          <w:bCs/>
          <w:color w:val="auto"/>
          <w:sz w:val="32"/>
          <w:szCs w:val="24"/>
        </w:rPr>
      </w:pPr>
      <w:r>
        <w:rPr>
          <w:rFonts w:ascii="黑体" w:hAnsi="黑体" w:eastAsia="黑体" w:cs="宋体"/>
          <w:b/>
          <w:bCs/>
          <w:color w:val="auto"/>
          <w:sz w:val="32"/>
          <w:szCs w:val="24"/>
        </w:rPr>
        <w:br w:type="page"/>
      </w:r>
    </w:p>
    <w:p w14:paraId="433287F3">
      <w:pPr>
        <w:keepNext/>
        <w:keepLines/>
        <w:pageBreakBefore w:val="0"/>
        <w:widowControl w:val="0"/>
        <w:tabs>
          <w:tab w:val="left" w:pos="0"/>
        </w:tabs>
        <w:topLinePunct w:val="0"/>
        <w:bidi w:val="0"/>
        <w:adjustRightInd w:val="0"/>
        <w:snapToGrid w:val="0"/>
        <w:spacing w:before="50" w:beforeLines="50" w:after="10" w:line="420" w:lineRule="exact"/>
        <w:jc w:val="center"/>
        <w:outlineLvl w:val="1"/>
        <w:rPr>
          <w:rFonts w:ascii="黑体" w:hAnsi="华文中宋" w:eastAsia="黑体" w:cs="Times New Roman"/>
          <w:color w:val="auto"/>
          <w:kern w:val="2"/>
          <w:sz w:val="28"/>
          <w:szCs w:val="28"/>
          <w:lang w:val="en-US" w:eastAsia="zh-CN" w:bidi="ar-SA"/>
        </w:rPr>
      </w:pPr>
      <w:bookmarkStart w:id="81" w:name="_Toc4145"/>
      <w:bookmarkStart w:id="82" w:name="_Toc24130"/>
      <w:bookmarkStart w:id="83" w:name="_Toc16173"/>
      <w:r>
        <w:rPr>
          <w:rFonts w:hint="eastAsia" w:ascii="黑体" w:hAnsi="华文中宋" w:eastAsia="黑体" w:cs="Times New Roman"/>
          <w:color w:val="auto"/>
          <w:kern w:val="2"/>
          <w:sz w:val="28"/>
          <w:szCs w:val="28"/>
          <w:lang w:val="en-US" w:eastAsia="zh-CN" w:bidi="ar-SA"/>
        </w:rPr>
        <w:t>第三节</w:t>
      </w:r>
      <w:r>
        <w:rPr>
          <w:rFonts w:ascii="黑体" w:hAnsi="华文中宋" w:eastAsia="黑体" w:cs="Times New Roman"/>
          <w:color w:val="auto"/>
          <w:kern w:val="2"/>
          <w:sz w:val="28"/>
          <w:szCs w:val="28"/>
          <w:lang w:val="en-US" w:eastAsia="zh-CN" w:bidi="ar-SA"/>
        </w:rPr>
        <w:t xml:space="preserve"> </w:t>
      </w:r>
      <w:r>
        <w:rPr>
          <w:rFonts w:hint="eastAsia" w:ascii="黑体" w:hAnsi="华文中宋" w:eastAsia="黑体" w:cs="Times New Roman"/>
          <w:color w:val="auto"/>
          <w:kern w:val="2"/>
          <w:sz w:val="28"/>
          <w:szCs w:val="28"/>
          <w:lang w:val="en-US" w:eastAsia="zh-CN" w:bidi="ar-SA"/>
        </w:rPr>
        <w:t>政府采购合同专用条款</w:t>
      </w:r>
      <w:bookmarkEnd w:id="81"/>
      <w:bookmarkEnd w:id="82"/>
      <w:bookmarkEnd w:id="83"/>
    </w:p>
    <w:p w14:paraId="05670D92">
      <w:pPr>
        <w:widowControl w:val="0"/>
        <w:adjustRightInd w:val="0"/>
        <w:snapToGrid w:val="0"/>
        <w:spacing w:before="156" w:beforeLines="50" w:line="440" w:lineRule="exact"/>
        <w:ind w:firstLine="480" w:firstLineChars="200"/>
        <w:jc w:val="both"/>
        <w:rPr>
          <w:rFonts w:ascii="Times New Roman" w:hAnsi="Times New Roman" w:eastAsia="宋体" w:cs="Times New Roman"/>
          <w:color w:val="auto"/>
          <w:kern w:val="2"/>
          <w:sz w:val="24"/>
          <w:szCs w:val="22"/>
          <w:highlight w:val="none"/>
          <w:lang w:val="en-US" w:eastAsia="zh-CN" w:bidi="ar-SA"/>
        </w:rPr>
      </w:pPr>
      <w:r>
        <w:rPr>
          <w:rFonts w:hint="eastAsia" w:ascii="Times New Roman" w:hAnsi="Times New Roman" w:eastAsia="宋体" w:cs="Times New Roman"/>
          <w:color w:val="auto"/>
          <w:kern w:val="2"/>
          <w:sz w:val="24"/>
          <w:szCs w:val="22"/>
          <w:highlight w:val="none"/>
          <w:lang w:val="en-US" w:eastAsia="zh-CN" w:bidi="ar-SA"/>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32"/>
        <w:tblpPr w:leftFromText="180" w:rightFromText="180" w:vertAnchor="text" w:horzAnchor="page" w:tblpX="1007" w:tblpY="84"/>
        <w:tblOverlap w:val="never"/>
        <w:tblW w:w="10158"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4"/>
        <w:gridCol w:w="1517"/>
        <w:gridCol w:w="7477"/>
      </w:tblGrid>
      <w:tr w14:paraId="15AAF96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1164" w:type="dxa"/>
            <w:tcBorders>
              <w:tl2br w:val="nil"/>
              <w:tr2bl w:val="nil"/>
            </w:tcBorders>
            <w:shd w:val="clear" w:color="8DB3E2" w:fill="FFFFFF"/>
            <w:noWrap w:val="0"/>
            <w:vAlign w:val="center"/>
          </w:tcPr>
          <w:p w14:paraId="761AF87F">
            <w:pPr>
              <w:widowControl w:val="0"/>
              <w:tabs>
                <w:tab w:val="left" w:pos="0"/>
              </w:tabs>
              <w:spacing w:line="300" w:lineRule="exact"/>
              <w:jc w:val="center"/>
              <w:rPr>
                <w:rFonts w:hint="default" w:ascii="Times New Roman" w:hAnsi="Times New Roman" w:eastAsia="微软雅黑" w:cs="Times New Roman"/>
                <w:b/>
                <w:color w:val="auto"/>
                <w:kern w:val="2"/>
                <w:sz w:val="22"/>
                <w:szCs w:val="20"/>
                <w:highlight w:val="none"/>
                <w:lang w:val="en-US" w:eastAsia="zh-CN" w:bidi="ar-SA"/>
              </w:rPr>
            </w:pPr>
            <w:r>
              <w:rPr>
                <w:rFonts w:ascii="Times New Roman" w:hAnsi="Times New Roman" w:eastAsia="微软雅黑" w:cs="Times New Roman"/>
                <w:b/>
                <w:color w:val="auto"/>
                <w:kern w:val="2"/>
                <w:sz w:val="22"/>
                <w:szCs w:val="20"/>
                <w:highlight w:val="none"/>
                <w:lang w:val="en-US" w:eastAsia="zh-CN" w:bidi="ar-SA"/>
              </w:rPr>
              <w:t>条款号</w:t>
            </w:r>
          </w:p>
        </w:tc>
        <w:tc>
          <w:tcPr>
            <w:tcW w:w="1517" w:type="dxa"/>
            <w:tcBorders>
              <w:tl2br w:val="nil"/>
              <w:tr2bl w:val="nil"/>
            </w:tcBorders>
            <w:shd w:val="clear" w:color="8DB3E2" w:fill="FFFFFF"/>
            <w:noWrap w:val="0"/>
            <w:vAlign w:val="center"/>
          </w:tcPr>
          <w:p w14:paraId="7E17F96A">
            <w:pPr>
              <w:widowControl w:val="0"/>
              <w:tabs>
                <w:tab w:val="left" w:pos="0"/>
              </w:tabs>
              <w:spacing w:line="300" w:lineRule="exact"/>
              <w:jc w:val="center"/>
              <w:rPr>
                <w:rFonts w:hint="default" w:ascii="Times New Roman" w:hAnsi="Times New Roman" w:eastAsia="微软雅黑" w:cs="Times New Roman"/>
                <w:b/>
                <w:color w:val="auto"/>
                <w:kern w:val="2"/>
                <w:sz w:val="22"/>
                <w:szCs w:val="20"/>
                <w:highlight w:val="none"/>
                <w:lang w:val="en-US" w:eastAsia="zh-CN" w:bidi="ar-SA"/>
              </w:rPr>
            </w:pPr>
            <w:r>
              <w:rPr>
                <w:rFonts w:ascii="Times New Roman" w:hAnsi="Times New Roman" w:eastAsia="微软雅黑" w:cs="Times New Roman"/>
                <w:b/>
                <w:color w:val="auto"/>
                <w:kern w:val="2"/>
                <w:sz w:val="22"/>
                <w:szCs w:val="20"/>
                <w:highlight w:val="none"/>
                <w:lang w:val="en-US" w:eastAsia="zh-CN" w:bidi="ar-SA"/>
              </w:rPr>
              <w:t>条款名称</w:t>
            </w:r>
          </w:p>
        </w:tc>
        <w:tc>
          <w:tcPr>
            <w:tcW w:w="7477" w:type="dxa"/>
            <w:tcBorders>
              <w:tl2br w:val="nil"/>
              <w:tr2bl w:val="nil"/>
            </w:tcBorders>
            <w:shd w:val="clear" w:color="8DB3E2" w:fill="FFFFFF"/>
            <w:noWrap w:val="0"/>
            <w:vAlign w:val="center"/>
          </w:tcPr>
          <w:p w14:paraId="403C5A6B">
            <w:pPr>
              <w:widowControl w:val="0"/>
              <w:tabs>
                <w:tab w:val="left" w:pos="0"/>
              </w:tabs>
              <w:spacing w:line="300" w:lineRule="exact"/>
              <w:jc w:val="center"/>
              <w:rPr>
                <w:rFonts w:hint="default" w:ascii="Times New Roman" w:hAnsi="Times New Roman" w:eastAsia="微软雅黑" w:cs="Times New Roman"/>
                <w:b/>
                <w:color w:val="auto"/>
                <w:kern w:val="2"/>
                <w:sz w:val="22"/>
                <w:szCs w:val="20"/>
                <w:highlight w:val="none"/>
                <w:lang w:val="en-US" w:eastAsia="zh-CN" w:bidi="ar-SA"/>
              </w:rPr>
            </w:pPr>
            <w:r>
              <w:rPr>
                <w:rFonts w:ascii="Times New Roman" w:hAnsi="Times New Roman" w:eastAsia="微软雅黑" w:cs="Times New Roman"/>
                <w:b/>
                <w:color w:val="auto"/>
                <w:kern w:val="2"/>
                <w:sz w:val="22"/>
                <w:szCs w:val="20"/>
                <w:highlight w:val="none"/>
                <w:lang w:val="en-US" w:eastAsia="zh-CN" w:bidi="ar-SA"/>
              </w:rPr>
              <w:t>约定内容</w:t>
            </w:r>
          </w:p>
        </w:tc>
      </w:tr>
      <w:tr w14:paraId="5EF6356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trPr>
        <w:tc>
          <w:tcPr>
            <w:tcW w:w="1164" w:type="dxa"/>
            <w:tcBorders>
              <w:tl2br w:val="nil"/>
              <w:tr2bl w:val="nil"/>
            </w:tcBorders>
            <w:noWrap w:val="0"/>
            <w:vAlign w:val="center"/>
          </w:tcPr>
          <w:p w14:paraId="24237A6B">
            <w:pPr>
              <w:widowControl w:val="0"/>
              <w:spacing w:line="300" w:lineRule="exact"/>
              <w:jc w:val="center"/>
              <w:rPr>
                <w:rFonts w:ascii="Times New Roman" w:hAnsi="Times New Roman" w:eastAsia="微软雅黑" w:cs="Times New Roman"/>
                <w:b/>
                <w:color w:val="auto"/>
                <w:kern w:val="2"/>
                <w:sz w:val="22"/>
                <w:szCs w:val="24"/>
                <w:highlight w:val="none"/>
                <w:lang w:val="en-US" w:eastAsia="zh-CN" w:bidi="ar-SA"/>
              </w:rPr>
            </w:pPr>
            <w:r>
              <w:rPr>
                <w:rFonts w:hint="eastAsia" w:ascii="Times New Roman" w:hAnsi="Times New Roman" w:eastAsia="微软雅黑" w:cs="Times New Roman"/>
                <w:b/>
                <w:color w:val="auto"/>
                <w:kern w:val="2"/>
                <w:sz w:val="22"/>
                <w:szCs w:val="24"/>
                <w:highlight w:val="none"/>
                <w:lang w:val="en-US" w:eastAsia="zh-CN" w:bidi="ar-SA"/>
              </w:rPr>
              <w:t>2.5</w:t>
            </w:r>
          </w:p>
        </w:tc>
        <w:tc>
          <w:tcPr>
            <w:tcW w:w="1517" w:type="dxa"/>
            <w:tcBorders>
              <w:tl2br w:val="nil"/>
              <w:tr2bl w:val="nil"/>
            </w:tcBorders>
            <w:noWrap w:val="0"/>
            <w:vAlign w:val="center"/>
          </w:tcPr>
          <w:p w14:paraId="6E92C498">
            <w:pPr>
              <w:widowControl w:val="0"/>
              <w:spacing w:line="300" w:lineRule="exact"/>
              <w:jc w:val="both"/>
              <w:rPr>
                <w:rFonts w:ascii="Times New Roman" w:hAnsi="Times New Roman" w:eastAsia="微软雅黑" w:cs="Times New Roman"/>
                <w:b/>
                <w:color w:val="auto"/>
                <w:kern w:val="2"/>
                <w:sz w:val="22"/>
                <w:szCs w:val="24"/>
                <w:highlight w:val="none"/>
                <w:lang w:val="en-US" w:eastAsia="zh-CN" w:bidi="ar-SA"/>
              </w:rPr>
            </w:pPr>
            <w:r>
              <w:rPr>
                <w:rFonts w:hint="eastAsia" w:ascii="Times New Roman" w:hAnsi="Times New Roman" w:eastAsia="微软雅黑" w:cs="Times New Roman"/>
                <w:b/>
                <w:color w:val="auto"/>
                <w:kern w:val="2"/>
                <w:sz w:val="22"/>
                <w:szCs w:val="24"/>
                <w:highlight w:val="none"/>
                <w:lang w:val="en-US" w:eastAsia="zh-CN" w:bidi="ar-SA"/>
              </w:rPr>
              <w:t>结算方式和付款条件</w:t>
            </w:r>
          </w:p>
        </w:tc>
        <w:tc>
          <w:tcPr>
            <w:tcW w:w="7477" w:type="dxa"/>
            <w:tcBorders>
              <w:tl2br w:val="nil"/>
              <w:tr2bl w:val="nil"/>
            </w:tcBorders>
            <w:noWrap w:val="0"/>
            <w:vAlign w:val="center"/>
          </w:tcPr>
          <w:p w14:paraId="1A648FA7">
            <w:pPr>
              <w:widowControl w:val="0"/>
              <w:spacing w:line="300" w:lineRule="exact"/>
              <w:ind w:firstLine="440" w:firstLineChars="200"/>
              <w:jc w:val="left"/>
              <w:rPr>
                <w:rFonts w:hint="eastAsia" w:ascii="Times New Roman" w:hAnsi="Times New Roman" w:eastAsia="微软雅黑" w:cs="Times New Roman"/>
                <w:b/>
                <w:bCs/>
                <w:color w:val="auto"/>
                <w:kern w:val="2"/>
                <w:sz w:val="22"/>
                <w:szCs w:val="24"/>
                <w:highlight w:val="none"/>
                <w:lang w:val="en-US" w:eastAsia="zh-CN" w:bidi="ar-SA"/>
              </w:rPr>
            </w:pPr>
            <w:r>
              <w:rPr>
                <w:rFonts w:hint="eastAsia" w:ascii="Times New Roman" w:hAnsi="Times New Roman" w:eastAsia="微软雅黑" w:cs="Times New Roman"/>
                <w:b w:val="0"/>
                <w:bCs/>
                <w:color w:val="auto"/>
                <w:kern w:val="2"/>
                <w:sz w:val="22"/>
                <w:szCs w:val="24"/>
                <w:highlight w:val="none"/>
                <w:lang w:val="en-US" w:eastAsia="zh-CN" w:bidi="ar-SA"/>
              </w:rPr>
              <w:t>成交供应商按合同约定执行完毕且经采购人验收合格后，一个月内向成交供应商一次性支付合同金额的100%。</w:t>
            </w:r>
          </w:p>
        </w:tc>
      </w:tr>
      <w:tr w14:paraId="64D2D25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1164" w:type="dxa"/>
            <w:tcBorders>
              <w:tl2br w:val="nil"/>
              <w:tr2bl w:val="nil"/>
            </w:tcBorders>
            <w:noWrap w:val="0"/>
            <w:vAlign w:val="center"/>
          </w:tcPr>
          <w:p w14:paraId="2D6E410C">
            <w:pPr>
              <w:widowControl w:val="0"/>
              <w:spacing w:line="300" w:lineRule="exact"/>
              <w:jc w:val="center"/>
              <w:rPr>
                <w:rFonts w:ascii="Times New Roman" w:hAnsi="Times New Roman" w:eastAsia="微软雅黑" w:cs="Times New Roman"/>
                <w:b/>
                <w:color w:val="auto"/>
                <w:kern w:val="2"/>
                <w:sz w:val="22"/>
                <w:szCs w:val="24"/>
                <w:highlight w:val="none"/>
                <w:lang w:val="en-US" w:eastAsia="zh-CN" w:bidi="ar-SA"/>
              </w:rPr>
            </w:pPr>
            <w:r>
              <w:rPr>
                <w:rFonts w:ascii="Times New Roman" w:hAnsi="Times New Roman" w:eastAsia="微软雅黑" w:cs="Times New Roman"/>
                <w:b/>
                <w:color w:val="auto"/>
                <w:kern w:val="2"/>
                <w:sz w:val="22"/>
                <w:szCs w:val="24"/>
                <w:highlight w:val="none"/>
                <w:lang w:val="en-US" w:eastAsia="en-US" w:bidi="ar-SA"/>
              </w:rPr>
              <w:t xml:space="preserve">2. </w:t>
            </w:r>
            <w:r>
              <w:rPr>
                <w:rFonts w:ascii="Times New Roman" w:hAnsi="Times New Roman" w:eastAsia="微软雅黑" w:cs="Times New Roman"/>
                <w:b/>
                <w:color w:val="auto"/>
                <w:kern w:val="2"/>
                <w:sz w:val="22"/>
                <w:szCs w:val="24"/>
                <w:highlight w:val="none"/>
                <w:lang w:val="en-US" w:eastAsia="zh-CN" w:bidi="ar-SA"/>
              </w:rPr>
              <w:t>1</w:t>
            </w:r>
            <w:r>
              <w:rPr>
                <w:rFonts w:hint="eastAsia" w:ascii="Times New Roman" w:hAnsi="Times New Roman" w:eastAsia="微软雅黑" w:cs="Times New Roman"/>
                <w:b/>
                <w:color w:val="auto"/>
                <w:kern w:val="2"/>
                <w:sz w:val="22"/>
                <w:szCs w:val="24"/>
                <w:highlight w:val="none"/>
                <w:lang w:val="en-US" w:eastAsia="zh-CN" w:bidi="ar-SA"/>
              </w:rPr>
              <w:t>1</w:t>
            </w:r>
          </w:p>
        </w:tc>
        <w:tc>
          <w:tcPr>
            <w:tcW w:w="1517" w:type="dxa"/>
            <w:tcBorders>
              <w:tl2br w:val="nil"/>
              <w:tr2bl w:val="nil"/>
            </w:tcBorders>
            <w:noWrap w:val="0"/>
            <w:vAlign w:val="center"/>
          </w:tcPr>
          <w:p w14:paraId="1BBEDD21">
            <w:pPr>
              <w:widowControl w:val="0"/>
              <w:spacing w:line="300" w:lineRule="exact"/>
              <w:jc w:val="both"/>
              <w:rPr>
                <w:rFonts w:ascii="Times New Roman" w:hAnsi="Times New Roman" w:eastAsia="微软雅黑" w:cs="Times New Roman"/>
                <w:b/>
                <w:color w:val="auto"/>
                <w:kern w:val="2"/>
                <w:sz w:val="22"/>
                <w:szCs w:val="24"/>
                <w:highlight w:val="none"/>
                <w:lang w:val="en-US" w:eastAsia="zh-CN" w:bidi="ar-SA"/>
              </w:rPr>
            </w:pPr>
            <w:r>
              <w:rPr>
                <w:rFonts w:ascii="Times New Roman" w:hAnsi="Times New Roman" w:eastAsia="微软雅黑" w:cs="Times New Roman"/>
                <w:b/>
                <w:color w:val="auto"/>
                <w:kern w:val="2"/>
                <w:sz w:val="22"/>
                <w:szCs w:val="24"/>
                <w:highlight w:val="none"/>
                <w:lang w:val="en-US" w:eastAsia="zh-CN" w:bidi="ar-SA"/>
              </w:rPr>
              <w:t>不可抗力</w:t>
            </w:r>
          </w:p>
        </w:tc>
        <w:tc>
          <w:tcPr>
            <w:tcW w:w="7477" w:type="dxa"/>
            <w:tcBorders>
              <w:tl2br w:val="nil"/>
              <w:tr2bl w:val="nil"/>
            </w:tcBorders>
            <w:noWrap w:val="0"/>
            <w:vAlign w:val="center"/>
          </w:tcPr>
          <w:p w14:paraId="08F0B293">
            <w:pPr>
              <w:widowControl w:val="0"/>
              <w:spacing w:line="300" w:lineRule="exact"/>
              <w:ind w:firstLine="440" w:firstLineChars="200"/>
              <w:jc w:val="left"/>
              <w:rPr>
                <w:rFonts w:ascii="Times New Roman" w:hAnsi="Times New Roman" w:eastAsia="微软雅黑" w:cs="Times New Roman"/>
                <w:b w:val="0"/>
                <w:bCs/>
                <w:color w:val="auto"/>
                <w:kern w:val="2"/>
                <w:sz w:val="22"/>
                <w:szCs w:val="24"/>
                <w:highlight w:val="none"/>
                <w:lang w:val="en-US" w:eastAsia="zh-CN" w:bidi="ar-SA"/>
              </w:rPr>
            </w:pPr>
            <w:r>
              <w:rPr>
                <w:rFonts w:hint="eastAsia" w:ascii="Times New Roman" w:hAnsi="Times New Roman" w:eastAsia="微软雅黑" w:cs="Times New Roman"/>
                <w:b w:val="0"/>
                <w:bCs/>
                <w:color w:val="auto"/>
                <w:kern w:val="2"/>
                <w:sz w:val="22"/>
                <w:szCs w:val="24"/>
                <w:highlight w:val="none"/>
                <w:lang w:val="en-US" w:eastAsia="zh-CN" w:bidi="ar-SA"/>
              </w:rPr>
              <w:t>通过双方协商解决，协商解决不成，则通过以下途径之一解决纠纷：提请仲裁。</w:t>
            </w:r>
          </w:p>
        </w:tc>
      </w:tr>
      <w:tr w14:paraId="161F977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1164" w:type="dxa"/>
            <w:tcBorders>
              <w:tl2br w:val="nil"/>
              <w:tr2bl w:val="nil"/>
            </w:tcBorders>
            <w:noWrap w:val="0"/>
            <w:vAlign w:val="center"/>
          </w:tcPr>
          <w:p w14:paraId="05F533EA">
            <w:pPr>
              <w:widowControl w:val="0"/>
              <w:spacing w:line="300" w:lineRule="exact"/>
              <w:jc w:val="center"/>
              <w:rPr>
                <w:rFonts w:ascii="Times New Roman" w:hAnsi="Times New Roman" w:eastAsia="微软雅黑" w:cs="Times New Roman"/>
                <w:b/>
                <w:color w:val="auto"/>
                <w:kern w:val="2"/>
                <w:sz w:val="22"/>
                <w:szCs w:val="24"/>
                <w:highlight w:val="none"/>
                <w:lang w:val="en-US" w:eastAsia="zh-CN" w:bidi="ar-SA"/>
              </w:rPr>
            </w:pPr>
            <w:r>
              <w:rPr>
                <w:rFonts w:ascii="Times New Roman" w:hAnsi="Times New Roman" w:eastAsia="微软雅黑" w:cs="Times New Roman"/>
                <w:b/>
                <w:color w:val="auto"/>
                <w:kern w:val="2"/>
                <w:sz w:val="22"/>
                <w:szCs w:val="24"/>
                <w:highlight w:val="none"/>
                <w:lang w:val="en-US" w:eastAsia="en-US" w:bidi="ar-SA"/>
              </w:rPr>
              <w:t>2.</w:t>
            </w:r>
            <w:r>
              <w:rPr>
                <w:rFonts w:hint="eastAsia" w:ascii="Times New Roman" w:hAnsi="Times New Roman" w:eastAsia="微软雅黑" w:cs="Times New Roman"/>
                <w:b/>
                <w:color w:val="auto"/>
                <w:kern w:val="2"/>
                <w:sz w:val="22"/>
                <w:szCs w:val="24"/>
                <w:highlight w:val="none"/>
                <w:lang w:val="en-US" w:eastAsia="zh-CN" w:bidi="ar-SA"/>
              </w:rPr>
              <w:t>18</w:t>
            </w:r>
          </w:p>
        </w:tc>
        <w:tc>
          <w:tcPr>
            <w:tcW w:w="1517" w:type="dxa"/>
            <w:tcBorders>
              <w:tl2br w:val="nil"/>
              <w:tr2bl w:val="nil"/>
            </w:tcBorders>
            <w:noWrap w:val="0"/>
            <w:vAlign w:val="center"/>
          </w:tcPr>
          <w:p w14:paraId="34B74696">
            <w:pPr>
              <w:widowControl w:val="0"/>
              <w:spacing w:line="300" w:lineRule="exact"/>
              <w:jc w:val="both"/>
              <w:rPr>
                <w:rFonts w:ascii="Times New Roman" w:hAnsi="Times New Roman" w:eastAsia="微软雅黑" w:cs="Times New Roman"/>
                <w:b/>
                <w:color w:val="auto"/>
                <w:kern w:val="2"/>
                <w:sz w:val="22"/>
                <w:szCs w:val="24"/>
                <w:highlight w:val="none"/>
                <w:lang w:val="en-US" w:eastAsia="en-US" w:bidi="ar-SA"/>
              </w:rPr>
            </w:pPr>
            <w:r>
              <w:rPr>
                <w:rFonts w:ascii="Times New Roman" w:hAnsi="Times New Roman" w:eastAsia="微软雅黑" w:cs="Times New Roman"/>
                <w:b/>
                <w:color w:val="auto"/>
                <w:kern w:val="2"/>
                <w:sz w:val="22"/>
                <w:szCs w:val="24"/>
                <w:highlight w:val="none"/>
                <w:lang w:val="en-US" w:eastAsia="zh-CN" w:bidi="ar-SA"/>
              </w:rPr>
              <w:t>合同份数</w:t>
            </w:r>
          </w:p>
        </w:tc>
        <w:tc>
          <w:tcPr>
            <w:tcW w:w="7477" w:type="dxa"/>
            <w:tcBorders>
              <w:tl2br w:val="nil"/>
              <w:tr2bl w:val="nil"/>
            </w:tcBorders>
            <w:noWrap w:val="0"/>
            <w:vAlign w:val="center"/>
          </w:tcPr>
          <w:p w14:paraId="43B0D3BA">
            <w:pPr>
              <w:widowControl w:val="0"/>
              <w:spacing w:line="300" w:lineRule="exact"/>
              <w:ind w:firstLine="440" w:firstLineChars="200"/>
              <w:jc w:val="both"/>
              <w:rPr>
                <w:rFonts w:ascii="Times New Roman" w:hAnsi="Times New Roman" w:eastAsia="微软雅黑" w:cs="Times New Roman"/>
                <w:b w:val="0"/>
                <w:bCs/>
                <w:color w:val="auto"/>
                <w:kern w:val="2"/>
                <w:sz w:val="22"/>
                <w:szCs w:val="24"/>
                <w:highlight w:val="none"/>
                <w:lang w:val="en-US" w:eastAsia="zh-CN" w:bidi="ar-SA"/>
              </w:rPr>
            </w:pPr>
            <w:r>
              <w:rPr>
                <w:rFonts w:hint="eastAsia" w:ascii="Times New Roman" w:hAnsi="Times New Roman" w:eastAsia="微软雅黑" w:cs="Times New Roman"/>
                <w:b w:val="0"/>
                <w:bCs/>
                <w:color w:val="auto"/>
                <w:kern w:val="2"/>
                <w:sz w:val="22"/>
                <w:szCs w:val="24"/>
                <w:highlight w:val="none"/>
                <w:lang w:val="zh-CN" w:eastAsia="zh-CN" w:bidi="ar-SA"/>
              </w:rPr>
              <w:t>本合同一式四份，甲方二份，乙方一份，采购代理机构执一份。</w:t>
            </w:r>
          </w:p>
        </w:tc>
      </w:tr>
    </w:tbl>
    <w:p w14:paraId="4D880F17">
      <w:pPr>
        <w:spacing w:line="440" w:lineRule="exact"/>
        <w:rPr>
          <w:rFonts w:ascii="Calibri" w:hAnsi="Calibri" w:eastAsia="宋体" w:cs="宋体"/>
          <w:color w:val="auto"/>
          <w:sz w:val="24"/>
          <w:szCs w:val="24"/>
        </w:rPr>
      </w:pPr>
    </w:p>
    <w:p w14:paraId="25608AE4">
      <w:pPr>
        <w:rPr>
          <w:rFonts w:hint="eastAsia" w:ascii="Calibri" w:hAnsi="Calibri" w:eastAsia="宋体" w:cs="宋体"/>
          <w:color w:val="auto"/>
          <w:sz w:val="24"/>
          <w:szCs w:val="21"/>
          <w:highlight w:val="none"/>
        </w:rPr>
      </w:pPr>
      <w:r>
        <w:rPr>
          <w:rFonts w:hint="eastAsia" w:ascii="Calibri" w:hAnsi="Calibri" w:eastAsia="宋体" w:cs="宋体"/>
          <w:color w:val="auto"/>
          <w:sz w:val="24"/>
          <w:szCs w:val="21"/>
          <w:highlight w:val="none"/>
        </w:rPr>
        <w:br w:type="page"/>
      </w:r>
    </w:p>
    <w:p w14:paraId="589921C3">
      <w:pPr>
        <w:spacing w:line="440" w:lineRule="exact"/>
        <w:rPr>
          <w:rFonts w:ascii="Calibri" w:hAnsi="Calibri" w:eastAsia="宋体" w:cs="宋体"/>
          <w:color w:val="auto"/>
          <w:sz w:val="24"/>
          <w:szCs w:val="21"/>
          <w:highlight w:val="none"/>
        </w:rPr>
      </w:pPr>
      <w:r>
        <w:rPr>
          <w:rFonts w:hint="eastAsia" w:ascii="Calibri" w:hAnsi="Calibri" w:eastAsia="宋体" w:cs="宋体"/>
          <w:color w:val="auto"/>
          <w:sz w:val="24"/>
          <w:szCs w:val="21"/>
          <w:highlight w:val="none"/>
        </w:rPr>
        <w:t>附件：</w:t>
      </w:r>
      <w:r>
        <w:rPr>
          <w:rFonts w:hint="eastAsia" w:ascii="Calibri" w:hAnsi="Calibri" w:eastAsia="宋体" w:cs="宋体"/>
          <w:color w:val="auto"/>
          <w:sz w:val="24"/>
          <w:szCs w:val="21"/>
          <w:highlight w:val="none"/>
          <w:lang w:eastAsia="zh-CN"/>
        </w:rPr>
        <w:t>政府采购</w:t>
      </w:r>
      <w:r>
        <w:rPr>
          <w:rFonts w:ascii="Calibri" w:hAnsi="Calibri" w:eastAsia="宋体" w:cs="宋体"/>
          <w:color w:val="auto"/>
          <w:sz w:val="24"/>
          <w:szCs w:val="21"/>
          <w:highlight w:val="none"/>
        </w:rPr>
        <w:t>最低</w:t>
      </w:r>
      <w:r>
        <w:rPr>
          <w:rFonts w:hint="eastAsia" w:ascii="Calibri" w:hAnsi="Calibri" w:eastAsia="宋体" w:cs="宋体"/>
          <w:color w:val="auto"/>
          <w:sz w:val="24"/>
          <w:szCs w:val="21"/>
          <w:highlight w:val="none"/>
          <w:lang w:eastAsia="zh-CN"/>
        </w:rPr>
        <w:t>评</w:t>
      </w:r>
      <w:r>
        <w:rPr>
          <w:rFonts w:ascii="Calibri" w:hAnsi="Calibri" w:eastAsia="宋体" w:cs="宋体"/>
          <w:color w:val="auto"/>
          <w:sz w:val="24"/>
          <w:szCs w:val="21"/>
          <w:highlight w:val="none"/>
        </w:rPr>
        <w:t>标价法履约担保格式</w:t>
      </w:r>
    </w:p>
    <w:p w14:paraId="6504312A">
      <w:pPr>
        <w:spacing w:line="440" w:lineRule="exact"/>
        <w:jc w:val="center"/>
        <w:rPr>
          <w:rFonts w:ascii="Calibri" w:hAnsi="Calibri" w:eastAsia="黑体" w:cs="宋体"/>
          <w:color w:val="auto"/>
          <w:sz w:val="30"/>
          <w:szCs w:val="30"/>
          <w:highlight w:val="none"/>
        </w:rPr>
      </w:pPr>
    </w:p>
    <w:p w14:paraId="41360FE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Calibri" w:hAnsi="Calibri" w:eastAsia="黑体" w:cs="宋体"/>
          <w:color w:val="auto"/>
          <w:sz w:val="30"/>
          <w:szCs w:val="30"/>
          <w:highlight w:val="none"/>
        </w:rPr>
      </w:pPr>
      <w:r>
        <w:rPr>
          <w:rFonts w:ascii="Calibri" w:hAnsi="Calibri" w:eastAsia="黑体" w:cs="宋体"/>
          <w:color w:val="auto"/>
          <w:sz w:val="30"/>
          <w:szCs w:val="30"/>
          <w:highlight w:val="none"/>
        </w:rPr>
        <w:t>履约保函（格式）</w:t>
      </w:r>
    </w:p>
    <w:p w14:paraId="4D037288">
      <w:pPr>
        <w:keepNext w:val="0"/>
        <w:keepLines w:val="0"/>
        <w:pageBreakBefore w:val="0"/>
        <w:widowControl w:val="0"/>
        <w:kinsoku/>
        <w:wordWrap/>
        <w:overflowPunct/>
        <w:topLinePunct w:val="0"/>
        <w:autoSpaceDE/>
        <w:autoSpaceDN/>
        <w:bidi w:val="0"/>
        <w:adjustRightInd/>
        <w:snapToGrid/>
        <w:spacing w:line="320" w:lineRule="exact"/>
        <w:textAlignment w:val="auto"/>
        <w:rPr>
          <w:rFonts w:ascii="Calibri" w:hAnsi="Calibri" w:eastAsia="宋体" w:cs="宋体"/>
          <w:color w:val="auto"/>
          <w:sz w:val="24"/>
          <w:szCs w:val="32"/>
          <w:highlight w:val="none"/>
        </w:rPr>
      </w:pPr>
      <w:r>
        <w:rPr>
          <w:rFonts w:ascii="Calibri" w:hAnsi="Calibri" w:eastAsia="宋体" w:cs="宋体"/>
          <w:color w:val="auto"/>
          <w:sz w:val="24"/>
          <w:szCs w:val="32"/>
          <w:highlight w:val="none"/>
          <w:u w:val="single"/>
        </w:rPr>
        <w:t xml:space="preserve">              </w:t>
      </w:r>
      <w:r>
        <w:rPr>
          <w:rFonts w:ascii="Calibri" w:hAnsi="Calibri" w:eastAsia="宋体" w:cs="宋体"/>
          <w:color w:val="auto"/>
          <w:sz w:val="24"/>
          <w:szCs w:val="32"/>
          <w:highlight w:val="none"/>
        </w:rPr>
        <w:t>（受益人名称）：</w:t>
      </w:r>
    </w:p>
    <w:p w14:paraId="68C842F3">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left"/>
        <w:textAlignment w:val="auto"/>
        <w:rPr>
          <w:rFonts w:ascii="Calibri" w:hAnsi="Calibri" w:eastAsia="宋体" w:cs="宋体"/>
          <w:color w:val="auto"/>
          <w:sz w:val="24"/>
          <w:szCs w:val="32"/>
          <w:highlight w:val="none"/>
        </w:rPr>
      </w:pPr>
      <w:r>
        <w:rPr>
          <w:rFonts w:ascii="Calibri" w:hAnsi="Calibri" w:eastAsia="宋体" w:cs="宋体"/>
          <w:color w:val="auto"/>
          <w:sz w:val="24"/>
          <w:szCs w:val="32"/>
          <w:highlight w:val="none"/>
        </w:rPr>
        <w:t>鉴于你方作为招标人已经于</w:t>
      </w:r>
      <w:r>
        <w:rPr>
          <w:rFonts w:ascii="Calibri" w:hAnsi="Calibri" w:eastAsia="宋体" w:cs="宋体"/>
          <w:color w:val="auto"/>
          <w:sz w:val="24"/>
          <w:szCs w:val="32"/>
          <w:highlight w:val="none"/>
          <w:u w:val="single"/>
        </w:rPr>
        <w:t xml:space="preserve">         </w:t>
      </w:r>
      <w:r>
        <w:rPr>
          <w:rFonts w:ascii="Calibri" w:hAnsi="Calibri" w:eastAsia="宋体" w:cs="宋体"/>
          <w:color w:val="auto"/>
          <w:sz w:val="24"/>
          <w:szCs w:val="32"/>
          <w:highlight w:val="none"/>
        </w:rPr>
        <w:t>年</w:t>
      </w:r>
      <w:r>
        <w:rPr>
          <w:rFonts w:ascii="Calibri" w:hAnsi="Calibri" w:eastAsia="宋体" w:cs="宋体"/>
          <w:color w:val="auto"/>
          <w:sz w:val="24"/>
          <w:szCs w:val="32"/>
          <w:highlight w:val="none"/>
          <w:u w:val="single"/>
        </w:rPr>
        <w:t xml:space="preserve">     </w:t>
      </w:r>
      <w:r>
        <w:rPr>
          <w:rFonts w:ascii="Calibri" w:hAnsi="Calibri" w:eastAsia="宋体" w:cs="宋体"/>
          <w:color w:val="auto"/>
          <w:sz w:val="24"/>
          <w:szCs w:val="32"/>
          <w:highlight w:val="none"/>
        </w:rPr>
        <w:t>月</w:t>
      </w:r>
      <w:r>
        <w:rPr>
          <w:rFonts w:ascii="Calibri" w:hAnsi="Calibri" w:eastAsia="宋体" w:cs="宋体"/>
          <w:color w:val="auto"/>
          <w:sz w:val="24"/>
          <w:szCs w:val="32"/>
          <w:highlight w:val="none"/>
          <w:u w:val="single"/>
        </w:rPr>
        <w:t xml:space="preserve">      </w:t>
      </w:r>
      <w:r>
        <w:rPr>
          <w:rFonts w:ascii="Calibri" w:hAnsi="Calibri" w:eastAsia="宋体" w:cs="宋体"/>
          <w:color w:val="auto"/>
          <w:sz w:val="24"/>
          <w:szCs w:val="32"/>
          <w:highlight w:val="none"/>
        </w:rPr>
        <w:t>日向</w:t>
      </w:r>
      <w:r>
        <w:rPr>
          <w:rFonts w:ascii="Calibri" w:hAnsi="Calibri" w:eastAsia="宋体" w:cs="宋体"/>
          <w:color w:val="auto"/>
          <w:sz w:val="24"/>
          <w:szCs w:val="32"/>
          <w:highlight w:val="none"/>
          <w:u w:val="single"/>
        </w:rPr>
        <w:t xml:space="preserve">                              </w:t>
      </w:r>
      <w:r>
        <w:rPr>
          <w:rFonts w:ascii="Calibri" w:hAnsi="Calibri" w:eastAsia="宋体" w:cs="宋体"/>
          <w:color w:val="auto"/>
          <w:sz w:val="24"/>
          <w:szCs w:val="32"/>
          <w:highlight w:val="none"/>
        </w:rPr>
        <w:t>公司（以下称“中标人”）发出</w:t>
      </w:r>
      <w:r>
        <w:rPr>
          <w:rFonts w:ascii="Calibri" w:hAnsi="Calibri" w:eastAsia="宋体" w:cs="宋体"/>
          <w:color w:val="auto"/>
          <w:sz w:val="24"/>
          <w:szCs w:val="32"/>
          <w:highlight w:val="none"/>
          <w:u w:val="single"/>
        </w:rPr>
        <w:t xml:space="preserve">  （</w:t>
      </w:r>
      <w:r>
        <w:rPr>
          <w:rFonts w:hint="eastAsia" w:ascii="Calibri" w:hAnsi="Calibri" w:eastAsia="宋体" w:cs="宋体"/>
          <w:color w:val="auto"/>
          <w:sz w:val="24"/>
          <w:szCs w:val="32"/>
          <w:highlight w:val="none"/>
          <w:u w:val="single"/>
        </w:rPr>
        <w:t>招标项目及</w:t>
      </w:r>
      <w:r>
        <w:rPr>
          <w:rFonts w:hint="eastAsia" w:ascii="Calibri" w:hAnsi="Calibri" w:eastAsia="宋体" w:cs="宋体"/>
          <w:color w:val="auto"/>
          <w:sz w:val="24"/>
          <w:szCs w:val="32"/>
          <w:highlight w:val="none"/>
          <w:u w:val="single"/>
          <w:lang w:eastAsia="zh-CN"/>
        </w:rPr>
        <w:t>包号</w:t>
      </w:r>
      <w:r>
        <w:rPr>
          <w:rFonts w:ascii="Calibri" w:hAnsi="Calibri" w:eastAsia="宋体" w:cs="宋体"/>
          <w:color w:val="auto"/>
          <w:sz w:val="24"/>
          <w:szCs w:val="32"/>
          <w:highlight w:val="none"/>
          <w:u w:val="single"/>
        </w:rPr>
        <w:t>）</w:t>
      </w:r>
      <w:r>
        <w:rPr>
          <w:rFonts w:hint="eastAsia" w:ascii="Calibri" w:hAnsi="Calibri" w:eastAsia="宋体" w:cs="宋体"/>
          <w:color w:val="auto"/>
          <w:sz w:val="24"/>
          <w:szCs w:val="32"/>
          <w:highlight w:val="none"/>
          <w:u w:val="single"/>
        </w:rPr>
        <w:t xml:space="preserve">  </w:t>
      </w:r>
      <w:r>
        <w:rPr>
          <w:rFonts w:ascii="Calibri" w:hAnsi="Calibri" w:eastAsia="宋体" w:cs="宋体"/>
          <w:color w:val="auto"/>
          <w:sz w:val="24"/>
          <w:szCs w:val="32"/>
          <w:highlight w:val="none"/>
        </w:rPr>
        <w:t>中标通知书，我方愿意无条件、不可撤销地就中标人履行与你方签订的</w:t>
      </w:r>
      <w:r>
        <w:rPr>
          <w:rFonts w:hint="eastAsia" w:ascii="Calibri" w:hAnsi="Calibri" w:eastAsia="宋体" w:cs="宋体"/>
          <w:color w:val="auto"/>
          <w:sz w:val="24"/>
          <w:szCs w:val="32"/>
          <w:highlight w:val="none"/>
          <w:lang w:eastAsia="zh-CN"/>
        </w:rPr>
        <w:t>政府采购</w:t>
      </w:r>
      <w:r>
        <w:rPr>
          <w:rFonts w:ascii="Calibri" w:hAnsi="Calibri" w:eastAsia="宋体" w:cs="宋体"/>
          <w:color w:val="auto"/>
          <w:sz w:val="24"/>
          <w:szCs w:val="32"/>
          <w:highlight w:val="none"/>
        </w:rPr>
        <w:t>合同义务，向你方出具见索即付保函：</w:t>
      </w:r>
    </w:p>
    <w:p w14:paraId="0D93E9D1">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ascii="Calibri" w:hAnsi="Calibri" w:eastAsia="宋体" w:cs="宋体"/>
          <w:color w:val="auto"/>
          <w:sz w:val="24"/>
          <w:szCs w:val="32"/>
          <w:highlight w:val="none"/>
        </w:rPr>
      </w:pPr>
      <w:r>
        <w:rPr>
          <w:rFonts w:ascii="Calibri" w:hAnsi="Calibri" w:eastAsia="宋体" w:cs="宋体"/>
          <w:color w:val="auto"/>
          <w:sz w:val="24"/>
          <w:szCs w:val="32"/>
          <w:highlight w:val="none"/>
        </w:rPr>
        <w:t>1．本保函最高担保金额人民币（大写）</w:t>
      </w:r>
      <w:r>
        <w:rPr>
          <w:rFonts w:ascii="Calibri" w:hAnsi="Calibri" w:eastAsia="宋体" w:cs="宋体"/>
          <w:color w:val="auto"/>
          <w:sz w:val="24"/>
          <w:szCs w:val="32"/>
          <w:highlight w:val="none"/>
          <w:u w:val="single"/>
        </w:rPr>
        <w:t xml:space="preserve">             </w:t>
      </w:r>
      <w:r>
        <w:rPr>
          <w:rFonts w:ascii="Calibri" w:hAnsi="Calibri" w:eastAsia="宋体" w:cs="宋体"/>
          <w:color w:val="auto"/>
          <w:sz w:val="24"/>
          <w:szCs w:val="32"/>
          <w:highlight w:val="none"/>
        </w:rPr>
        <w:t xml:space="preserve"> 元（¥</w:t>
      </w:r>
      <w:r>
        <w:rPr>
          <w:rFonts w:ascii="Calibri" w:hAnsi="Calibri" w:eastAsia="宋体" w:cs="宋体"/>
          <w:color w:val="auto"/>
          <w:sz w:val="24"/>
          <w:szCs w:val="32"/>
          <w:highlight w:val="none"/>
          <w:u w:val="single"/>
        </w:rPr>
        <w:t xml:space="preserve">             </w:t>
      </w:r>
      <w:r>
        <w:rPr>
          <w:rFonts w:ascii="Calibri" w:hAnsi="Calibri" w:eastAsia="宋体" w:cs="宋体"/>
          <w:color w:val="auto"/>
          <w:sz w:val="24"/>
          <w:szCs w:val="32"/>
          <w:highlight w:val="none"/>
        </w:rPr>
        <w:t>）。</w:t>
      </w:r>
    </w:p>
    <w:p w14:paraId="20357E09">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ascii="Calibri" w:hAnsi="Calibri" w:eastAsia="宋体" w:cs="宋体"/>
          <w:color w:val="auto"/>
          <w:sz w:val="24"/>
          <w:szCs w:val="32"/>
          <w:highlight w:val="none"/>
        </w:rPr>
      </w:pPr>
      <w:r>
        <w:rPr>
          <w:rFonts w:ascii="Calibri" w:hAnsi="Calibri" w:eastAsia="宋体" w:cs="宋体"/>
          <w:color w:val="auto"/>
          <w:sz w:val="24"/>
          <w:szCs w:val="32"/>
          <w:highlight w:val="none"/>
        </w:rPr>
        <w:t>2．本保函有效期自保函签发之日起至合同约定的主要义务履行完毕止，或者至我方收到你方与中标人共同签署的解除</w:t>
      </w:r>
      <w:r>
        <w:rPr>
          <w:rFonts w:hint="eastAsia" w:ascii="Calibri" w:hAnsi="Calibri" w:eastAsia="宋体" w:cs="宋体"/>
          <w:color w:val="auto"/>
          <w:sz w:val="24"/>
          <w:szCs w:val="32"/>
          <w:highlight w:val="none"/>
          <w:lang w:eastAsia="zh-CN"/>
        </w:rPr>
        <w:t>政府采购合同</w:t>
      </w:r>
      <w:r>
        <w:rPr>
          <w:rFonts w:ascii="Calibri" w:hAnsi="Calibri" w:eastAsia="宋体" w:cs="宋体"/>
          <w:color w:val="auto"/>
          <w:sz w:val="24"/>
          <w:szCs w:val="32"/>
          <w:highlight w:val="none"/>
        </w:rPr>
        <w:t>的书面通知书，或者</w:t>
      </w:r>
      <w:r>
        <w:rPr>
          <w:rFonts w:hint="eastAsia" w:ascii="Calibri" w:hAnsi="Calibri" w:eastAsia="宋体" w:cs="宋体"/>
          <w:color w:val="auto"/>
          <w:sz w:val="24"/>
          <w:szCs w:val="32"/>
          <w:highlight w:val="none"/>
          <w:lang w:eastAsia="zh-CN"/>
        </w:rPr>
        <w:t>项目</w:t>
      </w:r>
      <w:r>
        <w:rPr>
          <w:rFonts w:ascii="Calibri" w:hAnsi="Calibri" w:eastAsia="宋体" w:cs="宋体"/>
          <w:color w:val="auto"/>
          <w:sz w:val="24"/>
          <w:szCs w:val="32"/>
          <w:highlight w:val="none"/>
        </w:rPr>
        <w:t>中止超过3个月的书面通知书止。但本保函有效期最迟不超过</w:t>
      </w:r>
      <w:r>
        <w:rPr>
          <w:rFonts w:ascii="Calibri" w:hAnsi="Calibri" w:eastAsia="宋体" w:cs="宋体"/>
          <w:color w:val="auto"/>
          <w:sz w:val="24"/>
          <w:szCs w:val="32"/>
          <w:highlight w:val="none"/>
          <w:u w:val="single"/>
        </w:rPr>
        <w:t xml:space="preserve">      </w:t>
      </w:r>
      <w:r>
        <w:rPr>
          <w:rFonts w:ascii="Calibri" w:hAnsi="Calibri" w:eastAsia="宋体" w:cs="宋体"/>
          <w:color w:val="auto"/>
          <w:sz w:val="24"/>
          <w:szCs w:val="32"/>
          <w:highlight w:val="none"/>
        </w:rPr>
        <w:t>年</w:t>
      </w:r>
      <w:r>
        <w:rPr>
          <w:rFonts w:ascii="Calibri" w:hAnsi="Calibri" w:eastAsia="宋体" w:cs="宋体"/>
          <w:color w:val="auto"/>
          <w:sz w:val="24"/>
          <w:szCs w:val="32"/>
          <w:highlight w:val="none"/>
          <w:u w:val="single"/>
        </w:rPr>
        <w:t xml:space="preserve">   </w:t>
      </w:r>
      <w:r>
        <w:rPr>
          <w:rFonts w:ascii="Calibri" w:hAnsi="Calibri" w:eastAsia="宋体" w:cs="宋体"/>
          <w:color w:val="auto"/>
          <w:sz w:val="24"/>
          <w:szCs w:val="32"/>
          <w:highlight w:val="none"/>
        </w:rPr>
        <w:t>月</w:t>
      </w:r>
      <w:r>
        <w:rPr>
          <w:rFonts w:ascii="Calibri" w:hAnsi="Calibri" w:eastAsia="宋体" w:cs="宋体"/>
          <w:color w:val="auto"/>
          <w:sz w:val="24"/>
          <w:szCs w:val="32"/>
          <w:highlight w:val="none"/>
          <w:u w:val="single"/>
        </w:rPr>
        <w:t xml:space="preserve">   </w:t>
      </w:r>
      <w:r>
        <w:rPr>
          <w:rFonts w:ascii="Calibri" w:hAnsi="Calibri" w:eastAsia="宋体" w:cs="宋体"/>
          <w:color w:val="auto"/>
          <w:sz w:val="24"/>
          <w:szCs w:val="32"/>
          <w:highlight w:val="none"/>
        </w:rPr>
        <w:t>日。</w:t>
      </w:r>
    </w:p>
    <w:p w14:paraId="54B6D809">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ascii="Calibri" w:hAnsi="Calibri" w:eastAsia="宋体" w:cs="宋体"/>
          <w:color w:val="auto"/>
          <w:sz w:val="24"/>
          <w:szCs w:val="32"/>
          <w:highlight w:val="none"/>
        </w:rPr>
      </w:pPr>
      <w:r>
        <w:rPr>
          <w:rFonts w:ascii="Calibri" w:hAnsi="Calibri" w:eastAsia="宋体" w:cs="宋体"/>
          <w:color w:val="auto"/>
          <w:sz w:val="24"/>
          <w:szCs w:val="32"/>
          <w:highlight w:val="none"/>
        </w:rPr>
        <w:t>3．在本保函有效期内，因中标人未能按照合同约定履行义务时，我方在收到你方提出的书面索赔通知以及本保函原件后，在10个工作日内无条件地向你方支付累计总额不超过本保函第1款约定的经济赔偿金。</w:t>
      </w:r>
    </w:p>
    <w:p w14:paraId="15DF2E53">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ascii="Calibri" w:hAnsi="Calibri" w:eastAsia="宋体" w:cs="宋体"/>
          <w:color w:val="auto"/>
          <w:sz w:val="24"/>
          <w:szCs w:val="32"/>
          <w:highlight w:val="none"/>
        </w:rPr>
      </w:pPr>
      <w:r>
        <w:rPr>
          <w:rFonts w:ascii="Calibri" w:hAnsi="Calibri" w:eastAsia="宋体" w:cs="宋体"/>
          <w:color w:val="auto"/>
          <w:sz w:val="24"/>
          <w:szCs w:val="32"/>
          <w:highlight w:val="none"/>
        </w:rPr>
        <w:t>4．你方的索赔通知应当符合下列要求：</w:t>
      </w:r>
    </w:p>
    <w:p w14:paraId="1F822C81">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ascii="Calibri" w:hAnsi="Calibri" w:eastAsia="宋体" w:cs="宋体"/>
          <w:color w:val="auto"/>
          <w:sz w:val="24"/>
          <w:szCs w:val="32"/>
          <w:highlight w:val="none"/>
        </w:rPr>
      </w:pPr>
      <w:r>
        <w:rPr>
          <w:rFonts w:ascii="Calibri" w:hAnsi="Calibri" w:eastAsia="宋体" w:cs="宋体"/>
          <w:color w:val="auto"/>
          <w:sz w:val="24"/>
          <w:szCs w:val="32"/>
          <w:highlight w:val="none"/>
        </w:rPr>
        <w:t>（1）索赔通知应当列明索赔金额，由你方加盖单位公章和法定代表人印章；</w:t>
      </w:r>
    </w:p>
    <w:p w14:paraId="096767A0">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ascii="Calibri" w:hAnsi="Calibri" w:eastAsia="宋体" w:cs="宋体"/>
          <w:color w:val="auto"/>
          <w:sz w:val="24"/>
          <w:szCs w:val="32"/>
          <w:highlight w:val="none"/>
        </w:rPr>
      </w:pPr>
      <w:r>
        <w:rPr>
          <w:rFonts w:ascii="Calibri" w:hAnsi="Calibri" w:eastAsia="宋体" w:cs="宋体"/>
          <w:color w:val="auto"/>
          <w:sz w:val="24"/>
          <w:szCs w:val="32"/>
          <w:highlight w:val="none"/>
        </w:rPr>
        <w:t>（2）提交索赔通知的同时出具一份书面申明，申明索赔款项并未由中标人或其委托代理人直接或间接地支付给你方；</w:t>
      </w:r>
    </w:p>
    <w:p w14:paraId="6D8D9060">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ascii="Calibri" w:hAnsi="Calibri" w:eastAsia="宋体" w:cs="宋体"/>
          <w:color w:val="auto"/>
          <w:sz w:val="24"/>
          <w:szCs w:val="32"/>
          <w:highlight w:val="none"/>
        </w:rPr>
      </w:pPr>
      <w:r>
        <w:rPr>
          <w:rFonts w:ascii="Calibri" w:hAnsi="Calibri" w:eastAsia="宋体" w:cs="宋体"/>
          <w:color w:val="auto"/>
          <w:sz w:val="24"/>
          <w:szCs w:val="32"/>
          <w:highlight w:val="none"/>
        </w:rPr>
        <w:t>（3）索赔通知书必须在本保函有效期内邮寄或送达以下地址：</w:t>
      </w:r>
      <w:r>
        <w:rPr>
          <w:rFonts w:ascii="Calibri" w:hAnsi="Calibri" w:eastAsia="宋体" w:cs="宋体"/>
          <w:color w:val="auto"/>
          <w:sz w:val="24"/>
          <w:szCs w:val="32"/>
          <w:highlight w:val="none"/>
          <w:u w:val="single"/>
        </w:rPr>
        <w:t xml:space="preserve">                 </w:t>
      </w:r>
      <w:r>
        <w:rPr>
          <w:rFonts w:ascii="Calibri" w:hAnsi="Calibri" w:eastAsia="宋体" w:cs="宋体"/>
          <w:color w:val="auto"/>
          <w:sz w:val="24"/>
          <w:szCs w:val="32"/>
          <w:highlight w:val="none"/>
        </w:rPr>
        <w:t>。</w:t>
      </w:r>
    </w:p>
    <w:p w14:paraId="21F5D07D">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ascii="Calibri" w:hAnsi="Calibri" w:eastAsia="宋体" w:cs="宋体"/>
          <w:color w:val="auto"/>
          <w:sz w:val="24"/>
          <w:szCs w:val="32"/>
          <w:highlight w:val="none"/>
        </w:rPr>
      </w:pPr>
      <w:r>
        <w:rPr>
          <w:rFonts w:ascii="Calibri" w:hAnsi="Calibri" w:eastAsia="宋体" w:cs="宋体"/>
          <w:color w:val="auto"/>
          <w:sz w:val="24"/>
          <w:szCs w:val="32"/>
          <w:highlight w:val="none"/>
        </w:rPr>
        <w:t>5．你方和中标人变更合同时，我方承担本保函规定的义务不变。</w:t>
      </w:r>
    </w:p>
    <w:p w14:paraId="73E5DACC">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ascii="Calibri" w:hAnsi="Calibri" w:eastAsia="宋体" w:cs="宋体"/>
          <w:color w:val="auto"/>
          <w:sz w:val="24"/>
          <w:szCs w:val="32"/>
          <w:highlight w:val="none"/>
        </w:rPr>
      </w:pPr>
      <w:r>
        <w:rPr>
          <w:rFonts w:ascii="Calibri" w:hAnsi="Calibri" w:eastAsia="宋体" w:cs="宋体"/>
          <w:color w:val="auto"/>
          <w:sz w:val="24"/>
          <w:szCs w:val="32"/>
          <w:highlight w:val="none"/>
        </w:rPr>
        <w:t>6．本保函项下的权利不得转让或设定担保。</w:t>
      </w:r>
    </w:p>
    <w:p w14:paraId="7900E43C">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ascii="Calibri" w:hAnsi="Calibri" w:eastAsia="宋体" w:cs="宋体"/>
          <w:color w:val="auto"/>
          <w:sz w:val="24"/>
          <w:szCs w:val="32"/>
          <w:highlight w:val="none"/>
        </w:rPr>
      </w:pPr>
      <w:r>
        <w:rPr>
          <w:rFonts w:ascii="Calibri" w:hAnsi="Calibri" w:eastAsia="宋体" w:cs="宋体"/>
          <w:color w:val="auto"/>
          <w:sz w:val="24"/>
          <w:szCs w:val="32"/>
          <w:highlight w:val="none"/>
        </w:rPr>
        <w:t>7．本保函有效期届满，或者我方收到你方与中标人共同签署的解除</w:t>
      </w:r>
      <w:r>
        <w:rPr>
          <w:rFonts w:hint="eastAsia" w:ascii="Calibri" w:hAnsi="Calibri" w:eastAsia="宋体" w:cs="宋体"/>
          <w:color w:val="auto"/>
          <w:sz w:val="24"/>
          <w:szCs w:val="32"/>
          <w:highlight w:val="none"/>
          <w:lang w:eastAsia="zh-CN"/>
        </w:rPr>
        <w:t>政府采购</w:t>
      </w:r>
      <w:r>
        <w:rPr>
          <w:rFonts w:ascii="Calibri" w:hAnsi="Calibri" w:eastAsia="宋体" w:cs="宋体"/>
          <w:color w:val="auto"/>
          <w:sz w:val="24"/>
          <w:szCs w:val="32"/>
          <w:highlight w:val="none"/>
        </w:rPr>
        <w:t>合同的书面通知书，或者</w:t>
      </w:r>
      <w:r>
        <w:rPr>
          <w:rFonts w:hint="eastAsia" w:ascii="Calibri" w:hAnsi="Calibri" w:eastAsia="宋体" w:cs="宋体"/>
          <w:color w:val="auto"/>
          <w:sz w:val="24"/>
          <w:szCs w:val="32"/>
          <w:highlight w:val="none"/>
          <w:lang w:eastAsia="zh-CN"/>
        </w:rPr>
        <w:t>项目</w:t>
      </w:r>
      <w:r>
        <w:rPr>
          <w:rFonts w:ascii="Calibri" w:hAnsi="Calibri" w:eastAsia="宋体" w:cs="宋体"/>
          <w:color w:val="auto"/>
          <w:sz w:val="24"/>
          <w:szCs w:val="32"/>
          <w:highlight w:val="none"/>
        </w:rPr>
        <w:t>中止超过3个月的书面通知书后，无论是否将保函原件退回我方，本保函自行失效。我方在本保函项下的保证责任解除，此后提出的要求我方履行担保责任的主张无效。</w:t>
      </w:r>
    </w:p>
    <w:p w14:paraId="0FF99D15">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ascii="Calibri" w:hAnsi="Calibri" w:eastAsia="宋体" w:cs="宋体"/>
          <w:color w:val="auto"/>
          <w:sz w:val="24"/>
          <w:szCs w:val="32"/>
          <w:highlight w:val="none"/>
        </w:rPr>
      </w:pPr>
      <w:r>
        <w:rPr>
          <w:rFonts w:ascii="Calibri" w:hAnsi="Calibri" w:eastAsia="宋体" w:cs="宋体"/>
          <w:color w:val="auto"/>
          <w:sz w:val="24"/>
          <w:szCs w:val="32"/>
          <w:highlight w:val="none"/>
        </w:rPr>
        <w:t>8．本保函项下所有权利和义务均受中华人民共和国法律管辖和制约。</w:t>
      </w:r>
    </w:p>
    <w:p w14:paraId="274ECB7E">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ascii="Calibri" w:hAnsi="Calibri" w:eastAsia="宋体" w:cs="宋体"/>
          <w:color w:val="auto"/>
          <w:sz w:val="24"/>
          <w:szCs w:val="32"/>
          <w:highlight w:val="none"/>
        </w:rPr>
      </w:pPr>
    </w:p>
    <w:p w14:paraId="522BFFA3">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ascii="Calibri" w:hAnsi="Calibri" w:eastAsia="宋体" w:cs="宋体"/>
          <w:color w:val="auto"/>
          <w:sz w:val="24"/>
          <w:szCs w:val="32"/>
          <w:highlight w:val="none"/>
        </w:rPr>
      </w:pPr>
      <w:r>
        <w:rPr>
          <w:rFonts w:ascii="Calibri" w:hAnsi="Calibri" w:eastAsia="宋体" w:cs="宋体"/>
          <w:color w:val="auto"/>
          <w:sz w:val="24"/>
          <w:szCs w:val="32"/>
          <w:highlight w:val="none"/>
        </w:rPr>
        <w:t>开立人：</w:t>
      </w:r>
      <w:r>
        <w:rPr>
          <w:rFonts w:ascii="Calibri" w:hAnsi="Calibri" w:eastAsia="宋体" w:cs="宋体"/>
          <w:color w:val="auto"/>
          <w:sz w:val="24"/>
          <w:szCs w:val="32"/>
          <w:highlight w:val="none"/>
          <w:u w:val="single"/>
        </w:rPr>
        <w:t xml:space="preserve">                                 </w:t>
      </w:r>
      <w:r>
        <w:rPr>
          <w:rFonts w:ascii="Calibri" w:hAnsi="Calibri" w:eastAsia="宋体" w:cs="宋体"/>
          <w:color w:val="auto"/>
          <w:sz w:val="24"/>
          <w:szCs w:val="32"/>
          <w:highlight w:val="none"/>
        </w:rPr>
        <w:t>（盖章）</w:t>
      </w:r>
    </w:p>
    <w:p w14:paraId="537C021C">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ascii="Calibri" w:hAnsi="Calibri" w:eastAsia="宋体" w:cs="宋体"/>
          <w:color w:val="auto"/>
          <w:sz w:val="24"/>
          <w:szCs w:val="32"/>
          <w:highlight w:val="none"/>
        </w:rPr>
      </w:pPr>
      <w:r>
        <w:rPr>
          <w:rFonts w:ascii="Calibri" w:hAnsi="Calibri" w:eastAsia="宋体" w:cs="宋体"/>
          <w:color w:val="auto"/>
          <w:sz w:val="24"/>
          <w:szCs w:val="32"/>
          <w:highlight w:val="none"/>
        </w:rPr>
        <w:t>法定代表人（负责人）：</w:t>
      </w:r>
      <w:r>
        <w:rPr>
          <w:rFonts w:ascii="Calibri" w:hAnsi="Calibri" w:eastAsia="宋体" w:cs="宋体"/>
          <w:color w:val="auto"/>
          <w:sz w:val="24"/>
          <w:szCs w:val="32"/>
          <w:highlight w:val="none"/>
          <w:u w:val="single"/>
        </w:rPr>
        <w:t xml:space="preserve">              </w:t>
      </w:r>
      <w:r>
        <w:rPr>
          <w:rFonts w:ascii="Calibri" w:hAnsi="Calibri" w:eastAsia="宋体" w:cs="宋体"/>
          <w:color w:val="auto"/>
          <w:sz w:val="24"/>
          <w:szCs w:val="32"/>
          <w:highlight w:val="none"/>
        </w:rPr>
        <w:t>（签字或盖章）</w:t>
      </w:r>
    </w:p>
    <w:p w14:paraId="043440A1">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ascii="Calibri" w:hAnsi="Calibri" w:eastAsia="宋体" w:cs="宋体"/>
          <w:color w:val="auto"/>
          <w:sz w:val="24"/>
          <w:szCs w:val="32"/>
          <w:highlight w:val="none"/>
        </w:rPr>
      </w:pPr>
      <w:r>
        <w:rPr>
          <w:rFonts w:ascii="Calibri" w:hAnsi="Calibri" w:eastAsia="宋体" w:cs="宋体"/>
          <w:color w:val="auto"/>
          <w:sz w:val="24"/>
          <w:szCs w:val="32"/>
          <w:highlight w:val="none"/>
        </w:rPr>
        <w:t>地址：</w:t>
      </w:r>
      <w:r>
        <w:rPr>
          <w:rFonts w:ascii="Calibri" w:hAnsi="Calibri" w:eastAsia="宋体" w:cs="宋体"/>
          <w:color w:val="auto"/>
          <w:sz w:val="24"/>
          <w:szCs w:val="32"/>
          <w:highlight w:val="none"/>
          <w:u w:val="single"/>
        </w:rPr>
        <w:t xml:space="preserve">                                           </w:t>
      </w:r>
    </w:p>
    <w:p w14:paraId="653D6013">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ascii="Calibri" w:hAnsi="Calibri" w:eastAsia="宋体" w:cs="宋体"/>
          <w:color w:val="auto"/>
          <w:sz w:val="24"/>
          <w:szCs w:val="32"/>
          <w:highlight w:val="none"/>
          <w:u w:val="single"/>
        </w:rPr>
      </w:pPr>
      <w:r>
        <w:rPr>
          <w:rFonts w:ascii="Calibri" w:hAnsi="Calibri" w:eastAsia="宋体" w:cs="宋体"/>
          <w:color w:val="auto"/>
          <w:sz w:val="24"/>
          <w:szCs w:val="32"/>
          <w:highlight w:val="none"/>
        </w:rPr>
        <w:t>邮政编码：</w:t>
      </w:r>
      <w:r>
        <w:rPr>
          <w:rFonts w:ascii="Calibri" w:hAnsi="Calibri" w:eastAsia="宋体" w:cs="宋体"/>
          <w:color w:val="auto"/>
          <w:sz w:val="24"/>
          <w:szCs w:val="32"/>
          <w:highlight w:val="none"/>
          <w:u w:val="single"/>
        </w:rPr>
        <w:t xml:space="preserve">                                       </w:t>
      </w:r>
    </w:p>
    <w:p w14:paraId="78E016B5">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ascii="Calibri" w:hAnsi="Calibri" w:eastAsia="宋体" w:cs="宋体"/>
          <w:color w:val="auto"/>
          <w:sz w:val="24"/>
          <w:szCs w:val="32"/>
          <w:highlight w:val="none"/>
        </w:rPr>
      </w:pPr>
      <w:r>
        <w:rPr>
          <w:rFonts w:ascii="Calibri" w:hAnsi="Calibri" w:eastAsia="宋体" w:cs="宋体"/>
          <w:color w:val="auto"/>
          <w:sz w:val="24"/>
          <w:szCs w:val="32"/>
          <w:highlight w:val="none"/>
        </w:rPr>
        <w:t>电话：</w:t>
      </w:r>
      <w:r>
        <w:rPr>
          <w:rFonts w:ascii="Calibri" w:hAnsi="Calibri" w:eastAsia="宋体" w:cs="宋体"/>
          <w:color w:val="auto"/>
          <w:sz w:val="24"/>
          <w:szCs w:val="32"/>
          <w:highlight w:val="none"/>
          <w:u w:val="single"/>
        </w:rPr>
        <w:t xml:space="preserve">                                           </w:t>
      </w:r>
    </w:p>
    <w:p w14:paraId="2446DFCB">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ascii="Calibri" w:hAnsi="Calibri" w:eastAsia="宋体" w:cs="宋体"/>
          <w:color w:val="auto"/>
          <w:sz w:val="24"/>
          <w:szCs w:val="32"/>
          <w:highlight w:val="none"/>
          <w:u w:val="single"/>
        </w:rPr>
      </w:pPr>
      <w:r>
        <w:rPr>
          <w:rFonts w:ascii="Calibri" w:hAnsi="Calibri" w:eastAsia="宋体" w:cs="宋体"/>
          <w:color w:val="auto"/>
          <w:sz w:val="24"/>
          <w:szCs w:val="32"/>
          <w:highlight w:val="none"/>
        </w:rPr>
        <w:t>传真：</w:t>
      </w:r>
      <w:r>
        <w:rPr>
          <w:rFonts w:ascii="Calibri" w:hAnsi="Calibri" w:eastAsia="宋体" w:cs="宋体"/>
          <w:color w:val="auto"/>
          <w:sz w:val="24"/>
          <w:szCs w:val="32"/>
          <w:highlight w:val="none"/>
          <w:u w:val="single"/>
        </w:rPr>
        <w:t xml:space="preserve">                                           </w:t>
      </w:r>
    </w:p>
    <w:p w14:paraId="06BE761F">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ascii="Calibri" w:hAnsi="Calibri" w:eastAsia="宋体" w:cs="宋体"/>
          <w:color w:val="auto"/>
          <w:sz w:val="24"/>
          <w:szCs w:val="32"/>
          <w:highlight w:val="none"/>
        </w:rPr>
      </w:pPr>
    </w:p>
    <w:p w14:paraId="6C399E83">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ascii="Calibri" w:hAnsi="Calibri" w:eastAsia="宋体" w:cs="宋体"/>
          <w:color w:val="auto"/>
          <w:sz w:val="24"/>
          <w:szCs w:val="32"/>
          <w:highlight w:val="none"/>
        </w:rPr>
      </w:pPr>
      <w:r>
        <w:rPr>
          <w:rFonts w:ascii="Calibri" w:hAnsi="Calibri" w:eastAsia="宋体" w:cs="宋体"/>
          <w:color w:val="auto"/>
          <w:sz w:val="24"/>
          <w:szCs w:val="32"/>
          <w:highlight w:val="none"/>
        </w:rPr>
        <w:t xml:space="preserve"> 　　　　　　　　　　　　　            </w:t>
      </w:r>
      <w:r>
        <w:rPr>
          <w:rFonts w:hint="eastAsia" w:ascii="Calibri" w:hAnsi="Calibri" w:eastAsia="宋体" w:cs="宋体"/>
          <w:color w:val="auto"/>
          <w:sz w:val="24"/>
          <w:szCs w:val="32"/>
          <w:highlight w:val="none"/>
          <w:lang w:val="en-US" w:eastAsia="zh-CN"/>
        </w:rPr>
        <w:t xml:space="preserve">     </w:t>
      </w:r>
      <w:r>
        <w:rPr>
          <w:rFonts w:ascii="Calibri" w:hAnsi="Calibri" w:eastAsia="宋体" w:cs="宋体"/>
          <w:color w:val="auto"/>
          <w:sz w:val="24"/>
          <w:szCs w:val="32"/>
          <w:highlight w:val="none"/>
        </w:rPr>
        <w:t>　</w:t>
      </w:r>
      <w:r>
        <w:rPr>
          <w:rFonts w:ascii="Calibri" w:hAnsi="Calibri" w:eastAsia="宋体" w:cs="宋体"/>
          <w:color w:val="auto"/>
          <w:sz w:val="24"/>
          <w:szCs w:val="32"/>
          <w:highlight w:val="none"/>
          <w:u w:val="single"/>
        </w:rPr>
        <w:t xml:space="preserve">      </w:t>
      </w:r>
      <w:r>
        <w:rPr>
          <w:rFonts w:ascii="Calibri" w:hAnsi="Calibri" w:eastAsia="宋体" w:cs="宋体"/>
          <w:color w:val="auto"/>
          <w:sz w:val="24"/>
          <w:szCs w:val="32"/>
          <w:highlight w:val="none"/>
        </w:rPr>
        <w:t>年</w:t>
      </w:r>
      <w:r>
        <w:rPr>
          <w:rFonts w:ascii="Calibri" w:hAnsi="Calibri" w:eastAsia="宋体" w:cs="宋体"/>
          <w:color w:val="auto"/>
          <w:sz w:val="24"/>
          <w:szCs w:val="32"/>
          <w:highlight w:val="none"/>
          <w:u w:val="single"/>
        </w:rPr>
        <w:t xml:space="preserve">   </w:t>
      </w:r>
      <w:r>
        <w:rPr>
          <w:rFonts w:ascii="Calibri" w:hAnsi="Calibri" w:eastAsia="宋体" w:cs="宋体"/>
          <w:color w:val="auto"/>
          <w:sz w:val="24"/>
          <w:szCs w:val="32"/>
          <w:highlight w:val="none"/>
        </w:rPr>
        <w:t>月</w:t>
      </w:r>
      <w:r>
        <w:rPr>
          <w:rFonts w:ascii="Calibri" w:hAnsi="Calibri" w:eastAsia="宋体" w:cs="宋体"/>
          <w:color w:val="auto"/>
          <w:sz w:val="24"/>
          <w:szCs w:val="32"/>
          <w:highlight w:val="none"/>
          <w:u w:val="single"/>
        </w:rPr>
        <w:t xml:space="preserve">   </w:t>
      </w:r>
      <w:r>
        <w:rPr>
          <w:rFonts w:ascii="Calibri" w:hAnsi="Calibri" w:eastAsia="宋体" w:cs="宋体"/>
          <w:color w:val="auto"/>
          <w:sz w:val="24"/>
          <w:szCs w:val="32"/>
          <w:highlight w:val="none"/>
        </w:rPr>
        <w:t>日</w:t>
      </w:r>
    </w:p>
    <w:p w14:paraId="0FE98DB5">
      <w:pPr>
        <w:spacing w:line="440" w:lineRule="exact"/>
        <w:rPr>
          <w:rFonts w:ascii="Calibri" w:hAnsi="Calibri" w:eastAsia="宋体" w:cs="宋体"/>
          <w:color w:val="auto"/>
          <w:sz w:val="24"/>
          <w:highlight w:val="none"/>
        </w:rPr>
      </w:pPr>
    </w:p>
    <w:p w14:paraId="6642D140">
      <w:pPr>
        <w:rPr>
          <w:color w:val="auto"/>
          <w:highlight w:val="none"/>
        </w:rPr>
      </w:pPr>
      <w:r>
        <w:rPr>
          <w:color w:val="auto"/>
          <w:highlight w:val="none"/>
        </w:rPr>
        <w:br w:type="page"/>
      </w:r>
    </w:p>
    <w:p w14:paraId="24B6D402">
      <w:pPr>
        <w:pStyle w:val="2"/>
        <w:spacing w:before="156" w:after="156"/>
        <w:rPr>
          <w:rFonts w:hint="default"/>
          <w:color w:val="auto"/>
          <w:highlight w:val="none"/>
        </w:rPr>
      </w:pPr>
      <w:bookmarkStart w:id="84" w:name="_Toc21617"/>
      <w:r>
        <w:rPr>
          <w:color w:val="auto"/>
          <w:highlight w:val="none"/>
        </w:rPr>
        <w:t>第六章 响应文件组成</w:t>
      </w:r>
      <w:bookmarkEnd w:id="76"/>
      <w:bookmarkEnd w:id="77"/>
      <w:bookmarkEnd w:id="84"/>
    </w:p>
    <w:p w14:paraId="2013E554">
      <w:pPr>
        <w:pStyle w:val="42"/>
        <w:tabs>
          <w:tab w:val="center" w:pos="4950"/>
        </w:tabs>
        <w:spacing w:before="156"/>
        <w:ind w:firstLine="482"/>
        <w:rPr>
          <w:rFonts w:hint="eastAsia" w:eastAsia="宋体"/>
          <w:b/>
          <w:bCs/>
          <w:color w:val="auto"/>
          <w:lang w:eastAsia="zh-CN"/>
        </w:rPr>
      </w:pPr>
      <w:bookmarkStart w:id="85" w:name="_Toc4620"/>
      <w:bookmarkStart w:id="86" w:name="_Toc31111"/>
      <w:bookmarkStart w:id="87" w:name="_Toc29211"/>
      <w:bookmarkStart w:id="88" w:name="_Toc11034"/>
      <w:r>
        <w:rPr>
          <w:rFonts w:hint="eastAsia"/>
          <w:b/>
          <w:bCs/>
          <w:color w:val="auto"/>
          <w:lang w:eastAsia="zh-CN"/>
        </w:rPr>
        <w:t>供应商</w:t>
      </w:r>
      <w:r>
        <w:rPr>
          <w:rFonts w:hint="eastAsia"/>
          <w:b/>
          <w:bCs/>
          <w:color w:val="auto"/>
        </w:rPr>
        <w:t>的响应文件应包含以下部分：</w:t>
      </w:r>
      <w:r>
        <w:rPr>
          <w:rFonts w:hint="eastAsia"/>
          <w:b/>
          <w:bCs/>
          <w:color w:val="auto"/>
          <w:lang w:eastAsia="zh-CN"/>
        </w:rPr>
        <w:tab/>
      </w:r>
    </w:p>
    <w:tbl>
      <w:tblPr>
        <w:tblStyle w:val="32"/>
        <w:tblW w:w="9870"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0"/>
        <w:gridCol w:w="6431"/>
        <w:gridCol w:w="2549"/>
      </w:tblGrid>
      <w:tr w14:paraId="4BC1859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90" w:type="dxa"/>
            <w:tcBorders>
              <w:tl2br w:val="nil"/>
              <w:tr2bl w:val="nil"/>
            </w:tcBorders>
            <w:shd w:val="pct10" w:color="ADB9CA" w:fill="D6DCE5"/>
            <w:vAlign w:val="center"/>
          </w:tcPr>
          <w:p w14:paraId="5E378519">
            <w:pPr>
              <w:pStyle w:val="41"/>
              <w:rPr>
                <w:color w:val="auto"/>
              </w:rPr>
            </w:pPr>
            <w:r>
              <w:rPr>
                <w:rFonts w:hint="eastAsia"/>
                <w:color w:val="auto"/>
              </w:rPr>
              <w:t>序 号</w:t>
            </w:r>
          </w:p>
        </w:tc>
        <w:tc>
          <w:tcPr>
            <w:tcW w:w="6431" w:type="dxa"/>
            <w:tcBorders>
              <w:tl2br w:val="nil"/>
              <w:tr2bl w:val="nil"/>
            </w:tcBorders>
            <w:shd w:val="pct10" w:color="ADB9CA" w:fill="D6DCE5"/>
            <w:vAlign w:val="center"/>
          </w:tcPr>
          <w:p w14:paraId="3351D5FA">
            <w:pPr>
              <w:pStyle w:val="41"/>
              <w:rPr>
                <w:color w:val="auto"/>
              </w:rPr>
            </w:pPr>
            <w:r>
              <w:rPr>
                <w:rFonts w:hint="eastAsia"/>
                <w:color w:val="auto"/>
              </w:rPr>
              <w:t>内    容</w:t>
            </w:r>
          </w:p>
        </w:tc>
        <w:tc>
          <w:tcPr>
            <w:tcW w:w="2549" w:type="dxa"/>
            <w:tcBorders>
              <w:tl2br w:val="nil"/>
              <w:tr2bl w:val="nil"/>
            </w:tcBorders>
            <w:shd w:val="pct10" w:color="ADB9CA" w:fill="D6DCE5"/>
            <w:vAlign w:val="center"/>
          </w:tcPr>
          <w:p w14:paraId="4560E9F0">
            <w:pPr>
              <w:pStyle w:val="41"/>
              <w:rPr>
                <w:color w:val="auto"/>
              </w:rPr>
            </w:pPr>
            <w:r>
              <w:rPr>
                <w:rFonts w:hint="eastAsia"/>
                <w:color w:val="auto"/>
              </w:rPr>
              <w:t>备   注</w:t>
            </w:r>
          </w:p>
        </w:tc>
      </w:tr>
      <w:tr w14:paraId="740676B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90" w:type="dxa"/>
            <w:tcBorders>
              <w:tl2br w:val="nil"/>
              <w:tr2bl w:val="nil"/>
            </w:tcBorders>
            <w:vAlign w:val="center"/>
          </w:tcPr>
          <w:p w14:paraId="47B87881">
            <w:pPr>
              <w:pStyle w:val="45"/>
              <w:numPr>
                <w:ilvl w:val="0"/>
                <w:numId w:val="48"/>
              </w:numPr>
              <w:rPr>
                <w:rFonts w:ascii="微软雅黑" w:hAnsi="微软雅黑" w:cs="微软雅黑"/>
                <w:b w:val="0"/>
                <w:bCs/>
                <w:color w:val="auto"/>
                <w:szCs w:val="28"/>
              </w:rPr>
            </w:pPr>
          </w:p>
        </w:tc>
        <w:tc>
          <w:tcPr>
            <w:tcW w:w="6431" w:type="dxa"/>
            <w:tcBorders>
              <w:tl2br w:val="nil"/>
              <w:tr2bl w:val="nil"/>
            </w:tcBorders>
            <w:vAlign w:val="center"/>
          </w:tcPr>
          <w:p w14:paraId="21E4F62A">
            <w:pPr>
              <w:pStyle w:val="45"/>
              <w:ind w:firstLine="440" w:firstLineChars="200"/>
              <w:jc w:val="left"/>
              <w:rPr>
                <w:b w:val="0"/>
                <w:bCs/>
                <w:color w:val="auto"/>
                <w:szCs w:val="28"/>
              </w:rPr>
            </w:pPr>
            <w:r>
              <w:rPr>
                <w:rFonts w:hint="eastAsia"/>
                <w:b w:val="0"/>
                <w:bCs/>
                <w:color w:val="auto"/>
                <w:szCs w:val="28"/>
                <w:lang w:val="en-US" w:eastAsia="zh-CN"/>
              </w:rPr>
              <w:t>谈判</w:t>
            </w:r>
            <w:r>
              <w:rPr>
                <w:rFonts w:hint="eastAsia"/>
                <w:b w:val="0"/>
                <w:bCs/>
                <w:color w:val="auto"/>
                <w:szCs w:val="28"/>
              </w:rPr>
              <w:t>响应声明（格式）</w:t>
            </w:r>
          </w:p>
        </w:tc>
        <w:tc>
          <w:tcPr>
            <w:tcW w:w="2549" w:type="dxa"/>
            <w:tcBorders>
              <w:tl2br w:val="nil"/>
              <w:tr2bl w:val="nil"/>
            </w:tcBorders>
            <w:vAlign w:val="center"/>
          </w:tcPr>
          <w:p w14:paraId="396557A2">
            <w:pPr>
              <w:pStyle w:val="45"/>
              <w:rPr>
                <w:color w:val="auto"/>
                <w:szCs w:val="28"/>
              </w:rPr>
            </w:pPr>
          </w:p>
        </w:tc>
      </w:tr>
      <w:tr w14:paraId="6D0DF96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90" w:type="dxa"/>
            <w:tcBorders>
              <w:tl2br w:val="nil"/>
              <w:tr2bl w:val="nil"/>
            </w:tcBorders>
            <w:vAlign w:val="center"/>
          </w:tcPr>
          <w:p w14:paraId="71DCD7D2">
            <w:pPr>
              <w:pStyle w:val="45"/>
              <w:numPr>
                <w:ilvl w:val="0"/>
                <w:numId w:val="48"/>
              </w:numPr>
              <w:rPr>
                <w:rFonts w:ascii="微软雅黑" w:hAnsi="微软雅黑" w:cs="微软雅黑"/>
                <w:b w:val="0"/>
                <w:bCs/>
                <w:color w:val="auto"/>
                <w:szCs w:val="28"/>
              </w:rPr>
            </w:pPr>
          </w:p>
        </w:tc>
        <w:tc>
          <w:tcPr>
            <w:tcW w:w="6431" w:type="dxa"/>
            <w:tcBorders>
              <w:tl2br w:val="nil"/>
              <w:tr2bl w:val="nil"/>
            </w:tcBorders>
            <w:vAlign w:val="center"/>
          </w:tcPr>
          <w:p w14:paraId="3016A9AF">
            <w:pPr>
              <w:pStyle w:val="45"/>
              <w:ind w:firstLine="440" w:firstLineChars="200"/>
              <w:jc w:val="left"/>
              <w:rPr>
                <w:b w:val="0"/>
                <w:bCs/>
                <w:color w:val="auto"/>
                <w:szCs w:val="28"/>
              </w:rPr>
            </w:pPr>
            <w:r>
              <w:rPr>
                <w:rFonts w:hint="eastAsia"/>
                <w:b w:val="0"/>
                <w:bCs/>
                <w:color w:val="auto"/>
                <w:szCs w:val="28"/>
              </w:rPr>
              <w:t>授权委托书（格式）</w:t>
            </w:r>
          </w:p>
        </w:tc>
        <w:tc>
          <w:tcPr>
            <w:tcW w:w="2549" w:type="dxa"/>
            <w:tcBorders>
              <w:tl2br w:val="nil"/>
              <w:tr2bl w:val="nil"/>
            </w:tcBorders>
            <w:vAlign w:val="center"/>
          </w:tcPr>
          <w:p w14:paraId="116695BC">
            <w:pPr>
              <w:pStyle w:val="45"/>
              <w:rPr>
                <w:color w:val="auto"/>
                <w:szCs w:val="28"/>
              </w:rPr>
            </w:pPr>
          </w:p>
        </w:tc>
      </w:tr>
      <w:tr w14:paraId="2FA6497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90" w:type="dxa"/>
            <w:tcBorders>
              <w:tl2br w:val="nil"/>
              <w:tr2bl w:val="nil"/>
            </w:tcBorders>
            <w:vAlign w:val="center"/>
          </w:tcPr>
          <w:p w14:paraId="174F8E19">
            <w:pPr>
              <w:pStyle w:val="45"/>
              <w:numPr>
                <w:ilvl w:val="0"/>
                <w:numId w:val="48"/>
              </w:numPr>
              <w:rPr>
                <w:rFonts w:ascii="微软雅黑" w:hAnsi="微软雅黑" w:cs="微软雅黑"/>
                <w:b w:val="0"/>
                <w:bCs/>
                <w:color w:val="auto"/>
                <w:szCs w:val="28"/>
              </w:rPr>
            </w:pPr>
          </w:p>
        </w:tc>
        <w:tc>
          <w:tcPr>
            <w:tcW w:w="6431" w:type="dxa"/>
            <w:tcBorders>
              <w:tl2br w:val="nil"/>
              <w:tr2bl w:val="nil"/>
            </w:tcBorders>
            <w:vAlign w:val="center"/>
          </w:tcPr>
          <w:p w14:paraId="335A8B1E">
            <w:pPr>
              <w:pStyle w:val="45"/>
              <w:ind w:firstLine="440" w:firstLineChars="200"/>
              <w:jc w:val="left"/>
              <w:rPr>
                <w:b w:val="0"/>
                <w:bCs/>
                <w:color w:val="auto"/>
                <w:szCs w:val="28"/>
              </w:rPr>
            </w:pPr>
            <w:r>
              <w:rPr>
                <w:rFonts w:hint="eastAsia"/>
                <w:b w:val="0"/>
                <w:bCs/>
                <w:color w:val="auto"/>
                <w:szCs w:val="28"/>
                <w:lang w:eastAsia="zh-CN"/>
              </w:rPr>
              <w:t>供应商</w:t>
            </w:r>
            <w:r>
              <w:rPr>
                <w:rFonts w:hint="eastAsia"/>
                <w:b w:val="0"/>
                <w:bCs/>
                <w:color w:val="auto"/>
                <w:szCs w:val="28"/>
              </w:rPr>
              <w:t>的资格证明资料</w:t>
            </w:r>
          </w:p>
        </w:tc>
        <w:tc>
          <w:tcPr>
            <w:tcW w:w="2549" w:type="dxa"/>
            <w:tcBorders>
              <w:tl2br w:val="nil"/>
              <w:tr2bl w:val="nil"/>
            </w:tcBorders>
            <w:vAlign w:val="center"/>
          </w:tcPr>
          <w:p w14:paraId="1C8D4CCA">
            <w:pPr>
              <w:pStyle w:val="45"/>
              <w:rPr>
                <w:color w:val="auto"/>
                <w:szCs w:val="28"/>
              </w:rPr>
            </w:pPr>
          </w:p>
        </w:tc>
      </w:tr>
      <w:tr w14:paraId="653E8E4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90" w:type="dxa"/>
            <w:tcBorders>
              <w:tl2br w:val="nil"/>
              <w:tr2bl w:val="nil"/>
            </w:tcBorders>
            <w:vAlign w:val="center"/>
          </w:tcPr>
          <w:p w14:paraId="1D0D4A6D">
            <w:pPr>
              <w:pStyle w:val="45"/>
              <w:numPr>
                <w:ilvl w:val="0"/>
                <w:numId w:val="48"/>
              </w:numPr>
              <w:rPr>
                <w:rFonts w:ascii="微软雅黑" w:hAnsi="微软雅黑" w:cs="微软雅黑"/>
                <w:b w:val="0"/>
                <w:bCs/>
                <w:color w:val="auto"/>
                <w:szCs w:val="28"/>
              </w:rPr>
            </w:pPr>
          </w:p>
        </w:tc>
        <w:tc>
          <w:tcPr>
            <w:tcW w:w="6431" w:type="dxa"/>
            <w:tcBorders>
              <w:tl2br w:val="nil"/>
              <w:tr2bl w:val="nil"/>
            </w:tcBorders>
            <w:vAlign w:val="center"/>
          </w:tcPr>
          <w:p w14:paraId="550F6CF5">
            <w:pPr>
              <w:pStyle w:val="45"/>
              <w:ind w:firstLine="440" w:firstLineChars="200"/>
              <w:jc w:val="left"/>
              <w:rPr>
                <w:b w:val="0"/>
                <w:bCs/>
                <w:color w:val="auto"/>
                <w:szCs w:val="28"/>
              </w:rPr>
            </w:pPr>
            <w:r>
              <w:rPr>
                <w:rFonts w:hint="eastAsia"/>
                <w:b w:val="0"/>
                <w:bCs/>
                <w:color w:val="auto"/>
                <w:szCs w:val="28"/>
                <w:lang w:val="en-US" w:eastAsia="zh-CN"/>
              </w:rPr>
              <w:t>谈判</w:t>
            </w:r>
            <w:r>
              <w:rPr>
                <w:rFonts w:hint="eastAsia"/>
                <w:b w:val="0"/>
                <w:bCs/>
                <w:color w:val="auto"/>
                <w:szCs w:val="28"/>
              </w:rPr>
              <w:t>响应</w:t>
            </w:r>
          </w:p>
        </w:tc>
        <w:tc>
          <w:tcPr>
            <w:tcW w:w="2549" w:type="dxa"/>
            <w:tcBorders>
              <w:tl2br w:val="nil"/>
              <w:tr2bl w:val="nil"/>
            </w:tcBorders>
            <w:vAlign w:val="center"/>
          </w:tcPr>
          <w:p w14:paraId="43487572">
            <w:pPr>
              <w:pStyle w:val="45"/>
              <w:rPr>
                <w:color w:val="auto"/>
                <w:szCs w:val="28"/>
              </w:rPr>
            </w:pPr>
          </w:p>
        </w:tc>
      </w:tr>
      <w:tr w14:paraId="6165E53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90" w:type="dxa"/>
            <w:tcBorders>
              <w:tl2br w:val="nil"/>
              <w:tr2bl w:val="nil"/>
            </w:tcBorders>
            <w:vAlign w:val="center"/>
          </w:tcPr>
          <w:p w14:paraId="7B9C4E52">
            <w:pPr>
              <w:pStyle w:val="45"/>
              <w:numPr>
                <w:ilvl w:val="0"/>
                <w:numId w:val="48"/>
              </w:numPr>
              <w:rPr>
                <w:rFonts w:ascii="微软雅黑" w:hAnsi="微软雅黑" w:cs="微软雅黑"/>
                <w:b w:val="0"/>
                <w:bCs/>
                <w:color w:val="auto"/>
                <w:szCs w:val="28"/>
              </w:rPr>
            </w:pPr>
          </w:p>
        </w:tc>
        <w:tc>
          <w:tcPr>
            <w:tcW w:w="6431" w:type="dxa"/>
            <w:tcBorders>
              <w:tl2br w:val="nil"/>
              <w:tr2bl w:val="nil"/>
            </w:tcBorders>
            <w:vAlign w:val="center"/>
          </w:tcPr>
          <w:p w14:paraId="21602155">
            <w:pPr>
              <w:pStyle w:val="45"/>
              <w:ind w:firstLine="440" w:firstLineChars="200"/>
              <w:jc w:val="left"/>
              <w:rPr>
                <w:rFonts w:hint="default" w:eastAsia="微软雅黑"/>
                <w:b w:val="0"/>
                <w:bCs/>
                <w:color w:val="auto"/>
                <w:szCs w:val="28"/>
                <w:lang w:val="en-US" w:eastAsia="zh-CN"/>
              </w:rPr>
            </w:pPr>
            <w:r>
              <w:rPr>
                <w:rFonts w:hint="eastAsia" w:eastAsia="微软雅黑"/>
                <w:b w:val="0"/>
                <w:bCs/>
                <w:color w:val="auto"/>
                <w:szCs w:val="28"/>
                <w:lang w:val="en-US" w:eastAsia="zh-CN"/>
              </w:rPr>
              <w:t>服务团队人员配备</w:t>
            </w:r>
          </w:p>
        </w:tc>
        <w:tc>
          <w:tcPr>
            <w:tcW w:w="2549" w:type="dxa"/>
            <w:tcBorders>
              <w:tl2br w:val="nil"/>
              <w:tr2bl w:val="nil"/>
            </w:tcBorders>
            <w:vAlign w:val="center"/>
          </w:tcPr>
          <w:p w14:paraId="4F06F8E3">
            <w:pPr>
              <w:pStyle w:val="45"/>
              <w:rPr>
                <w:color w:val="auto"/>
                <w:szCs w:val="28"/>
              </w:rPr>
            </w:pPr>
          </w:p>
        </w:tc>
      </w:tr>
      <w:tr w14:paraId="53F6CA5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90" w:type="dxa"/>
            <w:tcBorders>
              <w:tl2br w:val="nil"/>
              <w:tr2bl w:val="nil"/>
            </w:tcBorders>
            <w:vAlign w:val="center"/>
          </w:tcPr>
          <w:p w14:paraId="3F952130">
            <w:pPr>
              <w:pStyle w:val="45"/>
              <w:numPr>
                <w:ilvl w:val="0"/>
                <w:numId w:val="48"/>
              </w:numPr>
              <w:rPr>
                <w:rFonts w:ascii="微软雅黑" w:hAnsi="微软雅黑" w:cs="微软雅黑"/>
                <w:b w:val="0"/>
                <w:bCs/>
                <w:color w:val="auto"/>
                <w:szCs w:val="28"/>
              </w:rPr>
            </w:pPr>
          </w:p>
        </w:tc>
        <w:tc>
          <w:tcPr>
            <w:tcW w:w="6431" w:type="dxa"/>
            <w:tcBorders>
              <w:tl2br w:val="nil"/>
              <w:tr2bl w:val="nil"/>
            </w:tcBorders>
            <w:vAlign w:val="center"/>
          </w:tcPr>
          <w:p w14:paraId="5EEAB439">
            <w:pPr>
              <w:pStyle w:val="45"/>
              <w:ind w:firstLine="440" w:firstLineChars="200"/>
              <w:jc w:val="left"/>
              <w:rPr>
                <w:b w:val="0"/>
                <w:bCs/>
                <w:color w:val="auto"/>
                <w:szCs w:val="28"/>
              </w:rPr>
            </w:pPr>
            <w:r>
              <w:rPr>
                <w:rFonts w:hint="eastAsia"/>
                <w:b w:val="0"/>
                <w:bCs/>
                <w:color w:val="auto"/>
                <w:szCs w:val="28"/>
                <w:lang w:val="en-US" w:eastAsia="zh-CN"/>
              </w:rPr>
              <w:t>总体服务</w:t>
            </w:r>
            <w:r>
              <w:rPr>
                <w:rFonts w:hint="eastAsia"/>
                <w:b w:val="0"/>
                <w:bCs/>
                <w:color w:val="auto"/>
                <w:szCs w:val="28"/>
              </w:rPr>
              <w:t>方案</w:t>
            </w:r>
          </w:p>
        </w:tc>
        <w:tc>
          <w:tcPr>
            <w:tcW w:w="2549" w:type="dxa"/>
            <w:tcBorders>
              <w:tl2br w:val="nil"/>
              <w:tr2bl w:val="nil"/>
            </w:tcBorders>
            <w:vAlign w:val="center"/>
          </w:tcPr>
          <w:p w14:paraId="39F35E4E">
            <w:pPr>
              <w:pStyle w:val="45"/>
              <w:rPr>
                <w:color w:val="auto"/>
                <w:szCs w:val="28"/>
              </w:rPr>
            </w:pPr>
          </w:p>
        </w:tc>
      </w:tr>
      <w:tr w14:paraId="62B898D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90" w:type="dxa"/>
            <w:tcBorders>
              <w:tl2br w:val="nil"/>
              <w:tr2bl w:val="nil"/>
            </w:tcBorders>
            <w:vAlign w:val="center"/>
          </w:tcPr>
          <w:p w14:paraId="24C214FB">
            <w:pPr>
              <w:pStyle w:val="45"/>
              <w:numPr>
                <w:ilvl w:val="0"/>
                <w:numId w:val="48"/>
              </w:numPr>
              <w:rPr>
                <w:rFonts w:ascii="微软雅黑" w:hAnsi="微软雅黑" w:cs="微软雅黑"/>
                <w:b w:val="0"/>
                <w:bCs/>
                <w:color w:val="auto"/>
                <w:szCs w:val="28"/>
              </w:rPr>
            </w:pPr>
          </w:p>
        </w:tc>
        <w:tc>
          <w:tcPr>
            <w:tcW w:w="6431" w:type="dxa"/>
            <w:tcBorders>
              <w:tl2br w:val="nil"/>
              <w:tr2bl w:val="nil"/>
            </w:tcBorders>
            <w:vAlign w:val="center"/>
          </w:tcPr>
          <w:p w14:paraId="2024732C">
            <w:pPr>
              <w:pStyle w:val="45"/>
              <w:ind w:firstLine="440" w:firstLineChars="200"/>
              <w:jc w:val="left"/>
              <w:rPr>
                <w:b w:val="0"/>
                <w:bCs/>
                <w:color w:val="auto"/>
                <w:szCs w:val="28"/>
              </w:rPr>
            </w:pPr>
            <w:r>
              <w:rPr>
                <w:rFonts w:hint="eastAsia"/>
                <w:b w:val="0"/>
                <w:bCs/>
                <w:color w:val="auto"/>
                <w:szCs w:val="28"/>
                <w:lang w:val="en-US" w:eastAsia="zh-CN"/>
              </w:rPr>
              <w:t>谈判</w:t>
            </w:r>
            <w:r>
              <w:rPr>
                <w:rFonts w:hint="eastAsia"/>
                <w:b w:val="0"/>
                <w:bCs/>
                <w:color w:val="auto"/>
                <w:szCs w:val="28"/>
              </w:rPr>
              <w:t>承诺函</w:t>
            </w:r>
          </w:p>
        </w:tc>
        <w:tc>
          <w:tcPr>
            <w:tcW w:w="2549" w:type="dxa"/>
            <w:tcBorders>
              <w:tl2br w:val="nil"/>
              <w:tr2bl w:val="nil"/>
            </w:tcBorders>
            <w:vAlign w:val="center"/>
          </w:tcPr>
          <w:p w14:paraId="76EA57EB">
            <w:pPr>
              <w:pStyle w:val="45"/>
              <w:rPr>
                <w:color w:val="auto"/>
                <w:szCs w:val="28"/>
              </w:rPr>
            </w:pPr>
          </w:p>
        </w:tc>
      </w:tr>
      <w:tr w14:paraId="7172C80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90" w:type="dxa"/>
            <w:tcBorders>
              <w:tl2br w:val="nil"/>
              <w:tr2bl w:val="nil"/>
            </w:tcBorders>
            <w:vAlign w:val="center"/>
          </w:tcPr>
          <w:p w14:paraId="2D19C460">
            <w:pPr>
              <w:pStyle w:val="45"/>
              <w:numPr>
                <w:ilvl w:val="0"/>
                <w:numId w:val="48"/>
              </w:numPr>
              <w:rPr>
                <w:rFonts w:ascii="微软雅黑" w:hAnsi="微软雅黑" w:cs="微软雅黑"/>
                <w:b w:val="0"/>
                <w:bCs/>
                <w:color w:val="auto"/>
                <w:szCs w:val="28"/>
              </w:rPr>
            </w:pPr>
          </w:p>
        </w:tc>
        <w:tc>
          <w:tcPr>
            <w:tcW w:w="6431" w:type="dxa"/>
            <w:tcBorders>
              <w:tl2br w:val="nil"/>
              <w:tr2bl w:val="nil"/>
            </w:tcBorders>
            <w:vAlign w:val="center"/>
          </w:tcPr>
          <w:p w14:paraId="32E3F289">
            <w:pPr>
              <w:pStyle w:val="45"/>
              <w:ind w:firstLine="440" w:firstLineChars="200"/>
              <w:jc w:val="left"/>
              <w:rPr>
                <w:b w:val="0"/>
                <w:bCs/>
                <w:color w:val="auto"/>
                <w:szCs w:val="28"/>
              </w:rPr>
            </w:pPr>
            <w:r>
              <w:rPr>
                <w:rFonts w:hint="eastAsia"/>
                <w:b w:val="0"/>
                <w:bCs/>
                <w:color w:val="auto"/>
                <w:szCs w:val="28"/>
              </w:rPr>
              <w:t>响应标的符合</w:t>
            </w:r>
            <w:r>
              <w:rPr>
                <w:rFonts w:hint="eastAsia"/>
                <w:b w:val="0"/>
                <w:bCs/>
                <w:color w:val="auto"/>
                <w:szCs w:val="28"/>
                <w:lang w:val="en-US" w:eastAsia="zh-CN"/>
              </w:rPr>
              <w:t>谈判</w:t>
            </w:r>
            <w:r>
              <w:rPr>
                <w:rFonts w:hint="eastAsia"/>
                <w:b w:val="0"/>
                <w:bCs/>
                <w:color w:val="auto"/>
                <w:szCs w:val="28"/>
              </w:rPr>
              <w:t>文件规定的证明文件</w:t>
            </w:r>
          </w:p>
        </w:tc>
        <w:tc>
          <w:tcPr>
            <w:tcW w:w="2549" w:type="dxa"/>
            <w:tcBorders>
              <w:tl2br w:val="nil"/>
              <w:tr2bl w:val="nil"/>
            </w:tcBorders>
            <w:vAlign w:val="center"/>
          </w:tcPr>
          <w:p w14:paraId="70FE1E49">
            <w:pPr>
              <w:pStyle w:val="45"/>
              <w:rPr>
                <w:color w:val="auto"/>
                <w:szCs w:val="28"/>
              </w:rPr>
            </w:pPr>
          </w:p>
        </w:tc>
      </w:tr>
      <w:tr w14:paraId="0176709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90" w:type="dxa"/>
            <w:tcBorders>
              <w:tl2br w:val="nil"/>
              <w:tr2bl w:val="nil"/>
            </w:tcBorders>
            <w:vAlign w:val="center"/>
          </w:tcPr>
          <w:p w14:paraId="0F189EE1">
            <w:pPr>
              <w:pStyle w:val="45"/>
              <w:numPr>
                <w:ilvl w:val="0"/>
                <w:numId w:val="48"/>
              </w:numPr>
              <w:rPr>
                <w:rFonts w:ascii="微软雅黑" w:hAnsi="微软雅黑" w:cs="微软雅黑"/>
                <w:b w:val="0"/>
                <w:bCs/>
                <w:color w:val="auto"/>
                <w:szCs w:val="28"/>
              </w:rPr>
            </w:pPr>
          </w:p>
        </w:tc>
        <w:tc>
          <w:tcPr>
            <w:tcW w:w="6431" w:type="dxa"/>
            <w:tcBorders>
              <w:tl2br w:val="nil"/>
              <w:tr2bl w:val="nil"/>
            </w:tcBorders>
            <w:vAlign w:val="center"/>
          </w:tcPr>
          <w:p w14:paraId="2172B919">
            <w:pPr>
              <w:pStyle w:val="45"/>
              <w:ind w:firstLine="440" w:firstLineChars="200"/>
              <w:jc w:val="left"/>
              <w:rPr>
                <w:b w:val="0"/>
                <w:bCs/>
                <w:color w:val="auto"/>
                <w:szCs w:val="28"/>
              </w:rPr>
            </w:pPr>
            <w:r>
              <w:rPr>
                <w:rFonts w:hint="eastAsia"/>
                <w:b w:val="0"/>
                <w:bCs/>
                <w:color w:val="auto"/>
                <w:szCs w:val="28"/>
                <w:lang w:eastAsia="zh-CN"/>
              </w:rPr>
              <w:t>供应商</w:t>
            </w:r>
            <w:r>
              <w:rPr>
                <w:rFonts w:hint="eastAsia"/>
                <w:b w:val="0"/>
                <w:bCs/>
                <w:color w:val="auto"/>
                <w:szCs w:val="28"/>
              </w:rPr>
              <w:t>认为需提供的其他资料</w:t>
            </w:r>
          </w:p>
        </w:tc>
        <w:tc>
          <w:tcPr>
            <w:tcW w:w="2549" w:type="dxa"/>
            <w:tcBorders>
              <w:tl2br w:val="nil"/>
              <w:tr2bl w:val="nil"/>
            </w:tcBorders>
            <w:vAlign w:val="center"/>
          </w:tcPr>
          <w:p w14:paraId="587BEE9C">
            <w:pPr>
              <w:pStyle w:val="45"/>
              <w:rPr>
                <w:color w:val="auto"/>
                <w:szCs w:val="28"/>
              </w:rPr>
            </w:pPr>
          </w:p>
        </w:tc>
      </w:tr>
      <w:tr w14:paraId="4B3A909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90" w:type="dxa"/>
            <w:tcBorders>
              <w:tl2br w:val="nil"/>
              <w:tr2bl w:val="nil"/>
            </w:tcBorders>
            <w:vAlign w:val="center"/>
          </w:tcPr>
          <w:p w14:paraId="0A318A9F">
            <w:pPr>
              <w:pStyle w:val="45"/>
              <w:numPr>
                <w:ilvl w:val="0"/>
                <w:numId w:val="48"/>
              </w:numPr>
              <w:rPr>
                <w:rFonts w:ascii="微软雅黑" w:hAnsi="微软雅黑" w:cs="微软雅黑"/>
                <w:b w:val="0"/>
                <w:bCs/>
                <w:color w:val="auto"/>
                <w:szCs w:val="28"/>
              </w:rPr>
            </w:pPr>
          </w:p>
        </w:tc>
        <w:tc>
          <w:tcPr>
            <w:tcW w:w="6431" w:type="dxa"/>
            <w:tcBorders>
              <w:tl2br w:val="nil"/>
              <w:tr2bl w:val="nil"/>
            </w:tcBorders>
            <w:vAlign w:val="center"/>
          </w:tcPr>
          <w:p w14:paraId="0EEBDFD9">
            <w:pPr>
              <w:pStyle w:val="45"/>
              <w:ind w:firstLine="440" w:firstLineChars="200"/>
              <w:jc w:val="left"/>
              <w:rPr>
                <w:rFonts w:hint="eastAsia"/>
                <w:b w:val="0"/>
                <w:bCs/>
                <w:color w:val="auto"/>
                <w:szCs w:val="28"/>
                <w:lang w:eastAsia="zh-CN"/>
              </w:rPr>
            </w:pPr>
            <w:r>
              <w:rPr>
                <w:rFonts w:hint="eastAsia"/>
                <w:b w:val="0"/>
                <w:bCs/>
                <w:color w:val="auto"/>
                <w:szCs w:val="28"/>
                <w:lang w:eastAsia="zh-CN"/>
              </w:rPr>
              <w:t>送达方式确认函</w:t>
            </w:r>
          </w:p>
        </w:tc>
        <w:tc>
          <w:tcPr>
            <w:tcW w:w="2549" w:type="dxa"/>
            <w:tcBorders>
              <w:tl2br w:val="nil"/>
              <w:tr2bl w:val="nil"/>
            </w:tcBorders>
            <w:vAlign w:val="center"/>
          </w:tcPr>
          <w:p w14:paraId="5F907276">
            <w:pPr>
              <w:pStyle w:val="45"/>
              <w:rPr>
                <w:color w:val="auto"/>
                <w:szCs w:val="28"/>
              </w:rPr>
            </w:pPr>
          </w:p>
        </w:tc>
      </w:tr>
      <w:tr w14:paraId="6BDF8D4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90" w:type="dxa"/>
            <w:tcBorders>
              <w:tl2br w:val="nil"/>
              <w:tr2bl w:val="nil"/>
            </w:tcBorders>
            <w:vAlign w:val="center"/>
          </w:tcPr>
          <w:p w14:paraId="3643EB48">
            <w:pPr>
              <w:pStyle w:val="45"/>
              <w:numPr>
                <w:ilvl w:val="0"/>
                <w:numId w:val="48"/>
              </w:numPr>
              <w:rPr>
                <w:rFonts w:ascii="微软雅黑" w:hAnsi="微软雅黑" w:cs="微软雅黑"/>
                <w:b w:val="0"/>
                <w:bCs/>
                <w:color w:val="auto"/>
                <w:szCs w:val="28"/>
              </w:rPr>
            </w:pPr>
          </w:p>
        </w:tc>
        <w:tc>
          <w:tcPr>
            <w:tcW w:w="6431" w:type="dxa"/>
            <w:tcBorders>
              <w:tl2br w:val="nil"/>
              <w:tr2bl w:val="nil"/>
            </w:tcBorders>
            <w:vAlign w:val="center"/>
          </w:tcPr>
          <w:p w14:paraId="25CD01ED">
            <w:pPr>
              <w:pStyle w:val="45"/>
              <w:ind w:firstLine="440" w:firstLineChars="200"/>
              <w:jc w:val="left"/>
              <w:rPr>
                <w:rFonts w:hint="eastAsia"/>
                <w:b w:val="0"/>
                <w:bCs/>
                <w:color w:val="auto"/>
                <w:szCs w:val="28"/>
                <w:lang w:eastAsia="zh-CN"/>
              </w:rPr>
            </w:pPr>
            <w:r>
              <w:rPr>
                <w:rFonts w:hint="eastAsia"/>
                <w:b w:val="0"/>
                <w:bCs/>
                <w:color w:val="auto"/>
                <w:szCs w:val="28"/>
                <w:lang w:eastAsia="zh-CN"/>
              </w:rPr>
              <w:t>中小企业声明函</w:t>
            </w:r>
          </w:p>
        </w:tc>
        <w:tc>
          <w:tcPr>
            <w:tcW w:w="2549" w:type="dxa"/>
            <w:tcBorders>
              <w:tl2br w:val="nil"/>
              <w:tr2bl w:val="nil"/>
            </w:tcBorders>
            <w:vAlign w:val="center"/>
          </w:tcPr>
          <w:p w14:paraId="263EA5D4">
            <w:pPr>
              <w:pStyle w:val="45"/>
              <w:rPr>
                <w:color w:val="auto"/>
                <w:szCs w:val="28"/>
              </w:rPr>
            </w:pPr>
          </w:p>
        </w:tc>
      </w:tr>
    </w:tbl>
    <w:p w14:paraId="5299820A">
      <w:pPr>
        <w:rPr>
          <w:rFonts w:ascii="仿宋_GB2312" w:eastAsia="仿宋_GB2312" w:cs="Times New Roman"/>
          <w:color w:val="auto"/>
          <w:sz w:val="44"/>
          <w:szCs w:val="28"/>
        </w:rPr>
      </w:pPr>
      <w:r>
        <w:rPr>
          <w:rFonts w:ascii="仿宋_GB2312" w:eastAsia="仿宋_GB2312" w:cs="Times New Roman"/>
          <w:color w:val="auto"/>
          <w:sz w:val="44"/>
          <w:szCs w:val="28"/>
        </w:rPr>
        <w:br w:type="page"/>
      </w:r>
    </w:p>
    <w:p w14:paraId="6E7E3D6C">
      <w:pPr>
        <w:rPr>
          <w:color w:val="auto"/>
        </w:rPr>
      </w:pPr>
    </w:p>
    <w:p w14:paraId="170F5107">
      <w:pPr>
        <w:pStyle w:val="69"/>
        <w:rPr>
          <w:color w:val="auto"/>
        </w:rPr>
      </w:pPr>
    </w:p>
    <w:tbl>
      <w:tblPr>
        <w:tblStyle w:val="31"/>
        <w:tblW w:w="91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0"/>
        <w:gridCol w:w="2520"/>
        <w:gridCol w:w="360"/>
        <w:gridCol w:w="5415"/>
        <w:gridCol w:w="414"/>
      </w:tblGrid>
      <w:tr w14:paraId="65856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8" w:hRule="atLeast"/>
          <w:jc w:val="center"/>
        </w:trPr>
        <w:tc>
          <w:tcPr>
            <w:tcW w:w="9139" w:type="dxa"/>
            <w:gridSpan w:val="5"/>
            <w:tcBorders>
              <w:top w:val="nil"/>
              <w:left w:val="nil"/>
              <w:bottom w:val="nil"/>
              <w:right w:val="nil"/>
            </w:tcBorders>
            <w:vAlign w:val="bottom"/>
          </w:tcPr>
          <w:p w14:paraId="2F3C6C55">
            <w:pPr>
              <w:pStyle w:val="13"/>
              <w:ind w:left="480"/>
              <w:jc w:val="center"/>
              <w:rPr>
                <w:color w:val="auto"/>
              </w:rPr>
            </w:pPr>
          </w:p>
          <w:p w14:paraId="0BD95720">
            <w:pPr>
              <w:spacing w:line="480" w:lineRule="auto"/>
              <w:jc w:val="center"/>
              <w:rPr>
                <w:rFonts w:ascii="仿宋_GB2312" w:eastAsia="仿宋_GB2312" w:cs="Times New Roman"/>
                <w:color w:val="auto"/>
                <w:sz w:val="44"/>
                <w:szCs w:val="28"/>
              </w:rPr>
            </w:pPr>
          </w:p>
        </w:tc>
      </w:tr>
      <w:tr w14:paraId="7669A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0" w:hRule="atLeast"/>
          <w:jc w:val="center"/>
        </w:trPr>
        <w:tc>
          <w:tcPr>
            <w:tcW w:w="9139" w:type="dxa"/>
            <w:gridSpan w:val="5"/>
            <w:tcBorders>
              <w:top w:val="nil"/>
              <w:left w:val="nil"/>
              <w:bottom w:val="nil"/>
              <w:right w:val="nil"/>
            </w:tcBorders>
          </w:tcPr>
          <w:p w14:paraId="1C6A0591">
            <w:pPr>
              <w:spacing w:line="480" w:lineRule="auto"/>
              <w:jc w:val="center"/>
              <w:rPr>
                <w:rFonts w:ascii="Times New Roman" w:hAnsi="Times New Roman" w:cs="Times New Roman"/>
                <w:b/>
                <w:color w:val="auto"/>
                <w:sz w:val="20"/>
                <w:szCs w:val="21"/>
              </w:rPr>
            </w:pPr>
            <w:r>
              <w:rPr>
                <w:rFonts w:hint="eastAsia" w:ascii="方正小标宋_GBK" w:eastAsia="方正小标宋_GBK" w:cs="方正小标宋_GBK"/>
                <w:color w:val="auto"/>
                <w:sz w:val="72"/>
                <w:szCs w:val="72"/>
              </w:rPr>
              <w:t>政</w:t>
            </w:r>
            <w:r>
              <w:rPr>
                <w:rFonts w:hint="eastAsia" w:ascii="方正小标宋_GBK" w:eastAsia="方正小标宋_GBK" w:cs="方正小标宋_GBK"/>
                <w:color w:val="auto"/>
                <w:sz w:val="72"/>
                <w:szCs w:val="72"/>
                <w:lang w:val="en-US" w:eastAsia="zh-CN"/>
              </w:rPr>
              <w:t>府</w:t>
            </w:r>
            <w:r>
              <w:rPr>
                <w:rFonts w:hint="eastAsia" w:ascii="方正小标宋_GBK" w:eastAsia="方正小标宋_GBK" w:cs="方正小标宋_GBK"/>
                <w:color w:val="auto"/>
                <w:sz w:val="72"/>
                <w:szCs w:val="72"/>
              </w:rPr>
              <w:t>采购</w:t>
            </w:r>
          </w:p>
        </w:tc>
      </w:tr>
      <w:tr w14:paraId="51F0D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2" w:hRule="atLeast"/>
          <w:jc w:val="center"/>
        </w:trPr>
        <w:tc>
          <w:tcPr>
            <w:tcW w:w="9139" w:type="dxa"/>
            <w:gridSpan w:val="5"/>
            <w:tcBorders>
              <w:top w:val="nil"/>
              <w:left w:val="nil"/>
              <w:bottom w:val="nil"/>
              <w:right w:val="nil"/>
            </w:tcBorders>
          </w:tcPr>
          <w:p w14:paraId="7CC82C08">
            <w:pPr>
              <w:spacing w:line="480" w:lineRule="auto"/>
              <w:jc w:val="center"/>
              <w:rPr>
                <w:rFonts w:ascii="Times New Roman" w:hAnsi="Times New Roman" w:cs="Times New Roman"/>
                <w:color w:val="auto"/>
                <w:sz w:val="40"/>
                <w:szCs w:val="21"/>
              </w:rPr>
            </w:pPr>
            <w:r>
              <w:rPr>
                <w:rFonts w:hint="eastAsia" w:ascii="方正小标宋_GBK" w:eastAsia="方正小标宋_GBK" w:cs="方正小标宋_GBK"/>
                <w:color w:val="auto"/>
                <w:sz w:val="72"/>
                <w:szCs w:val="72"/>
              </w:rPr>
              <w:t>响 应 文 件</w:t>
            </w:r>
          </w:p>
        </w:tc>
      </w:tr>
      <w:tr w14:paraId="2FCFC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jc w:val="center"/>
        </w:trPr>
        <w:tc>
          <w:tcPr>
            <w:tcW w:w="9139" w:type="dxa"/>
            <w:gridSpan w:val="5"/>
            <w:tcBorders>
              <w:top w:val="nil"/>
              <w:left w:val="nil"/>
              <w:bottom w:val="nil"/>
              <w:right w:val="nil"/>
            </w:tcBorders>
          </w:tcPr>
          <w:p w14:paraId="788139F1">
            <w:pPr>
              <w:rPr>
                <w:rFonts w:ascii="Times New Roman" w:hAnsi="Times New Roman" w:eastAsia="楷体_GB2312" w:cs="Times New Roman"/>
                <w:b/>
                <w:color w:val="auto"/>
                <w:kern w:val="36"/>
                <w:sz w:val="52"/>
                <w:szCs w:val="52"/>
              </w:rPr>
            </w:pPr>
          </w:p>
        </w:tc>
      </w:tr>
      <w:tr w14:paraId="57824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30" w:type="dxa"/>
            <w:vMerge w:val="restart"/>
            <w:tcBorders>
              <w:top w:val="nil"/>
              <w:left w:val="nil"/>
              <w:bottom w:val="nil"/>
              <w:right w:val="nil"/>
            </w:tcBorders>
            <w:vAlign w:val="center"/>
          </w:tcPr>
          <w:p w14:paraId="253E20BD">
            <w:pPr>
              <w:adjustRightInd w:val="0"/>
              <w:snapToGrid w:val="0"/>
              <w:rPr>
                <w:rFonts w:ascii="Times New Roman" w:hAnsi="Times New Roman" w:eastAsia="楷体_GB2312" w:cs="Times New Roman"/>
                <w:color w:val="auto"/>
                <w:sz w:val="52"/>
              </w:rPr>
            </w:pPr>
          </w:p>
        </w:tc>
        <w:tc>
          <w:tcPr>
            <w:tcW w:w="2520" w:type="dxa"/>
            <w:tcBorders>
              <w:top w:val="nil"/>
              <w:left w:val="nil"/>
              <w:bottom w:val="nil"/>
              <w:right w:val="nil"/>
            </w:tcBorders>
            <w:vAlign w:val="center"/>
          </w:tcPr>
          <w:p w14:paraId="2BAFE3F0">
            <w:pPr>
              <w:adjustRightInd w:val="0"/>
              <w:snapToGrid w:val="0"/>
              <w:jc w:val="distribute"/>
              <w:rPr>
                <w:rFonts w:ascii="Times New Roman" w:hAnsi="Times New Roman" w:cs="Times New Roman"/>
                <w:color w:val="auto"/>
              </w:rPr>
            </w:pPr>
            <w:r>
              <w:rPr>
                <w:rFonts w:hint="eastAsia" w:ascii="黑体" w:eastAsia="黑体" w:cs="黑体"/>
                <w:color w:val="auto"/>
                <w:sz w:val="32"/>
                <w:szCs w:val="32"/>
              </w:rPr>
              <w:t>项目名称：</w:t>
            </w:r>
          </w:p>
        </w:tc>
        <w:tc>
          <w:tcPr>
            <w:tcW w:w="360" w:type="dxa"/>
            <w:tcBorders>
              <w:top w:val="nil"/>
              <w:left w:val="nil"/>
              <w:bottom w:val="nil"/>
              <w:right w:val="nil"/>
            </w:tcBorders>
            <w:vAlign w:val="bottom"/>
          </w:tcPr>
          <w:p w14:paraId="2E1D7BFB">
            <w:pPr>
              <w:ind w:firstLine="1960" w:firstLineChars="700"/>
              <w:jc w:val="center"/>
              <w:rPr>
                <w:rFonts w:ascii="Times New Roman" w:hAnsi="Times New Roman" w:cs="Times New Roman"/>
                <w:color w:val="auto"/>
                <w:sz w:val="28"/>
                <w:szCs w:val="28"/>
              </w:rPr>
            </w:pPr>
            <w:r>
              <w:rPr>
                <w:rFonts w:hint="eastAsia" w:ascii="Times New Roman" w:hAnsi="Times New Roman" w:cs="Times New Roman"/>
                <w:color w:val="auto"/>
                <w:sz w:val="28"/>
                <w:szCs w:val="28"/>
              </w:rPr>
              <w:t>：</w:t>
            </w:r>
          </w:p>
        </w:tc>
        <w:tc>
          <w:tcPr>
            <w:tcW w:w="5415" w:type="dxa"/>
            <w:tcBorders>
              <w:top w:val="nil"/>
              <w:left w:val="nil"/>
              <w:bottom w:val="nil"/>
              <w:right w:val="nil"/>
            </w:tcBorders>
            <w:vAlign w:val="bottom"/>
          </w:tcPr>
          <w:p w14:paraId="24B2A441">
            <w:pPr>
              <w:rPr>
                <w:rFonts w:ascii="Times New Roman" w:hAnsi="Times New Roman" w:cs="Times New Roman"/>
                <w:color w:val="auto"/>
                <w:spacing w:val="20"/>
                <w:sz w:val="28"/>
                <w:szCs w:val="28"/>
              </w:rPr>
            </w:pPr>
          </w:p>
        </w:tc>
        <w:tc>
          <w:tcPr>
            <w:tcW w:w="414" w:type="dxa"/>
            <w:vMerge w:val="restart"/>
            <w:tcBorders>
              <w:top w:val="nil"/>
              <w:left w:val="nil"/>
              <w:bottom w:val="nil"/>
              <w:right w:val="nil"/>
            </w:tcBorders>
            <w:vAlign w:val="center"/>
          </w:tcPr>
          <w:p w14:paraId="19EAD18F">
            <w:pPr>
              <w:adjustRightInd w:val="0"/>
              <w:snapToGrid w:val="0"/>
              <w:rPr>
                <w:rFonts w:ascii="Times New Roman" w:hAnsi="Times New Roman" w:eastAsia="楷体_GB2312" w:cs="Times New Roman"/>
                <w:color w:val="auto"/>
                <w:sz w:val="52"/>
              </w:rPr>
            </w:pPr>
          </w:p>
        </w:tc>
      </w:tr>
      <w:tr w14:paraId="354BC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30" w:type="dxa"/>
            <w:vMerge w:val="continue"/>
            <w:tcBorders>
              <w:top w:val="nil"/>
              <w:left w:val="nil"/>
              <w:bottom w:val="nil"/>
              <w:right w:val="nil"/>
            </w:tcBorders>
            <w:vAlign w:val="center"/>
          </w:tcPr>
          <w:p w14:paraId="231089AE">
            <w:pPr>
              <w:rPr>
                <w:color w:val="auto"/>
              </w:rPr>
            </w:pPr>
          </w:p>
        </w:tc>
        <w:tc>
          <w:tcPr>
            <w:tcW w:w="2520" w:type="dxa"/>
            <w:tcBorders>
              <w:top w:val="nil"/>
              <w:left w:val="nil"/>
              <w:bottom w:val="nil"/>
              <w:right w:val="nil"/>
            </w:tcBorders>
            <w:vAlign w:val="center"/>
          </w:tcPr>
          <w:p w14:paraId="65A3C9E8">
            <w:pPr>
              <w:adjustRightInd w:val="0"/>
              <w:snapToGrid w:val="0"/>
              <w:jc w:val="distribute"/>
              <w:rPr>
                <w:rFonts w:ascii="Times New Roman" w:hAnsi="Times New Roman" w:cs="Times New Roman"/>
                <w:color w:val="auto"/>
              </w:rPr>
            </w:pPr>
            <w:r>
              <w:rPr>
                <w:rFonts w:hint="eastAsia" w:ascii="黑体" w:eastAsia="黑体" w:cs="黑体"/>
                <w:color w:val="auto"/>
                <w:sz w:val="32"/>
                <w:szCs w:val="32"/>
                <w:lang w:eastAsia="zh-CN"/>
              </w:rPr>
              <w:t>采购人</w:t>
            </w:r>
            <w:r>
              <w:rPr>
                <w:rFonts w:hint="eastAsia" w:ascii="黑体" w:eastAsia="黑体" w:cs="黑体"/>
                <w:color w:val="auto"/>
                <w:sz w:val="32"/>
                <w:szCs w:val="32"/>
              </w:rPr>
              <w:t>：</w:t>
            </w:r>
          </w:p>
        </w:tc>
        <w:tc>
          <w:tcPr>
            <w:tcW w:w="360" w:type="dxa"/>
            <w:tcBorders>
              <w:top w:val="nil"/>
              <w:left w:val="nil"/>
              <w:bottom w:val="nil"/>
              <w:right w:val="nil"/>
            </w:tcBorders>
            <w:vAlign w:val="bottom"/>
          </w:tcPr>
          <w:p w14:paraId="3CA423C9">
            <w:pPr>
              <w:ind w:firstLine="1960" w:firstLineChars="700"/>
              <w:jc w:val="center"/>
              <w:rPr>
                <w:rFonts w:ascii="Times New Roman" w:hAnsi="Times New Roman" w:cs="Times New Roman"/>
                <w:color w:val="auto"/>
                <w:sz w:val="28"/>
                <w:szCs w:val="28"/>
              </w:rPr>
            </w:pPr>
          </w:p>
        </w:tc>
        <w:tc>
          <w:tcPr>
            <w:tcW w:w="5415" w:type="dxa"/>
            <w:tcBorders>
              <w:top w:val="nil"/>
              <w:left w:val="nil"/>
              <w:bottom w:val="nil"/>
              <w:right w:val="nil"/>
            </w:tcBorders>
            <w:vAlign w:val="bottom"/>
          </w:tcPr>
          <w:p w14:paraId="1EBCCE79">
            <w:pPr>
              <w:rPr>
                <w:rFonts w:ascii="Times New Roman" w:hAnsi="Times New Roman" w:cs="Times New Roman"/>
                <w:color w:val="auto"/>
                <w:sz w:val="28"/>
                <w:szCs w:val="28"/>
              </w:rPr>
            </w:pPr>
          </w:p>
        </w:tc>
        <w:tc>
          <w:tcPr>
            <w:tcW w:w="414" w:type="dxa"/>
            <w:vMerge w:val="continue"/>
            <w:tcBorders>
              <w:top w:val="nil"/>
              <w:left w:val="nil"/>
              <w:bottom w:val="nil"/>
              <w:right w:val="nil"/>
            </w:tcBorders>
            <w:vAlign w:val="center"/>
          </w:tcPr>
          <w:p w14:paraId="3F5A11EC">
            <w:pPr>
              <w:rPr>
                <w:color w:val="auto"/>
              </w:rPr>
            </w:pPr>
          </w:p>
        </w:tc>
      </w:tr>
      <w:tr w14:paraId="448EA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30" w:type="dxa"/>
            <w:vMerge w:val="continue"/>
            <w:tcBorders>
              <w:top w:val="nil"/>
              <w:left w:val="nil"/>
              <w:bottom w:val="nil"/>
              <w:right w:val="nil"/>
            </w:tcBorders>
            <w:vAlign w:val="center"/>
          </w:tcPr>
          <w:p w14:paraId="588A9CFA">
            <w:pPr>
              <w:rPr>
                <w:color w:val="auto"/>
              </w:rPr>
            </w:pPr>
          </w:p>
        </w:tc>
        <w:tc>
          <w:tcPr>
            <w:tcW w:w="2520" w:type="dxa"/>
            <w:tcBorders>
              <w:top w:val="nil"/>
              <w:left w:val="nil"/>
              <w:bottom w:val="nil"/>
              <w:right w:val="nil"/>
            </w:tcBorders>
            <w:vAlign w:val="center"/>
          </w:tcPr>
          <w:p w14:paraId="60797B4C">
            <w:pPr>
              <w:adjustRightInd w:val="0"/>
              <w:snapToGrid w:val="0"/>
              <w:jc w:val="distribute"/>
              <w:rPr>
                <w:rFonts w:ascii="Times New Roman" w:hAnsi="Times New Roman" w:cs="Times New Roman"/>
                <w:color w:val="auto"/>
              </w:rPr>
            </w:pPr>
            <w:r>
              <w:rPr>
                <w:rFonts w:hint="eastAsia" w:ascii="黑体" w:eastAsia="黑体" w:cs="黑体"/>
                <w:color w:val="auto"/>
                <w:sz w:val="32"/>
                <w:szCs w:val="32"/>
                <w:lang w:eastAsia="zh-CN"/>
              </w:rPr>
              <w:t>采购计划编号</w:t>
            </w:r>
            <w:r>
              <w:rPr>
                <w:rFonts w:hint="eastAsia" w:ascii="黑体" w:eastAsia="黑体" w:cs="黑体"/>
                <w:color w:val="auto"/>
                <w:sz w:val="32"/>
                <w:szCs w:val="32"/>
              </w:rPr>
              <w:t>：</w:t>
            </w:r>
          </w:p>
        </w:tc>
        <w:tc>
          <w:tcPr>
            <w:tcW w:w="360" w:type="dxa"/>
            <w:tcBorders>
              <w:top w:val="nil"/>
              <w:left w:val="nil"/>
              <w:bottom w:val="nil"/>
              <w:right w:val="nil"/>
            </w:tcBorders>
            <w:vAlign w:val="bottom"/>
          </w:tcPr>
          <w:p w14:paraId="5A367903">
            <w:pPr>
              <w:ind w:firstLine="1960" w:firstLineChars="700"/>
              <w:jc w:val="center"/>
              <w:rPr>
                <w:rFonts w:ascii="Times New Roman" w:hAnsi="Times New Roman" w:cs="Times New Roman"/>
                <w:color w:val="auto"/>
                <w:sz w:val="28"/>
                <w:szCs w:val="28"/>
              </w:rPr>
            </w:pPr>
          </w:p>
        </w:tc>
        <w:tc>
          <w:tcPr>
            <w:tcW w:w="5415" w:type="dxa"/>
            <w:tcBorders>
              <w:top w:val="nil"/>
              <w:left w:val="nil"/>
              <w:bottom w:val="nil"/>
              <w:right w:val="nil"/>
            </w:tcBorders>
            <w:vAlign w:val="bottom"/>
          </w:tcPr>
          <w:p w14:paraId="7C91448C">
            <w:pPr>
              <w:rPr>
                <w:rFonts w:ascii="Times New Roman" w:hAnsi="Times New Roman" w:cs="Times New Roman"/>
                <w:color w:val="auto"/>
                <w:sz w:val="28"/>
                <w:szCs w:val="28"/>
              </w:rPr>
            </w:pPr>
          </w:p>
        </w:tc>
        <w:tc>
          <w:tcPr>
            <w:tcW w:w="414" w:type="dxa"/>
            <w:vMerge w:val="continue"/>
            <w:tcBorders>
              <w:top w:val="nil"/>
              <w:left w:val="nil"/>
              <w:bottom w:val="nil"/>
              <w:right w:val="nil"/>
            </w:tcBorders>
            <w:vAlign w:val="center"/>
          </w:tcPr>
          <w:p w14:paraId="131F986A">
            <w:pPr>
              <w:rPr>
                <w:color w:val="auto"/>
              </w:rPr>
            </w:pPr>
          </w:p>
        </w:tc>
      </w:tr>
      <w:tr w14:paraId="30D97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30" w:type="dxa"/>
            <w:vMerge w:val="continue"/>
            <w:tcBorders>
              <w:top w:val="nil"/>
              <w:left w:val="nil"/>
              <w:bottom w:val="nil"/>
              <w:right w:val="nil"/>
            </w:tcBorders>
            <w:vAlign w:val="center"/>
          </w:tcPr>
          <w:p w14:paraId="3E67AA8D">
            <w:pPr>
              <w:rPr>
                <w:color w:val="auto"/>
              </w:rPr>
            </w:pPr>
          </w:p>
        </w:tc>
        <w:tc>
          <w:tcPr>
            <w:tcW w:w="2520" w:type="dxa"/>
            <w:tcBorders>
              <w:top w:val="nil"/>
              <w:left w:val="nil"/>
              <w:bottom w:val="nil"/>
              <w:right w:val="nil"/>
            </w:tcBorders>
            <w:vAlign w:val="center"/>
          </w:tcPr>
          <w:p w14:paraId="686A48C9">
            <w:pPr>
              <w:adjustRightInd w:val="0"/>
              <w:snapToGrid w:val="0"/>
              <w:jc w:val="distribute"/>
              <w:rPr>
                <w:rFonts w:ascii="Times New Roman" w:hAnsi="Times New Roman" w:cs="Times New Roman"/>
                <w:color w:val="auto"/>
              </w:rPr>
            </w:pPr>
            <w:r>
              <w:rPr>
                <w:rFonts w:hint="eastAsia" w:ascii="黑体" w:eastAsia="黑体" w:cs="黑体"/>
                <w:color w:val="auto"/>
                <w:sz w:val="32"/>
                <w:szCs w:val="32"/>
                <w:lang w:eastAsia="zh-CN"/>
              </w:rPr>
              <w:t>采购代理机构</w:t>
            </w:r>
            <w:r>
              <w:rPr>
                <w:rFonts w:hint="eastAsia" w:ascii="黑体" w:eastAsia="黑体" w:cs="黑体"/>
                <w:color w:val="auto"/>
                <w:sz w:val="32"/>
                <w:szCs w:val="32"/>
              </w:rPr>
              <w:t>：</w:t>
            </w:r>
          </w:p>
        </w:tc>
        <w:tc>
          <w:tcPr>
            <w:tcW w:w="360" w:type="dxa"/>
            <w:tcBorders>
              <w:top w:val="nil"/>
              <w:left w:val="nil"/>
              <w:bottom w:val="nil"/>
              <w:right w:val="nil"/>
            </w:tcBorders>
            <w:vAlign w:val="bottom"/>
          </w:tcPr>
          <w:p w14:paraId="1E8950EE">
            <w:pPr>
              <w:ind w:firstLine="1960" w:firstLineChars="700"/>
              <w:jc w:val="center"/>
              <w:rPr>
                <w:rFonts w:ascii="Times New Roman" w:hAnsi="Times New Roman" w:cs="Times New Roman"/>
                <w:color w:val="auto"/>
                <w:sz w:val="28"/>
                <w:szCs w:val="28"/>
              </w:rPr>
            </w:pPr>
          </w:p>
        </w:tc>
        <w:tc>
          <w:tcPr>
            <w:tcW w:w="5415" w:type="dxa"/>
            <w:tcBorders>
              <w:top w:val="nil"/>
              <w:left w:val="nil"/>
              <w:bottom w:val="nil"/>
              <w:right w:val="nil"/>
            </w:tcBorders>
            <w:vAlign w:val="bottom"/>
          </w:tcPr>
          <w:p w14:paraId="239A8791">
            <w:pPr>
              <w:rPr>
                <w:rFonts w:ascii="Times New Roman" w:hAnsi="Times New Roman" w:cs="Times New Roman"/>
                <w:color w:val="auto"/>
                <w:sz w:val="28"/>
                <w:szCs w:val="28"/>
                <w:u w:val="single"/>
              </w:rPr>
            </w:pPr>
          </w:p>
        </w:tc>
        <w:tc>
          <w:tcPr>
            <w:tcW w:w="414" w:type="dxa"/>
            <w:vMerge w:val="continue"/>
            <w:tcBorders>
              <w:top w:val="nil"/>
              <w:left w:val="nil"/>
              <w:bottom w:val="nil"/>
              <w:right w:val="nil"/>
            </w:tcBorders>
            <w:vAlign w:val="center"/>
          </w:tcPr>
          <w:p w14:paraId="6A4C06C9">
            <w:pPr>
              <w:rPr>
                <w:color w:val="auto"/>
              </w:rPr>
            </w:pPr>
          </w:p>
        </w:tc>
      </w:tr>
      <w:tr w14:paraId="0A263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jc w:val="center"/>
        </w:trPr>
        <w:tc>
          <w:tcPr>
            <w:tcW w:w="430" w:type="dxa"/>
            <w:tcBorders>
              <w:top w:val="nil"/>
              <w:left w:val="nil"/>
              <w:bottom w:val="nil"/>
              <w:right w:val="nil"/>
            </w:tcBorders>
            <w:vAlign w:val="bottom"/>
          </w:tcPr>
          <w:p w14:paraId="50A816A7">
            <w:pPr>
              <w:rPr>
                <w:rFonts w:ascii="黑体" w:eastAsia="黑体" w:cs="Times New Roman"/>
                <w:color w:val="auto"/>
                <w:sz w:val="32"/>
                <w:szCs w:val="32"/>
              </w:rPr>
            </w:pPr>
          </w:p>
          <w:p w14:paraId="2492A451">
            <w:pPr>
              <w:rPr>
                <w:rFonts w:ascii="黑体" w:eastAsia="黑体" w:cs="Times New Roman"/>
                <w:color w:val="auto"/>
                <w:sz w:val="32"/>
                <w:szCs w:val="32"/>
              </w:rPr>
            </w:pPr>
          </w:p>
          <w:p w14:paraId="670CC646">
            <w:pPr>
              <w:pStyle w:val="42"/>
              <w:spacing w:before="156"/>
              <w:ind w:firstLine="1600" w:firstLineChars="500"/>
              <w:rPr>
                <w:rFonts w:ascii="黑体" w:eastAsia="黑体"/>
                <w:color w:val="auto"/>
                <w:sz w:val="32"/>
                <w:szCs w:val="32"/>
              </w:rPr>
            </w:pPr>
          </w:p>
        </w:tc>
        <w:tc>
          <w:tcPr>
            <w:tcW w:w="2520" w:type="dxa"/>
            <w:tcBorders>
              <w:top w:val="nil"/>
              <w:left w:val="nil"/>
              <w:bottom w:val="nil"/>
              <w:right w:val="nil"/>
            </w:tcBorders>
            <w:vAlign w:val="bottom"/>
          </w:tcPr>
          <w:p w14:paraId="3DD16AD1">
            <w:pPr>
              <w:pStyle w:val="42"/>
              <w:spacing w:before="156"/>
              <w:ind w:firstLine="0" w:firstLineChars="0"/>
              <w:jc w:val="distribute"/>
              <w:rPr>
                <w:rFonts w:ascii="黑体" w:eastAsia="黑体"/>
                <w:color w:val="auto"/>
                <w:sz w:val="32"/>
                <w:szCs w:val="32"/>
              </w:rPr>
            </w:pPr>
            <w:r>
              <w:rPr>
                <w:rFonts w:hint="eastAsia" w:ascii="黑体" w:eastAsia="黑体"/>
                <w:color w:val="auto"/>
                <w:sz w:val="32"/>
                <w:szCs w:val="32"/>
                <w:lang w:eastAsia="zh-CN"/>
              </w:rPr>
              <w:t>供应商</w:t>
            </w:r>
            <w:r>
              <w:rPr>
                <w:rFonts w:hint="eastAsia" w:ascii="黑体" w:eastAsia="黑体"/>
                <w:color w:val="auto"/>
                <w:sz w:val="32"/>
                <w:szCs w:val="32"/>
              </w:rPr>
              <w:t>：</w:t>
            </w:r>
          </w:p>
        </w:tc>
        <w:tc>
          <w:tcPr>
            <w:tcW w:w="360" w:type="dxa"/>
            <w:tcBorders>
              <w:top w:val="nil"/>
              <w:left w:val="nil"/>
              <w:bottom w:val="nil"/>
              <w:right w:val="nil"/>
            </w:tcBorders>
            <w:vAlign w:val="bottom"/>
          </w:tcPr>
          <w:p w14:paraId="009255E8">
            <w:pPr>
              <w:pStyle w:val="42"/>
              <w:spacing w:before="156"/>
              <w:ind w:firstLine="1600" w:firstLineChars="500"/>
              <w:jc w:val="center"/>
              <w:rPr>
                <w:rFonts w:ascii="黑体" w:eastAsia="黑体" w:cs="黑体"/>
                <w:color w:val="auto"/>
                <w:sz w:val="32"/>
                <w:szCs w:val="28"/>
              </w:rPr>
            </w:pPr>
          </w:p>
        </w:tc>
        <w:tc>
          <w:tcPr>
            <w:tcW w:w="5415" w:type="dxa"/>
            <w:tcBorders>
              <w:top w:val="nil"/>
              <w:left w:val="nil"/>
              <w:bottom w:val="nil"/>
              <w:right w:val="nil"/>
            </w:tcBorders>
            <w:vAlign w:val="bottom"/>
          </w:tcPr>
          <w:p w14:paraId="222B4BEE">
            <w:pPr>
              <w:pStyle w:val="42"/>
              <w:spacing w:before="156"/>
              <w:ind w:firstLine="1600" w:firstLineChars="500"/>
              <w:rPr>
                <w:rFonts w:ascii="黑体" w:eastAsia="黑体" w:cs="黑体"/>
                <w:color w:val="auto"/>
                <w:sz w:val="32"/>
                <w:szCs w:val="28"/>
              </w:rPr>
            </w:pPr>
          </w:p>
        </w:tc>
        <w:tc>
          <w:tcPr>
            <w:tcW w:w="414" w:type="dxa"/>
            <w:tcBorders>
              <w:top w:val="nil"/>
              <w:left w:val="nil"/>
              <w:bottom w:val="nil"/>
              <w:right w:val="nil"/>
            </w:tcBorders>
            <w:vAlign w:val="bottom"/>
          </w:tcPr>
          <w:p w14:paraId="1D5F5436">
            <w:pPr>
              <w:pStyle w:val="42"/>
              <w:spacing w:before="156"/>
              <w:ind w:firstLine="1600" w:firstLineChars="500"/>
              <w:rPr>
                <w:rFonts w:ascii="黑体" w:eastAsia="黑体" w:cs="黑体"/>
                <w:color w:val="auto"/>
                <w:sz w:val="32"/>
                <w:szCs w:val="28"/>
              </w:rPr>
            </w:pPr>
          </w:p>
        </w:tc>
      </w:tr>
      <w:tr w14:paraId="44D29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1" w:hRule="atLeast"/>
          <w:jc w:val="center"/>
        </w:trPr>
        <w:tc>
          <w:tcPr>
            <w:tcW w:w="9139" w:type="dxa"/>
            <w:gridSpan w:val="5"/>
            <w:tcBorders>
              <w:top w:val="nil"/>
              <w:left w:val="nil"/>
              <w:bottom w:val="nil"/>
              <w:right w:val="nil"/>
            </w:tcBorders>
            <w:vAlign w:val="bottom"/>
          </w:tcPr>
          <w:p w14:paraId="727BE025">
            <w:pPr>
              <w:jc w:val="center"/>
              <w:rPr>
                <w:rFonts w:ascii="黑体" w:eastAsia="黑体" w:cs="Times New Roman"/>
                <w:color w:val="auto"/>
                <w:sz w:val="32"/>
                <w:szCs w:val="32"/>
              </w:rPr>
            </w:pPr>
            <w:r>
              <w:rPr>
                <w:rFonts w:hint="eastAsia" w:ascii="黑体" w:eastAsia="黑体" w:cs="Times New Roman"/>
                <w:color w:val="auto"/>
                <w:sz w:val="32"/>
                <w:szCs w:val="32"/>
              </w:rPr>
              <w:t>二〇XX年 月</w:t>
            </w:r>
          </w:p>
        </w:tc>
      </w:tr>
    </w:tbl>
    <w:p w14:paraId="21789242">
      <w:pPr>
        <w:pStyle w:val="4"/>
        <w:numPr>
          <w:ilvl w:val="0"/>
          <w:numId w:val="49"/>
        </w:numPr>
        <w:spacing w:before="156"/>
        <w:jc w:val="center"/>
        <w:rPr>
          <w:color w:val="auto"/>
        </w:rPr>
      </w:pPr>
      <w:bookmarkStart w:id="89" w:name="_Toc19862"/>
      <w:bookmarkStart w:id="90" w:name="_Toc14306"/>
      <w:bookmarkStart w:id="91" w:name="_Toc22147"/>
      <w:bookmarkStart w:id="92" w:name="_Toc11864"/>
      <w:bookmarkStart w:id="93" w:name="_Toc3435"/>
      <w:r>
        <w:rPr>
          <w:rFonts w:hint="eastAsia"/>
          <w:color w:val="auto"/>
          <w:lang w:val="en-US" w:eastAsia="zh-CN"/>
        </w:rPr>
        <w:t>谈判</w:t>
      </w:r>
      <w:r>
        <w:rPr>
          <w:rFonts w:hint="eastAsia"/>
          <w:color w:val="auto"/>
        </w:rPr>
        <w:t>响应声明（格式）</w:t>
      </w:r>
      <w:bookmarkEnd w:id="89"/>
      <w:bookmarkEnd w:id="90"/>
      <w:bookmarkEnd w:id="91"/>
      <w:bookmarkEnd w:id="92"/>
      <w:bookmarkEnd w:id="93"/>
    </w:p>
    <w:p w14:paraId="1A8B2597">
      <w:pPr>
        <w:pStyle w:val="42"/>
        <w:spacing w:before="156"/>
        <w:ind w:firstLine="0" w:firstLineChars="0"/>
        <w:rPr>
          <w:color w:val="auto"/>
        </w:rPr>
      </w:pPr>
      <w:r>
        <w:rPr>
          <w:rFonts w:hint="eastAsia"/>
          <w:color w:val="auto"/>
        </w:rPr>
        <w:t>致</w:t>
      </w:r>
      <w:r>
        <w:rPr>
          <w:rFonts w:hint="eastAsia"/>
          <w:color w:val="auto"/>
          <w:u w:val="single"/>
        </w:rPr>
        <w:t xml:space="preserve">                     </w:t>
      </w:r>
      <w:r>
        <w:rPr>
          <w:rFonts w:hint="eastAsia"/>
          <w:color w:val="auto"/>
        </w:rPr>
        <w:t>（</w:t>
      </w:r>
      <w:r>
        <w:rPr>
          <w:rFonts w:hint="eastAsia"/>
          <w:color w:val="auto"/>
          <w:lang w:eastAsia="zh-CN"/>
        </w:rPr>
        <w:t>采购人</w:t>
      </w:r>
      <w:r>
        <w:rPr>
          <w:rFonts w:hint="eastAsia"/>
          <w:color w:val="auto"/>
        </w:rPr>
        <w:t>、</w:t>
      </w:r>
      <w:r>
        <w:rPr>
          <w:rFonts w:hint="eastAsia"/>
          <w:color w:val="auto"/>
          <w:lang w:eastAsia="zh-CN"/>
        </w:rPr>
        <w:t>采购代理机构</w:t>
      </w:r>
      <w:r>
        <w:rPr>
          <w:rFonts w:hint="eastAsia"/>
          <w:color w:val="auto"/>
        </w:rPr>
        <w:t>）：</w:t>
      </w:r>
    </w:p>
    <w:p w14:paraId="102D11D7">
      <w:pPr>
        <w:pStyle w:val="42"/>
        <w:spacing w:before="240"/>
        <w:ind w:firstLine="480"/>
        <w:rPr>
          <w:color w:val="auto"/>
        </w:rPr>
      </w:pPr>
      <w:r>
        <w:rPr>
          <w:rFonts w:hint="eastAsia"/>
          <w:color w:val="auto"/>
        </w:rPr>
        <w:t>根据贵方为</w:t>
      </w:r>
      <w:r>
        <w:rPr>
          <w:rFonts w:hint="eastAsia"/>
          <w:color w:val="auto"/>
          <w:u w:val="single"/>
          <w:lang w:val="en-US" w:eastAsia="zh-CN"/>
        </w:rPr>
        <w:t xml:space="preserve">                     </w:t>
      </w:r>
      <w:r>
        <w:rPr>
          <w:rFonts w:hint="eastAsia"/>
          <w:color w:val="auto"/>
        </w:rPr>
        <w:t>（项目名称）的谈判邀请（</w:t>
      </w:r>
      <w:r>
        <w:rPr>
          <w:rFonts w:hint="eastAsia"/>
          <w:color w:val="auto"/>
          <w:lang w:val="en-US" w:eastAsia="zh-CN"/>
        </w:rPr>
        <w:t>采购计划</w:t>
      </w:r>
      <w:r>
        <w:rPr>
          <w:rFonts w:hint="eastAsia"/>
          <w:color w:val="auto"/>
        </w:rPr>
        <w:t>编号：</w:t>
      </w:r>
      <w:r>
        <w:rPr>
          <w:rFonts w:hint="eastAsia"/>
          <w:color w:val="auto"/>
          <w:u w:val="single"/>
          <w:lang w:val="en-US" w:eastAsia="zh-CN"/>
        </w:rPr>
        <w:t xml:space="preserve">        </w:t>
      </w:r>
      <w:r>
        <w:rPr>
          <w:rFonts w:hint="eastAsia"/>
          <w:color w:val="auto"/>
        </w:rPr>
        <w:t>），签字代表</w:t>
      </w:r>
      <w:r>
        <w:rPr>
          <w:rFonts w:hint="eastAsia"/>
          <w:color w:val="auto"/>
          <w:u w:val="single"/>
        </w:rPr>
        <w:t xml:space="preserve">         </w:t>
      </w:r>
      <w:r>
        <w:rPr>
          <w:rFonts w:hint="eastAsia"/>
          <w:color w:val="auto"/>
        </w:rPr>
        <w:t>（姓名、职务）经正式授权并代表供应商</w:t>
      </w:r>
      <w:r>
        <w:rPr>
          <w:rFonts w:hint="eastAsia"/>
          <w:color w:val="auto"/>
          <w:u w:val="single"/>
        </w:rPr>
        <w:t xml:space="preserve">           </w:t>
      </w:r>
      <w:r>
        <w:rPr>
          <w:rFonts w:hint="eastAsia"/>
          <w:color w:val="auto"/>
        </w:rPr>
        <w:t>（供应商名称）提交响应文件电子文档：一份，参加采购项目第</w:t>
      </w:r>
      <w:r>
        <w:rPr>
          <w:rFonts w:hint="eastAsia"/>
          <w:color w:val="auto"/>
          <w:u w:val="single"/>
        </w:rPr>
        <w:t xml:space="preserve">   </w:t>
      </w:r>
      <w:r>
        <w:rPr>
          <w:rFonts w:hint="eastAsia"/>
          <w:color w:val="auto"/>
        </w:rPr>
        <w:t>包谈判，并在此声明，所递交的响应文件内容完整、真实。</w:t>
      </w:r>
    </w:p>
    <w:p w14:paraId="35B172A4">
      <w:pPr>
        <w:pStyle w:val="42"/>
        <w:spacing w:before="240"/>
        <w:ind w:firstLine="480"/>
        <w:rPr>
          <w:color w:val="auto"/>
        </w:rPr>
      </w:pPr>
      <w:r>
        <w:rPr>
          <w:rFonts w:hint="eastAsia"/>
          <w:color w:val="auto"/>
        </w:rPr>
        <w:t>一、我方已详细审查谈判文件。我们完全理解并同意放弃对这方面有不明及误解的权力。</w:t>
      </w:r>
    </w:p>
    <w:p w14:paraId="32144657">
      <w:pPr>
        <w:pStyle w:val="42"/>
        <w:spacing w:before="240"/>
        <w:ind w:firstLine="480"/>
        <w:rPr>
          <w:color w:val="auto"/>
        </w:rPr>
      </w:pPr>
      <w:r>
        <w:rPr>
          <w:rFonts w:hint="eastAsia"/>
          <w:color w:val="auto"/>
        </w:rPr>
        <w:t>二、我方愿意向贵方提供任何与本项采购有关的数据、情况和技术资料。若贵方需要，我方愿意提供我方作出的一切承诺的证明材料。</w:t>
      </w:r>
    </w:p>
    <w:p w14:paraId="7286F52B">
      <w:pPr>
        <w:pStyle w:val="42"/>
        <w:spacing w:before="240"/>
        <w:ind w:firstLine="480"/>
        <w:rPr>
          <w:color w:val="auto"/>
        </w:rPr>
      </w:pPr>
      <w:r>
        <w:rPr>
          <w:rFonts w:hint="eastAsia"/>
          <w:color w:val="auto"/>
        </w:rPr>
        <w:t>三、我方愿意按谈判文件规定和谈判小组要求重新提交响应文件。</w:t>
      </w:r>
    </w:p>
    <w:p w14:paraId="2B68D459">
      <w:pPr>
        <w:pStyle w:val="42"/>
        <w:spacing w:before="240"/>
        <w:ind w:firstLine="480"/>
        <w:rPr>
          <w:color w:val="auto"/>
        </w:rPr>
      </w:pPr>
      <w:r>
        <w:rPr>
          <w:rFonts w:hint="eastAsia"/>
          <w:color w:val="auto"/>
        </w:rPr>
        <w:t>四、我方同意在谈判文件中规定的提交首次响应文件截止时间起</w:t>
      </w:r>
      <w:r>
        <w:rPr>
          <w:rFonts w:hint="eastAsia"/>
          <w:color w:val="auto"/>
          <w:u w:val="single"/>
        </w:rPr>
        <w:t xml:space="preserve">    </w:t>
      </w:r>
      <w:r>
        <w:rPr>
          <w:rFonts w:hint="eastAsia"/>
          <w:color w:val="auto"/>
        </w:rPr>
        <w:t>日内（响应文件有效期）遵守本响应文件中的承诺且在此期限期满之前均具有法律约束力。</w:t>
      </w:r>
    </w:p>
    <w:p w14:paraId="46A3526D">
      <w:pPr>
        <w:pStyle w:val="42"/>
        <w:spacing w:before="240"/>
        <w:ind w:firstLine="480"/>
        <w:rPr>
          <w:color w:val="auto"/>
        </w:rPr>
      </w:pPr>
      <w:r>
        <w:rPr>
          <w:rFonts w:hint="eastAsia"/>
          <w:color w:val="auto"/>
        </w:rPr>
        <w:t>五、我方承诺遵守《</w:t>
      </w:r>
      <w:r>
        <w:rPr>
          <w:rFonts w:hint="eastAsia"/>
          <w:color w:val="auto"/>
          <w:lang w:eastAsia="zh-CN"/>
        </w:rPr>
        <w:t>中华人民共和国</w:t>
      </w:r>
      <w:r>
        <w:rPr>
          <w:rFonts w:hint="eastAsia"/>
          <w:color w:val="auto"/>
        </w:rPr>
        <w:t>政府采购法》及实施条例</w:t>
      </w:r>
      <w:r>
        <w:rPr>
          <w:rFonts w:hint="eastAsia"/>
          <w:color w:val="auto"/>
          <w:lang w:eastAsia="zh-CN"/>
        </w:rPr>
        <w:t>、《政府采购非招标采购方式管理办法》（中华人民共和国财政部令第74号）、《张家界市人民政府办公室关于进一步加强政府采购管理工作的通知》（张政办发〔2024〕21号）</w:t>
      </w:r>
      <w:r>
        <w:rPr>
          <w:rFonts w:hint="eastAsia"/>
          <w:color w:val="auto"/>
          <w:lang w:val="en-US" w:eastAsia="zh-CN"/>
        </w:rPr>
        <w:t>等</w:t>
      </w:r>
      <w:r>
        <w:rPr>
          <w:rFonts w:hint="eastAsia"/>
          <w:color w:val="auto"/>
        </w:rPr>
        <w:t>有关规定，保证在获得成交资格后，按照谈判文件确定的事项签订政府采购合同，履行双方所签订的合同，并承担合同规定的责任和义务。</w:t>
      </w:r>
    </w:p>
    <w:p w14:paraId="5EF5C9F8">
      <w:pPr>
        <w:pStyle w:val="42"/>
        <w:numPr>
          <w:ilvl w:val="0"/>
          <w:numId w:val="0"/>
        </w:numPr>
        <w:spacing w:before="156" w:line="400" w:lineRule="exact"/>
        <w:ind w:firstLine="480" w:firstLineChars="200"/>
        <w:rPr>
          <w:color w:val="auto"/>
        </w:rPr>
      </w:pPr>
      <w:r>
        <w:rPr>
          <w:rFonts w:hint="eastAsia"/>
          <w:color w:val="auto"/>
        </w:rPr>
        <w:t>六、我方承诺在参与竞争性谈判过程中，若出现《政府采购法》第七十七条、《政府采购法实施条例》第七十二条规定之情形，我方同意接受条款规定作出的处罚。</w:t>
      </w:r>
    </w:p>
    <w:p w14:paraId="7A3E44B1">
      <w:pPr>
        <w:pStyle w:val="42"/>
        <w:numPr>
          <w:ilvl w:val="0"/>
          <w:numId w:val="0"/>
        </w:numPr>
        <w:spacing w:before="156" w:line="400" w:lineRule="exact"/>
        <w:ind w:left="420" w:leftChars="0"/>
        <w:rPr>
          <w:color w:val="auto"/>
        </w:rPr>
      </w:pPr>
      <w:r>
        <w:rPr>
          <w:rFonts w:hint="eastAsia"/>
          <w:color w:val="auto"/>
        </w:rPr>
        <w:t>我方的联系方式：</w:t>
      </w:r>
    </w:p>
    <w:p w14:paraId="151DD270">
      <w:pPr>
        <w:pStyle w:val="42"/>
        <w:spacing w:before="156" w:line="400" w:lineRule="exact"/>
        <w:ind w:firstLine="480"/>
        <w:rPr>
          <w:color w:val="auto"/>
        </w:rPr>
      </w:pPr>
      <w:r>
        <w:rPr>
          <w:rFonts w:hint="eastAsia"/>
          <w:color w:val="auto"/>
        </w:rPr>
        <w:t xml:space="preserve">地址：        邮编：        电话：        电子邮箱：         </w:t>
      </w:r>
    </w:p>
    <w:tbl>
      <w:tblPr>
        <w:tblStyle w:val="32"/>
        <w:tblpPr w:leftFromText="180" w:rightFromText="180" w:vertAnchor="text" w:horzAnchor="page" w:tblpX="1249" w:tblpY="195"/>
        <w:tblOverlap w:val="never"/>
        <w:tblW w:w="97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33"/>
        <w:gridCol w:w="1730"/>
        <w:gridCol w:w="1345"/>
        <w:gridCol w:w="2851"/>
      </w:tblGrid>
      <w:tr w14:paraId="512F1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3833" w:type="dxa"/>
            <w:tcBorders>
              <w:top w:val="nil"/>
              <w:left w:val="nil"/>
              <w:bottom w:val="nil"/>
              <w:right w:val="nil"/>
            </w:tcBorders>
            <w:vAlign w:val="center"/>
          </w:tcPr>
          <w:p w14:paraId="469A04A4">
            <w:pPr>
              <w:pStyle w:val="42"/>
              <w:spacing w:before="156" w:line="240" w:lineRule="auto"/>
              <w:ind w:firstLine="0" w:firstLineChars="0"/>
              <w:jc w:val="distribute"/>
              <w:rPr>
                <w:color w:val="auto"/>
              </w:rPr>
            </w:pPr>
            <w:r>
              <w:rPr>
                <w:rFonts w:hint="eastAsia"/>
                <w:bCs/>
                <w:color w:val="auto"/>
                <w:lang w:eastAsia="zh-CN"/>
              </w:rPr>
              <w:t>供应商</w:t>
            </w:r>
            <w:r>
              <w:rPr>
                <w:rFonts w:hint="eastAsia"/>
                <w:bCs/>
                <w:color w:val="auto"/>
              </w:rPr>
              <w:t>名称（加盖公章）：</w:t>
            </w:r>
          </w:p>
        </w:tc>
        <w:tc>
          <w:tcPr>
            <w:tcW w:w="5926" w:type="dxa"/>
            <w:gridSpan w:val="3"/>
            <w:tcBorders>
              <w:top w:val="nil"/>
              <w:left w:val="nil"/>
              <w:bottom w:val="nil"/>
              <w:right w:val="nil"/>
            </w:tcBorders>
            <w:vAlign w:val="center"/>
          </w:tcPr>
          <w:p w14:paraId="2F4ADAB0">
            <w:pPr>
              <w:pStyle w:val="42"/>
              <w:spacing w:before="156" w:line="540" w:lineRule="exact"/>
              <w:ind w:firstLine="480"/>
              <w:jc w:val="center"/>
              <w:rPr>
                <w:color w:val="auto"/>
              </w:rPr>
            </w:pPr>
          </w:p>
        </w:tc>
      </w:tr>
      <w:tr w14:paraId="26A4D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3833" w:type="dxa"/>
            <w:tcBorders>
              <w:top w:val="nil"/>
              <w:left w:val="nil"/>
              <w:bottom w:val="nil"/>
              <w:right w:val="nil"/>
            </w:tcBorders>
            <w:vAlign w:val="center"/>
          </w:tcPr>
          <w:p w14:paraId="58267A7E">
            <w:pPr>
              <w:pStyle w:val="42"/>
              <w:spacing w:before="156" w:line="240" w:lineRule="auto"/>
              <w:ind w:firstLine="0" w:firstLineChars="0"/>
              <w:jc w:val="distribute"/>
              <w:rPr>
                <w:color w:val="auto"/>
              </w:rPr>
            </w:pPr>
            <w:r>
              <w:rPr>
                <w:rFonts w:hint="eastAsia"/>
                <w:color w:val="auto"/>
              </w:rPr>
              <w:t>法定代表人（单位负责人）</w:t>
            </w:r>
          </w:p>
        </w:tc>
        <w:tc>
          <w:tcPr>
            <w:tcW w:w="5926" w:type="dxa"/>
            <w:gridSpan w:val="3"/>
            <w:tcBorders>
              <w:top w:val="nil"/>
              <w:left w:val="nil"/>
              <w:bottom w:val="nil"/>
              <w:right w:val="nil"/>
            </w:tcBorders>
            <w:vAlign w:val="center"/>
          </w:tcPr>
          <w:p w14:paraId="5AC82191">
            <w:pPr>
              <w:pStyle w:val="42"/>
              <w:spacing w:before="156" w:line="540" w:lineRule="exact"/>
              <w:ind w:firstLine="480"/>
              <w:jc w:val="center"/>
              <w:rPr>
                <w:color w:val="auto"/>
              </w:rPr>
            </w:pPr>
          </w:p>
        </w:tc>
      </w:tr>
      <w:tr w14:paraId="40FA8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3833" w:type="dxa"/>
            <w:tcBorders>
              <w:top w:val="nil"/>
              <w:left w:val="nil"/>
              <w:bottom w:val="nil"/>
              <w:right w:val="nil"/>
            </w:tcBorders>
            <w:vAlign w:val="center"/>
          </w:tcPr>
          <w:p w14:paraId="494F25F8">
            <w:pPr>
              <w:pStyle w:val="42"/>
              <w:spacing w:before="156" w:line="240" w:lineRule="auto"/>
              <w:ind w:firstLine="0" w:firstLineChars="0"/>
              <w:jc w:val="distribute"/>
              <w:rPr>
                <w:color w:val="auto"/>
              </w:rPr>
            </w:pPr>
            <w:r>
              <w:rPr>
                <w:rFonts w:hint="eastAsia"/>
                <w:color w:val="auto"/>
              </w:rPr>
              <w:t>或其授权的代理人（签字）：</w:t>
            </w:r>
          </w:p>
        </w:tc>
        <w:tc>
          <w:tcPr>
            <w:tcW w:w="5926" w:type="dxa"/>
            <w:gridSpan w:val="3"/>
            <w:tcBorders>
              <w:top w:val="nil"/>
              <w:left w:val="nil"/>
              <w:bottom w:val="nil"/>
              <w:right w:val="nil"/>
            </w:tcBorders>
            <w:vAlign w:val="center"/>
          </w:tcPr>
          <w:p w14:paraId="251C76FE">
            <w:pPr>
              <w:pStyle w:val="42"/>
              <w:spacing w:before="156" w:line="540" w:lineRule="exact"/>
              <w:ind w:firstLine="480"/>
              <w:jc w:val="center"/>
              <w:rPr>
                <w:color w:val="auto"/>
              </w:rPr>
            </w:pPr>
          </w:p>
        </w:tc>
      </w:tr>
      <w:tr w14:paraId="0F342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3833" w:type="dxa"/>
            <w:tcBorders>
              <w:top w:val="nil"/>
              <w:left w:val="nil"/>
              <w:bottom w:val="nil"/>
              <w:right w:val="nil"/>
            </w:tcBorders>
            <w:vAlign w:val="center"/>
          </w:tcPr>
          <w:p w14:paraId="4E6125A4">
            <w:pPr>
              <w:pStyle w:val="42"/>
              <w:spacing w:before="156" w:line="540" w:lineRule="exact"/>
              <w:ind w:firstLine="0" w:firstLineChars="0"/>
              <w:rPr>
                <w:color w:val="auto"/>
              </w:rPr>
            </w:pPr>
          </w:p>
        </w:tc>
        <w:tc>
          <w:tcPr>
            <w:tcW w:w="1730" w:type="dxa"/>
            <w:tcBorders>
              <w:top w:val="nil"/>
              <w:left w:val="nil"/>
              <w:bottom w:val="nil"/>
              <w:right w:val="nil"/>
            </w:tcBorders>
            <w:vAlign w:val="center"/>
          </w:tcPr>
          <w:p w14:paraId="75D92465">
            <w:pPr>
              <w:pStyle w:val="42"/>
              <w:spacing w:before="156" w:line="540" w:lineRule="exact"/>
              <w:ind w:firstLine="0" w:firstLineChars="0"/>
              <w:jc w:val="center"/>
              <w:rPr>
                <w:color w:val="auto"/>
              </w:rPr>
            </w:pPr>
          </w:p>
        </w:tc>
        <w:tc>
          <w:tcPr>
            <w:tcW w:w="1345" w:type="dxa"/>
            <w:tcBorders>
              <w:top w:val="nil"/>
              <w:left w:val="nil"/>
              <w:bottom w:val="nil"/>
              <w:right w:val="nil"/>
            </w:tcBorders>
            <w:vAlign w:val="center"/>
          </w:tcPr>
          <w:p w14:paraId="6B5A0555">
            <w:pPr>
              <w:pStyle w:val="42"/>
              <w:spacing w:before="156" w:line="240" w:lineRule="auto"/>
              <w:ind w:firstLine="0" w:firstLineChars="0"/>
              <w:jc w:val="distribute"/>
              <w:rPr>
                <w:color w:val="auto"/>
              </w:rPr>
            </w:pPr>
            <w:r>
              <w:rPr>
                <w:rFonts w:hint="eastAsia"/>
                <w:color w:val="auto"/>
              </w:rPr>
              <w:t>日   期：</w:t>
            </w:r>
          </w:p>
        </w:tc>
        <w:tc>
          <w:tcPr>
            <w:tcW w:w="2851" w:type="dxa"/>
            <w:tcBorders>
              <w:top w:val="nil"/>
              <w:left w:val="nil"/>
              <w:bottom w:val="nil"/>
              <w:right w:val="nil"/>
            </w:tcBorders>
            <w:vAlign w:val="center"/>
          </w:tcPr>
          <w:p w14:paraId="63012802">
            <w:pPr>
              <w:pStyle w:val="42"/>
              <w:spacing w:before="156" w:line="240" w:lineRule="auto"/>
              <w:ind w:firstLine="0" w:firstLineChars="0"/>
              <w:jc w:val="right"/>
              <w:rPr>
                <w:color w:val="auto"/>
              </w:rPr>
            </w:pPr>
            <w:r>
              <w:rPr>
                <w:rFonts w:hint="eastAsia"/>
                <w:color w:val="auto"/>
              </w:rPr>
              <w:t>年   月   日</w:t>
            </w:r>
          </w:p>
        </w:tc>
      </w:tr>
    </w:tbl>
    <w:p w14:paraId="5F4CE724">
      <w:pPr>
        <w:rPr>
          <w:color w:val="auto"/>
        </w:rPr>
      </w:pPr>
      <w:r>
        <w:rPr>
          <w:color w:val="auto"/>
        </w:rPr>
        <w:br w:type="page"/>
      </w:r>
    </w:p>
    <w:p w14:paraId="67C74F5F">
      <w:pPr>
        <w:pStyle w:val="4"/>
        <w:numPr>
          <w:ilvl w:val="0"/>
          <w:numId w:val="49"/>
        </w:numPr>
        <w:spacing w:before="156"/>
        <w:jc w:val="center"/>
        <w:rPr>
          <w:color w:val="auto"/>
        </w:rPr>
      </w:pPr>
      <w:bookmarkStart w:id="94" w:name="_Toc26700"/>
      <w:bookmarkStart w:id="95" w:name="_Toc18644"/>
      <w:bookmarkStart w:id="96" w:name="_Toc1553"/>
      <w:bookmarkStart w:id="97" w:name="_Toc6881"/>
      <w:bookmarkStart w:id="98" w:name="_Toc20918"/>
      <w:r>
        <w:rPr>
          <w:rFonts w:hint="eastAsia"/>
          <w:color w:val="auto"/>
        </w:rPr>
        <w:t>授权委托书（格式）</w:t>
      </w:r>
      <w:bookmarkEnd w:id="94"/>
      <w:bookmarkEnd w:id="95"/>
      <w:bookmarkEnd w:id="96"/>
      <w:bookmarkEnd w:id="97"/>
      <w:bookmarkEnd w:id="98"/>
    </w:p>
    <w:p w14:paraId="25FB2473">
      <w:pPr>
        <w:pStyle w:val="42"/>
        <w:spacing w:before="240"/>
        <w:ind w:firstLine="720" w:firstLineChars="300"/>
        <w:rPr>
          <w:color w:val="auto"/>
        </w:rPr>
      </w:pPr>
      <w:r>
        <w:rPr>
          <w:rFonts w:hint="eastAsia"/>
          <w:bCs/>
          <w:color w:val="auto"/>
        </w:rPr>
        <w:t xml:space="preserve">本人 </w:t>
      </w:r>
      <w:r>
        <w:rPr>
          <w:rFonts w:hint="eastAsia"/>
          <w:bCs/>
          <w:color w:val="auto"/>
          <w:u w:val="single"/>
        </w:rPr>
        <w:t xml:space="preserve">         </w:t>
      </w:r>
      <w:r>
        <w:rPr>
          <w:rFonts w:hint="eastAsia"/>
          <w:bCs/>
          <w:color w:val="auto"/>
        </w:rPr>
        <w:t xml:space="preserve">（姓名、职务）系 </w:t>
      </w:r>
      <w:r>
        <w:rPr>
          <w:rFonts w:hint="eastAsia"/>
          <w:bCs/>
          <w:color w:val="auto"/>
          <w:u w:val="single"/>
        </w:rPr>
        <w:t xml:space="preserve">                        </w:t>
      </w:r>
      <w:r>
        <w:rPr>
          <w:rFonts w:hint="eastAsia"/>
          <w:bCs/>
          <w:color w:val="auto"/>
        </w:rPr>
        <w:t>（</w:t>
      </w:r>
      <w:r>
        <w:rPr>
          <w:rFonts w:hint="eastAsia"/>
          <w:color w:val="auto"/>
        </w:rPr>
        <w:t>供应商名称）的法定代表人（单位负责人），现授权</w:t>
      </w:r>
      <w:r>
        <w:rPr>
          <w:rFonts w:hint="eastAsia"/>
          <w:color w:val="auto"/>
          <w:u w:val="single"/>
        </w:rPr>
        <w:t xml:space="preserve">          </w:t>
      </w:r>
      <w:r>
        <w:rPr>
          <w:rFonts w:hint="eastAsia"/>
          <w:color w:val="auto"/>
        </w:rPr>
        <w:t>（姓名、职务）为我方代理人。代理人根据授权，以我方名义：（1）签署、澄清、补正、修改、撤回、提交</w:t>
      </w:r>
      <w:r>
        <w:rPr>
          <w:rFonts w:hint="eastAsia"/>
          <w:color w:val="auto"/>
          <w:u w:val="single"/>
          <w:lang w:val="en-US" w:eastAsia="zh-CN"/>
        </w:rPr>
        <w:t xml:space="preserve">              </w:t>
      </w:r>
      <w:r>
        <w:rPr>
          <w:rFonts w:hint="eastAsia"/>
          <w:color w:val="auto"/>
        </w:rPr>
        <w:t>（</w:t>
      </w:r>
      <w:r>
        <w:rPr>
          <w:rFonts w:hint="eastAsia"/>
          <w:color w:val="auto"/>
          <w:lang w:val="en-US" w:eastAsia="zh-CN"/>
        </w:rPr>
        <w:t>项目名称、采购计划编号、</w:t>
      </w:r>
      <w:r>
        <w:rPr>
          <w:rFonts w:hint="eastAsia"/>
          <w:color w:val="auto"/>
        </w:rPr>
        <w:t>委托代理编号）响应文件；（2）签署并重新提交响应文件</w:t>
      </w:r>
      <w:r>
        <w:rPr>
          <w:rFonts w:hint="eastAsia"/>
          <w:color w:val="auto"/>
          <w:lang w:val="en-US" w:eastAsia="zh-CN"/>
        </w:rPr>
        <w:t>及公开报价</w:t>
      </w:r>
      <w:r>
        <w:rPr>
          <w:rFonts w:hint="eastAsia"/>
          <w:color w:val="auto"/>
        </w:rPr>
        <w:t>；（3）退出谈判（如可能）；（4）签订合同和处理有关事宜，其法律后果由我方承担。</w:t>
      </w:r>
    </w:p>
    <w:p w14:paraId="51795186">
      <w:pPr>
        <w:pStyle w:val="42"/>
        <w:spacing w:before="240"/>
        <w:ind w:firstLine="720" w:firstLineChars="300"/>
        <w:rPr>
          <w:color w:val="auto"/>
        </w:rPr>
      </w:pPr>
      <w:r>
        <w:rPr>
          <w:rFonts w:hint="eastAsia"/>
          <w:color w:val="auto"/>
        </w:rPr>
        <w:t>委托期限：</w:t>
      </w:r>
      <w:r>
        <w:rPr>
          <w:rFonts w:hint="eastAsia"/>
          <w:color w:val="auto"/>
          <w:u w:val="single"/>
        </w:rPr>
        <w:t xml:space="preserve">                                      </w:t>
      </w:r>
      <w:r>
        <w:rPr>
          <w:rFonts w:hint="eastAsia"/>
          <w:color w:val="auto"/>
        </w:rPr>
        <w:t>。</w:t>
      </w:r>
    </w:p>
    <w:p w14:paraId="03C3ED23">
      <w:pPr>
        <w:pStyle w:val="42"/>
        <w:spacing w:before="240"/>
        <w:ind w:firstLine="720" w:firstLineChars="300"/>
        <w:rPr>
          <w:color w:val="auto"/>
        </w:rPr>
      </w:pPr>
      <w:r>
        <w:rPr>
          <w:rFonts w:hint="eastAsia"/>
          <w:color w:val="auto"/>
        </w:rPr>
        <w:t>代理人无转委托权。</w:t>
      </w:r>
    </w:p>
    <w:p w14:paraId="2EB4E678">
      <w:pPr>
        <w:pStyle w:val="42"/>
        <w:spacing w:before="156"/>
        <w:ind w:firstLine="480"/>
        <w:rPr>
          <w:color w:val="auto"/>
        </w:rPr>
      </w:pPr>
      <w:r>
        <w:rPr>
          <w:rFonts w:hint="eastAsia"/>
          <w:color w:val="auto"/>
        </w:rPr>
        <w:t>本授权书于</w:t>
      </w:r>
      <w:r>
        <w:rPr>
          <w:rFonts w:hint="eastAsia"/>
          <w:color w:val="auto"/>
          <w:u w:val="single"/>
        </w:rPr>
        <w:t xml:space="preserve">      </w:t>
      </w:r>
      <w:r>
        <w:rPr>
          <w:rFonts w:hint="eastAsia"/>
          <w:color w:val="auto"/>
        </w:rPr>
        <w:t>年</w:t>
      </w:r>
      <w:r>
        <w:rPr>
          <w:rFonts w:hint="eastAsia"/>
          <w:color w:val="auto"/>
          <w:u w:val="single"/>
        </w:rPr>
        <w:t xml:space="preserve">    </w:t>
      </w:r>
      <w:r>
        <w:rPr>
          <w:rFonts w:hint="eastAsia"/>
          <w:color w:val="auto"/>
        </w:rPr>
        <w:t>月</w:t>
      </w:r>
      <w:r>
        <w:rPr>
          <w:rFonts w:hint="eastAsia"/>
          <w:color w:val="auto"/>
          <w:u w:val="single"/>
        </w:rPr>
        <w:t xml:space="preserve">    </w:t>
      </w:r>
      <w:r>
        <w:rPr>
          <w:rFonts w:hint="eastAsia"/>
          <w:color w:val="auto"/>
        </w:rPr>
        <w:t>日签字生效，特此声明。</w:t>
      </w:r>
    </w:p>
    <w:tbl>
      <w:tblPr>
        <w:tblStyle w:val="31"/>
        <w:tblW w:w="9838" w:type="dxa"/>
        <w:tblInd w:w="1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9"/>
        <w:gridCol w:w="4919"/>
      </w:tblGrid>
      <w:tr w14:paraId="4A027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4" w:hRule="atLeast"/>
        </w:trPr>
        <w:tc>
          <w:tcPr>
            <w:tcW w:w="4919" w:type="dxa"/>
            <w:tcBorders>
              <w:top w:val="single" w:color="auto" w:sz="4" w:space="0"/>
              <w:left w:val="single" w:color="auto" w:sz="4" w:space="0"/>
              <w:bottom w:val="single" w:color="auto" w:sz="4" w:space="0"/>
              <w:right w:val="single" w:color="auto" w:sz="4" w:space="0"/>
            </w:tcBorders>
            <w:shd w:val="clear" w:color="auto" w:fill="auto"/>
            <w:vAlign w:val="center"/>
          </w:tcPr>
          <w:p w14:paraId="54139BBB">
            <w:pPr>
              <w:adjustRightInd w:val="0"/>
              <w:snapToGrid w:val="0"/>
              <w:spacing w:before="156" w:beforeLines="50" w:line="360" w:lineRule="auto"/>
              <w:jc w:val="center"/>
              <w:rPr>
                <w:rFonts w:ascii="宋体" w:cs="Times New Roman"/>
                <w:color w:val="auto"/>
                <w:szCs w:val="21"/>
              </w:rPr>
            </w:pPr>
            <w:r>
              <w:rPr>
                <w:rFonts w:hint="eastAsia" w:ascii="宋体" w:cs="Times New Roman"/>
                <w:color w:val="auto"/>
                <w:szCs w:val="21"/>
              </w:rPr>
              <w:t>身份证（正面）</w:t>
            </w:r>
            <w:r>
              <w:rPr>
                <w:rFonts w:hint="eastAsia" w:ascii="宋体" w:cs="微软雅黑"/>
                <w:color w:val="auto"/>
                <w:spacing w:val="-2"/>
                <w:kern w:val="0"/>
                <w:szCs w:val="21"/>
              </w:rPr>
              <w:t>复</w:t>
            </w:r>
            <w:r>
              <w:rPr>
                <w:rFonts w:hint="eastAsia" w:ascii="宋体" w:cs="微软雅黑"/>
                <w:color w:val="auto"/>
                <w:kern w:val="0"/>
                <w:szCs w:val="21"/>
              </w:rPr>
              <w:t>印</w:t>
            </w:r>
            <w:r>
              <w:rPr>
                <w:rFonts w:hint="eastAsia" w:ascii="宋体" w:cs="微软雅黑"/>
                <w:color w:val="auto"/>
                <w:spacing w:val="-2"/>
                <w:kern w:val="0"/>
                <w:szCs w:val="21"/>
              </w:rPr>
              <w:t>件</w:t>
            </w:r>
          </w:p>
        </w:tc>
        <w:tc>
          <w:tcPr>
            <w:tcW w:w="4919" w:type="dxa"/>
            <w:tcBorders>
              <w:top w:val="single" w:color="auto" w:sz="4" w:space="0"/>
              <w:left w:val="single" w:color="auto" w:sz="4" w:space="0"/>
              <w:bottom w:val="single" w:color="auto" w:sz="4" w:space="0"/>
              <w:right w:val="single" w:color="auto" w:sz="4" w:space="0"/>
            </w:tcBorders>
            <w:shd w:val="clear" w:color="auto" w:fill="auto"/>
            <w:vAlign w:val="center"/>
          </w:tcPr>
          <w:p w14:paraId="2422B3E0">
            <w:pPr>
              <w:adjustRightInd w:val="0"/>
              <w:snapToGrid w:val="0"/>
              <w:spacing w:before="156" w:beforeLines="50" w:line="360" w:lineRule="auto"/>
              <w:jc w:val="center"/>
              <w:rPr>
                <w:rFonts w:ascii="宋体" w:cs="Times New Roman"/>
                <w:color w:val="auto"/>
                <w:szCs w:val="21"/>
              </w:rPr>
            </w:pPr>
            <w:r>
              <w:rPr>
                <w:rFonts w:hint="eastAsia" w:ascii="宋体" w:cs="Times New Roman"/>
                <w:color w:val="auto"/>
                <w:szCs w:val="21"/>
              </w:rPr>
              <w:t>身份证（反面）</w:t>
            </w:r>
            <w:r>
              <w:rPr>
                <w:rFonts w:hint="eastAsia" w:ascii="宋体" w:cs="微软雅黑"/>
                <w:color w:val="auto"/>
                <w:spacing w:val="-2"/>
                <w:kern w:val="0"/>
                <w:szCs w:val="21"/>
              </w:rPr>
              <w:t>复</w:t>
            </w:r>
            <w:r>
              <w:rPr>
                <w:rFonts w:hint="eastAsia" w:ascii="宋体" w:cs="微软雅黑"/>
                <w:color w:val="auto"/>
                <w:kern w:val="0"/>
                <w:szCs w:val="21"/>
              </w:rPr>
              <w:t>印</w:t>
            </w:r>
            <w:r>
              <w:rPr>
                <w:rFonts w:hint="eastAsia" w:ascii="宋体" w:cs="微软雅黑"/>
                <w:color w:val="auto"/>
                <w:spacing w:val="-2"/>
                <w:kern w:val="0"/>
                <w:szCs w:val="21"/>
              </w:rPr>
              <w:t>件</w:t>
            </w:r>
          </w:p>
        </w:tc>
      </w:tr>
    </w:tbl>
    <w:p w14:paraId="22D7AEC1">
      <w:pPr>
        <w:adjustRightInd w:val="0"/>
        <w:snapToGrid w:val="0"/>
        <w:spacing w:before="156" w:beforeLines="50" w:line="360" w:lineRule="auto"/>
        <w:rPr>
          <w:rFonts w:ascii="宋体" w:cs="Times New Roman"/>
          <w:color w:val="auto"/>
          <w:szCs w:val="21"/>
        </w:rPr>
      </w:pPr>
      <w:r>
        <w:rPr>
          <w:rFonts w:hint="eastAsia" w:ascii="宋体" w:cs="Times New Roman"/>
          <w:color w:val="auto"/>
          <w:szCs w:val="21"/>
        </w:rPr>
        <w:t>注：</w:t>
      </w:r>
      <w:r>
        <w:rPr>
          <w:rFonts w:hint="eastAsia" w:ascii="宋体" w:cs="Times New Roman"/>
          <w:color w:val="auto"/>
          <w:szCs w:val="21"/>
          <w:lang w:eastAsia="zh-CN"/>
        </w:rPr>
        <w:t>供应商</w:t>
      </w:r>
      <w:r>
        <w:rPr>
          <w:rFonts w:hint="eastAsia" w:ascii="宋体" w:cs="Times New Roman"/>
          <w:color w:val="auto"/>
          <w:szCs w:val="21"/>
        </w:rPr>
        <w:t>代表不是</w:t>
      </w:r>
      <w:r>
        <w:rPr>
          <w:rFonts w:hint="eastAsia" w:ascii="宋体" w:cs="Times New Roman"/>
          <w:color w:val="auto"/>
          <w:szCs w:val="21"/>
          <w:lang w:eastAsia="zh-CN"/>
        </w:rPr>
        <w:t>供应商</w:t>
      </w:r>
      <w:r>
        <w:rPr>
          <w:rFonts w:hint="eastAsia" w:ascii="宋体" w:cs="Times New Roman"/>
          <w:color w:val="auto"/>
          <w:szCs w:val="21"/>
        </w:rPr>
        <w:t>的法定代表人（单位负责人）的提供。</w:t>
      </w:r>
      <w:r>
        <w:rPr>
          <w:rFonts w:hint="eastAsia" w:ascii="宋体" w:cs="Times New Roman"/>
          <w:color w:val="auto"/>
          <w:szCs w:val="21"/>
          <w:lang w:eastAsia="zh-CN"/>
        </w:rPr>
        <w:t>供应商</w:t>
      </w:r>
      <w:r>
        <w:rPr>
          <w:rFonts w:hint="eastAsia" w:ascii="宋体" w:cs="Times New Roman"/>
          <w:color w:val="auto"/>
          <w:szCs w:val="21"/>
        </w:rPr>
        <w:t>为自然人的无需提供。</w:t>
      </w:r>
    </w:p>
    <w:tbl>
      <w:tblPr>
        <w:tblStyle w:val="32"/>
        <w:tblpPr w:leftFromText="180" w:rightFromText="180" w:vertAnchor="text" w:horzAnchor="page" w:tblpX="1472" w:tblpY="373"/>
        <w:tblOverlap w:val="never"/>
        <w:tblW w:w="95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6"/>
        <w:gridCol w:w="1681"/>
        <w:gridCol w:w="1185"/>
        <w:gridCol w:w="2602"/>
      </w:tblGrid>
      <w:tr w14:paraId="29566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trPr>
        <w:tc>
          <w:tcPr>
            <w:tcW w:w="4056" w:type="dxa"/>
            <w:tcBorders>
              <w:top w:val="nil"/>
              <w:left w:val="nil"/>
              <w:bottom w:val="nil"/>
              <w:right w:val="nil"/>
            </w:tcBorders>
            <w:vAlign w:val="center"/>
          </w:tcPr>
          <w:p w14:paraId="6A3B0819">
            <w:pPr>
              <w:pStyle w:val="42"/>
              <w:spacing w:before="156" w:line="240" w:lineRule="auto"/>
              <w:ind w:firstLine="0" w:firstLineChars="0"/>
              <w:jc w:val="distribute"/>
              <w:rPr>
                <w:color w:val="auto"/>
              </w:rPr>
            </w:pPr>
            <w:r>
              <w:rPr>
                <w:rFonts w:hint="eastAsia"/>
                <w:color w:val="auto"/>
                <w:lang w:eastAsia="zh-CN"/>
              </w:rPr>
              <w:t>供应商</w:t>
            </w:r>
            <w:r>
              <w:rPr>
                <w:rFonts w:hint="eastAsia"/>
                <w:color w:val="auto"/>
              </w:rPr>
              <w:t>名称（加盖公章）：</w:t>
            </w:r>
          </w:p>
        </w:tc>
        <w:tc>
          <w:tcPr>
            <w:tcW w:w="5468" w:type="dxa"/>
            <w:gridSpan w:val="3"/>
            <w:tcBorders>
              <w:top w:val="nil"/>
              <w:left w:val="nil"/>
              <w:bottom w:val="nil"/>
              <w:right w:val="nil"/>
            </w:tcBorders>
            <w:vAlign w:val="center"/>
          </w:tcPr>
          <w:p w14:paraId="3AA85C45">
            <w:pPr>
              <w:pStyle w:val="42"/>
              <w:spacing w:before="156" w:line="540" w:lineRule="exact"/>
              <w:ind w:firstLine="480"/>
              <w:jc w:val="center"/>
              <w:rPr>
                <w:color w:val="auto"/>
              </w:rPr>
            </w:pPr>
          </w:p>
        </w:tc>
      </w:tr>
      <w:tr w14:paraId="245AB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6" w:type="dxa"/>
            <w:tcBorders>
              <w:top w:val="nil"/>
              <w:left w:val="nil"/>
              <w:bottom w:val="nil"/>
              <w:right w:val="nil"/>
            </w:tcBorders>
            <w:vAlign w:val="center"/>
          </w:tcPr>
          <w:p w14:paraId="3CDD1AA7">
            <w:pPr>
              <w:pStyle w:val="42"/>
              <w:spacing w:before="156" w:line="240" w:lineRule="auto"/>
              <w:ind w:firstLine="0" w:firstLineChars="0"/>
              <w:jc w:val="distribute"/>
              <w:rPr>
                <w:color w:val="auto"/>
              </w:rPr>
            </w:pPr>
            <w:r>
              <w:rPr>
                <w:rFonts w:hint="eastAsia"/>
                <w:color w:val="auto"/>
              </w:rPr>
              <w:t>法定代表人（单位负责人）（签字）：</w:t>
            </w:r>
          </w:p>
        </w:tc>
        <w:tc>
          <w:tcPr>
            <w:tcW w:w="5468" w:type="dxa"/>
            <w:gridSpan w:val="3"/>
            <w:tcBorders>
              <w:top w:val="nil"/>
              <w:left w:val="nil"/>
              <w:bottom w:val="nil"/>
              <w:right w:val="nil"/>
            </w:tcBorders>
            <w:vAlign w:val="center"/>
          </w:tcPr>
          <w:p w14:paraId="0C594CB5">
            <w:pPr>
              <w:pStyle w:val="42"/>
              <w:spacing w:before="156" w:line="540" w:lineRule="exact"/>
              <w:ind w:firstLine="480"/>
              <w:jc w:val="center"/>
              <w:rPr>
                <w:color w:val="auto"/>
              </w:rPr>
            </w:pPr>
          </w:p>
        </w:tc>
      </w:tr>
      <w:tr w14:paraId="2E33E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6" w:type="dxa"/>
            <w:tcBorders>
              <w:top w:val="nil"/>
              <w:left w:val="nil"/>
              <w:bottom w:val="nil"/>
              <w:right w:val="nil"/>
            </w:tcBorders>
            <w:vAlign w:val="center"/>
          </w:tcPr>
          <w:p w14:paraId="1847B30E">
            <w:pPr>
              <w:pStyle w:val="42"/>
              <w:spacing w:before="156" w:line="240" w:lineRule="auto"/>
              <w:ind w:firstLine="0" w:firstLineChars="0"/>
              <w:jc w:val="distribute"/>
              <w:rPr>
                <w:color w:val="auto"/>
              </w:rPr>
            </w:pPr>
          </w:p>
        </w:tc>
        <w:tc>
          <w:tcPr>
            <w:tcW w:w="5468" w:type="dxa"/>
            <w:gridSpan w:val="3"/>
            <w:tcBorders>
              <w:top w:val="nil"/>
              <w:left w:val="nil"/>
              <w:bottom w:val="nil"/>
              <w:right w:val="nil"/>
            </w:tcBorders>
            <w:vAlign w:val="center"/>
          </w:tcPr>
          <w:p w14:paraId="5A5C10AB">
            <w:pPr>
              <w:pStyle w:val="42"/>
              <w:spacing w:before="156" w:line="540" w:lineRule="exact"/>
              <w:ind w:firstLine="480"/>
              <w:jc w:val="center"/>
              <w:rPr>
                <w:color w:val="auto"/>
              </w:rPr>
            </w:pPr>
          </w:p>
        </w:tc>
      </w:tr>
      <w:tr w14:paraId="3E864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6" w:type="dxa"/>
            <w:tcBorders>
              <w:top w:val="nil"/>
              <w:left w:val="nil"/>
              <w:bottom w:val="nil"/>
              <w:right w:val="nil"/>
            </w:tcBorders>
            <w:vAlign w:val="center"/>
          </w:tcPr>
          <w:p w14:paraId="2D436F4D">
            <w:pPr>
              <w:pStyle w:val="42"/>
              <w:spacing w:before="156" w:line="540" w:lineRule="exact"/>
              <w:ind w:firstLine="0" w:firstLineChars="0"/>
              <w:rPr>
                <w:color w:val="auto"/>
              </w:rPr>
            </w:pPr>
          </w:p>
        </w:tc>
        <w:tc>
          <w:tcPr>
            <w:tcW w:w="1681" w:type="dxa"/>
            <w:tcBorders>
              <w:top w:val="nil"/>
              <w:left w:val="nil"/>
              <w:bottom w:val="nil"/>
              <w:right w:val="nil"/>
            </w:tcBorders>
            <w:vAlign w:val="center"/>
          </w:tcPr>
          <w:p w14:paraId="31E5690C">
            <w:pPr>
              <w:pStyle w:val="42"/>
              <w:spacing w:before="156" w:line="540" w:lineRule="exact"/>
              <w:ind w:firstLine="0" w:firstLineChars="0"/>
              <w:jc w:val="center"/>
              <w:rPr>
                <w:color w:val="auto"/>
              </w:rPr>
            </w:pPr>
          </w:p>
        </w:tc>
        <w:tc>
          <w:tcPr>
            <w:tcW w:w="1185" w:type="dxa"/>
            <w:tcBorders>
              <w:top w:val="nil"/>
              <w:left w:val="nil"/>
              <w:bottom w:val="nil"/>
              <w:right w:val="nil"/>
            </w:tcBorders>
            <w:vAlign w:val="center"/>
          </w:tcPr>
          <w:p w14:paraId="525A64E0">
            <w:pPr>
              <w:pStyle w:val="42"/>
              <w:spacing w:before="156" w:line="240" w:lineRule="auto"/>
              <w:ind w:firstLine="0" w:firstLineChars="0"/>
              <w:jc w:val="distribute"/>
              <w:rPr>
                <w:color w:val="auto"/>
              </w:rPr>
            </w:pPr>
            <w:r>
              <w:rPr>
                <w:rFonts w:hint="eastAsia"/>
                <w:color w:val="auto"/>
              </w:rPr>
              <w:t>日   期：</w:t>
            </w:r>
          </w:p>
        </w:tc>
        <w:tc>
          <w:tcPr>
            <w:tcW w:w="2602" w:type="dxa"/>
            <w:tcBorders>
              <w:top w:val="nil"/>
              <w:left w:val="nil"/>
              <w:bottom w:val="nil"/>
              <w:right w:val="nil"/>
            </w:tcBorders>
            <w:vAlign w:val="center"/>
          </w:tcPr>
          <w:p w14:paraId="2603E75F">
            <w:pPr>
              <w:pStyle w:val="42"/>
              <w:spacing w:before="156" w:line="240" w:lineRule="auto"/>
              <w:ind w:firstLine="0" w:firstLineChars="0"/>
              <w:jc w:val="right"/>
              <w:rPr>
                <w:color w:val="auto"/>
              </w:rPr>
            </w:pPr>
            <w:r>
              <w:rPr>
                <w:rFonts w:hint="eastAsia"/>
                <w:color w:val="auto"/>
              </w:rPr>
              <w:t>年   月   日</w:t>
            </w:r>
          </w:p>
        </w:tc>
      </w:tr>
    </w:tbl>
    <w:p w14:paraId="61D8B3FB">
      <w:pPr>
        <w:pStyle w:val="6"/>
        <w:tabs>
          <w:tab w:val="left" w:pos="0"/>
        </w:tabs>
        <w:spacing w:before="156" w:after="156"/>
        <w:ind w:firstLine="480"/>
        <w:rPr>
          <w:color w:val="auto"/>
        </w:rPr>
        <w:sectPr>
          <w:pgSz w:w="11906" w:h="16838"/>
          <w:pgMar w:top="1230" w:right="1003" w:bottom="1174" w:left="1003" w:header="850" w:footer="992" w:gutter="0"/>
          <w:pgBorders>
            <w:top w:val="none" w:sz="0" w:space="0"/>
            <w:left w:val="none" w:sz="0" w:space="0"/>
            <w:bottom w:val="none" w:sz="0" w:space="0"/>
            <w:right w:val="none" w:sz="0" w:space="0"/>
          </w:pgBorders>
          <w:pgNumType w:fmt="decimal"/>
          <w:cols w:space="0" w:num="1"/>
          <w:docGrid w:type="lines" w:linePitch="312" w:charSpace="0"/>
        </w:sectPr>
      </w:pPr>
    </w:p>
    <w:p w14:paraId="6BA6FF20">
      <w:pPr>
        <w:pStyle w:val="6"/>
        <w:tabs>
          <w:tab w:val="left" w:pos="0"/>
        </w:tabs>
        <w:spacing w:before="156" w:after="156"/>
        <w:ind w:firstLine="0" w:firstLineChars="0"/>
        <w:rPr>
          <w:color w:val="auto"/>
        </w:rPr>
      </w:pPr>
      <w:r>
        <w:rPr>
          <w:rFonts w:hint="eastAsia"/>
          <w:color w:val="auto"/>
        </w:rPr>
        <w:t>附件2-1法定代表人（单位负责人）身份证明（格式）</w:t>
      </w:r>
    </w:p>
    <w:p w14:paraId="0EEED383">
      <w:pPr>
        <w:pStyle w:val="42"/>
        <w:spacing w:before="156"/>
        <w:ind w:firstLine="640"/>
        <w:jc w:val="center"/>
        <w:rPr>
          <w:rFonts w:ascii="方正小标宋_GBK" w:eastAsia="方正小标宋_GBK" w:cs="方正小标宋_GBK"/>
          <w:color w:val="auto"/>
          <w:sz w:val="32"/>
          <w:szCs w:val="28"/>
        </w:rPr>
      </w:pPr>
      <w:r>
        <w:rPr>
          <w:rFonts w:hint="eastAsia" w:ascii="方正小标宋_GBK" w:eastAsia="方正小标宋_GBK" w:cs="方正小标宋_GBK"/>
          <w:color w:val="auto"/>
          <w:sz w:val="32"/>
          <w:szCs w:val="28"/>
        </w:rPr>
        <w:t>法定代表人（单位负责人）身份证明（格式）</w:t>
      </w:r>
    </w:p>
    <w:p w14:paraId="2F3A338E">
      <w:pPr>
        <w:pStyle w:val="42"/>
        <w:spacing w:before="156"/>
        <w:ind w:firstLine="480"/>
        <w:rPr>
          <w:color w:val="auto"/>
          <w:u w:val="single"/>
        </w:rPr>
      </w:pPr>
      <w:r>
        <w:rPr>
          <w:rFonts w:hint="eastAsia"/>
          <w:color w:val="auto"/>
          <w:lang w:eastAsia="zh-CN"/>
        </w:rPr>
        <w:t>供应商</w:t>
      </w:r>
      <w:r>
        <w:rPr>
          <w:rFonts w:hint="eastAsia"/>
          <w:color w:val="auto"/>
        </w:rPr>
        <w:t>名称：</w:t>
      </w:r>
    </w:p>
    <w:p w14:paraId="008C8BD1">
      <w:pPr>
        <w:pStyle w:val="42"/>
        <w:spacing w:before="156"/>
        <w:ind w:firstLine="480"/>
        <w:rPr>
          <w:color w:val="auto"/>
          <w:u w:val="single"/>
        </w:rPr>
      </w:pPr>
      <w:r>
        <w:rPr>
          <w:rFonts w:hint="eastAsia"/>
          <w:color w:val="auto"/>
        </w:rPr>
        <w:t>统一社会信用代码：</w:t>
      </w:r>
    </w:p>
    <w:p w14:paraId="286077DE">
      <w:pPr>
        <w:pStyle w:val="42"/>
        <w:spacing w:before="156"/>
        <w:ind w:firstLine="480"/>
        <w:rPr>
          <w:color w:val="auto"/>
          <w:u w:val="single"/>
        </w:rPr>
      </w:pPr>
      <w:r>
        <w:rPr>
          <w:rFonts w:hint="eastAsia"/>
          <w:color w:val="auto"/>
        </w:rPr>
        <w:t>注册地址：</w:t>
      </w:r>
    </w:p>
    <w:p w14:paraId="1F6986ED">
      <w:pPr>
        <w:pStyle w:val="42"/>
        <w:spacing w:before="156"/>
        <w:ind w:firstLine="480"/>
        <w:rPr>
          <w:color w:val="auto"/>
        </w:rPr>
      </w:pPr>
      <w:r>
        <w:rPr>
          <w:rFonts w:hint="eastAsia"/>
          <w:color w:val="auto"/>
        </w:rPr>
        <w:t>姓名：性别：年龄</w:t>
      </w:r>
      <w:r>
        <w:rPr>
          <w:rFonts w:hint="eastAsia"/>
          <w:color w:val="auto"/>
          <w:u w:val="single"/>
        </w:rPr>
        <w:t xml:space="preserve">：         </w:t>
      </w:r>
      <w:r>
        <w:rPr>
          <w:rFonts w:hint="eastAsia"/>
          <w:color w:val="auto"/>
        </w:rPr>
        <w:t>职务： 系 （</w:t>
      </w:r>
      <w:r>
        <w:rPr>
          <w:rFonts w:hint="eastAsia"/>
          <w:color w:val="auto"/>
          <w:lang w:eastAsia="zh-CN"/>
        </w:rPr>
        <w:t>供应商</w:t>
      </w:r>
      <w:r>
        <w:rPr>
          <w:rFonts w:hint="eastAsia"/>
          <w:color w:val="auto"/>
        </w:rPr>
        <w:t>名称）的法定代表人（单位负责人）。</w:t>
      </w:r>
    </w:p>
    <w:p w14:paraId="42D9C06C">
      <w:pPr>
        <w:pStyle w:val="42"/>
        <w:spacing w:before="156"/>
        <w:ind w:firstLine="480"/>
        <w:rPr>
          <w:color w:val="auto"/>
        </w:rPr>
      </w:pPr>
      <w:r>
        <w:rPr>
          <w:rFonts w:hint="eastAsia"/>
          <w:color w:val="auto"/>
        </w:rPr>
        <w:t>特此证明。</w:t>
      </w:r>
    </w:p>
    <w:p w14:paraId="0C5527EE">
      <w:pPr>
        <w:pStyle w:val="42"/>
        <w:spacing w:before="156"/>
        <w:ind w:firstLine="480"/>
        <w:rPr>
          <w:color w:val="auto"/>
        </w:rPr>
      </w:pPr>
      <w:r>
        <w:rPr>
          <w:rFonts w:hint="eastAsia"/>
          <w:color w:val="auto"/>
        </w:rPr>
        <w:t>附：法定代表人（单位负责人）身份证复印件。</w:t>
      </w:r>
    </w:p>
    <w:tbl>
      <w:tblPr>
        <w:tblStyle w:val="31"/>
        <w:tblW w:w="9825"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2"/>
        <w:gridCol w:w="4913"/>
      </w:tblGrid>
      <w:tr w14:paraId="6AFDE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3" w:hRule="atLeast"/>
        </w:trPr>
        <w:tc>
          <w:tcPr>
            <w:tcW w:w="4912" w:type="dxa"/>
            <w:tcBorders>
              <w:top w:val="single" w:color="auto" w:sz="4" w:space="0"/>
              <w:left w:val="single" w:color="auto" w:sz="4" w:space="0"/>
              <w:bottom w:val="single" w:color="auto" w:sz="4" w:space="0"/>
              <w:right w:val="single" w:color="auto" w:sz="4" w:space="0"/>
            </w:tcBorders>
            <w:shd w:val="clear" w:color="auto" w:fill="auto"/>
            <w:vAlign w:val="center"/>
          </w:tcPr>
          <w:p w14:paraId="370094D4">
            <w:pPr>
              <w:adjustRightInd w:val="0"/>
              <w:snapToGrid w:val="0"/>
              <w:spacing w:before="156" w:beforeLines="50" w:line="360" w:lineRule="auto"/>
              <w:jc w:val="center"/>
              <w:rPr>
                <w:rFonts w:ascii="宋体" w:cs="Times New Roman"/>
                <w:color w:val="auto"/>
                <w:szCs w:val="21"/>
              </w:rPr>
            </w:pPr>
            <w:r>
              <w:rPr>
                <w:rFonts w:hint="eastAsia" w:ascii="宋体" w:cs="Times New Roman"/>
                <w:color w:val="auto"/>
                <w:szCs w:val="21"/>
              </w:rPr>
              <w:t>身份证（正面）</w:t>
            </w:r>
            <w:r>
              <w:rPr>
                <w:rFonts w:hint="eastAsia" w:ascii="宋体" w:cs="微软雅黑"/>
                <w:color w:val="auto"/>
                <w:spacing w:val="-2"/>
                <w:kern w:val="0"/>
                <w:szCs w:val="21"/>
              </w:rPr>
              <w:t>复</w:t>
            </w:r>
            <w:r>
              <w:rPr>
                <w:rFonts w:hint="eastAsia" w:ascii="宋体" w:cs="微软雅黑"/>
                <w:color w:val="auto"/>
                <w:kern w:val="0"/>
                <w:szCs w:val="21"/>
              </w:rPr>
              <w:t>印</w:t>
            </w:r>
            <w:r>
              <w:rPr>
                <w:rFonts w:hint="eastAsia" w:ascii="宋体" w:cs="微软雅黑"/>
                <w:color w:val="auto"/>
                <w:spacing w:val="-2"/>
                <w:kern w:val="0"/>
                <w:szCs w:val="21"/>
              </w:rPr>
              <w:t>件</w:t>
            </w:r>
          </w:p>
        </w:tc>
        <w:tc>
          <w:tcPr>
            <w:tcW w:w="4913" w:type="dxa"/>
            <w:tcBorders>
              <w:top w:val="single" w:color="auto" w:sz="4" w:space="0"/>
              <w:left w:val="single" w:color="auto" w:sz="4" w:space="0"/>
              <w:bottom w:val="single" w:color="auto" w:sz="4" w:space="0"/>
              <w:right w:val="single" w:color="auto" w:sz="4" w:space="0"/>
            </w:tcBorders>
            <w:shd w:val="clear" w:color="auto" w:fill="auto"/>
            <w:vAlign w:val="center"/>
          </w:tcPr>
          <w:p w14:paraId="26831E35">
            <w:pPr>
              <w:adjustRightInd w:val="0"/>
              <w:snapToGrid w:val="0"/>
              <w:spacing w:before="156" w:beforeLines="50" w:line="360" w:lineRule="auto"/>
              <w:jc w:val="center"/>
              <w:rPr>
                <w:rFonts w:ascii="宋体" w:cs="Times New Roman"/>
                <w:color w:val="auto"/>
                <w:szCs w:val="21"/>
              </w:rPr>
            </w:pPr>
            <w:r>
              <w:rPr>
                <w:rFonts w:hint="eastAsia" w:ascii="宋体" w:cs="Times New Roman"/>
                <w:color w:val="auto"/>
                <w:szCs w:val="21"/>
              </w:rPr>
              <w:t>身份证（反面）</w:t>
            </w:r>
            <w:r>
              <w:rPr>
                <w:rFonts w:hint="eastAsia" w:ascii="宋体" w:cs="微软雅黑"/>
                <w:color w:val="auto"/>
                <w:spacing w:val="-2"/>
                <w:kern w:val="0"/>
                <w:szCs w:val="21"/>
              </w:rPr>
              <w:t>复</w:t>
            </w:r>
            <w:r>
              <w:rPr>
                <w:rFonts w:hint="eastAsia" w:ascii="宋体" w:cs="微软雅黑"/>
                <w:color w:val="auto"/>
                <w:kern w:val="0"/>
                <w:szCs w:val="21"/>
              </w:rPr>
              <w:t>印</w:t>
            </w:r>
            <w:r>
              <w:rPr>
                <w:rFonts w:hint="eastAsia" w:ascii="宋体" w:cs="微软雅黑"/>
                <w:color w:val="auto"/>
                <w:spacing w:val="-2"/>
                <w:kern w:val="0"/>
                <w:szCs w:val="21"/>
              </w:rPr>
              <w:t>件</w:t>
            </w:r>
          </w:p>
        </w:tc>
      </w:tr>
    </w:tbl>
    <w:p w14:paraId="5D7C975E">
      <w:pPr>
        <w:adjustRightInd w:val="0"/>
        <w:snapToGrid w:val="0"/>
        <w:spacing w:before="156" w:beforeLines="50" w:line="360" w:lineRule="auto"/>
        <w:rPr>
          <w:rFonts w:ascii="宋体" w:cs="Times New Roman"/>
          <w:color w:val="auto"/>
          <w:szCs w:val="21"/>
        </w:rPr>
      </w:pPr>
    </w:p>
    <w:p w14:paraId="6E88B2B3">
      <w:pPr>
        <w:adjustRightInd w:val="0"/>
        <w:snapToGrid w:val="0"/>
        <w:spacing w:before="156" w:beforeLines="50" w:line="360" w:lineRule="auto"/>
        <w:rPr>
          <w:rFonts w:ascii="宋体" w:cs="Times New Roman"/>
          <w:color w:val="auto"/>
          <w:szCs w:val="21"/>
        </w:rPr>
      </w:pPr>
      <w:r>
        <w:rPr>
          <w:rFonts w:hint="eastAsia" w:ascii="宋体" w:cs="Times New Roman"/>
          <w:color w:val="auto"/>
          <w:szCs w:val="21"/>
        </w:rPr>
        <w:t>注：</w:t>
      </w:r>
      <w:r>
        <w:rPr>
          <w:rFonts w:hint="eastAsia" w:ascii="宋体" w:cs="Times New Roman"/>
          <w:color w:val="auto"/>
          <w:szCs w:val="21"/>
          <w:lang w:eastAsia="zh-CN"/>
        </w:rPr>
        <w:t>供应商</w:t>
      </w:r>
      <w:r>
        <w:rPr>
          <w:rFonts w:hint="eastAsia" w:ascii="宋体" w:cs="Times New Roman"/>
          <w:color w:val="auto"/>
          <w:szCs w:val="21"/>
        </w:rPr>
        <w:t>代表为法定代表人（单位负责人）的提供。</w:t>
      </w:r>
      <w:r>
        <w:rPr>
          <w:rFonts w:hint="eastAsia" w:ascii="宋体" w:cs="Times New Roman"/>
          <w:color w:val="auto"/>
          <w:szCs w:val="21"/>
          <w:lang w:eastAsia="zh-CN"/>
        </w:rPr>
        <w:t>供应商</w:t>
      </w:r>
      <w:r>
        <w:rPr>
          <w:rFonts w:hint="eastAsia" w:ascii="宋体" w:cs="Times New Roman"/>
          <w:color w:val="auto"/>
          <w:szCs w:val="21"/>
        </w:rPr>
        <w:t>为自然人的无需提供。</w:t>
      </w:r>
    </w:p>
    <w:tbl>
      <w:tblPr>
        <w:tblStyle w:val="32"/>
        <w:tblpPr w:leftFromText="180" w:rightFromText="180" w:vertAnchor="text" w:horzAnchor="page" w:tblpX="1217" w:tblpY="499"/>
        <w:tblOverlap w:val="never"/>
        <w:tblW w:w="95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98"/>
        <w:gridCol w:w="2039"/>
        <w:gridCol w:w="1185"/>
        <w:gridCol w:w="2602"/>
      </w:tblGrid>
      <w:tr w14:paraId="36F2D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trPr>
        <w:tc>
          <w:tcPr>
            <w:tcW w:w="3698" w:type="dxa"/>
            <w:tcBorders>
              <w:top w:val="nil"/>
              <w:left w:val="nil"/>
              <w:bottom w:val="nil"/>
              <w:right w:val="nil"/>
            </w:tcBorders>
            <w:vAlign w:val="center"/>
          </w:tcPr>
          <w:p w14:paraId="2BC09EB3">
            <w:pPr>
              <w:pStyle w:val="42"/>
              <w:spacing w:before="156" w:line="240" w:lineRule="auto"/>
              <w:ind w:firstLine="0" w:firstLineChars="0"/>
              <w:jc w:val="distribute"/>
              <w:rPr>
                <w:color w:val="auto"/>
              </w:rPr>
            </w:pPr>
            <w:r>
              <w:rPr>
                <w:rFonts w:hint="eastAsia"/>
                <w:color w:val="auto"/>
                <w:lang w:eastAsia="zh-CN"/>
              </w:rPr>
              <w:t>供应商</w:t>
            </w:r>
            <w:r>
              <w:rPr>
                <w:rFonts w:hint="eastAsia"/>
                <w:color w:val="auto"/>
              </w:rPr>
              <w:t>名称（加盖公章）：</w:t>
            </w:r>
          </w:p>
        </w:tc>
        <w:tc>
          <w:tcPr>
            <w:tcW w:w="5826" w:type="dxa"/>
            <w:gridSpan w:val="3"/>
            <w:tcBorders>
              <w:top w:val="nil"/>
              <w:left w:val="nil"/>
              <w:bottom w:val="nil"/>
              <w:right w:val="nil"/>
            </w:tcBorders>
            <w:vAlign w:val="center"/>
          </w:tcPr>
          <w:p w14:paraId="38ABED0C">
            <w:pPr>
              <w:pStyle w:val="42"/>
              <w:spacing w:before="156" w:line="540" w:lineRule="exact"/>
              <w:ind w:firstLine="480"/>
              <w:jc w:val="center"/>
              <w:rPr>
                <w:color w:val="auto"/>
              </w:rPr>
            </w:pPr>
          </w:p>
        </w:tc>
      </w:tr>
      <w:tr w14:paraId="1AC59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8" w:type="dxa"/>
            <w:tcBorders>
              <w:top w:val="nil"/>
              <w:left w:val="nil"/>
              <w:bottom w:val="nil"/>
              <w:right w:val="nil"/>
            </w:tcBorders>
            <w:vAlign w:val="center"/>
          </w:tcPr>
          <w:p w14:paraId="1F63230F">
            <w:pPr>
              <w:pStyle w:val="42"/>
              <w:spacing w:before="156" w:line="540" w:lineRule="exact"/>
              <w:ind w:firstLine="0" w:firstLineChars="0"/>
              <w:rPr>
                <w:color w:val="auto"/>
              </w:rPr>
            </w:pPr>
          </w:p>
        </w:tc>
        <w:tc>
          <w:tcPr>
            <w:tcW w:w="2039" w:type="dxa"/>
            <w:tcBorders>
              <w:top w:val="nil"/>
              <w:left w:val="nil"/>
              <w:bottom w:val="nil"/>
              <w:right w:val="nil"/>
            </w:tcBorders>
            <w:vAlign w:val="center"/>
          </w:tcPr>
          <w:p w14:paraId="1E76D7D1">
            <w:pPr>
              <w:pStyle w:val="42"/>
              <w:spacing w:before="156" w:line="540" w:lineRule="exact"/>
              <w:ind w:firstLine="0" w:firstLineChars="0"/>
              <w:jc w:val="center"/>
              <w:rPr>
                <w:color w:val="auto"/>
              </w:rPr>
            </w:pPr>
          </w:p>
        </w:tc>
        <w:tc>
          <w:tcPr>
            <w:tcW w:w="1185" w:type="dxa"/>
            <w:tcBorders>
              <w:top w:val="nil"/>
              <w:left w:val="nil"/>
              <w:bottom w:val="nil"/>
              <w:right w:val="nil"/>
            </w:tcBorders>
            <w:vAlign w:val="center"/>
          </w:tcPr>
          <w:p w14:paraId="38132421">
            <w:pPr>
              <w:pStyle w:val="42"/>
              <w:spacing w:before="156" w:line="240" w:lineRule="auto"/>
              <w:ind w:firstLine="0" w:firstLineChars="0"/>
              <w:jc w:val="distribute"/>
              <w:rPr>
                <w:color w:val="auto"/>
              </w:rPr>
            </w:pPr>
            <w:r>
              <w:rPr>
                <w:rFonts w:hint="eastAsia"/>
                <w:color w:val="auto"/>
              </w:rPr>
              <w:t>日   期：</w:t>
            </w:r>
          </w:p>
        </w:tc>
        <w:tc>
          <w:tcPr>
            <w:tcW w:w="2602" w:type="dxa"/>
            <w:tcBorders>
              <w:top w:val="nil"/>
              <w:left w:val="nil"/>
              <w:bottom w:val="nil"/>
              <w:right w:val="nil"/>
            </w:tcBorders>
            <w:vAlign w:val="center"/>
          </w:tcPr>
          <w:p w14:paraId="6A58F567">
            <w:pPr>
              <w:pStyle w:val="42"/>
              <w:spacing w:before="156" w:line="240" w:lineRule="auto"/>
              <w:ind w:firstLine="0" w:firstLineChars="0"/>
              <w:jc w:val="right"/>
              <w:rPr>
                <w:color w:val="auto"/>
              </w:rPr>
            </w:pPr>
            <w:r>
              <w:rPr>
                <w:rFonts w:hint="eastAsia"/>
                <w:color w:val="auto"/>
              </w:rPr>
              <w:t>年   月   日</w:t>
            </w:r>
          </w:p>
        </w:tc>
      </w:tr>
    </w:tbl>
    <w:p w14:paraId="3FFB60C5">
      <w:pPr>
        <w:rPr>
          <w:color w:val="auto"/>
        </w:rPr>
      </w:pPr>
      <w:r>
        <w:rPr>
          <w:rFonts w:hint="eastAsia"/>
          <w:color w:val="auto"/>
        </w:rPr>
        <w:br w:type="page"/>
      </w:r>
    </w:p>
    <w:p w14:paraId="3AF301D7">
      <w:pPr>
        <w:pStyle w:val="4"/>
        <w:numPr>
          <w:ilvl w:val="0"/>
          <w:numId w:val="49"/>
        </w:numPr>
        <w:spacing w:before="156"/>
        <w:jc w:val="center"/>
        <w:rPr>
          <w:color w:val="auto"/>
        </w:rPr>
      </w:pPr>
      <w:bookmarkStart w:id="99" w:name="_Toc26989"/>
      <w:bookmarkStart w:id="100" w:name="_Toc22863"/>
      <w:bookmarkStart w:id="101" w:name="_Toc5852"/>
      <w:bookmarkStart w:id="102" w:name="_Toc15164"/>
      <w:bookmarkStart w:id="103" w:name="_Toc30932"/>
      <w:r>
        <w:rPr>
          <w:rFonts w:hint="eastAsia"/>
          <w:color w:val="auto"/>
          <w:lang w:eastAsia="zh-CN"/>
        </w:rPr>
        <w:t>供应商</w:t>
      </w:r>
      <w:r>
        <w:rPr>
          <w:rFonts w:hint="eastAsia"/>
          <w:color w:val="auto"/>
        </w:rPr>
        <w:t>的资格证明资料</w:t>
      </w:r>
      <w:bookmarkEnd w:id="99"/>
      <w:bookmarkEnd w:id="100"/>
      <w:bookmarkEnd w:id="101"/>
      <w:bookmarkEnd w:id="102"/>
      <w:bookmarkEnd w:id="103"/>
    </w:p>
    <w:p w14:paraId="36B1FBF6">
      <w:pPr>
        <w:pStyle w:val="7"/>
        <w:numPr>
          <w:ilvl w:val="4"/>
          <w:numId w:val="0"/>
        </w:numPr>
        <w:rPr>
          <w:color w:val="auto"/>
        </w:rPr>
      </w:pPr>
      <w:r>
        <w:rPr>
          <w:rFonts w:hint="eastAsia"/>
          <w:color w:val="auto"/>
        </w:rPr>
        <w:t>附件3-1</w:t>
      </w:r>
      <w:r>
        <w:rPr>
          <w:rFonts w:hint="eastAsia"/>
          <w:color w:val="auto"/>
          <w:lang w:eastAsia="zh-CN"/>
        </w:rPr>
        <w:t>供应商</w:t>
      </w:r>
      <w:r>
        <w:rPr>
          <w:rFonts w:hint="eastAsia"/>
          <w:color w:val="auto"/>
        </w:rPr>
        <w:t>基本情况表</w:t>
      </w:r>
    </w:p>
    <w:p w14:paraId="006823C7">
      <w:pPr>
        <w:pStyle w:val="42"/>
        <w:spacing w:before="156"/>
        <w:ind w:firstLine="0" w:firstLineChars="0"/>
        <w:jc w:val="center"/>
        <w:rPr>
          <w:rFonts w:ascii="方正小标宋_GBK" w:eastAsia="方正小标宋_GBK" w:cs="方正小标宋_GBK"/>
          <w:color w:val="auto"/>
          <w:sz w:val="32"/>
          <w:szCs w:val="28"/>
        </w:rPr>
      </w:pPr>
      <w:r>
        <w:rPr>
          <w:rFonts w:hint="eastAsia" w:ascii="方正小标宋_GBK" w:eastAsia="方正小标宋_GBK" w:cs="方正小标宋_GBK"/>
          <w:color w:val="auto"/>
          <w:sz w:val="32"/>
          <w:szCs w:val="28"/>
          <w:lang w:eastAsia="zh-CN"/>
        </w:rPr>
        <w:t>供应商</w:t>
      </w:r>
      <w:r>
        <w:rPr>
          <w:rFonts w:hint="eastAsia" w:ascii="方正小标宋_GBK" w:eastAsia="方正小标宋_GBK" w:cs="方正小标宋_GBK"/>
          <w:color w:val="auto"/>
          <w:sz w:val="32"/>
          <w:szCs w:val="28"/>
        </w:rPr>
        <w:t>基本情况表</w:t>
      </w:r>
    </w:p>
    <w:p w14:paraId="3D684954">
      <w:pPr>
        <w:adjustRightInd w:val="0"/>
        <w:snapToGrid w:val="0"/>
        <w:rPr>
          <w:rFonts w:ascii="宋体" w:cs="Times New Roman"/>
          <w:color w:val="auto"/>
        </w:rPr>
      </w:pPr>
      <w:r>
        <w:rPr>
          <w:rFonts w:hint="eastAsia" w:ascii="宋体" w:cs="Times New Roman"/>
          <w:color w:val="auto"/>
        </w:rPr>
        <w:t>盖</w:t>
      </w:r>
      <w:r>
        <w:rPr>
          <w:rFonts w:hint="eastAsia" w:ascii="宋体" w:cs="Times New Roman"/>
          <w:color w:val="auto"/>
          <w:lang w:eastAsia="zh-CN"/>
        </w:rPr>
        <w:t>供应商</w:t>
      </w:r>
      <w:r>
        <w:rPr>
          <w:rFonts w:hint="eastAsia" w:ascii="宋体" w:cs="Times New Roman"/>
          <w:color w:val="auto"/>
        </w:rPr>
        <w:t>单位章</w:t>
      </w:r>
    </w:p>
    <w:tbl>
      <w:tblPr>
        <w:tblStyle w:val="31"/>
        <w:tblW w:w="10328"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20"/>
        <w:gridCol w:w="292"/>
        <w:gridCol w:w="1673"/>
        <w:gridCol w:w="1313"/>
        <w:gridCol w:w="894"/>
        <w:gridCol w:w="38"/>
        <w:gridCol w:w="886"/>
        <w:gridCol w:w="413"/>
        <w:gridCol w:w="113"/>
        <w:gridCol w:w="3486"/>
      </w:tblGrid>
      <w:tr w14:paraId="77B3D0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1512" w:type="dxa"/>
            <w:gridSpan w:val="2"/>
            <w:tcBorders>
              <w:top w:val="double" w:color="auto" w:sz="4" w:space="0"/>
              <w:left w:val="double" w:color="auto" w:sz="4" w:space="0"/>
              <w:bottom w:val="single" w:color="auto" w:sz="6" w:space="0"/>
              <w:right w:val="single" w:color="auto" w:sz="6" w:space="0"/>
            </w:tcBorders>
            <w:vAlign w:val="center"/>
          </w:tcPr>
          <w:p w14:paraId="6E349399">
            <w:pPr>
              <w:topLinePunct/>
              <w:jc w:val="center"/>
              <w:rPr>
                <w:rFonts w:ascii="宋体" w:cs="Times New Roman"/>
                <w:color w:val="auto"/>
              </w:rPr>
            </w:pPr>
            <w:r>
              <w:rPr>
                <w:rFonts w:hint="eastAsia" w:ascii="宋体" w:cs="Times New Roman"/>
                <w:color w:val="auto"/>
                <w:lang w:eastAsia="zh-CN"/>
              </w:rPr>
              <w:t>供应商</w:t>
            </w:r>
            <w:r>
              <w:rPr>
                <w:rFonts w:ascii="宋体" w:cs="Times New Roman"/>
                <w:color w:val="auto"/>
              </w:rPr>
              <w:t>名称</w:t>
            </w:r>
          </w:p>
        </w:tc>
        <w:tc>
          <w:tcPr>
            <w:tcW w:w="3918" w:type="dxa"/>
            <w:gridSpan w:val="4"/>
            <w:tcBorders>
              <w:top w:val="double" w:color="auto" w:sz="4" w:space="0"/>
              <w:left w:val="single" w:color="auto" w:sz="6" w:space="0"/>
              <w:bottom w:val="single" w:color="auto" w:sz="6" w:space="0"/>
              <w:right w:val="single" w:color="auto" w:sz="6" w:space="0"/>
            </w:tcBorders>
            <w:vAlign w:val="center"/>
          </w:tcPr>
          <w:p w14:paraId="7DE80A05">
            <w:pPr>
              <w:topLinePunct/>
              <w:jc w:val="center"/>
              <w:rPr>
                <w:rFonts w:ascii="宋体" w:cs="Times New Roman"/>
                <w:color w:val="auto"/>
              </w:rPr>
            </w:pPr>
          </w:p>
        </w:tc>
        <w:tc>
          <w:tcPr>
            <w:tcW w:w="1299" w:type="dxa"/>
            <w:gridSpan w:val="2"/>
            <w:tcBorders>
              <w:top w:val="double" w:color="auto" w:sz="4" w:space="0"/>
              <w:left w:val="single" w:color="auto" w:sz="6" w:space="0"/>
              <w:bottom w:val="single" w:color="auto" w:sz="6" w:space="0"/>
              <w:right w:val="single" w:color="auto" w:sz="6" w:space="0"/>
            </w:tcBorders>
            <w:vAlign w:val="center"/>
          </w:tcPr>
          <w:p w14:paraId="5920988C">
            <w:pPr>
              <w:topLinePunct/>
              <w:jc w:val="center"/>
              <w:rPr>
                <w:rFonts w:ascii="宋体" w:cs="Times New Roman"/>
                <w:color w:val="auto"/>
              </w:rPr>
            </w:pPr>
            <w:r>
              <w:rPr>
                <w:rFonts w:ascii="宋体" w:cs="Times New Roman"/>
                <w:color w:val="auto"/>
              </w:rPr>
              <w:t>邮政编码</w:t>
            </w:r>
          </w:p>
        </w:tc>
        <w:tc>
          <w:tcPr>
            <w:tcW w:w="3599" w:type="dxa"/>
            <w:gridSpan w:val="2"/>
            <w:tcBorders>
              <w:top w:val="double" w:color="auto" w:sz="4" w:space="0"/>
              <w:left w:val="single" w:color="auto" w:sz="6" w:space="0"/>
              <w:bottom w:val="single" w:color="auto" w:sz="6" w:space="0"/>
              <w:right w:val="double" w:color="auto" w:sz="4" w:space="0"/>
            </w:tcBorders>
            <w:vAlign w:val="center"/>
          </w:tcPr>
          <w:p w14:paraId="56329278">
            <w:pPr>
              <w:topLinePunct/>
              <w:jc w:val="center"/>
              <w:rPr>
                <w:rFonts w:ascii="宋体" w:cs="Times New Roman"/>
                <w:color w:val="auto"/>
              </w:rPr>
            </w:pPr>
          </w:p>
        </w:tc>
      </w:tr>
      <w:tr w14:paraId="0BF8EE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1512" w:type="dxa"/>
            <w:gridSpan w:val="2"/>
            <w:vMerge w:val="restart"/>
            <w:tcBorders>
              <w:top w:val="single" w:color="auto" w:sz="6" w:space="0"/>
              <w:left w:val="double" w:color="auto" w:sz="4" w:space="0"/>
              <w:bottom w:val="single" w:color="auto" w:sz="6" w:space="0"/>
              <w:right w:val="single" w:color="auto" w:sz="6" w:space="0"/>
            </w:tcBorders>
            <w:vAlign w:val="center"/>
          </w:tcPr>
          <w:p w14:paraId="0AD2108C">
            <w:pPr>
              <w:topLinePunct/>
              <w:jc w:val="center"/>
              <w:rPr>
                <w:rFonts w:ascii="宋体" w:cs="Times New Roman"/>
                <w:color w:val="auto"/>
              </w:rPr>
            </w:pPr>
            <w:r>
              <w:rPr>
                <w:rFonts w:hint="eastAsia" w:ascii="宋体" w:cs="Times New Roman"/>
                <w:color w:val="auto"/>
              </w:rPr>
              <w:t>联系方式</w:t>
            </w:r>
          </w:p>
        </w:tc>
        <w:tc>
          <w:tcPr>
            <w:tcW w:w="1673" w:type="dxa"/>
            <w:tcBorders>
              <w:top w:val="single" w:color="auto" w:sz="6" w:space="0"/>
              <w:left w:val="single" w:color="auto" w:sz="6" w:space="0"/>
              <w:bottom w:val="single" w:color="auto" w:sz="6" w:space="0"/>
              <w:right w:val="single" w:color="auto" w:sz="6" w:space="0"/>
            </w:tcBorders>
            <w:vAlign w:val="center"/>
          </w:tcPr>
          <w:p w14:paraId="0B236FB4">
            <w:pPr>
              <w:topLinePunct/>
              <w:jc w:val="center"/>
              <w:rPr>
                <w:rFonts w:ascii="宋体" w:cs="Times New Roman"/>
                <w:color w:val="auto"/>
              </w:rPr>
            </w:pPr>
            <w:r>
              <w:rPr>
                <w:rFonts w:hint="eastAsia" w:ascii="宋体" w:cs="Times New Roman"/>
                <w:color w:val="auto"/>
              </w:rPr>
              <w:t>联系人</w:t>
            </w:r>
          </w:p>
        </w:tc>
        <w:tc>
          <w:tcPr>
            <w:tcW w:w="2245" w:type="dxa"/>
            <w:gridSpan w:val="3"/>
            <w:tcBorders>
              <w:top w:val="single" w:color="auto" w:sz="6" w:space="0"/>
              <w:left w:val="single" w:color="auto" w:sz="6" w:space="0"/>
              <w:bottom w:val="single" w:color="auto" w:sz="6" w:space="0"/>
              <w:right w:val="single" w:color="auto" w:sz="6" w:space="0"/>
            </w:tcBorders>
            <w:vAlign w:val="center"/>
          </w:tcPr>
          <w:p w14:paraId="39FB8A7F">
            <w:pPr>
              <w:topLinePunct/>
              <w:jc w:val="center"/>
              <w:rPr>
                <w:rFonts w:ascii="宋体" w:cs="Times New Roman"/>
                <w:color w:val="auto"/>
              </w:rPr>
            </w:pPr>
          </w:p>
        </w:tc>
        <w:tc>
          <w:tcPr>
            <w:tcW w:w="1299" w:type="dxa"/>
            <w:gridSpan w:val="2"/>
            <w:tcBorders>
              <w:top w:val="single" w:color="auto" w:sz="6" w:space="0"/>
              <w:left w:val="single" w:color="auto" w:sz="6" w:space="0"/>
              <w:bottom w:val="single" w:color="auto" w:sz="6" w:space="0"/>
              <w:right w:val="single" w:color="auto" w:sz="6" w:space="0"/>
            </w:tcBorders>
            <w:vAlign w:val="center"/>
          </w:tcPr>
          <w:p w14:paraId="71FC73CF">
            <w:pPr>
              <w:topLinePunct/>
              <w:jc w:val="center"/>
              <w:rPr>
                <w:rFonts w:ascii="宋体" w:cs="Times New Roman"/>
                <w:color w:val="auto"/>
              </w:rPr>
            </w:pPr>
            <w:r>
              <w:rPr>
                <w:rFonts w:hint="eastAsia" w:ascii="宋体" w:cs="Times New Roman"/>
                <w:color w:val="auto"/>
              </w:rPr>
              <w:t>电    话</w:t>
            </w:r>
          </w:p>
        </w:tc>
        <w:tc>
          <w:tcPr>
            <w:tcW w:w="3599" w:type="dxa"/>
            <w:gridSpan w:val="2"/>
            <w:tcBorders>
              <w:top w:val="single" w:color="auto" w:sz="6" w:space="0"/>
              <w:left w:val="single" w:color="auto" w:sz="6" w:space="0"/>
              <w:bottom w:val="single" w:color="auto" w:sz="6" w:space="0"/>
              <w:right w:val="double" w:color="auto" w:sz="4" w:space="0"/>
            </w:tcBorders>
            <w:vAlign w:val="center"/>
          </w:tcPr>
          <w:p w14:paraId="709E12D4">
            <w:pPr>
              <w:topLinePunct/>
              <w:jc w:val="center"/>
              <w:rPr>
                <w:rFonts w:ascii="宋体" w:cs="Times New Roman"/>
                <w:color w:val="auto"/>
              </w:rPr>
            </w:pPr>
          </w:p>
        </w:tc>
      </w:tr>
      <w:tr w14:paraId="5E4D44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1512" w:type="dxa"/>
            <w:gridSpan w:val="2"/>
            <w:vMerge w:val="continue"/>
            <w:tcBorders>
              <w:top w:val="single" w:color="auto" w:sz="6" w:space="0"/>
              <w:left w:val="double" w:color="auto" w:sz="4" w:space="0"/>
              <w:bottom w:val="single" w:color="auto" w:sz="6" w:space="0"/>
              <w:right w:val="single" w:color="auto" w:sz="6" w:space="0"/>
            </w:tcBorders>
            <w:vAlign w:val="center"/>
          </w:tcPr>
          <w:p w14:paraId="514C598C">
            <w:pPr>
              <w:rPr>
                <w:color w:val="auto"/>
              </w:rPr>
            </w:pPr>
          </w:p>
        </w:tc>
        <w:tc>
          <w:tcPr>
            <w:tcW w:w="1673" w:type="dxa"/>
            <w:tcBorders>
              <w:top w:val="single" w:color="auto" w:sz="6" w:space="0"/>
              <w:left w:val="single" w:color="auto" w:sz="6" w:space="0"/>
              <w:bottom w:val="single" w:color="auto" w:sz="6" w:space="0"/>
              <w:right w:val="single" w:color="auto" w:sz="6" w:space="0"/>
            </w:tcBorders>
            <w:vAlign w:val="center"/>
          </w:tcPr>
          <w:p w14:paraId="33896337">
            <w:pPr>
              <w:topLinePunct/>
              <w:jc w:val="center"/>
              <w:rPr>
                <w:rFonts w:ascii="宋体" w:cs="Times New Roman"/>
                <w:color w:val="auto"/>
              </w:rPr>
            </w:pPr>
            <w:r>
              <w:rPr>
                <w:rFonts w:hint="eastAsia" w:ascii="宋体" w:cs="Times New Roman"/>
                <w:color w:val="auto"/>
              </w:rPr>
              <w:t>传  真</w:t>
            </w:r>
          </w:p>
        </w:tc>
        <w:tc>
          <w:tcPr>
            <w:tcW w:w="2245" w:type="dxa"/>
            <w:gridSpan w:val="3"/>
            <w:tcBorders>
              <w:top w:val="single" w:color="auto" w:sz="6" w:space="0"/>
              <w:left w:val="single" w:color="auto" w:sz="6" w:space="0"/>
              <w:bottom w:val="single" w:color="auto" w:sz="6" w:space="0"/>
              <w:right w:val="single" w:color="auto" w:sz="6" w:space="0"/>
            </w:tcBorders>
            <w:vAlign w:val="center"/>
          </w:tcPr>
          <w:p w14:paraId="3E1F31F9">
            <w:pPr>
              <w:topLinePunct/>
              <w:jc w:val="center"/>
              <w:rPr>
                <w:rFonts w:ascii="宋体" w:cs="Times New Roman"/>
                <w:color w:val="auto"/>
              </w:rPr>
            </w:pPr>
          </w:p>
        </w:tc>
        <w:tc>
          <w:tcPr>
            <w:tcW w:w="1299" w:type="dxa"/>
            <w:gridSpan w:val="2"/>
            <w:tcBorders>
              <w:top w:val="single" w:color="auto" w:sz="6" w:space="0"/>
              <w:left w:val="single" w:color="auto" w:sz="6" w:space="0"/>
              <w:bottom w:val="single" w:color="auto" w:sz="6" w:space="0"/>
              <w:right w:val="single" w:color="auto" w:sz="6" w:space="0"/>
            </w:tcBorders>
            <w:vAlign w:val="center"/>
          </w:tcPr>
          <w:p w14:paraId="67D7C4FA">
            <w:pPr>
              <w:topLinePunct/>
              <w:jc w:val="center"/>
              <w:rPr>
                <w:rFonts w:ascii="宋体" w:cs="Times New Roman"/>
                <w:color w:val="auto"/>
              </w:rPr>
            </w:pPr>
            <w:r>
              <w:rPr>
                <w:rFonts w:hint="eastAsia" w:ascii="宋体" w:cs="Times New Roman"/>
                <w:color w:val="auto"/>
              </w:rPr>
              <w:t>电子邮箱</w:t>
            </w:r>
          </w:p>
        </w:tc>
        <w:tc>
          <w:tcPr>
            <w:tcW w:w="3599" w:type="dxa"/>
            <w:gridSpan w:val="2"/>
            <w:tcBorders>
              <w:top w:val="single" w:color="auto" w:sz="6" w:space="0"/>
              <w:left w:val="single" w:color="auto" w:sz="6" w:space="0"/>
              <w:bottom w:val="single" w:color="auto" w:sz="6" w:space="0"/>
              <w:right w:val="double" w:color="auto" w:sz="4" w:space="0"/>
            </w:tcBorders>
            <w:vAlign w:val="center"/>
          </w:tcPr>
          <w:p w14:paraId="053F9335">
            <w:pPr>
              <w:topLinePunct/>
              <w:jc w:val="center"/>
              <w:rPr>
                <w:rFonts w:ascii="宋体" w:cs="Times New Roman"/>
                <w:color w:val="auto"/>
              </w:rPr>
            </w:pPr>
          </w:p>
        </w:tc>
      </w:tr>
      <w:tr w14:paraId="5204E3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1512" w:type="dxa"/>
            <w:gridSpan w:val="2"/>
            <w:vMerge w:val="restart"/>
            <w:tcBorders>
              <w:top w:val="single" w:color="auto" w:sz="6" w:space="0"/>
              <w:left w:val="double" w:color="auto" w:sz="4" w:space="0"/>
              <w:bottom w:val="single" w:color="auto" w:sz="6" w:space="0"/>
              <w:right w:val="single" w:color="auto" w:sz="6" w:space="0"/>
            </w:tcBorders>
            <w:vAlign w:val="center"/>
          </w:tcPr>
          <w:p w14:paraId="106D791B">
            <w:pPr>
              <w:topLinePunct/>
              <w:jc w:val="center"/>
              <w:rPr>
                <w:rFonts w:ascii="宋体" w:cs="Times New Roman"/>
                <w:color w:val="auto"/>
              </w:rPr>
            </w:pPr>
            <w:r>
              <w:rPr>
                <w:rFonts w:hint="eastAsia" w:ascii="宋体" w:cs="Times New Roman"/>
                <w:color w:val="auto"/>
              </w:rPr>
              <w:t>营业执照</w:t>
            </w:r>
          </w:p>
        </w:tc>
        <w:tc>
          <w:tcPr>
            <w:tcW w:w="3918" w:type="dxa"/>
            <w:gridSpan w:val="4"/>
            <w:tcBorders>
              <w:top w:val="single" w:color="auto" w:sz="6" w:space="0"/>
              <w:left w:val="single" w:color="auto" w:sz="6" w:space="0"/>
              <w:bottom w:val="single" w:color="auto" w:sz="6" w:space="0"/>
              <w:right w:val="single" w:color="auto" w:sz="6" w:space="0"/>
            </w:tcBorders>
            <w:vAlign w:val="center"/>
          </w:tcPr>
          <w:p w14:paraId="5E5073E0">
            <w:pPr>
              <w:topLinePunct/>
              <w:ind w:firstLine="120" w:firstLineChars="50"/>
              <w:jc w:val="center"/>
              <w:rPr>
                <w:rFonts w:ascii="宋体" w:cs="Times New Roman"/>
                <w:color w:val="auto"/>
              </w:rPr>
            </w:pPr>
            <w:r>
              <w:rPr>
                <w:rFonts w:hint="eastAsia" w:ascii="宋体" w:cs="Times New Roman"/>
                <w:color w:val="auto"/>
              </w:rPr>
              <w:t>统一社会信用代码或注册号</w:t>
            </w:r>
          </w:p>
        </w:tc>
        <w:tc>
          <w:tcPr>
            <w:tcW w:w="4898" w:type="dxa"/>
            <w:gridSpan w:val="4"/>
            <w:tcBorders>
              <w:top w:val="single" w:color="auto" w:sz="6" w:space="0"/>
              <w:left w:val="single" w:color="auto" w:sz="6" w:space="0"/>
              <w:bottom w:val="single" w:color="auto" w:sz="6" w:space="0"/>
              <w:right w:val="double" w:color="auto" w:sz="4" w:space="0"/>
            </w:tcBorders>
            <w:vAlign w:val="center"/>
          </w:tcPr>
          <w:p w14:paraId="66D97180">
            <w:pPr>
              <w:topLinePunct/>
              <w:ind w:firstLine="120" w:firstLineChars="50"/>
              <w:jc w:val="center"/>
              <w:rPr>
                <w:rFonts w:ascii="宋体" w:cs="Times New Roman"/>
                <w:color w:val="auto"/>
              </w:rPr>
            </w:pPr>
          </w:p>
        </w:tc>
      </w:tr>
      <w:tr w14:paraId="377F81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1512" w:type="dxa"/>
            <w:gridSpan w:val="2"/>
            <w:vMerge w:val="continue"/>
            <w:tcBorders>
              <w:top w:val="single" w:color="auto" w:sz="6" w:space="0"/>
              <w:left w:val="double" w:color="auto" w:sz="4" w:space="0"/>
              <w:bottom w:val="single" w:color="auto" w:sz="6" w:space="0"/>
              <w:right w:val="single" w:color="auto" w:sz="6" w:space="0"/>
            </w:tcBorders>
            <w:vAlign w:val="center"/>
          </w:tcPr>
          <w:p w14:paraId="427C4205">
            <w:pPr>
              <w:rPr>
                <w:color w:val="auto"/>
              </w:rPr>
            </w:pPr>
          </w:p>
        </w:tc>
        <w:tc>
          <w:tcPr>
            <w:tcW w:w="1673" w:type="dxa"/>
            <w:tcBorders>
              <w:top w:val="single" w:color="auto" w:sz="6" w:space="0"/>
              <w:left w:val="single" w:color="auto" w:sz="6" w:space="0"/>
              <w:bottom w:val="single" w:color="auto" w:sz="6" w:space="0"/>
              <w:right w:val="single" w:color="auto" w:sz="6" w:space="0"/>
            </w:tcBorders>
            <w:vAlign w:val="center"/>
          </w:tcPr>
          <w:p w14:paraId="32E9E457">
            <w:pPr>
              <w:topLinePunct/>
              <w:jc w:val="center"/>
              <w:rPr>
                <w:rFonts w:ascii="宋体" w:cs="Times New Roman"/>
                <w:color w:val="auto"/>
              </w:rPr>
            </w:pPr>
            <w:r>
              <w:rPr>
                <w:rFonts w:hint="eastAsia" w:ascii="宋体" w:cs="Times New Roman"/>
                <w:color w:val="auto"/>
              </w:rPr>
              <w:t>住所</w:t>
            </w:r>
          </w:p>
        </w:tc>
        <w:tc>
          <w:tcPr>
            <w:tcW w:w="7143" w:type="dxa"/>
            <w:gridSpan w:val="7"/>
            <w:tcBorders>
              <w:top w:val="single" w:color="auto" w:sz="6" w:space="0"/>
              <w:left w:val="single" w:color="auto" w:sz="6" w:space="0"/>
              <w:bottom w:val="single" w:color="auto" w:sz="6" w:space="0"/>
              <w:right w:val="double" w:color="auto" w:sz="4" w:space="0"/>
            </w:tcBorders>
            <w:vAlign w:val="center"/>
          </w:tcPr>
          <w:p w14:paraId="3D95BE28">
            <w:pPr>
              <w:topLinePunct/>
              <w:ind w:firstLine="120" w:firstLineChars="50"/>
              <w:jc w:val="center"/>
              <w:rPr>
                <w:rFonts w:ascii="宋体" w:cs="Times New Roman"/>
                <w:color w:val="auto"/>
              </w:rPr>
            </w:pPr>
          </w:p>
        </w:tc>
      </w:tr>
      <w:tr w14:paraId="41730B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1512" w:type="dxa"/>
            <w:gridSpan w:val="2"/>
            <w:vMerge w:val="continue"/>
            <w:tcBorders>
              <w:top w:val="single" w:color="auto" w:sz="6" w:space="0"/>
              <w:left w:val="double" w:color="auto" w:sz="4" w:space="0"/>
              <w:bottom w:val="single" w:color="auto" w:sz="6" w:space="0"/>
              <w:right w:val="single" w:color="auto" w:sz="6" w:space="0"/>
            </w:tcBorders>
            <w:vAlign w:val="center"/>
          </w:tcPr>
          <w:p w14:paraId="7EE54D52">
            <w:pPr>
              <w:rPr>
                <w:color w:val="auto"/>
              </w:rPr>
            </w:pPr>
          </w:p>
        </w:tc>
        <w:tc>
          <w:tcPr>
            <w:tcW w:w="1673" w:type="dxa"/>
            <w:tcBorders>
              <w:top w:val="single" w:color="auto" w:sz="6" w:space="0"/>
              <w:left w:val="single" w:color="auto" w:sz="6" w:space="0"/>
              <w:bottom w:val="single" w:color="auto" w:sz="6" w:space="0"/>
              <w:right w:val="single" w:color="auto" w:sz="6" w:space="0"/>
            </w:tcBorders>
            <w:vAlign w:val="center"/>
          </w:tcPr>
          <w:p w14:paraId="2600930E">
            <w:pPr>
              <w:topLinePunct/>
              <w:jc w:val="center"/>
              <w:rPr>
                <w:rFonts w:ascii="宋体" w:cs="Times New Roman"/>
                <w:color w:val="auto"/>
              </w:rPr>
            </w:pPr>
            <w:r>
              <w:rPr>
                <w:rFonts w:ascii="宋体" w:cs="Times New Roman"/>
                <w:color w:val="auto"/>
              </w:rPr>
              <w:t>法定代表人</w:t>
            </w:r>
          </w:p>
        </w:tc>
        <w:tc>
          <w:tcPr>
            <w:tcW w:w="2245" w:type="dxa"/>
            <w:gridSpan w:val="3"/>
            <w:tcBorders>
              <w:top w:val="single" w:color="auto" w:sz="6" w:space="0"/>
              <w:left w:val="single" w:color="auto" w:sz="6" w:space="0"/>
              <w:bottom w:val="single" w:color="auto" w:sz="6" w:space="0"/>
              <w:right w:val="single" w:color="auto" w:sz="6" w:space="0"/>
            </w:tcBorders>
            <w:vAlign w:val="center"/>
          </w:tcPr>
          <w:p w14:paraId="3F4ED46E">
            <w:pPr>
              <w:topLinePunct/>
              <w:ind w:firstLine="120" w:firstLineChars="50"/>
              <w:jc w:val="center"/>
              <w:rPr>
                <w:rFonts w:ascii="宋体" w:cs="Times New Roman"/>
                <w:color w:val="auto"/>
              </w:rPr>
            </w:pPr>
          </w:p>
        </w:tc>
        <w:tc>
          <w:tcPr>
            <w:tcW w:w="1299" w:type="dxa"/>
            <w:gridSpan w:val="2"/>
            <w:tcBorders>
              <w:top w:val="single" w:color="auto" w:sz="6" w:space="0"/>
              <w:left w:val="single" w:color="auto" w:sz="6" w:space="0"/>
              <w:bottom w:val="single" w:color="auto" w:sz="6" w:space="0"/>
              <w:right w:val="single" w:color="auto" w:sz="6" w:space="0"/>
            </w:tcBorders>
            <w:vAlign w:val="center"/>
          </w:tcPr>
          <w:p w14:paraId="58937F2C">
            <w:pPr>
              <w:topLinePunct/>
              <w:ind w:firstLine="120" w:firstLineChars="50"/>
              <w:jc w:val="center"/>
              <w:rPr>
                <w:rFonts w:ascii="宋体" w:cs="Times New Roman"/>
                <w:color w:val="auto"/>
              </w:rPr>
            </w:pPr>
            <w:r>
              <w:rPr>
                <w:rFonts w:hint="eastAsia" w:ascii="宋体" w:cs="Times New Roman"/>
                <w:color w:val="auto"/>
              </w:rPr>
              <w:t>注册资本</w:t>
            </w:r>
          </w:p>
        </w:tc>
        <w:tc>
          <w:tcPr>
            <w:tcW w:w="3599" w:type="dxa"/>
            <w:gridSpan w:val="2"/>
            <w:tcBorders>
              <w:top w:val="single" w:color="auto" w:sz="6" w:space="0"/>
              <w:left w:val="single" w:color="auto" w:sz="6" w:space="0"/>
              <w:bottom w:val="single" w:color="auto" w:sz="6" w:space="0"/>
              <w:right w:val="double" w:color="auto" w:sz="4" w:space="0"/>
            </w:tcBorders>
            <w:vAlign w:val="center"/>
          </w:tcPr>
          <w:p w14:paraId="6CB487D4">
            <w:pPr>
              <w:topLinePunct/>
              <w:ind w:firstLine="120" w:firstLineChars="50"/>
              <w:jc w:val="center"/>
              <w:rPr>
                <w:rFonts w:ascii="宋体" w:cs="Times New Roman"/>
                <w:color w:val="auto"/>
              </w:rPr>
            </w:pPr>
          </w:p>
        </w:tc>
      </w:tr>
      <w:tr w14:paraId="5ABB87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1512" w:type="dxa"/>
            <w:gridSpan w:val="2"/>
            <w:vMerge w:val="continue"/>
            <w:tcBorders>
              <w:top w:val="single" w:color="auto" w:sz="6" w:space="0"/>
              <w:left w:val="double" w:color="auto" w:sz="4" w:space="0"/>
              <w:bottom w:val="single" w:color="auto" w:sz="6" w:space="0"/>
              <w:right w:val="single" w:color="auto" w:sz="6" w:space="0"/>
            </w:tcBorders>
            <w:vAlign w:val="center"/>
          </w:tcPr>
          <w:p w14:paraId="25422B07">
            <w:pPr>
              <w:rPr>
                <w:color w:val="auto"/>
              </w:rPr>
            </w:pPr>
          </w:p>
        </w:tc>
        <w:tc>
          <w:tcPr>
            <w:tcW w:w="1673" w:type="dxa"/>
            <w:tcBorders>
              <w:top w:val="single" w:color="auto" w:sz="6" w:space="0"/>
              <w:left w:val="single" w:color="auto" w:sz="6" w:space="0"/>
              <w:bottom w:val="single" w:color="auto" w:sz="6" w:space="0"/>
              <w:right w:val="single" w:color="auto" w:sz="6" w:space="0"/>
            </w:tcBorders>
            <w:vAlign w:val="center"/>
          </w:tcPr>
          <w:p w14:paraId="37D0DA70">
            <w:pPr>
              <w:topLinePunct/>
              <w:jc w:val="center"/>
              <w:rPr>
                <w:rFonts w:ascii="宋体" w:cs="Times New Roman"/>
                <w:color w:val="auto"/>
              </w:rPr>
            </w:pPr>
            <w:r>
              <w:rPr>
                <w:rFonts w:hint="eastAsia" w:ascii="宋体" w:cs="Times New Roman"/>
                <w:color w:val="auto"/>
              </w:rPr>
              <w:t>发证机关</w:t>
            </w:r>
          </w:p>
        </w:tc>
        <w:tc>
          <w:tcPr>
            <w:tcW w:w="2245" w:type="dxa"/>
            <w:gridSpan w:val="3"/>
            <w:tcBorders>
              <w:top w:val="single" w:color="auto" w:sz="6" w:space="0"/>
              <w:left w:val="single" w:color="auto" w:sz="6" w:space="0"/>
              <w:bottom w:val="single" w:color="auto" w:sz="6" w:space="0"/>
              <w:right w:val="single" w:color="auto" w:sz="6" w:space="0"/>
            </w:tcBorders>
            <w:vAlign w:val="center"/>
          </w:tcPr>
          <w:p w14:paraId="1B1A15F5">
            <w:pPr>
              <w:topLinePunct/>
              <w:ind w:firstLine="120" w:firstLineChars="50"/>
              <w:jc w:val="center"/>
              <w:rPr>
                <w:rFonts w:ascii="宋体" w:cs="Times New Roman"/>
                <w:color w:val="auto"/>
              </w:rPr>
            </w:pPr>
          </w:p>
        </w:tc>
        <w:tc>
          <w:tcPr>
            <w:tcW w:w="1299" w:type="dxa"/>
            <w:gridSpan w:val="2"/>
            <w:tcBorders>
              <w:top w:val="single" w:color="auto" w:sz="6" w:space="0"/>
              <w:left w:val="single" w:color="auto" w:sz="6" w:space="0"/>
              <w:bottom w:val="single" w:color="auto" w:sz="6" w:space="0"/>
              <w:right w:val="single" w:color="auto" w:sz="6" w:space="0"/>
            </w:tcBorders>
            <w:vAlign w:val="center"/>
          </w:tcPr>
          <w:p w14:paraId="401BE9A3">
            <w:pPr>
              <w:topLinePunct/>
              <w:ind w:firstLine="120" w:firstLineChars="50"/>
              <w:jc w:val="center"/>
              <w:rPr>
                <w:rFonts w:ascii="宋体" w:cs="Times New Roman"/>
                <w:color w:val="auto"/>
              </w:rPr>
            </w:pPr>
            <w:r>
              <w:rPr>
                <w:rFonts w:hint="eastAsia" w:ascii="宋体" w:cs="Times New Roman"/>
                <w:color w:val="auto"/>
              </w:rPr>
              <w:t>成立时间</w:t>
            </w:r>
          </w:p>
        </w:tc>
        <w:tc>
          <w:tcPr>
            <w:tcW w:w="3599" w:type="dxa"/>
            <w:gridSpan w:val="2"/>
            <w:tcBorders>
              <w:top w:val="single" w:color="auto" w:sz="6" w:space="0"/>
              <w:left w:val="single" w:color="auto" w:sz="6" w:space="0"/>
              <w:bottom w:val="single" w:color="auto" w:sz="6" w:space="0"/>
              <w:right w:val="double" w:color="auto" w:sz="4" w:space="0"/>
            </w:tcBorders>
            <w:vAlign w:val="center"/>
          </w:tcPr>
          <w:p w14:paraId="3AE6393B">
            <w:pPr>
              <w:topLinePunct/>
              <w:ind w:firstLine="120" w:firstLineChars="50"/>
              <w:jc w:val="center"/>
              <w:rPr>
                <w:rFonts w:ascii="宋体" w:cs="Times New Roman"/>
                <w:color w:val="auto"/>
              </w:rPr>
            </w:pPr>
          </w:p>
        </w:tc>
      </w:tr>
      <w:tr w14:paraId="50F890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1512" w:type="dxa"/>
            <w:gridSpan w:val="2"/>
            <w:vMerge w:val="continue"/>
            <w:tcBorders>
              <w:top w:val="single" w:color="auto" w:sz="6" w:space="0"/>
              <w:left w:val="double" w:color="auto" w:sz="4" w:space="0"/>
              <w:bottom w:val="single" w:color="auto" w:sz="6" w:space="0"/>
              <w:right w:val="single" w:color="auto" w:sz="6" w:space="0"/>
            </w:tcBorders>
            <w:vAlign w:val="center"/>
          </w:tcPr>
          <w:p w14:paraId="46CE68BC">
            <w:pPr>
              <w:rPr>
                <w:color w:val="auto"/>
              </w:rPr>
            </w:pPr>
          </w:p>
        </w:tc>
        <w:tc>
          <w:tcPr>
            <w:tcW w:w="1673" w:type="dxa"/>
            <w:tcBorders>
              <w:top w:val="single" w:color="auto" w:sz="6" w:space="0"/>
              <w:left w:val="single" w:color="auto" w:sz="6" w:space="0"/>
              <w:bottom w:val="single" w:color="auto" w:sz="6" w:space="0"/>
              <w:right w:val="single" w:color="auto" w:sz="6" w:space="0"/>
            </w:tcBorders>
            <w:vAlign w:val="center"/>
          </w:tcPr>
          <w:p w14:paraId="33A427AF">
            <w:pPr>
              <w:topLinePunct/>
              <w:jc w:val="center"/>
              <w:rPr>
                <w:rFonts w:ascii="宋体" w:cs="Times New Roman"/>
                <w:color w:val="auto"/>
              </w:rPr>
            </w:pPr>
            <w:r>
              <w:rPr>
                <w:rFonts w:hint="eastAsia" w:ascii="宋体" w:cs="Times New Roman"/>
                <w:color w:val="auto"/>
              </w:rPr>
              <w:t>营业范围</w:t>
            </w:r>
          </w:p>
        </w:tc>
        <w:tc>
          <w:tcPr>
            <w:tcW w:w="7143" w:type="dxa"/>
            <w:gridSpan w:val="7"/>
            <w:tcBorders>
              <w:top w:val="single" w:color="auto" w:sz="6" w:space="0"/>
              <w:left w:val="single" w:color="auto" w:sz="6" w:space="0"/>
              <w:bottom w:val="single" w:color="auto" w:sz="6" w:space="0"/>
              <w:right w:val="double" w:color="auto" w:sz="4" w:space="0"/>
            </w:tcBorders>
            <w:vAlign w:val="center"/>
          </w:tcPr>
          <w:p w14:paraId="783498A7">
            <w:pPr>
              <w:topLinePunct/>
              <w:ind w:firstLine="120" w:firstLineChars="50"/>
              <w:jc w:val="center"/>
              <w:rPr>
                <w:rFonts w:ascii="宋体" w:cs="Times New Roman"/>
                <w:color w:val="auto"/>
              </w:rPr>
            </w:pPr>
          </w:p>
        </w:tc>
      </w:tr>
      <w:tr w14:paraId="07459A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5" w:hRule="atLeast"/>
        </w:trPr>
        <w:tc>
          <w:tcPr>
            <w:tcW w:w="3185" w:type="dxa"/>
            <w:gridSpan w:val="3"/>
            <w:tcBorders>
              <w:top w:val="single" w:color="auto" w:sz="6" w:space="0"/>
              <w:left w:val="double" w:color="auto" w:sz="4" w:space="0"/>
              <w:bottom w:val="single" w:color="auto" w:sz="6" w:space="0"/>
              <w:right w:val="single" w:color="auto" w:sz="6" w:space="0"/>
            </w:tcBorders>
            <w:vAlign w:val="center"/>
          </w:tcPr>
          <w:p w14:paraId="42F1FE7B">
            <w:pPr>
              <w:topLinePunct/>
              <w:jc w:val="center"/>
              <w:rPr>
                <w:rFonts w:ascii="宋体" w:cs="Times New Roman"/>
                <w:color w:val="auto"/>
              </w:rPr>
            </w:pPr>
            <w:r>
              <w:rPr>
                <w:rFonts w:hint="eastAsia" w:ascii="宋体" w:cs="Times New Roman"/>
                <w:color w:val="auto"/>
              </w:rPr>
              <w:t>基本账户开户行</w:t>
            </w:r>
          </w:p>
        </w:tc>
        <w:tc>
          <w:tcPr>
            <w:tcW w:w="2207" w:type="dxa"/>
            <w:gridSpan w:val="2"/>
            <w:tcBorders>
              <w:top w:val="single" w:color="auto" w:sz="6" w:space="0"/>
              <w:left w:val="single" w:color="auto" w:sz="6" w:space="0"/>
              <w:bottom w:val="single" w:color="auto" w:sz="6" w:space="0"/>
              <w:right w:val="single" w:color="auto" w:sz="6" w:space="0"/>
            </w:tcBorders>
            <w:vAlign w:val="center"/>
          </w:tcPr>
          <w:p w14:paraId="07EA3CC0">
            <w:pPr>
              <w:topLinePunct/>
              <w:jc w:val="center"/>
              <w:rPr>
                <w:rFonts w:ascii="宋体" w:cs="Times New Roman"/>
                <w:color w:val="auto"/>
              </w:rPr>
            </w:pPr>
          </w:p>
        </w:tc>
        <w:tc>
          <w:tcPr>
            <w:tcW w:w="1450" w:type="dxa"/>
            <w:gridSpan w:val="4"/>
            <w:tcBorders>
              <w:top w:val="single" w:color="auto" w:sz="6" w:space="0"/>
              <w:left w:val="single" w:color="auto" w:sz="6" w:space="0"/>
              <w:bottom w:val="single" w:color="auto" w:sz="6" w:space="0"/>
              <w:right w:val="single" w:color="auto" w:sz="6" w:space="0"/>
            </w:tcBorders>
            <w:vAlign w:val="center"/>
          </w:tcPr>
          <w:p w14:paraId="47936984">
            <w:pPr>
              <w:topLinePunct/>
              <w:jc w:val="center"/>
              <w:rPr>
                <w:rFonts w:ascii="宋体" w:cs="Times New Roman"/>
                <w:color w:val="auto"/>
              </w:rPr>
            </w:pPr>
            <w:r>
              <w:rPr>
                <w:rFonts w:hint="eastAsia" w:ascii="宋体" w:cs="Times New Roman"/>
                <w:color w:val="auto"/>
              </w:rPr>
              <w:t>账号</w:t>
            </w:r>
          </w:p>
        </w:tc>
        <w:tc>
          <w:tcPr>
            <w:tcW w:w="3486" w:type="dxa"/>
            <w:tcBorders>
              <w:top w:val="single" w:color="auto" w:sz="6" w:space="0"/>
              <w:left w:val="single" w:color="auto" w:sz="6" w:space="0"/>
              <w:bottom w:val="single" w:color="auto" w:sz="6" w:space="0"/>
              <w:right w:val="double" w:color="auto" w:sz="4" w:space="0"/>
            </w:tcBorders>
            <w:vAlign w:val="center"/>
          </w:tcPr>
          <w:p w14:paraId="2CD7F8F1">
            <w:pPr>
              <w:topLinePunct/>
              <w:jc w:val="center"/>
              <w:rPr>
                <w:rFonts w:ascii="宋体" w:cs="Times New Roman"/>
                <w:color w:val="auto"/>
              </w:rPr>
            </w:pPr>
          </w:p>
        </w:tc>
      </w:tr>
      <w:tr w14:paraId="1A5BC1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5" w:hRule="atLeast"/>
        </w:trPr>
        <w:tc>
          <w:tcPr>
            <w:tcW w:w="3185" w:type="dxa"/>
            <w:gridSpan w:val="3"/>
            <w:tcBorders>
              <w:top w:val="single" w:color="auto" w:sz="6" w:space="0"/>
              <w:left w:val="double" w:color="auto" w:sz="4" w:space="0"/>
              <w:bottom w:val="single" w:color="auto" w:sz="6" w:space="0"/>
              <w:right w:val="single" w:color="auto" w:sz="6" w:space="0"/>
            </w:tcBorders>
            <w:vAlign w:val="center"/>
          </w:tcPr>
          <w:p w14:paraId="7B1B82DC">
            <w:pPr>
              <w:topLinePunct/>
              <w:jc w:val="center"/>
              <w:rPr>
                <w:rFonts w:ascii="宋体" w:cs="Times New Roman"/>
                <w:color w:val="auto"/>
              </w:rPr>
            </w:pPr>
            <w:r>
              <w:rPr>
                <w:rFonts w:hint="eastAsia" w:ascii="宋体" w:cs="Times New Roman"/>
                <w:color w:val="auto"/>
              </w:rPr>
              <w:t>税务登记机关</w:t>
            </w:r>
          </w:p>
        </w:tc>
        <w:tc>
          <w:tcPr>
            <w:tcW w:w="7143" w:type="dxa"/>
            <w:gridSpan w:val="7"/>
            <w:tcBorders>
              <w:top w:val="single" w:color="auto" w:sz="6" w:space="0"/>
              <w:left w:val="single" w:color="auto" w:sz="6" w:space="0"/>
              <w:bottom w:val="single" w:color="auto" w:sz="6" w:space="0"/>
              <w:right w:val="double" w:color="auto" w:sz="4" w:space="0"/>
            </w:tcBorders>
            <w:vAlign w:val="center"/>
          </w:tcPr>
          <w:p w14:paraId="705D49ED">
            <w:pPr>
              <w:topLinePunct/>
              <w:jc w:val="center"/>
              <w:rPr>
                <w:rFonts w:ascii="宋体" w:cs="Times New Roman"/>
                <w:color w:val="auto"/>
              </w:rPr>
            </w:pPr>
          </w:p>
        </w:tc>
      </w:tr>
      <w:tr w14:paraId="6297BE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5" w:hRule="atLeast"/>
        </w:trPr>
        <w:tc>
          <w:tcPr>
            <w:tcW w:w="3185" w:type="dxa"/>
            <w:gridSpan w:val="3"/>
            <w:tcBorders>
              <w:top w:val="single" w:color="auto" w:sz="6" w:space="0"/>
              <w:left w:val="double" w:color="auto" w:sz="4" w:space="0"/>
              <w:bottom w:val="single" w:color="auto" w:sz="4" w:space="0"/>
              <w:right w:val="single" w:color="auto" w:sz="6" w:space="0"/>
            </w:tcBorders>
            <w:vAlign w:val="center"/>
          </w:tcPr>
          <w:p w14:paraId="4B424ACE">
            <w:pPr>
              <w:topLinePunct/>
              <w:jc w:val="center"/>
              <w:rPr>
                <w:rFonts w:ascii="宋体" w:cs="Times New Roman"/>
                <w:color w:val="auto"/>
              </w:rPr>
            </w:pPr>
            <w:r>
              <w:rPr>
                <w:rFonts w:ascii="宋体" w:cs="Times New Roman"/>
                <w:color w:val="auto"/>
              </w:rPr>
              <w:t>资质</w:t>
            </w:r>
            <w:r>
              <w:rPr>
                <w:rFonts w:hint="eastAsia" w:ascii="宋体" w:cs="Times New Roman"/>
                <w:color w:val="auto"/>
              </w:rPr>
              <w:t>名称</w:t>
            </w:r>
          </w:p>
        </w:tc>
        <w:tc>
          <w:tcPr>
            <w:tcW w:w="1313" w:type="dxa"/>
            <w:tcBorders>
              <w:top w:val="single" w:color="auto" w:sz="6" w:space="0"/>
              <w:left w:val="single" w:color="auto" w:sz="6" w:space="0"/>
              <w:bottom w:val="single" w:color="auto" w:sz="4" w:space="0"/>
              <w:right w:val="single" w:color="auto" w:sz="4" w:space="0"/>
            </w:tcBorders>
            <w:vAlign w:val="center"/>
          </w:tcPr>
          <w:p w14:paraId="15BA45F4">
            <w:pPr>
              <w:topLinePunct/>
              <w:jc w:val="center"/>
              <w:rPr>
                <w:rFonts w:ascii="宋体" w:cs="Times New Roman"/>
                <w:color w:val="auto"/>
              </w:rPr>
            </w:pPr>
            <w:r>
              <w:rPr>
                <w:rFonts w:hint="eastAsia" w:ascii="宋体" w:cs="Times New Roman"/>
                <w:color w:val="auto"/>
              </w:rPr>
              <w:t>等级</w:t>
            </w:r>
          </w:p>
        </w:tc>
        <w:tc>
          <w:tcPr>
            <w:tcW w:w="1818" w:type="dxa"/>
            <w:gridSpan w:val="3"/>
            <w:tcBorders>
              <w:top w:val="single" w:color="auto" w:sz="6" w:space="0"/>
              <w:left w:val="single" w:color="auto" w:sz="4" w:space="0"/>
              <w:bottom w:val="single" w:color="auto" w:sz="6" w:space="0"/>
              <w:right w:val="single" w:color="auto" w:sz="4" w:space="0"/>
            </w:tcBorders>
            <w:vAlign w:val="center"/>
          </w:tcPr>
          <w:p w14:paraId="59B7DE72">
            <w:pPr>
              <w:topLinePunct/>
              <w:ind w:left="340"/>
              <w:jc w:val="center"/>
              <w:rPr>
                <w:rFonts w:ascii="宋体" w:cs="Times New Roman"/>
                <w:color w:val="auto"/>
              </w:rPr>
            </w:pPr>
            <w:r>
              <w:rPr>
                <w:rFonts w:hint="eastAsia" w:ascii="宋体" w:cs="Times New Roman"/>
                <w:color w:val="auto"/>
              </w:rPr>
              <w:t>证书号</w:t>
            </w:r>
          </w:p>
        </w:tc>
        <w:tc>
          <w:tcPr>
            <w:tcW w:w="4012" w:type="dxa"/>
            <w:gridSpan w:val="3"/>
            <w:tcBorders>
              <w:top w:val="single" w:color="auto" w:sz="6" w:space="0"/>
              <w:left w:val="single" w:color="auto" w:sz="4" w:space="0"/>
              <w:bottom w:val="single" w:color="auto" w:sz="6" w:space="0"/>
              <w:right w:val="double" w:color="auto" w:sz="4" w:space="0"/>
            </w:tcBorders>
            <w:vAlign w:val="center"/>
          </w:tcPr>
          <w:p w14:paraId="49564018">
            <w:pPr>
              <w:topLinePunct/>
              <w:ind w:left="395"/>
              <w:jc w:val="center"/>
              <w:rPr>
                <w:rFonts w:ascii="宋体" w:cs="Times New Roman"/>
                <w:color w:val="auto"/>
              </w:rPr>
            </w:pPr>
            <w:r>
              <w:rPr>
                <w:rFonts w:hint="eastAsia" w:ascii="宋体" w:cs="Times New Roman"/>
                <w:color w:val="auto"/>
              </w:rPr>
              <w:t>发证机关</w:t>
            </w:r>
          </w:p>
        </w:tc>
      </w:tr>
      <w:tr w14:paraId="51553B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5" w:hRule="atLeast"/>
        </w:trPr>
        <w:tc>
          <w:tcPr>
            <w:tcW w:w="3185" w:type="dxa"/>
            <w:gridSpan w:val="3"/>
            <w:tcBorders>
              <w:top w:val="single" w:color="auto" w:sz="4" w:space="0"/>
              <w:left w:val="double" w:color="auto" w:sz="4" w:space="0"/>
              <w:bottom w:val="single" w:color="auto" w:sz="4" w:space="0"/>
              <w:right w:val="single" w:color="auto" w:sz="6" w:space="0"/>
            </w:tcBorders>
            <w:vAlign w:val="center"/>
          </w:tcPr>
          <w:p w14:paraId="5421FC19">
            <w:pPr>
              <w:topLinePunct/>
              <w:jc w:val="center"/>
              <w:rPr>
                <w:rFonts w:ascii="宋体" w:cs="Times New Roman"/>
                <w:color w:val="auto"/>
              </w:rPr>
            </w:pPr>
          </w:p>
        </w:tc>
        <w:tc>
          <w:tcPr>
            <w:tcW w:w="1313" w:type="dxa"/>
            <w:tcBorders>
              <w:top w:val="single" w:color="auto" w:sz="4" w:space="0"/>
              <w:left w:val="single" w:color="auto" w:sz="6" w:space="0"/>
              <w:bottom w:val="single" w:color="auto" w:sz="4" w:space="0"/>
              <w:right w:val="single" w:color="auto" w:sz="4" w:space="0"/>
            </w:tcBorders>
            <w:vAlign w:val="center"/>
          </w:tcPr>
          <w:p w14:paraId="3733C9F6">
            <w:pPr>
              <w:topLinePunct/>
              <w:jc w:val="center"/>
              <w:rPr>
                <w:rFonts w:ascii="宋体" w:cs="Times New Roman"/>
                <w:color w:val="auto"/>
              </w:rPr>
            </w:pPr>
          </w:p>
        </w:tc>
        <w:tc>
          <w:tcPr>
            <w:tcW w:w="1818" w:type="dxa"/>
            <w:gridSpan w:val="3"/>
            <w:tcBorders>
              <w:top w:val="single" w:color="auto" w:sz="6" w:space="0"/>
              <w:left w:val="single" w:color="auto" w:sz="4" w:space="0"/>
              <w:bottom w:val="single" w:color="auto" w:sz="6" w:space="0"/>
              <w:right w:val="single" w:color="auto" w:sz="4" w:space="0"/>
            </w:tcBorders>
            <w:vAlign w:val="center"/>
          </w:tcPr>
          <w:p w14:paraId="5CC1F962">
            <w:pPr>
              <w:topLinePunct/>
              <w:jc w:val="center"/>
              <w:rPr>
                <w:rFonts w:ascii="宋体" w:cs="Times New Roman"/>
                <w:color w:val="auto"/>
              </w:rPr>
            </w:pPr>
          </w:p>
        </w:tc>
        <w:tc>
          <w:tcPr>
            <w:tcW w:w="4012" w:type="dxa"/>
            <w:gridSpan w:val="3"/>
            <w:tcBorders>
              <w:top w:val="single" w:color="auto" w:sz="6" w:space="0"/>
              <w:left w:val="single" w:color="auto" w:sz="4" w:space="0"/>
              <w:bottom w:val="single" w:color="auto" w:sz="6" w:space="0"/>
              <w:right w:val="double" w:color="auto" w:sz="4" w:space="0"/>
            </w:tcBorders>
            <w:vAlign w:val="center"/>
          </w:tcPr>
          <w:p w14:paraId="10DD47CC">
            <w:pPr>
              <w:topLinePunct/>
              <w:jc w:val="center"/>
              <w:rPr>
                <w:rFonts w:ascii="宋体" w:cs="Times New Roman"/>
                <w:color w:val="auto"/>
              </w:rPr>
            </w:pPr>
          </w:p>
        </w:tc>
      </w:tr>
      <w:tr w14:paraId="3C84CA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5" w:hRule="atLeast"/>
        </w:trPr>
        <w:tc>
          <w:tcPr>
            <w:tcW w:w="3185" w:type="dxa"/>
            <w:gridSpan w:val="3"/>
            <w:tcBorders>
              <w:top w:val="single" w:color="auto" w:sz="4" w:space="0"/>
              <w:left w:val="double" w:color="auto" w:sz="4" w:space="0"/>
              <w:bottom w:val="single" w:color="auto" w:sz="6" w:space="0"/>
              <w:right w:val="single" w:color="auto" w:sz="6" w:space="0"/>
            </w:tcBorders>
            <w:vAlign w:val="center"/>
          </w:tcPr>
          <w:p w14:paraId="65A7BCF7">
            <w:pPr>
              <w:topLinePunct/>
              <w:jc w:val="center"/>
              <w:rPr>
                <w:rFonts w:ascii="宋体" w:cs="Times New Roman"/>
                <w:color w:val="auto"/>
              </w:rPr>
            </w:pPr>
          </w:p>
        </w:tc>
        <w:tc>
          <w:tcPr>
            <w:tcW w:w="1313" w:type="dxa"/>
            <w:tcBorders>
              <w:top w:val="single" w:color="auto" w:sz="4" w:space="0"/>
              <w:left w:val="single" w:color="auto" w:sz="6" w:space="0"/>
              <w:bottom w:val="single" w:color="auto" w:sz="6" w:space="0"/>
              <w:right w:val="single" w:color="auto" w:sz="4" w:space="0"/>
            </w:tcBorders>
            <w:vAlign w:val="center"/>
          </w:tcPr>
          <w:p w14:paraId="330A9C10">
            <w:pPr>
              <w:topLinePunct/>
              <w:jc w:val="center"/>
              <w:rPr>
                <w:rFonts w:ascii="宋体" w:cs="Times New Roman"/>
                <w:color w:val="auto"/>
              </w:rPr>
            </w:pPr>
          </w:p>
        </w:tc>
        <w:tc>
          <w:tcPr>
            <w:tcW w:w="1818" w:type="dxa"/>
            <w:gridSpan w:val="3"/>
            <w:tcBorders>
              <w:top w:val="single" w:color="auto" w:sz="6" w:space="0"/>
              <w:left w:val="single" w:color="auto" w:sz="4" w:space="0"/>
              <w:bottom w:val="single" w:color="auto" w:sz="6" w:space="0"/>
              <w:right w:val="single" w:color="auto" w:sz="4" w:space="0"/>
            </w:tcBorders>
            <w:vAlign w:val="center"/>
          </w:tcPr>
          <w:p w14:paraId="73F23F36">
            <w:pPr>
              <w:topLinePunct/>
              <w:jc w:val="center"/>
              <w:rPr>
                <w:rFonts w:ascii="宋体" w:cs="Times New Roman"/>
                <w:color w:val="auto"/>
              </w:rPr>
            </w:pPr>
          </w:p>
        </w:tc>
        <w:tc>
          <w:tcPr>
            <w:tcW w:w="4012" w:type="dxa"/>
            <w:gridSpan w:val="3"/>
            <w:tcBorders>
              <w:top w:val="single" w:color="auto" w:sz="6" w:space="0"/>
              <w:left w:val="single" w:color="auto" w:sz="4" w:space="0"/>
              <w:bottom w:val="single" w:color="auto" w:sz="6" w:space="0"/>
              <w:right w:val="double" w:color="auto" w:sz="4" w:space="0"/>
            </w:tcBorders>
            <w:vAlign w:val="center"/>
          </w:tcPr>
          <w:p w14:paraId="49AF82A9">
            <w:pPr>
              <w:topLinePunct/>
              <w:jc w:val="center"/>
              <w:rPr>
                <w:rFonts w:ascii="宋体" w:cs="Times New Roman"/>
                <w:color w:val="auto"/>
              </w:rPr>
            </w:pPr>
          </w:p>
        </w:tc>
      </w:tr>
      <w:tr w14:paraId="322269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5" w:hRule="atLeast"/>
        </w:trPr>
        <w:tc>
          <w:tcPr>
            <w:tcW w:w="3185" w:type="dxa"/>
            <w:gridSpan w:val="3"/>
            <w:tcBorders>
              <w:top w:val="single" w:color="auto" w:sz="6" w:space="0"/>
              <w:left w:val="double" w:color="auto" w:sz="4" w:space="0"/>
              <w:bottom w:val="single" w:color="auto" w:sz="6" w:space="0"/>
              <w:right w:val="single" w:color="auto" w:sz="6" w:space="0"/>
            </w:tcBorders>
            <w:vAlign w:val="center"/>
          </w:tcPr>
          <w:p w14:paraId="1E9F96E9">
            <w:pPr>
              <w:topLinePunct/>
              <w:jc w:val="center"/>
              <w:rPr>
                <w:rFonts w:ascii="宋体" w:cs="Times New Roman"/>
                <w:color w:val="auto"/>
              </w:rPr>
            </w:pPr>
          </w:p>
        </w:tc>
        <w:tc>
          <w:tcPr>
            <w:tcW w:w="1313" w:type="dxa"/>
            <w:tcBorders>
              <w:top w:val="single" w:color="auto" w:sz="6" w:space="0"/>
              <w:left w:val="single" w:color="auto" w:sz="6" w:space="0"/>
              <w:bottom w:val="nil"/>
              <w:right w:val="single" w:color="auto" w:sz="4" w:space="0"/>
            </w:tcBorders>
            <w:vAlign w:val="center"/>
          </w:tcPr>
          <w:p w14:paraId="60BDA0BE">
            <w:pPr>
              <w:topLinePunct/>
              <w:jc w:val="center"/>
              <w:rPr>
                <w:rFonts w:ascii="宋体" w:cs="Times New Roman"/>
                <w:color w:val="auto"/>
              </w:rPr>
            </w:pPr>
          </w:p>
        </w:tc>
        <w:tc>
          <w:tcPr>
            <w:tcW w:w="1818" w:type="dxa"/>
            <w:gridSpan w:val="3"/>
            <w:tcBorders>
              <w:top w:val="single" w:color="auto" w:sz="6" w:space="0"/>
              <w:left w:val="single" w:color="auto" w:sz="4" w:space="0"/>
              <w:bottom w:val="nil"/>
              <w:right w:val="single" w:color="auto" w:sz="4" w:space="0"/>
            </w:tcBorders>
            <w:vAlign w:val="center"/>
          </w:tcPr>
          <w:p w14:paraId="39E36E44">
            <w:pPr>
              <w:topLinePunct/>
              <w:jc w:val="center"/>
              <w:rPr>
                <w:rFonts w:ascii="宋体" w:cs="Times New Roman"/>
                <w:color w:val="auto"/>
              </w:rPr>
            </w:pPr>
          </w:p>
        </w:tc>
        <w:tc>
          <w:tcPr>
            <w:tcW w:w="4012" w:type="dxa"/>
            <w:gridSpan w:val="3"/>
            <w:tcBorders>
              <w:top w:val="single" w:color="auto" w:sz="6" w:space="0"/>
              <w:left w:val="single" w:color="auto" w:sz="4" w:space="0"/>
              <w:bottom w:val="nil"/>
              <w:right w:val="double" w:color="auto" w:sz="4" w:space="0"/>
            </w:tcBorders>
            <w:vAlign w:val="center"/>
          </w:tcPr>
          <w:p w14:paraId="18D276C9">
            <w:pPr>
              <w:topLinePunct/>
              <w:jc w:val="center"/>
              <w:rPr>
                <w:rFonts w:ascii="宋体" w:cs="Times New Roman"/>
                <w:color w:val="auto"/>
              </w:rPr>
            </w:pPr>
          </w:p>
        </w:tc>
      </w:tr>
      <w:tr w14:paraId="7AEA61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5" w:hRule="atLeast"/>
        </w:trPr>
        <w:tc>
          <w:tcPr>
            <w:tcW w:w="3185" w:type="dxa"/>
            <w:gridSpan w:val="3"/>
            <w:tcBorders>
              <w:top w:val="single" w:color="auto" w:sz="6" w:space="0"/>
              <w:left w:val="double" w:color="auto" w:sz="4" w:space="0"/>
              <w:bottom w:val="single" w:color="auto" w:sz="6" w:space="0"/>
              <w:right w:val="single" w:color="auto" w:sz="6" w:space="0"/>
            </w:tcBorders>
            <w:vAlign w:val="center"/>
          </w:tcPr>
          <w:p w14:paraId="621792FE">
            <w:pPr>
              <w:topLinePunct/>
              <w:jc w:val="center"/>
              <w:rPr>
                <w:rFonts w:ascii="宋体" w:cs="Times New Roman"/>
                <w:color w:val="auto"/>
              </w:rPr>
            </w:pPr>
          </w:p>
        </w:tc>
        <w:tc>
          <w:tcPr>
            <w:tcW w:w="1313" w:type="dxa"/>
            <w:tcBorders>
              <w:top w:val="single" w:color="auto" w:sz="6" w:space="0"/>
              <w:left w:val="single" w:color="auto" w:sz="6" w:space="0"/>
              <w:bottom w:val="nil"/>
              <w:right w:val="single" w:color="auto" w:sz="4" w:space="0"/>
            </w:tcBorders>
            <w:vAlign w:val="center"/>
          </w:tcPr>
          <w:p w14:paraId="6B0420AC">
            <w:pPr>
              <w:topLinePunct/>
              <w:jc w:val="center"/>
              <w:rPr>
                <w:rFonts w:ascii="宋体" w:cs="Times New Roman"/>
                <w:color w:val="auto"/>
              </w:rPr>
            </w:pPr>
          </w:p>
        </w:tc>
        <w:tc>
          <w:tcPr>
            <w:tcW w:w="1818" w:type="dxa"/>
            <w:gridSpan w:val="3"/>
            <w:tcBorders>
              <w:top w:val="single" w:color="auto" w:sz="6" w:space="0"/>
              <w:left w:val="single" w:color="auto" w:sz="4" w:space="0"/>
              <w:bottom w:val="nil"/>
              <w:right w:val="single" w:color="auto" w:sz="4" w:space="0"/>
            </w:tcBorders>
            <w:vAlign w:val="center"/>
          </w:tcPr>
          <w:p w14:paraId="1DC745B4">
            <w:pPr>
              <w:topLinePunct/>
              <w:jc w:val="center"/>
              <w:rPr>
                <w:rFonts w:ascii="宋体" w:cs="Times New Roman"/>
                <w:color w:val="auto"/>
              </w:rPr>
            </w:pPr>
          </w:p>
        </w:tc>
        <w:tc>
          <w:tcPr>
            <w:tcW w:w="4012" w:type="dxa"/>
            <w:gridSpan w:val="3"/>
            <w:tcBorders>
              <w:top w:val="single" w:color="auto" w:sz="6" w:space="0"/>
              <w:left w:val="single" w:color="auto" w:sz="4" w:space="0"/>
              <w:bottom w:val="nil"/>
              <w:right w:val="double" w:color="auto" w:sz="4" w:space="0"/>
            </w:tcBorders>
            <w:vAlign w:val="center"/>
          </w:tcPr>
          <w:p w14:paraId="52DA83E6">
            <w:pPr>
              <w:topLinePunct/>
              <w:jc w:val="center"/>
              <w:rPr>
                <w:rFonts w:ascii="宋体" w:cs="Times New Roman"/>
                <w:color w:val="auto"/>
              </w:rPr>
            </w:pPr>
          </w:p>
        </w:tc>
      </w:tr>
      <w:tr w14:paraId="0DC122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02" w:hRule="atLeast"/>
        </w:trPr>
        <w:tc>
          <w:tcPr>
            <w:tcW w:w="1220" w:type="dxa"/>
            <w:tcBorders>
              <w:top w:val="single" w:color="auto" w:sz="6" w:space="0"/>
              <w:left w:val="double" w:color="auto" w:sz="4" w:space="0"/>
              <w:bottom w:val="double" w:color="auto" w:sz="4" w:space="0"/>
              <w:right w:val="single" w:color="auto" w:sz="6" w:space="0"/>
            </w:tcBorders>
            <w:vAlign w:val="center"/>
          </w:tcPr>
          <w:p w14:paraId="667A2E87">
            <w:pPr>
              <w:topLinePunct/>
              <w:ind w:firstLine="360" w:firstLineChars="150"/>
              <w:rPr>
                <w:rFonts w:ascii="宋体" w:cs="Times New Roman"/>
                <w:color w:val="auto"/>
              </w:rPr>
            </w:pPr>
            <w:r>
              <w:rPr>
                <w:rFonts w:ascii="宋体" w:cs="Times New Roman"/>
                <w:color w:val="auto"/>
              </w:rPr>
              <w:t>备注</w:t>
            </w:r>
          </w:p>
        </w:tc>
        <w:tc>
          <w:tcPr>
            <w:tcW w:w="9108" w:type="dxa"/>
            <w:gridSpan w:val="9"/>
            <w:tcBorders>
              <w:top w:val="single" w:color="auto" w:sz="6" w:space="0"/>
              <w:left w:val="single" w:color="auto" w:sz="6" w:space="0"/>
              <w:bottom w:val="double" w:color="auto" w:sz="4" w:space="0"/>
              <w:right w:val="double" w:color="auto" w:sz="4" w:space="0"/>
            </w:tcBorders>
            <w:vAlign w:val="center"/>
          </w:tcPr>
          <w:p w14:paraId="12C2AF66">
            <w:pPr>
              <w:topLinePunct/>
              <w:adjustRightInd w:val="0"/>
              <w:snapToGrid w:val="0"/>
              <w:rPr>
                <w:rFonts w:ascii="宋体" w:cs="Times New Roman"/>
                <w:color w:val="auto"/>
              </w:rPr>
            </w:pPr>
          </w:p>
        </w:tc>
      </w:tr>
    </w:tbl>
    <w:p w14:paraId="3B8CDE28">
      <w:pPr>
        <w:rPr>
          <w:rFonts w:ascii="Times New Roman" w:hAnsi="Times New Roman" w:cs="Times New Roman"/>
          <w:b/>
          <w:color w:val="auto"/>
          <w:sz w:val="28"/>
        </w:rPr>
      </w:pPr>
      <w:r>
        <w:rPr>
          <w:rFonts w:hint="eastAsia" w:ascii="Times New Roman" w:hAnsi="Times New Roman" w:cs="Times New Roman"/>
          <w:b/>
          <w:color w:val="auto"/>
          <w:sz w:val="28"/>
        </w:rPr>
        <w:br w:type="page"/>
      </w:r>
    </w:p>
    <w:p w14:paraId="765A4607">
      <w:pPr>
        <w:pStyle w:val="7"/>
        <w:numPr>
          <w:ilvl w:val="4"/>
          <w:numId w:val="0"/>
        </w:numPr>
        <w:rPr>
          <w:color w:val="auto"/>
        </w:rPr>
      </w:pPr>
      <w:r>
        <w:rPr>
          <w:rFonts w:hint="eastAsia"/>
          <w:color w:val="auto"/>
        </w:rPr>
        <w:t>附件3-2</w:t>
      </w:r>
      <w:r>
        <w:rPr>
          <w:rFonts w:hint="eastAsia"/>
          <w:color w:val="auto"/>
          <w:lang w:val="en-US" w:eastAsia="zh-CN"/>
        </w:rPr>
        <w:t>谈判</w:t>
      </w:r>
      <w:r>
        <w:rPr>
          <w:rFonts w:hint="eastAsia"/>
          <w:color w:val="auto"/>
        </w:rPr>
        <w:t xml:space="preserve">文件规定的基本资格条件证明资料     </w:t>
      </w:r>
    </w:p>
    <w:p w14:paraId="1B633F2C">
      <w:pPr>
        <w:pStyle w:val="42"/>
        <w:spacing w:before="156"/>
        <w:ind w:firstLine="640"/>
        <w:jc w:val="center"/>
        <w:rPr>
          <w:rFonts w:ascii="方正小标宋_GBK" w:eastAsia="方正小标宋_GBK" w:cs="方正小标宋_GBK"/>
          <w:color w:val="auto"/>
          <w:sz w:val="32"/>
          <w:szCs w:val="28"/>
        </w:rPr>
      </w:pPr>
      <w:r>
        <w:rPr>
          <w:rFonts w:hint="eastAsia" w:ascii="方正小标宋_GBK" w:eastAsia="方正小标宋_GBK" w:cs="方正小标宋_GBK"/>
          <w:color w:val="auto"/>
          <w:sz w:val="32"/>
          <w:szCs w:val="28"/>
          <w:lang w:val="en-US" w:eastAsia="zh-CN"/>
        </w:rPr>
        <w:t>谈判</w:t>
      </w:r>
      <w:r>
        <w:rPr>
          <w:rFonts w:hint="eastAsia" w:ascii="方正小标宋_GBK" w:eastAsia="方正小标宋_GBK" w:cs="方正小标宋_GBK"/>
          <w:color w:val="auto"/>
          <w:sz w:val="32"/>
          <w:szCs w:val="28"/>
        </w:rPr>
        <w:t>文件规定的基本资格条件证明资料</w:t>
      </w:r>
    </w:p>
    <w:p w14:paraId="3B97C53D">
      <w:pPr>
        <w:pStyle w:val="42"/>
        <w:spacing w:before="156"/>
        <w:ind w:firstLine="480"/>
        <w:rPr>
          <w:color w:val="auto"/>
        </w:rPr>
      </w:pPr>
      <w:r>
        <w:rPr>
          <w:rFonts w:hint="eastAsia"/>
          <w:color w:val="auto"/>
        </w:rPr>
        <w:t>备注：</w:t>
      </w:r>
    </w:p>
    <w:p w14:paraId="1D4DB672">
      <w:pPr>
        <w:pStyle w:val="42"/>
        <w:spacing w:before="156"/>
        <w:ind w:firstLine="480"/>
        <w:rPr>
          <w:color w:val="auto"/>
        </w:rPr>
      </w:pPr>
      <w:r>
        <w:rPr>
          <w:rFonts w:hint="eastAsia"/>
          <w:color w:val="auto"/>
        </w:rPr>
        <w:t>1.提供</w:t>
      </w:r>
      <w:r>
        <w:rPr>
          <w:rFonts w:hint="eastAsia"/>
          <w:color w:val="auto"/>
          <w:lang w:eastAsia="zh-CN"/>
        </w:rPr>
        <w:t>供应商</w:t>
      </w:r>
      <w:r>
        <w:rPr>
          <w:rFonts w:hint="eastAsia"/>
          <w:color w:val="auto"/>
        </w:rPr>
        <w:t xml:space="preserve">主体资格证明文件复印件（法人提交营业执照副本或者法人登记证书）； </w:t>
      </w:r>
    </w:p>
    <w:p w14:paraId="654AA85B">
      <w:pPr>
        <w:rPr>
          <w:color w:val="auto"/>
        </w:rPr>
      </w:pPr>
      <w:r>
        <w:rPr>
          <w:rFonts w:hint="eastAsia"/>
          <w:color w:val="auto"/>
        </w:rPr>
        <w:br w:type="page"/>
      </w:r>
    </w:p>
    <w:p w14:paraId="627186B1">
      <w:pPr>
        <w:pStyle w:val="7"/>
        <w:numPr>
          <w:ilvl w:val="4"/>
          <w:numId w:val="0"/>
        </w:numPr>
        <w:rPr>
          <w:color w:val="auto"/>
        </w:rPr>
      </w:pPr>
      <w:r>
        <w:rPr>
          <w:rFonts w:hint="eastAsia"/>
          <w:color w:val="auto"/>
        </w:rPr>
        <w:t>附件3-3</w:t>
      </w:r>
      <w:r>
        <w:rPr>
          <w:rFonts w:hint="eastAsia"/>
          <w:color w:val="auto"/>
          <w:lang w:eastAsia="zh-CN"/>
        </w:rPr>
        <w:t>供应商</w:t>
      </w:r>
      <w:r>
        <w:rPr>
          <w:rFonts w:hint="eastAsia"/>
          <w:color w:val="auto"/>
        </w:rPr>
        <w:t>资格声明</w:t>
      </w:r>
    </w:p>
    <w:p w14:paraId="54214536">
      <w:pPr>
        <w:pStyle w:val="42"/>
        <w:spacing w:before="156"/>
        <w:ind w:firstLine="640"/>
        <w:jc w:val="center"/>
        <w:rPr>
          <w:rFonts w:ascii="方正小标宋_GBK" w:eastAsia="方正小标宋_GBK" w:cs="方正小标宋_GBK"/>
          <w:color w:val="auto"/>
          <w:sz w:val="32"/>
          <w:szCs w:val="28"/>
        </w:rPr>
      </w:pPr>
      <w:r>
        <w:rPr>
          <w:rFonts w:hint="eastAsia" w:ascii="方正小标宋_GBK" w:eastAsia="方正小标宋_GBK" w:cs="方正小标宋_GBK"/>
          <w:color w:val="auto"/>
          <w:sz w:val="32"/>
          <w:szCs w:val="28"/>
          <w:lang w:eastAsia="zh-CN"/>
        </w:rPr>
        <w:t>供应商</w:t>
      </w:r>
      <w:r>
        <w:rPr>
          <w:rFonts w:hint="eastAsia" w:ascii="方正小标宋_GBK" w:eastAsia="方正小标宋_GBK" w:cs="方正小标宋_GBK"/>
          <w:color w:val="auto"/>
          <w:sz w:val="32"/>
          <w:szCs w:val="28"/>
        </w:rPr>
        <w:t>资格声明</w:t>
      </w:r>
    </w:p>
    <w:p w14:paraId="6142A212">
      <w:pPr>
        <w:pStyle w:val="42"/>
        <w:spacing w:before="240"/>
        <w:ind w:firstLine="0" w:firstLineChars="0"/>
        <w:rPr>
          <w:color w:val="auto"/>
        </w:rPr>
      </w:pPr>
      <w:r>
        <w:rPr>
          <w:rFonts w:hint="eastAsia"/>
          <w:color w:val="auto"/>
        </w:rPr>
        <w:t>致</w:t>
      </w:r>
      <w:r>
        <w:rPr>
          <w:rFonts w:hint="eastAsia"/>
          <w:color w:val="auto"/>
          <w:u w:val="single"/>
        </w:rPr>
        <w:t xml:space="preserve">                          </w:t>
      </w:r>
      <w:r>
        <w:rPr>
          <w:rFonts w:hint="eastAsia"/>
          <w:color w:val="auto"/>
        </w:rPr>
        <w:t xml:space="preserve"> </w:t>
      </w:r>
      <w:r>
        <w:rPr>
          <w:rFonts w:hint="eastAsia"/>
          <w:color w:val="auto"/>
          <w:lang w:eastAsia="zh-CN"/>
        </w:rPr>
        <w:t>（</w:t>
      </w:r>
      <w:r>
        <w:rPr>
          <w:rFonts w:hint="eastAsia"/>
          <w:color w:val="auto"/>
        </w:rPr>
        <w:t>采购人、采购代理机构）：</w:t>
      </w:r>
    </w:p>
    <w:p w14:paraId="1D07CC96">
      <w:pPr>
        <w:pStyle w:val="42"/>
        <w:spacing w:before="240"/>
        <w:ind w:firstLine="480"/>
        <w:rPr>
          <w:color w:val="auto"/>
        </w:rPr>
      </w:pPr>
      <w:r>
        <w:rPr>
          <w:rFonts w:hint="eastAsia"/>
          <w:color w:val="auto"/>
        </w:rPr>
        <w:t>按照《中华人民共和国政府采购法》及实施条例和</w:t>
      </w:r>
      <w:r>
        <w:rPr>
          <w:rFonts w:hint="eastAsia"/>
          <w:color w:val="auto"/>
          <w:u w:val="single"/>
          <w:lang w:val="en-US" w:eastAsia="zh-CN"/>
        </w:rPr>
        <w:t xml:space="preserve">                       </w:t>
      </w:r>
      <w:r>
        <w:rPr>
          <w:rFonts w:hint="eastAsia"/>
          <w:color w:val="auto"/>
        </w:rPr>
        <w:t xml:space="preserve"> (项目名称）邀请公告的规定，我单位郑重声明如下： </w:t>
      </w:r>
    </w:p>
    <w:p w14:paraId="56EA9747">
      <w:pPr>
        <w:pStyle w:val="42"/>
        <w:spacing w:before="240"/>
        <w:ind w:firstLine="480"/>
        <w:rPr>
          <w:color w:val="auto"/>
        </w:rPr>
      </w:pPr>
      <w:r>
        <w:rPr>
          <w:rFonts w:hint="eastAsia"/>
          <w:color w:val="auto"/>
        </w:rPr>
        <w:t>一、我单位是按照中华人民共和国法律规定登记注册的，注册地点为</w:t>
      </w:r>
      <w:r>
        <w:rPr>
          <w:rFonts w:hint="eastAsia"/>
          <w:color w:val="auto"/>
          <w:u w:val="single"/>
        </w:rPr>
        <w:t xml:space="preserve">               </w:t>
      </w:r>
      <w:r>
        <w:rPr>
          <w:rFonts w:hint="eastAsia"/>
          <w:color w:val="auto"/>
        </w:rPr>
        <w:t>，全称为</w:t>
      </w:r>
      <w:r>
        <w:rPr>
          <w:rFonts w:hint="eastAsia"/>
          <w:color w:val="auto"/>
          <w:u w:val="single"/>
        </w:rPr>
        <w:t xml:space="preserve">                </w:t>
      </w:r>
      <w:r>
        <w:rPr>
          <w:rFonts w:hint="eastAsia"/>
          <w:color w:val="auto"/>
        </w:rPr>
        <w:t>，统一社会信用代码为</w:t>
      </w:r>
      <w:r>
        <w:rPr>
          <w:rFonts w:hint="eastAsia"/>
          <w:color w:val="auto"/>
          <w:u w:val="single"/>
        </w:rPr>
        <w:t xml:space="preserve">                         </w:t>
      </w:r>
      <w:r>
        <w:rPr>
          <w:rFonts w:hint="eastAsia"/>
          <w:color w:val="auto"/>
        </w:rPr>
        <w:t xml:space="preserve">，法定代表人（单位负责人）为 </w:t>
      </w:r>
      <w:r>
        <w:rPr>
          <w:rFonts w:hint="eastAsia"/>
          <w:color w:val="auto"/>
          <w:u w:val="single"/>
        </w:rPr>
        <w:t xml:space="preserve">                 </w:t>
      </w:r>
      <w:r>
        <w:rPr>
          <w:rFonts w:hint="eastAsia"/>
          <w:color w:val="auto"/>
        </w:rPr>
        <w:t>，具有独立承担民事责任的能力。</w:t>
      </w:r>
    </w:p>
    <w:p w14:paraId="1397BB25">
      <w:pPr>
        <w:pStyle w:val="42"/>
        <w:spacing w:before="240"/>
        <w:ind w:firstLine="480"/>
        <w:rPr>
          <w:color w:val="auto"/>
        </w:rPr>
      </w:pPr>
      <w:r>
        <w:rPr>
          <w:rFonts w:hint="eastAsia"/>
          <w:color w:val="auto"/>
        </w:rPr>
        <w:t>二、我单位具有良好的商业信誉和健全的财务会计制度。</w:t>
      </w:r>
    </w:p>
    <w:p w14:paraId="5251BFD6">
      <w:pPr>
        <w:pStyle w:val="42"/>
        <w:spacing w:before="240"/>
        <w:ind w:firstLine="480"/>
        <w:rPr>
          <w:color w:val="auto"/>
        </w:rPr>
      </w:pPr>
      <w:r>
        <w:rPr>
          <w:rFonts w:hint="eastAsia"/>
          <w:color w:val="auto"/>
        </w:rPr>
        <w:t>三、我单位依法进行纳税和社会保险申报并实际履行了义务。</w:t>
      </w:r>
    </w:p>
    <w:p w14:paraId="49B406CC">
      <w:pPr>
        <w:pStyle w:val="42"/>
        <w:spacing w:before="240"/>
        <w:ind w:firstLine="480"/>
        <w:rPr>
          <w:color w:val="auto"/>
        </w:rPr>
      </w:pPr>
      <w:r>
        <w:rPr>
          <w:rFonts w:hint="eastAsia"/>
          <w:color w:val="auto"/>
        </w:rPr>
        <w:t>四、我单位具有履行本项目采购合同所必需的设备和专业技术能力，并具有履行合同的良好记录。</w:t>
      </w:r>
    </w:p>
    <w:p w14:paraId="2AF07387">
      <w:pPr>
        <w:pStyle w:val="42"/>
        <w:spacing w:before="240"/>
        <w:ind w:firstLine="480"/>
        <w:rPr>
          <w:color w:val="auto"/>
        </w:rPr>
      </w:pPr>
      <w:r>
        <w:rPr>
          <w:rFonts w:hint="eastAsia"/>
          <w:color w:val="auto"/>
        </w:rPr>
        <w:t>五、我单位在参加采购项目政府采购活动前三年内，在经营活动中，未因违法经营受到刑事处罚或者责令停产停业、吊销许可证或者执照、较大数额罚款等行政处罚。其中较大数额罚款是指：达到处罚的行政处罚听证范围中“较大数额罚款”金额标准的；法律、法规、规章、国务院有关行政主管部门对“较大数额罚款”金额标准另有规定的，从其规定。</w:t>
      </w:r>
    </w:p>
    <w:p w14:paraId="400ACCDA">
      <w:pPr>
        <w:pStyle w:val="42"/>
        <w:spacing w:before="240"/>
        <w:ind w:firstLine="480"/>
        <w:rPr>
          <w:color w:val="auto"/>
        </w:rPr>
      </w:pPr>
      <w:r>
        <w:rPr>
          <w:rFonts w:hint="eastAsia"/>
          <w:color w:val="auto"/>
        </w:rPr>
        <w:t>供应商在参加政府采购活动前3年内因违法经营被禁止在一定期限内参加政府采购活动，期限届满的，可以参加政府采购活动。</w:t>
      </w:r>
    </w:p>
    <w:p w14:paraId="0B948B64">
      <w:pPr>
        <w:pStyle w:val="42"/>
        <w:spacing w:before="240"/>
        <w:ind w:firstLine="480"/>
        <w:rPr>
          <w:color w:val="auto"/>
        </w:rPr>
      </w:pPr>
      <w:r>
        <w:rPr>
          <w:rFonts w:hint="eastAsia"/>
          <w:color w:val="auto"/>
        </w:rPr>
        <w:t>六、我单位具备法律、行政法规规定的其他条件。</w:t>
      </w:r>
    </w:p>
    <w:p w14:paraId="1589A55E">
      <w:pPr>
        <w:pStyle w:val="42"/>
        <w:spacing w:before="240"/>
        <w:ind w:firstLine="480"/>
        <w:rPr>
          <w:color w:val="auto"/>
        </w:rPr>
      </w:pPr>
      <w:r>
        <w:rPr>
          <w:rFonts w:hint="eastAsia"/>
          <w:color w:val="auto"/>
        </w:rPr>
        <w:t>七、与我单位存在“单位负责人为同一人或者存在直接控股、管理关系”的其他单位信息如下（如无，填写“无”）：</w:t>
      </w:r>
    </w:p>
    <w:p w14:paraId="21CC4963">
      <w:pPr>
        <w:pStyle w:val="42"/>
        <w:spacing w:before="240"/>
        <w:ind w:firstLine="480"/>
        <w:rPr>
          <w:color w:val="auto"/>
        </w:rPr>
      </w:pPr>
      <w:r>
        <w:rPr>
          <w:rFonts w:hint="eastAsia"/>
          <w:color w:val="auto"/>
        </w:rPr>
        <w:t xml:space="preserve">1、与我单位的法定代表人（单位负责人）为同一人的其他单位如下：               </w:t>
      </w:r>
    </w:p>
    <w:p w14:paraId="32D82A78">
      <w:pPr>
        <w:pStyle w:val="42"/>
        <w:spacing w:before="240"/>
        <w:ind w:firstLine="480"/>
        <w:rPr>
          <w:color w:val="auto"/>
        </w:rPr>
      </w:pPr>
      <w:r>
        <w:rPr>
          <w:rFonts w:hint="eastAsia"/>
          <w:color w:val="auto"/>
        </w:rPr>
        <w:t xml:space="preserve">2、我单位直接控股的其他单位如下：               </w:t>
      </w:r>
    </w:p>
    <w:p w14:paraId="655210D4">
      <w:pPr>
        <w:pStyle w:val="42"/>
        <w:spacing w:before="240"/>
        <w:ind w:firstLine="480"/>
        <w:rPr>
          <w:color w:val="auto"/>
        </w:rPr>
      </w:pPr>
      <w:r>
        <w:rPr>
          <w:rFonts w:hint="eastAsia"/>
          <w:color w:val="auto"/>
        </w:rPr>
        <w:t xml:space="preserve">3、与我单位存在管理关系的其他单位如下：               </w:t>
      </w:r>
    </w:p>
    <w:p w14:paraId="0AC86FFA">
      <w:pPr>
        <w:pStyle w:val="42"/>
        <w:spacing w:before="240"/>
        <w:ind w:firstLine="480"/>
        <w:rPr>
          <w:color w:val="auto"/>
        </w:rPr>
      </w:pPr>
      <w:r>
        <w:rPr>
          <w:rFonts w:hint="eastAsia"/>
          <w:color w:val="auto"/>
        </w:rPr>
        <w:t>八、我单位不属于为本项目提供整体设计、规范编制或者项目管理、监理、检测等服务的供应商。</w:t>
      </w:r>
    </w:p>
    <w:p w14:paraId="5A09B248">
      <w:pPr>
        <w:pStyle w:val="42"/>
        <w:spacing w:before="240"/>
        <w:ind w:firstLine="480"/>
        <w:rPr>
          <w:color w:val="auto"/>
        </w:rPr>
      </w:pPr>
      <w:r>
        <w:rPr>
          <w:rFonts w:hint="eastAsia"/>
          <w:color w:val="auto"/>
        </w:rPr>
        <w:t>九、我单位无以下不良信用记录情形：</w:t>
      </w:r>
    </w:p>
    <w:p w14:paraId="5372AF17">
      <w:pPr>
        <w:pStyle w:val="42"/>
        <w:spacing w:before="240"/>
        <w:ind w:firstLine="480"/>
        <w:rPr>
          <w:color w:val="auto"/>
        </w:rPr>
      </w:pPr>
      <w:r>
        <w:rPr>
          <w:rFonts w:hint="eastAsia"/>
          <w:color w:val="auto"/>
        </w:rPr>
        <w:t>1、在“信用中国”网站被列入失信被执行人和重大税收违法案件当事人名单；</w:t>
      </w:r>
    </w:p>
    <w:p w14:paraId="487C80BB">
      <w:pPr>
        <w:pStyle w:val="42"/>
        <w:spacing w:before="240"/>
        <w:ind w:firstLine="480"/>
        <w:rPr>
          <w:color w:val="auto"/>
        </w:rPr>
      </w:pPr>
      <w:r>
        <w:rPr>
          <w:rFonts w:hint="eastAsia"/>
          <w:color w:val="auto"/>
        </w:rPr>
        <w:t>2、在“中国政府采购网”网站被列入政府采购严重违法失信行为记录名单；</w:t>
      </w:r>
    </w:p>
    <w:p w14:paraId="59BB3CF4">
      <w:pPr>
        <w:pStyle w:val="42"/>
        <w:spacing w:before="240"/>
        <w:ind w:firstLine="480"/>
        <w:rPr>
          <w:color w:val="auto"/>
        </w:rPr>
      </w:pPr>
      <w:r>
        <w:rPr>
          <w:rFonts w:hint="eastAsia"/>
          <w:color w:val="auto"/>
        </w:rPr>
        <w:t>3、不符合《政府采购法》第二十二条规定的条件。</w:t>
      </w:r>
    </w:p>
    <w:p w14:paraId="273DF698">
      <w:pPr>
        <w:pStyle w:val="42"/>
        <w:spacing w:before="240"/>
        <w:ind w:firstLine="480"/>
        <w:rPr>
          <w:color w:val="auto"/>
        </w:rPr>
      </w:pPr>
      <w:r>
        <w:rPr>
          <w:rFonts w:hint="eastAsia"/>
          <w:color w:val="auto"/>
        </w:rPr>
        <w:t>我单位保证上述声明的事项都是真实的，如有虚假，我单位愿意承担相应的法律责任，并承担因此所造成的一切损失。</w:t>
      </w:r>
    </w:p>
    <w:p w14:paraId="206F9B86">
      <w:pPr>
        <w:pStyle w:val="42"/>
        <w:spacing w:before="156"/>
        <w:ind w:firstLine="480"/>
        <w:rPr>
          <w:color w:val="auto"/>
        </w:rPr>
      </w:pPr>
      <w:r>
        <w:rPr>
          <w:rFonts w:hint="eastAsia"/>
          <w:color w:val="auto"/>
        </w:rPr>
        <w:t>注：第三条“良好的商业信誉”是指供应商经营状况良好，无本承诺函第九条情形。</w:t>
      </w:r>
    </w:p>
    <w:tbl>
      <w:tblPr>
        <w:tblStyle w:val="32"/>
        <w:tblpPr w:leftFromText="180" w:rightFromText="180" w:vertAnchor="text" w:horzAnchor="page" w:tblpX="1397" w:tblpY="1398"/>
        <w:tblOverlap w:val="never"/>
        <w:tblW w:w="95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98"/>
        <w:gridCol w:w="2039"/>
        <w:gridCol w:w="1185"/>
        <w:gridCol w:w="2602"/>
      </w:tblGrid>
      <w:tr w14:paraId="39522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trPr>
        <w:tc>
          <w:tcPr>
            <w:tcW w:w="3698" w:type="dxa"/>
            <w:tcBorders>
              <w:top w:val="nil"/>
              <w:left w:val="nil"/>
              <w:bottom w:val="nil"/>
              <w:right w:val="nil"/>
            </w:tcBorders>
            <w:vAlign w:val="center"/>
          </w:tcPr>
          <w:p w14:paraId="738BA431">
            <w:pPr>
              <w:pStyle w:val="42"/>
              <w:spacing w:before="156" w:line="240" w:lineRule="auto"/>
              <w:ind w:firstLine="0" w:firstLineChars="0"/>
              <w:jc w:val="distribute"/>
              <w:rPr>
                <w:color w:val="auto"/>
              </w:rPr>
            </w:pPr>
            <w:r>
              <w:rPr>
                <w:rFonts w:hint="eastAsia"/>
                <w:color w:val="auto"/>
                <w:lang w:eastAsia="zh-CN"/>
              </w:rPr>
              <w:t>供应商</w:t>
            </w:r>
            <w:r>
              <w:rPr>
                <w:rFonts w:hint="eastAsia"/>
                <w:color w:val="auto"/>
              </w:rPr>
              <w:t>名称（加盖公章）：</w:t>
            </w:r>
          </w:p>
        </w:tc>
        <w:tc>
          <w:tcPr>
            <w:tcW w:w="5826" w:type="dxa"/>
            <w:gridSpan w:val="3"/>
            <w:tcBorders>
              <w:top w:val="nil"/>
              <w:left w:val="nil"/>
              <w:bottom w:val="nil"/>
              <w:right w:val="nil"/>
            </w:tcBorders>
            <w:vAlign w:val="center"/>
          </w:tcPr>
          <w:p w14:paraId="1EEDC1D7">
            <w:pPr>
              <w:pStyle w:val="42"/>
              <w:spacing w:before="156" w:line="540" w:lineRule="exact"/>
              <w:ind w:firstLine="480"/>
              <w:jc w:val="center"/>
              <w:rPr>
                <w:color w:val="auto"/>
              </w:rPr>
            </w:pPr>
          </w:p>
        </w:tc>
      </w:tr>
      <w:tr w14:paraId="232BB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8" w:type="dxa"/>
            <w:tcBorders>
              <w:top w:val="nil"/>
              <w:left w:val="nil"/>
              <w:bottom w:val="nil"/>
              <w:right w:val="nil"/>
            </w:tcBorders>
            <w:vAlign w:val="center"/>
          </w:tcPr>
          <w:p w14:paraId="495E947A">
            <w:pPr>
              <w:pStyle w:val="42"/>
              <w:spacing w:before="156" w:line="540" w:lineRule="exact"/>
              <w:ind w:firstLine="0" w:firstLineChars="0"/>
              <w:rPr>
                <w:color w:val="auto"/>
              </w:rPr>
            </w:pPr>
          </w:p>
        </w:tc>
        <w:tc>
          <w:tcPr>
            <w:tcW w:w="2039" w:type="dxa"/>
            <w:tcBorders>
              <w:top w:val="nil"/>
              <w:left w:val="nil"/>
              <w:bottom w:val="nil"/>
              <w:right w:val="nil"/>
            </w:tcBorders>
            <w:vAlign w:val="center"/>
          </w:tcPr>
          <w:p w14:paraId="4BA8A615">
            <w:pPr>
              <w:pStyle w:val="42"/>
              <w:spacing w:before="156" w:line="540" w:lineRule="exact"/>
              <w:ind w:firstLine="0" w:firstLineChars="0"/>
              <w:jc w:val="center"/>
              <w:rPr>
                <w:color w:val="auto"/>
              </w:rPr>
            </w:pPr>
          </w:p>
        </w:tc>
        <w:tc>
          <w:tcPr>
            <w:tcW w:w="1185" w:type="dxa"/>
            <w:tcBorders>
              <w:top w:val="nil"/>
              <w:left w:val="nil"/>
              <w:bottom w:val="nil"/>
              <w:right w:val="nil"/>
            </w:tcBorders>
            <w:vAlign w:val="center"/>
          </w:tcPr>
          <w:p w14:paraId="21BE579B">
            <w:pPr>
              <w:pStyle w:val="42"/>
              <w:spacing w:before="156" w:line="240" w:lineRule="auto"/>
              <w:ind w:firstLine="0" w:firstLineChars="0"/>
              <w:jc w:val="distribute"/>
              <w:rPr>
                <w:color w:val="auto"/>
              </w:rPr>
            </w:pPr>
            <w:r>
              <w:rPr>
                <w:rFonts w:hint="eastAsia"/>
                <w:color w:val="auto"/>
              </w:rPr>
              <w:t>日   期：</w:t>
            </w:r>
          </w:p>
        </w:tc>
        <w:tc>
          <w:tcPr>
            <w:tcW w:w="2602" w:type="dxa"/>
            <w:tcBorders>
              <w:top w:val="nil"/>
              <w:left w:val="nil"/>
              <w:bottom w:val="nil"/>
              <w:right w:val="nil"/>
            </w:tcBorders>
            <w:vAlign w:val="center"/>
          </w:tcPr>
          <w:p w14:paraId="43A7F070">
            <w:pPr>
              <w:pStyle w:val="42"/>
              <w:spacing w:before="156" w:line="240" w:lineRule="auto"/>
              <w:ind w:firstLine="0" w:firstLineChars="0"/>
              <w:jc w:val="right"/>
              <w:rPr>
                <w:color w:val="auto"/>
              </w:rPr>
            </w:pPr>
            <w:r>
              <w:rPr>
                <w:rFonts w:hint="eastAsia"/>
                <w:color w:val="auto"/>
              </w:rPr>
              <w:t>年   月   日</w:t>
            </w:r>
          </w:p>
        </w:tc>
      </w:tr>
    </w:tbl>
    <w:p w14:paraId="7C32B2CD">
      <w:pPr>
        <w:pStyle w:val="42"/>
        <w:spacing w:before="156"/>
        <w:ind w:firstLine="0" w:firstLineChars="0"/>
        <w:rPr>
          <w:color w:val="auto"/>
        </w:rPr>
      </w:pPr>
    </w:p>
    <w:p w14:paraId="7B6AEDA6">
      <w:pPr>
        <w:pStyle w:val="42"/>
        <w:spacing w:before="156"/>
        <w:ind w:firstLine="480"/>
        <w:rPr>
          <w:color w:val="auto"/>
        </w:rPr>
      </w:pPr>
    </w:p>
    <w:p w14:paraId="16E40A80">
      <w:pPr>
        <w:rPr>
          <w:rFonts w:ascii="方正小标宋_GBK" w:eastAsia="方正小标宋_GBK" w:cs="方正小标宋_GBK"/>
          <w:color w:val="auto"/>
          <w:sz w:val="32"/>
          <w:szCs w:val="28"/>
        </w:rPr>
      </w:pPr>
      <w:r>
        <w:rPr>
          <w:rFonts w:hint="eastAsia" w:ascii="方正小标宋_GBK" w:eastAsia="方正小标宋_GBK" w:cs="方正小标宋_GBK"/>
          <w:color w:val="auto"/>
          <w:sz w:val="32"/>
          <w:szCs w:val="28"/>
        </w:rPr>
        <w:br w:type="page"/>
      </w:r>
    </w:p>
    <w:p w14:paraId="6ABBFEF1">
      <w:pPr>
        <w:pStyle w:val="7"/>
        <w:numPr>
          <w:ilvl w:val="4"/>
          <w:numId w:val="0"/>
        </w:numPr>
        <w:rPr>
          <w:color w:val="auto"/>
        </w:rPr>
      </w:pPr>
      <w:r>
        <w:rPr>
          <w:rFonts w:hint="eastAsia"/>
          <w:color w:val="auto"/>
        </w:rPr>
        <w:t>附件3-4无重大违法记录声明函、无不良信用记录声明函</w:t>
      </w:r>
    </w:p>
    <w:p w14:paraId="7E40C794">
      <w:pPr>
        <w:pStyle w:val="42"/>
        <w:spacing w:before="156"/>
        <w:ind w:firstLine="640"/>
        <w:jc w:val="center"/>
        <w:rPr>
          <w:rFonts w:ascii="方正小标宋_GBK" w:eastAsia="方正小标宋_GBK" w:cs="方正小标宋_GBK"/>
          <w:color w:val="auto"/>
          <w:sz w:val="32"/>
          <w:szCs w:val="28"/>
        </w:rPr>
      </w:pPr>
      <w:r>
        <w:rPr>
          <w:rFonts w:hint="eastAsia" w:ascii="方正小标宋_GBK" w:eastAsia="方正小标宋_GBK" w:cs="方正小标宋_GBK"/>
          <w:color w:val="auto"/>
          <w:sz w:val="32"/>
          <w:szCs w:val="28"/>
        </w:rPr>
        <w:t>无重大违法记录声明函、无不良信用记录声明函</w:t>
      </w:r>
    </w:p>
    <w:p w14:paraId="4FC92AED">
      <w:pPr>
        <w:pStyle w:val="42"/>
        <w:spacing w:before="156"/>
        <w:ind w:firstLine="0" w:firstLineChars="0"/>
        <w:jc w:val="center"/>
        <w:rPr>
          <w:rFonts w:ascii="方正小标宋_GBK" w:eastAsia="方正小标宋_GBK" w:cs="方正小标宋_GBK"/>
          <w:color w:val="auto"/>
          <w:szCs w:val="28"/>
        </w:rPr>
      </w:pPr>
      <w:r>
        <w:rPr>
          <w:rFonts w:hint="eastAsia"/>
          <w:i/>
          <w:iCs/>
          <w:color w:val="auto"/>
        </w:rPr>
        <w:t>(联合体参加</w:t>
      </w:r>
      <w:r>
        <w:rPr>
          <w:rFonts w:hint="eastAsia"/>
          <w:i/>
          <w:iCs/>
          <w:color w:val="auto"/>
          <w:lang w:val="en-US" w:eastAsia="zh-CN"/>
        </w:rPr>
        <w:t>谈判</w:t>
      </w:r>
      <w:r>
        <w:rPr>
          <w:rFonts w:hint="eastAsia"/>
          <w:i/>
          <w:iCs/>
          <w:color w:val="auto"/>
        </w:rPr>
        <w:t>的，联合体双方均须提供）</w:t>
      </w:r>
    </w:p>
    <w:p w14:paraId="7BF6ED30">
      <w:pPr>
        <w:pStyle w:val="42"/>
        <w:spacing w:before="240"/>
        <w:ind w:left="480" w:leftChars="200" w:firstLine="480"/>
        <w:rPr>
          <w:color w:val="auto"/>
        </w:rPr>
      </w:pPr>
      <w:r>
        <w:rPr>
          <w:rFonts w:hint="eastAsia"/>
          <w:color w:val="auto"/>
        </w:rPr>
        <w:t>1.</w:t>
      </w:r>
      <w:r>
        <w:rPr>
          <w:color w:val="auto"/>
        </w:rPr>
        <w:t>本单位郑重声明，根据《中华人民共和国政府采购法》及《中华人民共和国政府采购法实施条例》的规定，参加政府采购活动前三年内，本单位在经营活动中没有重大违法记录，没有因违法经营受到刑事处罚或者责令停产停业、吊销许可证或者执照、较大数额罚款等行政处罚，且未在被禁止参加政府采购活动的处罚期限内。</w:t>
      </w:r>
    </w:p>
    <w:p w14:paraId="6F43877C">
      <w:pPr>
        <w:pStyle w:val="42"/>
        <w:spacing w:before="240"/>
        <w:ind w:left="480" w:leftChars="200" w:firstLine="480"/>
        <w:rPr>
          <w:color w:val="auto"/>
        </w:rPr>
      </w:pPr>
      <w:r>
        <w:rPr>
          <w:rFonts w:hint="eastAsia"/>
          <w:color w:val="auto"/>
        </w:rPr>
        <w:t>2.</w:t>
      </w:r>
      <w:r>
        <w:rPr>
          <w:color w:val="auto"/>
        </w:rPr>
        <w:t>本单位郑重声明，我单位无以下不良信用记录情形：</w:t>
      </w:r>
    </w:p>
    <w:p w14:paraId="6E9232F7">
      <w:pPr>
        <w:pStyle w:val="42"/>
        <w:spacing w:before="240"/>
        <w:ind w:left="480" w:leftChars="200" w:firstLine="480"/>
        <w:rPr>
          <w:color w:val="auto"/>
        </w:rPr>
      </w:pPr>
      <w:r>
        <w:rPr>
          <w:rFonts w:hint="eastAsia"/>
          <w:color w:val="auto"/>
        </w:rPr>
        <w:t>（1）</w:t>
      </w:r>
      <w:r>
        <w:rPr>
          <w:color w:val="auto"/>
        </w:rPr>
        <w:t>被人民法院列入失信被执行人；</w:t>
      </w:r>
    </w:p>
    <w:p w14:paraId="57CAB04D">
      <w:pPr>
        <w:pStyle w:val="42"/>
        <w:spacing w:before="240"/>
        <w:ind w:left="480" w:leftChars="200" w:firstLine="480"/>
        <w:rPr>
          <w:color w:val="auto"/>
        </w:rPr>
      </w:pPr>
      <w:r>
        <w:rPr>
          <w:rFonts w:hint="eastAsia"/>
          <w:color w:val="auto"/>
        </w:rPr>
        <w:t>（2）</w:t>
      </w:r>
      <w:r>
        <w:rPr>
          <w:color w:val="auto"/>
        </w:rPr>
        <w:t>单位、法定代表人或拟派项目经理（项目负责人）被人民检察院列入行贿犯罪档案；</w:t>
      </w:r>
    </w:p>
    <w:p w14:paraId="0B8314CD">
      <w:pPr>
        <w:pStyle w:val="42"/>
        <w:spacing w:before="240"/>
        <w:ind w:left="480" w:leftChars="200" w:firstLine="480"/>
        <w:rPr>
          <w:color w:val="auto"/>
        </w:rPr>
      </w:pPr>
      <w:r>
        <w:rPr>
          <w:rFonts w:hint="eastAsia"/>
          <w:color w:val="auto"/>
        </w:rPr>
        <w:t>（3）</w:t>
      </w:r>
      <w:r>
        <w:rPr>
          <w:color w:val="auto"/>
        </w:rPr>
        <w:t>被工商行政管理部门列入企业经营异常名录；</w:t>
      </w:r>
    </w:p>
    <w:p w14:paraId="35FB7980">
      <w:pPr>
        <w:pStyle w:val="42"/>
        <w:spacing w:before="240"/>
        <w:ind w:left="480" w:leftChars="200" w:firstLine="480"/>
        <w:rPr>
          <w:color w:val="auto"/>
        </w:rPr>
      </w:pPr>
      <w:r>
        <w:rPr>
          <w:rFonts w:hint="eastAsia"/>
          <w:color w:val="auto"/>
        </w:rPr>
        <w:t>（4）</w:t>
      </w:r>
      <w:r>
        <w:rPr>
          <w:color w:val="auto"/>
        </w:rPr>
        <w:t>被税务部门列入重大税收违法案件当事人名单；</w:t>
      </w:r>
    </w:p>
    <w:p w14:paraId="3A33DD5C">
      <w:pPr>
        <w:pStyle w:val="42"/>
        <w:spacing w:before="240"/>
        <w:ind w:left="480" w:leftChars="200" w:firstLine="480"/>
        <w:rPr>
          <w:color w:val="auto"/>
        </w:rPr>
      </w:pPr>
      <w:r>
        <w:rPr>
          <w:rFonts w:hint="eastAsia"/>
          <w:color w:val="auto"/>
        </w:rPr>
        <w:t>（5）</w:t>
      </w:r>
      <w:r>
        <w:rPr>
          <w:color w:val="auto"/>
        </w:rPr>
        <w:t>被政府采购监管部门列入政府采购严重违法失信行为记录名单。</w:t>
      </w:r>
    </w:p>
    <w:p w14:paraId="06403889">
      <w:pPr>
        <w:pStyle w:val="42"/>
        <w:spacing w:before="240"/>
        <w:ind w:left="480" w:leftChars="200" w:firstLine="480"/>
        <w:rPr>
          <w:color w:val="auto"/>
        </w:rPr>
      </w:pPr>
      <w:r>
        <w:rPr>
          <w:rFonts w:hint="eastAsia"/>
          <w:color w:val="auto"/>
        </w:rPr>
        <w:t>3.</w:t>
      </w:r>
      <w:r>
        <w:rPr>
          <w:rFonts w:hint="eastAsia"/>
          <w:color w:val="auto"/>
          <w:u w:val="single"/>
        </w:rPr>
        <w:t xml:space="preserve">                               </w:t>
      </w:r>
      <w:r>
        <w:rPr>
          <w:rFonts w:hint="eastAsia"/>
          <w:color w:val="auto"/>
        </w:rPr>
        <w:t>。</w:t>
      </w:r>
    </w:p>
    <w:p w14:paraId="44D3E25B">
      <w:pPr>
        <w:pStyle w:val="42"/>
        <w:spacing w:before="156"/>
        <w:ind w:firstLine="480"/>
        <w:rPr>
          <w:color w:val="auto"/>
        </w:rPr>
      </w:pPr>
      <w:r>
        <w:rPr>
          <w:color w:val="auto"/>
        </w:rPr>
        <w:t>本单位对上述声明的真实性负责。如有虚假，将依法承担相应责任</w:t>
      </w:r>
      <w:r>
        <w:rPr>
          <w:rFonts w:hint="eastAsia"/>
          <w:color w:val="auto"/>
        </w:rPr>
        <w:t>。</w:t>
      </w:r>
    </w:p>
    <w:tbl>
      <w:tblPr>
        <w:tblStyle w:val="32"/>
        <w:tblpPr w:leftFromText="180" w:rightFromText="180" w:vertAnchor="text" w:horzAnchor="page" w:tblpX="1397" w:tblpY="1398"/>
        <w:tblOverlap w:val="never"/>
        <w:tblW w:w="95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42"/>
        <w:gridCol w:w="1795"/>
        <w:gridCol w:w="1185"/>
        <w:gridCol w:w="2602"/>
      </w:tblGrid>
      <w:tr w14:paraId="75ABB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trPr>
        <w:tc>
          <w:tcPr>
            <w:tcW w:w="3942" w:type="dxa"/>
            <w:tcBorders>
              <w:top w:val="nil"/>
              <w:left w:val="nil"/>
              <w:bottom w:val="nil"/>
              <w:right w:val="nil"/>
            </w:tcBorders>
            <w:vAlign w:val="center"/>
          </w:tcPr>
          <w:p w14:paraId="3C4075CD">
            <w:pPr>
              <w:pStyle w:val="42"/>
              <w:spacing w:before="156" w:line="240" w:lineRule="auto"/>
              <w:ind w:firstLine="0" w:firstLineChars="0"/>
              <w:jc w:val="distribute"/>
              <w:rPr>
                <w:color w:val="auto"/>
              </w:rPr>
            </w:pPr>
            <w:r>
              <w:rPr>
                <w:rFonts w:hint="eastAsia"/>
                <w:color w:val="auto"/>
                <w:lang w:eastAsia="zh-CN"/>
              </w:rPr>
              <w:t>供应商</w:t>
            </w:r>
            <w:r>
              <w:rPr>
                <w:rFonts w:hint="eastAsia"/>
                <w:color w:val="auto"/>
              </w:rPr>
              <w:t>名称（加盖公章）：</w:t>
            </w:r>
          </w:p>
        </w:tc>
        <w:tc>
          <w:tcPr>
            <w:tcW w:w="5582" w:type="dxa"/>
            <w:gridSpan w:val="3"/>
            <w:tcBorders>
              <w:top w:val="nil"/>
              <w:left w:val="nil"/>
              <w:bottom w:val="nil"/>
              <w:right w:val="nil"/>
            </w:tcBorders>
            <w:vAlign w:val="center"/>
          </w:tcPr>
          <w:p w14:paraId="2CA0C3A6">
            <w:pPr>
              <w:pStyle w:val="42"/>
              <w:spacing w:before="156" w:line="540" w:lineRule="exact"/>
              <w:ind w:firstLine="480"/>
              <w:jc w:val="center"/>
              <w:rPr>
                <w:color w:val="auto"/>
              </w:rPr>
            </w:pPr>
          </w:p>
        </w:tc>
      </w:tr>
      <w:tr w14:paraId="5CCD5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2" w:type="dxa"/>
            <w:tcBorders>
              <w:top w:val="nil"/>
              <w:left w:val="nil"/>
              <w:bottom w:val="nil"/>
              <w:right w:val="nil"/>
            </w:tcBorders>
            <w:vAlign w:val="center"/>
          </w:tcPr>
          <w:p w14:paraId="7DE07078">
            <w:pPr>
              <w:pStyle w:val="42"/>
              <w:spacing w:before="156" w:line="540" w:lineRule="exact"/>
              <w:ind w:firstLine="0" w:firstLineChars="0"/>
              <w:rPr>
                <w:color w:val="auto"/>
              </w:rPr>
            </w:pPr>
          </w:p>
        </w:tc>
        <w:tc>
          <w:tcPr>
            <w:tcW w:w="1795" w:type="dxa"/>
            <w:tcBorders>
              <w:top w:val="nil"/>
              <w:left w:val="nil"/>
              <w:bottom w:val="nil"/>
              <w:right w:val="nil"/>
            </w:tcBorders>
            <w:vAlign w:val="center"/>
          </w:tcPr>
          <w:p w14:paraId="7B130BE3">
            <w:pPr>
              <w:pStyle w:val="42"/>
              <w:spacing w:before="156" w:line="540" w:lineRule="exact"/>
              <w:ind w:firstLine="0" w:firstLineChars="0"/>
              <w:jc w:val="center"/>
              <w:rPr>
                <w:color w:val="auto"/>
              </w:rPr>
            </w:pPr>
          </w:p>
        </w:tc>
        <w:tc>
          <w:tcPr>
            <w:tcW w:w="1185" w:type="dxa"/>
            <w:tcBorders>
              <w:top w:val="nil"/>
              <w:left w:val="nil"/>
              <w:bottom w:val="nil"/>
              <w:right w:val="nil"/>
            </w:tcBorders>
            <w:vAlign w:val="center"/>
          </w:tcPr>
          <w:p w14:paraId="285ACE56">
            <w:pPr>
              <w:pStyle w:val="42"/>
              <w:spacing w:before="156" w:line="240" w:lineRule="auto"/>
              <w:ind w:firstLine="0" w:firstLineChars="0"/>
              <w:jc w:val="distribute"/>
              <w:rPr>
                <w:color w:val="auto"/>
              </w:rPr>
            </w:pPr>
            <w:r>
              <w:rPr>
                <w:rFonts w:hint="eastAsia"/>
                <w:color w:val="auto"/>
              </w:rPr>
              <w:t>日   期：</w:t>
            </w:r>
          </w:p>
        </w:tc>
        <w:tc>
          <w:tcPr>
            <w:tcW w:w="2602" w:type="dxa"/>
            <w:tcBorders>
              <w:top w:val="nil"/>
              <w:left w:val="nil"/>
              <w:bottom w:val="nil"/>
              <w:right w:val="nil"/>
            </w:tcBorders>
            <w:vAlign w:val="center"/>
          </w:tcPr>
          <w:p w14:paraId="015D522F">
            <w:pPr>
              <w:pStyle w:val="42"/>
              <w:spacing w:before="156" w:line="240" w:lineRule="auto"/>
              <w:ind w:firstLine="0" w:firstLineChars="0"/>
              <w:jc w:val="right"/>
              <w:rPr>
                <w:color w:val="auto"/>
              </w:rPr>
            </w:pPr>
            <w:r>
              <w:rPr>
                <w:rFonts w:hint="eastAsia"/>
                <w:color w:val="auto"/>
              </w:rPr>
              <w:t>年   月   日</w:t>
            </w:r>
          </w:p>
        </w:tc>
      </w:tr>
    </w:tbl>
    <w:p w14:paraId="665FC40A">
      <w:pPr>
        <w:pStyle w:val="42"/>
        <w:spacing w:before="156"/>
        <w:ind w:firstLine="480"/>
        <w:rPr>
          <w:color w:val="auto"/>
        </w:rPr>
      </w:pPr>
    </w:p>
    <w:p w14:paraId="6FA90E03">
      <w:pPr>
        <w:rPr>
          <w:rFonts w:ascii="宋体" w:cs="Times New Roman"/>
          <w:color w:val="auto"/>
        </w:rPr>
      </w:pPr>
      <w:r>
        <w:rPr>
          <w:rFonts w:ascii="宋体" w:cs="Times New Roman"/>
          <w:color w:val="auto"/>
        </w:rPr>
        <w:br w:type="page"/>
      </w:r>
    </w:p>
    <w:p w14:paraId="1F722200">
      <w:pPr>
        <w:pStyle w:val="7"/>
        <w:numPr>
          <w:ilvl w:val="4"/>
          <w:numId w:val="0"/>
        </w:numPr>
        <w:rPr>
          <w:color w:val="auto"/>
        </w:rPr>
      </w:pPr>
      <w:r>
        <w:rPr>
          <w:rFonts w:hint="eastAsia"/>
          <w:color w:val="auto"/>
        </w:rPr>
        <w:t>附件3-5存在关联关系的</w:t>
      </w:r>
      <w:r>
        <w:rPr>
          <w:rFonts w:hint="eastAsia"/>
          <w:color w:val="auto"/>
          <w:lang w:eastAsia="zh-CN"/>
        </w:rPr>
        <w:t>供应商</w:t>
      </w:r>
      <w:r>
        <w:rPr>
          <w:rFonts w:hint="eastAsia"/>
          <w:color w:val="auto"/>
        </w:rPr>
        <w:t>不参与</w:t>
      </w:r>
      <w:r>
        <w:rPr>
          <w:rFonts w:hint="eastAsia"/>
          <w:color w:val="auto"/>
          <w:lang w:val="en-US" w:eastAsia="zh-CN"/>
        </w:rPr>
        <w:t>谈判</w:t>
      </w:r>
      <w:r>
        <w:rPr>
          <w:rFonts w:hint="eastAsia"/>
          <w:color w:val="auto"/>
        </w:rPr>
        <w:t>项目竞争的承诺书</w:t>
      </w:r>
    </w:p>
    <w:p w14:paraId="040261B0">
      <w:pPr>
        <w:pStyle w:val="42"/>
        <w:spacing w:before="156"/>
        <w:ind w:firstLine="0" w:firstLineChars="0"/>
        <w:jc w:val="center"/>
        <w:rPr>
          <w:rFonts w:ascii="方正小标宋_GBK" w:hAnsi="方正小标宋_GBK" w:eastAsia="方正小标宋_GBK" w:cs="方正小标宋_GBK"/>
          <w:color w:val="auto"/>
          <w:sz w:val="32"/>
          <w:szCs w:val="28"/>
        </w:rPr>
      </w:pPr>
    </w:p>
    <w:p w14:paraId="752C76F4">
      <w:pPr>
        <w:pStyle w:val="42"/>
        <w:spacing w:before="156"/>
        <w:ind w:firstLine="0" w:firstLineChars="0"/>
        <w:jc w:val="center"/>
        <w:rPr>
          <w:color w:val="auto"/>
        </w:rPr>
      </w:pPr>
      <w:r>
        <w:rPr>
          <w:rFonts w:hint="eastAsia" w:ascii="方正小标宋_GBK" w:hAnsi="方正小标宋_GBK" w:eastAsia="方正小标宋_GBK" w:cs="方正小标宋_GBK"/>
          <w:color w:val="auto"/>
          <w:sz w:val="32"/>
          <w:szCs w:val="28"/>
        </w:rPr>
        <w:t>存在关联关系的</w:t>
      </w:r>
      <w:r>
        <w:rPr>
          <w:rFonts w:hint="eastAsia" w:ascii="方正小标宋_GBK" w:hAnsi="方正小标宋_GBK" w:eastAsia="方正小标宋_GBK" w:cs="方正小标宋_GBK"/>
          <w:color w:val="auto"/>
          <w:sz w:val="32"/>
          <w:szCs w:val="28"/>
          <w:lang w:eastAsia="zh-CN"/>
        </w:rPr>
        <w:t>供应商</w:t>
      </w:r>
      <w:r>
        <w:rPr>
          <w:rFonts w:hint="eastAsia" w:ascii="方正小标宋_GBK" w:hAnsi="方正小标宋_GBK" w:eastAsia="方正小标宋_GBK" w:cs="方正小标宋_GBK"/>
          <w:color w:val="auto"/>
          <w:sz w:val="32"/>
          <w:szCs w:val="28"/>
        </w:rPr>
        <w:t>不参与</w:t>
      </w:r>
      <w:r>
        <w:rPr>
          <w:rFonts w:hint="eastAsia" w:ascii="方正小标宋_GBK" w:hAnsi="方正小标宋_GBK" w:eastAsia="方正小标宋_GBK" w:cs="方正小标宋_GBK"/>
          <w:color w:val="auto"/>
          <w:sz w:val="32"/>
          <w:szCs w:val="28"/>
          <w:lang w:val="en-US" w:eastAsia="zh-CN"/>
        </w:rPr>
        <w:t>谈判</w:t>
      </w:r>
      <w:r>
        <w:rPr>
          <w:rFonts w:hint="eastAsia" w:ascii="方正小标宋_GBK" w:hAnsi="方正小标宋_GBK" w:eastAsia="方正小标宋_GBK" w:cs="方正小标宋_GBK"/>
          <w:color w:val="auto"/>
          <w:sz w:val="32"/>
          <w:szCs w:val="28"/>
        </w:rPr>
        <w:t>项目竞争的承诺书</w:t>
      </w:r>
    </w:p>
    <w:p w14:paraId="71E60A82">
      <w:pPr>
        <w:pStyle w:val="42"/>
        <w:spacing w:before="156"/>
        <w:ind w:firstLine="0" w:firstLineChars="0"/>
        <w:rPr>
          <w:color w:val="auto"/>
        </w:rPr>
      </w:pPr>
    </w:p>
    <w:p w14:paraId="1B2A30CE">
      <w:pPr>
        <w:pStyle w:val="42"/>
        <w:spacing w:before="240"/>
        <w:ind w:firstLine="480"/>
        <w:rPr>
          <w:color w:val="auto"/>
        </w:rPr>
      </w:pPr>
      <w:r>
        <w:rPr>
          <w:rFonts w:hint="eastAsia"/>
          <w:color w:val="auto"/>
        </w:rPr>
        <w:t>根据《政府采购法实施条例》第十八条的规定，本公司郑重承诺：</w:t>
      </w:r>
    </w:p>
    <w:p w14:paraId="2E90DB24">
      <w:pPr>
        <w:pStyle w:val="42"/>
        <w:spacing w:before="240"/>
        <w:ind w:firstLine="480"/>
        <w:rPr>
          <w:color w:val="auto"/>
        </w:rPr>
      </w:pPr>
      <w:r>
        <w:rPr>
          <w:rFonts w:hint="eastAsia"/>
          <w:color w:val="auto"/>
        </w:rPr>
        <w:t>1、本公司与参与该项目的其他供应商不存在单位负责人为同一人或者存在直接控股、管理关系。</w:t>
      </w:r>
    </w:p>
    <w:p w14:paraId="6AF00932">
      <w:pPr>
        <w:pStyle w:val="42"/>
        <w:spacing w:before="240"/>
        <w:ind w:firstLine="480"/>
        <w:rPr>
          <w:color w:val="auto"/>
        </w:rPr>
      </w:pPr>
      <w:r>
        <w:rPr>
          <w:rFonts w:hint="eastAsia"/>
          <w:color w:val="auto"/>
        </w:rPr>
        <w:t>2、为本项目提供整体设计、规范编制或者项目管理、监理、检测等服务的供应商，不参加该采购项目的其他采购活动。</w:t>
      </w:r>
    </w:p>
    <w:p w14:paraId="0F3B4813">
      <w:pPr>
        <w:pStyle w:val="42"/>
        <w:spacing w:before="156"/>
        <w:ind w:firstLine="480"/>
        <w:rPr>
          <w:color w:val="auto"/>
        </w:rPr>
      </w:pPr>
      <w:r>
        <w:rPr>
          <w:rFonts w:hint="eastAsia"/>
          <w:color w:val="auto"/>
        </w:rPr>
        <w:t>本公司对上述承诺的真实性负责。如有虚假，依法承担相应的法律责任。</w:t>
      </w:r>
    </w:p>
    <w:tbl>
      <w:tblPr>
        <w:tblStyle w:val="32"/>
        <w:tblpPr w:leftFromText="180" w:rightFromText="180" w:vertAnchor="text" w:horzAnchor="page" w:tblpX="1307" w:tblpY="298"/>
        <w:tblOverlap w:val="never"/>
        <w:tblW w:w="95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18"/>
        <w:gridCol w:w="1719"/>
        <w:gridCol w:w="1185"/>
        <w:gridCol w:w="2602"/>
      </w:tblGrid>
      <w:tr w14:paraId="1E983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trPr>
        <w:tc>
          <w:tcPr>
            <w:tcW w:w="4018" w:type="dxa"/>
            <w:tcBorders>
              <w:top w:val="nil"/>
              <w:left w:val="nil"/>
              <w:bottom w:val="nil"/>
              <w:right w:val="nil"/>
            </w:tcBorders>
            <w:vAlign w:val="center"/>
          </w:tcPr>
          <w:p w14:paraId="145E7EBB">
            <w:pPr>
              <w:pStyle w:val="42"/>
              <w:spacing w:before="156" w:line="240" w:lineRule="auto"/>
              <w:ind w:firstLine="0" w:firstLineChars="0"/>
              <w:jc w:val="distribute"/>
              <w:rPr>
                <w:color w:val="auto"/>
              </w:rPr>
            </w:pPr>
            <w:r>
              <w:rPr>
                <w:rFonts w:hint="eastAsia"/>
                <w:bCs/>
                <w:color w:val="auto"/>
                <w:lang w:eastAsia="zh-CN"/>
              </w:rPr>
              <w:t>供应商</w:t>
            </w:r>
            <w:r>
              <w:rPr>
                <w:rFonts w:hint="eastAsia"/>
                <w:bCs/>
                <w:color w:val="auto"/>
              </w:rPr>
              <w:t>名称（加盖公章）</w:t>
            </w:r>
            <w:r>
              <w:rPr>
                <w:rFonts w:hint="eastAsia"/>
                <w:color w:val="auto"/>
              </w:rPr>
              <w:t>：</w:t>
            </w:r>
          </w:p>
        </w:tc>
        <w:tc>
          <w:tcPr>
            <w:tcW w:w="5506" w:type="dxa"/>
            <w:gridSpan w:val="3"/>
            <w:tcBorders>
              <w:top w:val="nil"/>
              <w:left w:val="nil"/>
              <w:bottom w:val="nil"/>
              <w:right w:val="nil"/>
            </w:tcBorders>
            <w:vAlign w:val="center"/>
          </w:tcPr>
          <w:p w14:paraId="05D2E38E">
            <w:pPr>
              <w:pStyle w:val="42"/>
              <w:spacing w:before="156" w:line="540" w:lineRule="exact"/>
              <w:ind w:firstLine="480"/>
              <w:jc w:val="center"/>
              <w:rPr>
                <w:color w:val="auto"/>
              </w:rPr>
            </w:pPr>
          </w:p>
        </w:tc>
      </w:tr>
      <w:tr w14:paraId="2130A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18" w:type="dxa"/>
            <w:tcBorders>
              <w:top w:val="nil"/>
              <w:left w:val="nil"/>
              <w:bottom w:val="nil"/>
              <w:right w:val="nil"/>
            </w:tcBorders>
            <w:vAlign w:val="center"/>
          </w:tcPr>
          <w:p w14:paraId="3CD79A47">
            <w:pPr>
              <w:pStyle w:val="42"/>
              <w:spacing w:before="156" w:line="540" w:lineRule="exact"/>
              <w:ind w:firstLine="0" w:firstLineChars="0"/>
              <w:rPr>
                <w:color w:val="auto"/>
              </w:rPr>
            </w:pPr>
          </w:p>
        </w:tc>
        <w:tc>
          <w:tcPr>
            <w:tcW w:w="1719" w:type="dxa"/>
            <w:tcBorders>
              <w:top w:val="nil"/>
              <w:left w:val="nil"/>
              <w:bottom w:val="nil"/>
              <w:right w:val="nil"/>
            </w:tcBorders>
            <w:vAlign w:val="center"/>
          </w:tcPr>
          <w:p w14:paraId="45D52C48">
            <w:pPr>
              <w:pStyle w:val="42"/>
              <w:spacing w:before="156" w:line="540" w:lineRule="exact"/>
              <w:ind w:firstLine="0" w:firstLineChars="0"/>
              <w:jc w:val="center"/>
              <w:rPr>
                <w:color w:val="auto"/>
              </w:rPr>
            </w:pPr>
          </w:p>
        </w:tc>
        <w:tc>
          <w:tcPr>
            <w:tcW w:w="1185" w:type="dxa"/>
            <w:tcBorders>
              <w:top w:val="nil"/>
              <w:left w:val="nil"/>
              <w:bottom w:val="nil"/>
              <w:right w:val="nil"/>
            </w:tcBorders>
            <w:vAlign w:val="center"/>
          </w:tcPr>
          <w:p w14:paraId="0013A290">
            <w:pPr>
              <w:pStyle w:val="42"/>
              <w:spacing w:before="156" w:line="240" w:lineRule="auto"/>
              <w:ind w:firstLine="0" w:firstLineChars="0"/>
              <w:jc w:val="distribute"/>
              <w:rPr>
                <w:color w:val="auto"/>
              </w:rPr>
            </w:pPr>
            <w:r>
              <w:rPr>
                <w:rFonts w:hint="eastAsia"/>
                <w:color w:val="auto"/>
              </w:rPr>
              <w:t>日   期：</w:t>
            </w:r>
          </w:p>
        </w:tc>
        <w:tc>
          <w:tcPr>
            <w:tcW w:w="2602" w:type="dxa"/>
            <w:tcBorders>
              <w:top w:val="nil"/>
              <w:left w:val="nil"/>
              <w:bottom w:val="nil"/>
              <w:right w:val="nil"/>
            </w:tcBorders>
            <w:vAlign w:val="center"/>
          </w:tcPr>
          <w:p w14:paraId="08F64BCE">
            <w:pPr>
              <w:pStyle w:val="42"/>
              <w:spacing w:before="156" w:line="240" w:lineRule="auto"/>
              <w:ind w:firstLine="0" w:firstLineChars="0"/>
              <w:jc w:val="right"/>
              <w:rPr>
                <w:color w:val="auto"/>
              </w:rPr>
            </w:pPr>
            <w:r>
              <w:rPr>
                <w:rFonts w:hint="eastAsia"/>
                <w:color w:val="auto"/>
              </w:rPr>
              <w:t>年   月   日</w:t>
            </w:r>
          </w:p>
        </w:tc>
      </w:tr>
    </w:tbl>
    <w:p w14:paraId="4DD071FA">
      <w:pPr>
        <w:rPr>
          <w:color w:val="auto"/>
        </w:rPr>
      </w:pPr>
      <w:r>
        <w:rPr>
          <w:rFonts w:hint="eastAsia"/>
          <w:color w:val="auto"/>
        </w:rPr>
        <w:br w:type="page"/>
      </w:r>
    </w:p>
    <w:p w14:paraId="4164E328">
      <w:pPr>
        <w:pStyle w:val="7"/>
        <w:numPr>
          <w:ilvl w:val="4"/>
          <w:numId w:val="0"/>
        </w:numPr>
        <w:rPr>
          <w:color w:val="auto"/>
        </w:rPr>
      </w:pPr>
      <w:r>
        <w:rPr>
          <w:rStyle w:val="44"/>
          <w:rFonts w:hint="eastAsia"/>
          <w:color w:val="auto"/>
        </w:rPr>
        <w:t>附件3-6</w:t>
      </w:r>
      <w:r>
        <w:rPr>
          <w:rFonts w:hint="eastAsia" w:ascii="Times New Roman" w:hAnsi="Times New Roman" w:eastAsia="黑体" w:cs="Times New Roman"/>
          <w:bCs w:val="0"/>
          <w:color w:val="auto"/>
          <w:kern w:val="2"/>
          <w:sz w:val="24"/>
          <w:szCs w:val="24"/>
          <w:lang w:val="en-US" w:eastAsia="zh-CN" w:bidi="ar-SA"/>
        </w:rPr>
        <w:t>湖南省政府采购供应商资格承诺函</w:t>
      </w:r>
    </w:p>
    <w:p w14:paraId="58B12FFE">
      <w:pPr>
        <w:pStyle w:val="42"/>
        <w:spacing w:before="240"/>
        <w:ind w:firstLine="640"/>
        <w:jc w:val="center"/>
        <w:rPr>
          <w:rFonts w:hint="eastAsia" w:ascii="方正小标宋_GBK" w:hAnsi="方正小标宋_GBK" w:eastAsia="方正小标宋_GBK" w:cs="方正小标宋_GBK"/>
          <w:color w:val="auto"/>
          <w:sz w:val="32"/>
          <w:szCs w:val="28"/>
        </w:rPr>
      </w:pPr>
      <w:r>
        <w:rPr>
          <w:rFonts w:hint="eastAsia" w:ascii="方正小标宋_GBK" w:hAnsi="方正小标宋_GBK" w:eastAsia="方正小标宋_GBK" w:cs="方正小标宋_GBK"/>
          <w:color w:val="auto"/>
          <w:sz w:val="32"/>
          <w:szCs w:val="28"/>
        </w:rPr>
        <w:t>湖南省政府采购供应商资格承诺函</w:t>
      </w:r>
    </w:p>
    <w:p w14:paraId="6400B6C8">
      <w:pPr>
        <w:pStyle w:val="42"/>
        <w:bidi w:val="0"/>
        <w:rPr>
          <w:rFonts w:hint="eastAsia" w:ascii="宋体" w:hAnsi="宋体" w:eastAsia="宋体" w:cs="宋体"/>
          <w:color w:val="auto"/>
          <w:sz w:val="24"/>
          <w:szCs w:val="24"/>
        </w:rPr>
      </w:pPr>
      <w:r>
        <w:rPr>
          <w:rFonts w:hint="eastAsia" w:ascii="宋体" w:hAnsi="宋体" w:eastAsia="宋体" w:cs="宋体"/>
          <w:color w:val="auto"/>
          <w:sz w:val="24"/>
          <w:szCs w:val="24"/>
        </w:rPr>
        <w:t xml:space="preserve"> 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6D456F87">
      <w:pPr>
        <w:pStyle w:val="42"/>
        <w:bidi w:val="0"/>
        <w:rPr>
          <w:rFonts w:hint="eastAsia" w:ascii="宋体" w:hAnsi="宋体" w:eastAsia="宋体" w:cs="宋体"/>
          <w:color w:val="auto"/>
          <w:sz w:val="24"/>
          <w:szCs w:val="24"/>
        </w:rPr>
      </w:pPr>
      <w:r>
        <w:rPr>
          <w:rFonts w:hint="eastAsia" w:ascii="宋体" w:hAnsi="宋体" w:eastAsia="宋体" w:cs="宋体"/>
          <w:color w:val="auto"/>
          <w:sz w:val="24"/>
          <w:szCs w:val="24"/>
        </w:rPr>
        <w:t>按照《 政府采购促进中小企业发展管理办法 》（ 财库〔2020〕46 号），本公司企业规模为：大型</w:t>
      </w:r>
      <w:r>
        <w:rPr>
          <w:rFonts w:hint="eastAsia" w:ascii="宋体" w:hAnsi="宋体" w:eastAsia="宋体" w:cs="宋体"/>
          <w:color w:val="auto"/>
          <w:sz w:val="24"/>
          <w:szCs w:val="24"/>
        </w:rPr>
        <w:sym w:font="Wingdings" w:char="00A8"/>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中型</w:t>
      </w:r>
      <w:r>
        <w:rPr>
          <w:rFonts w:hint="eastAsia" w:ascii="宋体" w:hAnsi="宋体" w:eastAsia="宋体" w:cs="宋体"/>
          <w:color w:val="auto"/>
          <w:sz w:val="24"/>
          <w:szCs w:val="24"/>
        </w:rPr>
        <w:sym w:font="Wingdings" w:char="00A8"/>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小型</w:t>
      </w:r>
      <w:r>
        <w:rPr>
          <w:rFonts w:hint="eastAsia" w:ascii="宋体" w:hAnsi="宋体" w:eastAsia="宋体" w:cs="宋体"/>
          <w:color w:val="auto"/>
          <w:sz w:val="24"/>
          <w:szCs w:val="24"/>
        </w:rPr>
        <w:sym w:font="Wingdings" w:char="00A8"/>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微型</w:t>
      </w:r>
      <w:r>
        <w:rPr>
          <w:rFonts w:hint="eastAsia" w:ascii="宋体" w:hAnsi="宋体" w:eastAsia="宋体" w:cs="宋体"/>
          <w:color w:val="auto"/>
          <w:sz w:val="24"/>
          <w:szCs w:val="24"/>
        </w:rPr>
        <w:sym w:font="Wingdings" w:char="00A8"/>
      </w:r>
    </w:p>
    <w:p w14:paraId="2D673AF6">
      <w:pPr>
        <w:pStyle w:val="42"/>
        <w:bidi w:val="0"/>
        <w:rPr>
          <w:rFonts w:hint="eastAsia" w:ascii="宋体" w:hAnsi="宋体" w:eastAsia="宋体" w:cs="宋体"/>
          <w:color w:val="auto"/>
          <w:sz w:val="24"/>
          <w:szCs w:val="24"/>
        </w:rPr>
      </w:pPr>
      <w:r>
        <w:rPr>
          <w:rFonts w:hint="eastAsia" w:ascii="宋体" w:hAnsi="宋体" w:eastAsia="宋体" w:cs="宋体"/>
          <w:color w:val="auto"/>
          <w:sz w:val="24"/>
          <w:szCs w:val="24"/>
        </w:rPr>
        <w:sym w:font="Wingdings" w:char="00A8"/>
      </w:r>
      <w:r>
        <w:rPr>
          <w:rFonts w:hint="eastAsia" w:ascii="宋体" w:hAnsi="宋体" w:eastAsia="宋体" w:cs="宋体"/>
          <w:color w:val="auto"/>
          <w:sz w:val="24"/>
          <w:szCs w:val="24"/>
        </w:rPr>
        <w:t>本公司自愿入驻湖南省政府采购电子卖场，遵守《湖南省政府采购电子卖场管理办法》（湘财购〔2019〕27 号），如违反承诺，同意金融机构将增信保证划缴国库（非电子卖场采购活动项目不需勾选）。</w:t>
      </w:r>
    </w:p>
    <w:p w14:paraId="7888B5C2">
      <w:pPr>
        <w:pStyle w:val="42"/>
        <w:bidi w:val="0"/>
        <w:ind w:firstLine="6000" w:firstLineChars="2500"/>
        <w:rPr>
          <w:rFonts w:hint="eastAsia" w:ascii="宋体" w:hAnsi="宋体" w:eastAsia="宋体" w:cs="宋体"/>
          <w:color w:val="auto"/>
          <w:sz w:val="24"/>
          <w:szCs w:val="24"/>
        </w:rPr>
      </w:pPr>
      <w:r>
        <w:rPr>
          <w:rFonts w:hint="eastAsia" w:ascii="宋体" w:hAnsi="宋体" w:eastAsia="宋体" w:cs="宋体"/>
          <w:color w:val="auto"/>
          <w:sz w:val="24"/>
          <w:szCs w:val="24"/>
        </w:rPr>
        <w:t>公司（单位）名称（盖章）</w:t>
      </w:r>
    </w:p>
    <w:p w14:paraId="351D62A6">
      <w:pPr>
        <w:pStyle w:val="42"/>
        <w:bidi w:val="0"/>
        <w:ind w:left="0" w:leftChars="0" w:firstLine="6000" w:firstLineChars="2500"/>
        <w:rPr>
          <w:rFonts w:hint="eastAsia" w:ascii="宋体" w:hAnsi="宋体" w:eastAsia="宋体" w:cs="宋体"/>
          <w:color w:val="auto"/>
          <w:sz w:val="24"/>
          <w:szCs w:val="24"/>
        </w:rPr>
      </w:pP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 xml:space="preserve"> 月</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 xml:space="preserve"> 日</w:t>
      </w:r>
    </w:p>
    <w:p w14:paraId="150F25A7">
      <w:pPr>
        <w:pStyle w:val="42"/>
        <w:bidi w:val="0"/>
        <w:ind w:firstLine="480" w:firstLineChars="200"/>
        <w:rPr>
          <w:rFonts w:hint="eastAsia" w:ascii="宋体" w:hAnsi="宋体" w:eastAsia="宋体" w:cs="宋体"/>
          <w:color w:val="auto"/>
          <w:sz w:val="24"/>
          <w:szCs w:val="24"/>
          <w:u w:val="single"/>
          <w:lang w:val="en-US" w:eastAsia="zh-CN"/>
        </w:rPr>
      </w:pPr>
      <w:r>
        <w:rPr>
          <w:rFonts w:hint="eastAsia" w:ascii="宋体" w:hAnsi="宋体" w:eastAsia="宋体" w:cs="宋体"/>
          <w:color w:val="auto"/>
          <w:sz w:val="24"/>
          <w:szCs w:val="24"/>
        </w:rPr>
        <w:t>机构代码</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auto"/>
          <w:sz w:val="24"/>
          <w:szCs w:val="24"/>
        </w:rPr>
        <w:t>注册登记机构</w:t>
      </w:r>
      <w:r>
        <w:rPr>
          <w:rFonts w:hint="eastAsia" w:ascii="宋体" w:hAnsi="宋体" w:eastAsia="宋体" w:cs="宋体"/>
          <w:color w:val="auto"/>
          <w:sz w:val="24"/>
          <w:szCs w:val="24"/>
          <w:u w:val="single"/>
          <w:lang w:val="en-US" w:eastAsia="zh-CN"/>
        </w:rPr>
        <w:t xml:space="preserve">                         </w:t>
      </w:r>
    </w:p>
    <w:p w14:paraId="5E295FD4">
      <w:pPr>
        <w:pStyle w:val="42"/>
        <w:bidi w:val="0"/>
        <w:ind w:firstLine="480" w:firstLineChars="200"/>
        <w:rPr>
          <w:rFonts w:hint="eastAsia" w:ascii="宋体" w:hAnsi="宋体" w:eastAsia="宋体" w:cs="宋体"/>
          <w:color w:val="auto"/>
          <w:sz w:val="24"/>
          <w:szCs w:val="24"/>
          <w:u w:val="single"/>
          <w:lang w:val="en-US" w:eastAsia="zh-CN"/>
        </w:rPr>
      </w:pPr>
      <w:r>
        <w:rPr>
          <w:rFonts w:hint="eastAsia" w:ascii="宋体" w:hAnsi="宋体" w:eastAsia="宋体" w:cs="宋体"/>
          <w:color w:val="auto"/>
          <w:sz w:val="24"/>
          <w:szCs w:val="24"/>
        </w:rPr>
        <w:t>日</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期</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auto"/>
          <w:sz w:val="24"/>
          <w:szCs w:val="24"/>
        </w:rPr>
        <w:t>有效期</w:t>
      </w:r>
      <w:r>
        <w:rPr>
          <w:rFonts w:hint="eastAsia" w:ascii="宋体" w:hAnsi="宋体" w:eastAsia="宋体" w:cs="宋体"/>
          <w:color w:val="auto"/>
          <w:sz w:val="24"/>
          <w:szCs w:val="24"/>
          <w:u w:val="single"/>
          <w:lang w:val="en-US" w:eastAsia="zh-CN"/>
        </w:rPr>
        <w:t xml:space="preserve">                               </w:t>
      </w:r>
    </w:p>
    <w:p w14:paraId="5607AC49">
      <w:pPr>
        <w:pStyle w:val="42"/>
        <w:bidi w:val="0"/>
        <w:ind w:firstLine="480" w:firstLineChars="200"/>
        <w:rPr>
          <w:rFonts w:hint="eastAsia" w:ascii="宋体" w:hAnsi="宋体" w:eastAsia="宋体" w:cs="宋体"/>
          <w:color w:val="auto"/>
          <w:sz w:val="24"/>
          <w:szCs w:val="24"/>
          <w:u w:val="single"/>
          <w:lang w:val="en-US" w:eastAsia="zh-CN"/>
        </w:rPr>
      </w:pPr>
      <w:r>
        <w:rPr>
          <w:rFonts w:hint="eastAsia" w:ascii="宋体" w:hAnsi="宋体" w:eastAsia="宋体" w:cs="宋体"/>
          <w:color w:val="auto"/>
          <w:sz w:val="24"/>
          <w:szCs w:val="24"/>
        </w:rPr>
        <w:t>注册资本</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auto"/>
          <w:sz w:val="24"/>
          <w:szCs w:val="24"/>
        </w:rPr>
        <w:t>地</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址</w:t>
      </w:r>
      <w:r>
        <w:rPr>
          <w:rFonts w:hint="eastAsia" w:ascii="宋体" w:hAnsi="宋体" w:eastAsia="宋体" w:cs="宋体"/>
          <w:color w:val="auto"/>
          <w:sz w:val="24"/>
          <w:szCs w:val="24"/>
          <w:u w:val="single"/>
          <w:lang w:val="en-US" w:eastAsia="zh-CN"/>
        </w:rPr>
        <w:t xml:space="preserve">                               </w:t>
      </w:r>
    </w:p>
    <w:p w14:paraId="2A5E490F">
      <w:pPr>
        <w:pStyle w:val="42"/>
        <w:bidi w:val="0"/>
        <w:ind w:firstLine="480" w:firstLineChars="200"/>
        <w:rPr>
          <w:rFonts w:hint="eastAsia" w:ascii="宋体" w:hAnsi="宋体" w:eastAsia="宋体" w:cs="宋体"/>
          <w:color w:val="auto"/>
          <w:sz w:val="24"/>
          <w:szCs w:val="24"/>
          <w:u w:val="single"/>
          <w:lang w:val="en-US" w:eastAsia="zh-CN"/>
        </w:rPr>
      </w:pPr>
      <w:r>
        <w:rPr>
          <w:rFonts w:hint="eastAsia" w:ascii="宋体" w:hAnsi="宋体" w:eastAsia="宋体" w:cs="宋体"/>
          <w:color w:val="auto"/>
          <w:sz w:val="24"/>
          <w:szCs w:val="24"/>
        </w:rPr>
        <w:t>经济行业</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auto"/>
          <w:sz w:val="24"/>
          <w:szCs w:val="24"/>
        </w:rPr>
        <w:t>经济性质</w:t>
      </w:r>
      <w:r>
        <w:rPr>
          <w:rFonts w:hint="eastAsia" w:ascii="宋体" w:hAnsi="宋体" w:eastAsia="宋体" w:cs="宋体"/>
          <w:color w:val="auto"/>
          <w:sz w:val="24"/>
          <w:szCs w:val="24"/>
          <w:u w:val="single"/>
          <w:lang w:val="en-US" w:eastAsia="zh-CN"/>
        </w:rPr>
        <w:t xml:space="preserve">                             </w:t>
      </w:r>
    </w:p>
    <w:p w14:paraId="25E06318">
      <w:pPr>
        <w:pStyle w:val="42"/>
        <w:bidi w:val="0"/>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法定代表人（负责人）姓名（签字）</w:t>
      </w:r>
      <w:r>
        <w:rPr>
          <w:rFonts w:hint="eastAsia" w:ascii="宋体" w:hAnsi="宋体" w:eastAsia="宋体" w:cs="宋体"/>
          <w:color w:val="auto"/>
          <w:sz w:val="24"/>
          <w:szCs w:val="24"/>
          <w:lang w:eastAsia="zh-CN"/>
        </w:rPr>
        <w:t>：</w:t>
      </w:r>
    </w:p>
    <w:p w14:paraId="588536A2">
      <w:pPr>
        <w:pStyle w:val="42"/>
        <w:bidi w:val="0"/>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身份证号</w:t>
      </w:r>
      <w:r>
        <w:rPr>
          <w:rFonts w:hint="eastAsia" w:ascii="宋体" w:hAnsi="宋体" w:eastAsia="宋体" w:cs="宋体"/>
          <w:color w:val="auto"/>
          <w:sz w:val="24"/>
          <w:szCs w:val="24"/>
          <w:lang w:eastAsia="zh-CN"/>
        </w:rPr>
        <w:t>：</w:t>
      </w:r>
    </w:p>
    <w:p w14:paraId="1AD2D612">
      <w:pPr>
        <w:pStyle w:val="42"/>
        <w:bidi w:val="0"/>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手机号：</w:t>
      </w:r>
    </w:p>
    <w:p w14:paraId="324B6805">
      <w:pPr>
        <w:pStyle w:val="42"/>
        <w:bidi w:val="0"/>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授权代表人姓名（签字）</w:t>
      </w:r>
      <w:r>
        <w:rPr>
          <w:rFonts w:hint="eastAsia" w:ascii="宋体" w:hAnsi="宋体" w:eastAsia="宋体" w:cs="宋体"/>
          <w:color w:val="auto"/>
          <w:sz w:val="24"/>
          <w:szCs w:val="24"/>
          <w:lang w:eastAsia="zh-CN"/>
        </w:rPr>
        <w:t>：</w:t>
      </w:r>
    </w:p>
    <w:p w14:paraId="14A852E8">
      <w:pPr>
        <w:pStyle w:val="42"/>
        <w:bidi w:val="0"/>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身份证号</w:t>
      </w:r>
      <w:r>
        <w:rPr>
          <w:rFonts w:hint="eastAsia" w:ascii="宋体" w:hAnsi="宋体" w:eastAsia="宋体" w:cs="宋体"/>
          <w:color w:val="auto"/>
          <w:sz w:val="24"/>
          <w:szCs w:val="24"/>
          <w:lang w:eastAsia="zh-CN"/>
        </w:rPr>
        <w:t>：</w:t>
      </w:r>
    </w:p>
    <w:p w14:paraId="7C67B073">
      <w:pPr>
        <w:pStyle w:val="42"/>
        <w:bidi w:val="0"/>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手机号：</w:t>
      </w:r>
    </w:p>
    <w:p w14:paraId="6CD3E536">
      <w:pPr>
        <w:pStyle w:val="15"/>
        <w:bidi w:val="0"/>
        <w:ind w:firstLine="400" w:firstLineChars="200"/>
        <w:rPr>
          <w:rFonts w:hint="eastAsia"/>
          <w:color w:val="auto"/>
        </w:rPr>
      </w:pPr>
    </w:p>
    <w:p w14:paraId="2453476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cs="Times New Roman"/>
          <w:color w:val="auto"/>
          <w:sz w:val="21"/>
          <w:szCs w:val="21"/>
        </w:rPr>
      </w:pPr>
      <w:r>
        <w:rPr>
          <w:rFonts w:hint="eastAsia"/>
          <w:color w:val="auto"/>
          <w:sz w:val="21"/>
          <w:szCs w:val="21"/>
        </w:rPr>
        <w:t>为方便广大中小企业识别企业规模类型，工业和信息化部组织开发了中小企业规模类型自测小程序，在国务院客户端和工业和信息化部网站上（http://202.106.120.146/baosong/appweb/orgScale.html）均有链接，</w:t>
      </w:r>
      <w:r>
        <w:rPr>
          <w:rFonts w:hint="eastAsia"/>
          <w:color w:val="auto"/>
          <w:sz w:val="21"/>
          <w:szCs w:val="21"/>
          <w:lang w:val="en-US" w:eastAsia="zh-CN"/>
        </w:rPr>
        <w:t>供应商</w:t>
      </w:r>
      <w:r>
        <w:rPr>
          <w:rFonts w:hint="eastAsia"/>
          <w:color w:val="auto"/>
          <w:sz w:val="21"/>
          <w:szCs w:val="21"/>
        </w:rPr>
        <w:t>填写所属的行业和指标数据可自动生成企业规模类型测试结果。</w:t>
      </w:r>
    </w:p>
    <w:p w14:paraId="0B650680">
      <w:pPr>
        <w:rPr>
          <w:rFonts w:hint="eastAsia" w:ascii="宋体" w:cs="Times New Roman"/>
          <w:color w:val="auto"/>
        </w:rPr>
      </w:pPr>
      <w:r>
        <w:rPr>
          <w:rFonts w:hint="eastAsia" w:ascii="宋体" w:cs="Times New Roman"/>
          <w:color w:val="auto"/>
        </w:rPr>
        <w:br w:type="page"/>
      </w:r>
    </w:p>
    <w:p w14:paraId="085FB7F4">
      <w:pPr>
        <w:pStyle w:val="7"/>
        <w:numPr>
          <w:ilvl w:val="4"/>
          <w:numId w:val="0"/>
        </w:numPr>
        <w:rPr>
          <w:color w:val="auto"/>
        </w:rPr>
      </w:pPr>
      <w:r>
        <w:rPr>
          <w:rStyle w:val="44"/>
          <w:rFonts w:hint="eastAsia"/>
          <w:color w:val="auto"/>
        </w:rPr>
        <w:t>附件3-</w:t>
      </w:r>
      <w:r>
        <w:rPr>
          <w:rStyle w:val="44"/>
          <w:rFonts w:hint="eastAsia"/>
          <w:color w:val="auto"/>
          <w:lang w:val="en-US" w:eastAsia="zh-CN"/>
        </w:rPr>
        <w:t>7谈判</w:t>
      </w:r>
      <w:r>
        <w:rPr>
          <w:rStyle w:val="44"/>
          <w:rFonts w:hint="eastAsia"/>
          <w:color w:val="auto"/>
        </w:rPr>
        <w:t>文件规定的特定资格条件证明资料</w:t>
      </w:r>
    </w:p>
    <w:p w14:paraId="3C62EEE2">
      <w:pPr>
        <w:pStyle w:val="42"/>
        <w:spacing w:before="156"/>
        <w:ind w:firstLine="640"/>
        <w:jc w:val="center"/>
        <w:rPr>
          <w:color w:val="auto"/>
        </w:rPr>
      </w:pPr>
      <w:r>
        <w:rPr>
          <w:rFonts w:hint="eastAsia" w:ascii="方正小标宋_GBK" w:eastAsia="方正小标宋_GBK" w:cs="方正小标宋_GBK"/>
          <w:color w:val="auto"/>
          <w:sz w:val="32"/>
          <w:szCs w:val="28"/>
          <w:lang w:val="en-US" w:eastAsia="zh-CN"/>
        </w:rPr>
        <w:t>谈判</w:t>
      </w:r>
      <w:r>
        <w:rPr>
          <w:rFonts w:hint="eastAsia" w:ascii="方正小标宋_GBK" w:eastAsia="方正小标宋_GBK" w:cs="方正小标宋_GBK"/>
          <w:color w:val="auto"/>
          <w:sz w:val="32"/>
          <w:szCs w:val="28"/>
        </w:rPr>
        <w:t>文件规定的特定资格条件证明资料</w:t>
      </w:r>
    </w:p>
    <w:p w14:paraId="56D9FEE5">
      <w:pPr>
        <w:spacing w:line="480" w:lineRule="exact"/>
        <w:rPr>
          <w:rFonts w:ascii="宋体" w:cs="Times New Roman"/>
          <w:color w:val="auto"/>
        </w:rPr>
      </w:pPr>
      <w:r>
        <w:rPr>
          <w:rFonts w:hint="eastAsia" w:ascii="宋体" w:cs="Times New Roman"/>
          <w:color w:val="auto"/>
        </w:rPr>
        <w:t xml:space="preserve">备注：提供第一章 </w:t>
      </w:r>
      <w:r>
        <w:rPr>
          <w:rFonts w:hint="eastAsia" w:ascii="宋体" w:cs="Times New Roman"/>
          <w:b/>
          <w:bCs/>
          <w:color w:val="auto"/>
          <w:lang w:val="en-US" w:eastAsia="zh-CN"/>
        </w:rPr>
        <w:t>竞争性谈判</w:t>
      </w:r>
      <w:r>
        <w:rPr>
          <w:rFonts w:hint="eastAsia" w:ascii="宋体" w:cs="Times New Roman"/>
          <w:b/>
          <w:color w:val="auto"/>
        </w:rPr>
        <w:t>公告</w:t>
      </w:r>
      <w:r>
        <w:rPr>
          <w:rFonts w:hint="eastAsia" w:ascii="宋体" w:cs="Times New Roman"/>
          <w:color w:val="auto"/>
        </w:rPr>
        <w:t>第</w:t>
      </w:r>
      <w:r>
        <w:rPr>
          <w:rFonts w:hint="eastAsia" w:ascii="宋体" w:cs="Times New Roman"/>
          <w:color w:val="auto"/>
          <w:lang w:eastAsia="zh-CN"/>
        </w:rPr>
        <w:t>五</w:t>
      </w:r>
      <w:r>
        <w:rPr>
          <w:rFonts w:hint="eastAsia" w:ascii="宋体" w:cs="Times New Roman"/>
          <w:color w:val="auto"/>
        </w:rPr>
        <w:t>条</w:t>
      </w:r>
      <w:r>
        <w:rPr>
          <w:rFonts w:hint="eastAsia" w:ascii="宋体" w:cs="Times New Roman"/>
          <w:color w:val="auto"/>
          <w:lang w:eastAsia="zh-CN"/>
        </w:rPr>
        <w:t>供应商</w:t>
      </w:r>
      <w:r>
        <w:rPr>
          <w:rFonts w:hint="eastAsia" w:ascii="宋体" w:cs="Times New Roman"/>
          <w:color w:val="auto"/>
        </w:rPr>
        <w:t>特定资格条件证明资料的复印件。</w:t>
      </w:r>
    </w:p>
    <w:p w14:paraId="0A57E95D">
      <w:pPr>
        <w:rPr>
          <w:rFonts w:ascii="宋体" w:cs="Times New Roman"/>
          <w:color w:val="auto"/>
        </w:rPr>
      </w:pPr>
      <w:r>
        <w:rPr>
          <w:rFonts w:hint="eastAsia" w:ascii="宋体" w:cs="Times New Roman"/>
          <w:color w:val="auto"/>
        </w:rPr>
        <w:br w:type="page"/>
      </w:r>
    </w:p>
    <w:p w14:paraId="16B404B4">
      <w:pPr>
        <w:pStyle w:val="4"/>
        <w:numPr>
          <w:ilvl w:val="0"/>
          <w:numId w:val="49"/>
        </w:numPr>
        <w:spacing w:before="156"/>
        <w:jc w:val="center"/>
        <w:rPr>
          <w:color w:val="auto"/>
        </w:rPr>
      </w:pPr>
      <w:bookmarkStart w:id="104" w:name="_Toc1372"/>
      <w:bookmarkStart w:id="105" w:name="_Toc1840"/>
      <w:bookmarkStart w:id="106" w:name="_Toc9889"/>
      <w:bookmarkStart w:id="107" w:name="_Toc15899"/>
      <w:bookmarkStart w:id="108" w:name="_Toc12190"/>
      <w:r>
        <w:rPr>
          <w:rFonts w:hint="eastAsia"/>
          <w:color w:val="auto"/>
          <w:lang w:val="en-US" w:eastAsia="zh-CN"/>
        </w:rPr>
        <w:t>谈判</w:t>
      </w:r>
      <w:r>
        <w:rPr>
          <w:rFonts w:hint="eastAsia"/>
          <w:color w:val="auto"/>
        </w:rPr>
        <w:t>响应</w:t>
      </w:r>
      <w:bookmarkEnd w:id="104"/>
      <w:bookmarkEnd w:id="105"/>
      <w:bookmarkEnd w:id="106"/>
      <w:bookmarkEnd w:id="107"/>
      <w:bookmarkEnd w:id="108"/>
    </w:p>
    <w:p w14:paraId="5532C1A7">
      <w:pPr>
        <w:pStyle w:val="7"/>
        <w:numPr>
          <w:ilvl w:val="4"/>
          <w:numId w:val="0"/>
        </w:numPr>
        <w:rPr>
          <w:color w:val="auto"/>
        </w:rPr>
      </w:pPr>
      <w:r>
        <w:rPr>
          <w:rFonts w:hint="eastAsia"/>
          <w:color w:val="auto"/>
        </w:rPr>
        <w:t>附件4-1商务响应表</w:t>
      </w:r>
    </w:p>
    <w:p w14:paraId="4B45C748">
      <w:pPr>
        <w:pStyle w:val="42"/>
        <w:spacing w:before="156"/>
        <w:ind w:firstLine="0" w:firstLineChars="0"/>
        <w:jc w:val="center"/>
        <w:rPr>
          <w:rFonts w:ascii="方正小标宋_GBK" w:hAnsi="方正小标宋_GBK" w:eastAsia="方正小标宋_GBK" w:cs="方正小标宋_GBK"/>
          <w:color w:val="auto"/>
          <w:sz w:val="32"/>
          <w:szCs w:val="32"/>
        </w:rPr>
      </w:pPr>
      <w:r>
        <w:rPr>
          <w:rFonts w:hint="eastAsia" w:ascii="方正小标宋_GBK" w:hAnsi="方正小标宋_GBK" w:eastAsia="方正小标宋_GBK" w:cs="方正小标宋_GBK"/>
          <w:color w:val="auto"/>
          <w:sz w:val="32"/>
          <w:szCs w:val="32"/>
        </w:rPr>
        <w:t>商务响应表</w:t>
      </w:r>
    </w:p>
    <w:p w14:paraId="6CE2EDEC">
      <w:pPr>
        <w:pStyle w:val="42"/>
        <w:spacing w:before="156"/>
        <w:ind w:firstLine="640"/>
        <w:jc w:val="center"/>
        <w:rPr>
          <w:rFonts w:ascii="方正小标宋_GBK" w:hAnsi="方正小标宋_GBK" w:eastAsia="方正小标宋_GBK" w:cs="方正小标宋_GBK"/>
          <w:color w:val="auto"/>
          <w:sz w:val="32"/>
          <w:szCs w:val="32"/>
        </w:rPr>
      </w:pPr>
    </w:p>
    <w:tbl>
      <w:tblPr>
        <w:tblStyle w:val="31"/>
        <w:tblW w:w="9993" w:type="dxa"/>
        <w:tblInd w:w="117" w:type="dxa"/>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5"/>
        <w:gridCol w:w="1916"/>
        <w:gridCol w:w="3302"/>
        <w:gridCol w:w="2807"/>
        <w:gridCol w:w="1243"/>
      </w:tblGrid>
      <w:tr w14:paraId="3A6B440C">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5" w:type="dxa"/>
            <w:tcBorders>
              <w:tl2br w:val="nil"/>
              <w:tr2bl w:val="nil"/>
            </w:tcBorders>
            <w:vAlign w:val="center"/>
          </w:tcPr>
          <w:p w14:paraId="11804CAF">
            <w:pPr>
              <w:pStyle w:val="41"/>
              <w:rPr>
                <w:rFonts w:ascii="黑体" w:hAnsi="黑体" w:eastAsia="黑体" w:cs="黑体"/>
                <w:bCs/>
                <w:color w:val="auto"/>
                <w:sz w:val="21"/>
                <w:szCs w:val="21"/>
              </w:rPr>
            </w:pPr>
            <w:r>
              <w:rPr>
                <w:rFonts w:hint="eastAsia" w:ascii="黑体" w:hAnsi="黑体" w:eastAsia="黑体" w:cs="黑体"/>
                <w:bCs/>
                <w:color w:val="auto"/>
                <w:sz w:val="21"/>
                <w:szCs w:val="21"/>
              </w:rPr>
              <w:t>序号</w:t>
            </w:r>
          </w:p>
        </w:tc>
        <w:tc>
          <w:tcPr>
            <w:tcW w:w="1916" w:type="dxa"/>
            <w:tcBorders>
              <w:tl2br w:val="nil"/>
              <w:tr2bl w:val="nil"/>
            </w:tcBorders>
            <w:vAlign w:val="center"/>
          </w:tcPr>
          <w:p w14:paraId="6DCEA964">
            <w:pPr>
              <w:pStyle w:val="41"/>
              <w:rPr>
                <w:rFonts w:ascii="黑体" w:hAnsi="黑体" w:eastAsia="黑体" w:cs="黑体"/>
                <w:bCs/>
                <w:color w:val="auto"/>
                <w:sz w:val="21"/>
                <w:szCs w:val="21"/>
              </w:rPr>
            </w:pPr>
            <w:r>
              <w:rPr>
                <w:rFonts w:hint="eastAsia" w:ascii="黑体" w:hAnsi="黑体" w:eastAsia="黑体" w:cs="黑体"/>
                <w:bCs/>
                <w:color w:val="auto"/>
                <w:sz w:val="21"/>
                <w:szCs w:val="21"/>
              </w:rPr>
              <w:t>商务条款</w:t>
            </w:r>
          </w:p>
        </w:tc>
        <w:tc>
          <w:tcPr>
            <w:tcW w:w="3302" w:type="dxa"/>
            <w:tcBorders>
              <w:tl2br w:val="nil"/>
              <w:tr2bl w:val="nil"/>
            </w:tcBorders>
            <w:vAlign w:val="center"/>
          </w:tcPr>
          <w:p w14:paraId="12713ABC">
            <w:pPr>
              <w:pStyle w:val="41"/>
              <w:rPr>
                <w:rFonts w:ascii="黑体" w:hAnsi="黑体" w:eastAsia="黑体" w:cs="黑体"/>
                <w:bCs/>
                <w:color w:val="auto"/>
                <w:sz w:val="21"/>
                <w:szCs w:val="21"/>
              </w:rPr>
            </w:pPr>
            <w:r>
              <w:rPr>
                <w:rFonts w:hint="eastAsia" w:ascii="黑体" w:hAnsi="黑体" w:eastAsia="黑体" w:cs="黑体"/>
                <w:bCs/>
                <w:color w:val="auto"/>
                <w:sz w:val="21"/>
                <w:szCs w:val="21"/>
                <w:lang w:val="en-US" w:eastAsia="zh-CN"/>
              </w:rPr>
              <w:t>谈判</w:t>
            </w:r>
            <w:r>
              <w:rPr>
                <w:rFonts w:hint="eastAsia" w:ascii="黑体" w:hAnsi="黑体" w:eastAsia="黑体" w:cs="黑体"/>
                <w:bCs/>
                <w:color w:val="auto"/>
                <w:sz w:val="21"/>
                <w:szCs w:val="21"/>
              </w:rPr>
              <w:t>文件要求</w:t>
            </w:r>
          </w:p>
        </w:tc>
        <w:tc>
          <w:tcPr>
            <w:tcW w:w="2807" w:type="dxa"/>
            <w:tcBorders>
              <w:tl2br w:val="nil"/>
              <w:tr2bl w:val="nil"/>
            </w:tcBorders>
            <w:vAlign w:val="center"/>
          </w:tcPr>
          <w:p w14:paraId="003B5ABB">
            <w:pPr>
              <w:pStyle w:val="41"/>
              <w:rPr>
                <w:rFonts w:ascii="黑体" w:hAnsi="黑体" w:eastAsia="黑体" w:cs="黑体"/>
                <w:bCs/>
                <w:color w:val="auto"/>
                <w:sz w:val="21"/>
                <w:szCs w:val="21"/>
              </w:rPr>
            </w:pPr>
            <w:r>
              <w:rPr>
                <w:rFonts w:hint="eastAsia" w:ascii="黑体" w:hAnsi="黑体" w:eastAsia="黑体" w:cs="黑体"/>
                <w:bCs/>
                <w:color w:val="auto"/>
                <w:sz w:val="21"/>
                <w:szCs w:val="21"/>
                <w:lang w:eastAsia="zh-CN"/>
              </w:rPr>
              <w:t>供应商</w:t>
            </w:r>
            <w:r>
              <w:rPr>
                <w:rFonts w:hint="eastAsia" w:ascii="黑体" w:hAnsi="黑体" w:eastAsia="黑体" w:cs="黑体"/>
                <w:bCs/>
                <w:color w:val="auto"/>
                <w:sz w:val="21"/>
                <w:szCs w:val="21"/>
              </w:rPr>
              <w:t>承诺</w:t>
            </w:r>
          </w:p>
        </w:tc>
        <w:tc>
          <w:tcPr>
            <w:tcW w:w="1243" w:type="dxa"/>
            <w:tcBorders>
              <w:tl2br w:val="nil"/>
              <w:tr2bl w:val="nil"/>
            </w:tcBorders>
            <w:vAlign w:val="center"/>
          </w:tcPr>
          <w:p w14:paraId="1025129D">
            <w:pPr>
              <w:pStyle w:val="41"/>
              <w:rPr>
                <w:rFonts w:ascii="黑体" w:hAnsi="黑体" w:eastAsia="黑体" w:cs="黑体"/>
                <w:bCs/>
                <w:color w:val="auto"/>
                <w:sz w:val="21"/>
                <w:szCs w:val="21"/>
              </w:rPr>
            </w:pPr>
            <w:r>
              <w:rPr>
                <w:rFonts w:hint="eastAsia" w:ascii="黑体" w:hAnsi="黑体" w:eastAsia="黑体" w:cs="黑体"/>
                <w:bCs/>
                <w:color w:val="auto"/>
                <w:sz w:val="21"/>
                <w:szCs w:val="21"/>
              </w:rPr>
              <w:t>响应/偏离</w:t>
            </w:r>
          </w:p>
          <w:p w14:paraId="650492D6">
            <w:pPr>
              <w:pStyle w:val="41"/>
              <w:rPr>
                <w:rFonts w:ascii="黑体" w:hAnsi="黑体" w:eastAsia="黑体" w:cs="黑体"/>
                <w:bCs/>
                <w:color w:val="auto"/>
                <w:sz w:val="21"/>
                <w:szCs w:val="21"/>
              </w:rPr>
            </w:pPr>
            <w:r>
              <w:rPr>
                <w:rFonts w:hint="eastAsia" w:ascii="黑体" w:hAnsi="黑体" w:eastAsia="黑体" w:cs="黑体"/>
                <w:bCs/>
                <w:color w:val="auto"/>
                <w:sz w:val="21"/>
                <w:szCs w:val="21"/>
              </w:rPr>
              <w:t>说明</w:t>
            </w:r>
          </w:p>
        </w:tc>
      </w:tr>
      <w:tr w14:paraId="1747F21F">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725" w:type="dxa"/>
            <w:tcBorders>
              <w:tl2br w:val="nil"/>
              <w:tr2bl w:val="nil"/>
            </w:tcBorders>
            <w:vAlign w:val="center"/>
          </w:tcPr>
          <w:p w14:paraId="06841F2B">
            <w:pPr>
              <w:pStyle w:val="45"/>
              <w:rPr>
                <w:color w:val="auto"/>
              </w:rPr>
            </w:pPr>
            <w:r>
              <w:rPr>
                <w:color w:val="auto"/>
              </w:rPr>
              <w:t>1</w:t>
            </w:r>
          </w:p>
        </w:tc>
        <w:tc>
          <w:tcPr>
            <w:tcW w:w="1916" w:type="dxa"/>
            <w:tcBorders>
              <w:tl2br w:val="nil"/>
              <w:tr2bl w:val="nil"/>
            </w:tcBorders>
            <w:vAlign w:val="center"/>
          </w:tcPr>
          <w:p w14:paraId="3572B188">
            <w:pPr>
              <w:pStyle w:val="45"/>
              <w:rPr>
                <w:color w:val="auto"/>
              </w:rPr>
            </w:pPr>
          </w:p>
        </w:tc>
        <w:tc>
          <w:tcPr>
            <w:tcW w:w="3302" w:type="dxa"/>
            <w:tcBorders>
              <w:tl2br w:val="nil"/>
              <w:tr2bl w:val="nil"/>
            </w:tcBorders>
            <w:vAlign w:val="center"/>
          </w:tcPr>
          <w:p w14:paraId="281D3DA8">
            <w:pPr>
              <w:pStyle w:val="45"/>
              <w:rPr>
                <w:color w:val="auto"/>
              </w:rPr>
            </w:pPr>
          </w:p>
        </w:tc>
        <w:tc>
          <w:tcPr>
            <w:tcW w:w="2807" w:type="dxa"/>
            <w:tcBorders>
              <w:tl2br w:val="nil"/>
              <w:tr2bl w:val="nil"/>
            </w:tcBorders>
            <w:vAlign w:val="center"/>
          </w:tcPr>
          <w:p w14:paraId="18587F3B">
            <w:pPr>
              <w:pStyle w:val="45"/>
              <w:rPr>
                <w:color w:val="auto"/>
              </w:rPr>
            </w:pPr>
          </w:p>
        </w:tc>
        <w:tc>
          <w:tcPr>
            <w:tcW w:w="1243" w:type="dxa"/>
            <w:tcBorders>
              <w:tl2br w:val="nil"/>
              <w:tr2bl w:val="nil"/>
            </w:tcBorders>
            <w:vAlign w:val="center"/>
          </w:tcPr>
          <w:p w14:paraId="11FDFB2E">
            <w:pPr>
              <w:pStyle w:val="45"/>
              <w:rPr>
                <w:color w:val="auto"/>
              </w:rPr>
            </w:pPr>
          </w:p>
        </w:tc>
      </w:tr>
      <w:tr w14:paraId="4674F62E">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725" w:type="dxa"/>
            <w:tcBorders>
              <w:tl2br w:val="nil"/>
              <w:tr2bl w:val="nil"/>
            </w:tcBorders>
            <w:vAlign w:val="center"/>
          </w:tcPr>
          <w:p w14:paraId="354AD41F">
            <w:pPr>
              <w:pStyle w:val="45"/>
              <w:rPr>
                <w:color w:val="auto"/>
              </w:rPr>
            </w:pPr>
            <w:r>
              <w:rPr>
                <w:color w:val="auto"/>
              </w:rPr>
              <w:t>2</w:t>
            </w:r>
          </w:p>
        </w:tc>
        <w:tc>
          <w:tcPr>
            <w:tcW w:w="1916" w:type="dxa"/>
            <w:tcBorders>
              <w:tl2br w:val="nil"/>
              <w:tr2bl w:val="nil"/>
            </w:tcBorders>
            <w:vAlign w:val="center"/>
          </w:tcPr>
          <w:p w14:paraId="350F9941">
            <w:pPr>
              <w:pStyle w:val="45"/>
              <w:rPr>
                <w:color w:val="auto"/>
              </w:rPr>
            </w:pPr>
          </w:p>
        </w:tc>
        <w:tc>
          <w:tcPr>
            <w:tcW w:w="3302" w:type="dxa"/>
            <w:tcBorders>
              <w:tl2br w:val="nil"/>
              <w:tr2bl w:val="nil"/>
            </w:tcBorders>
            <w:vAlign w:val="center"/>
          </w:tcPr>
          <w:p w14:paraId="19C1979F">
            <w:pPr>
              <w:pStyle w:val="45"/>
              <w:rPr>
                <w:color w:val="auto"/>
              </w:rPr>
            </w:pPr>
          </w:p>
        </w:tc>
        <w:tc>
          <w:tcPr>
            <w:tcW w:w="2807" w:type="dxa"/>
            <w:tcBorders>
              <w:tl2br w:val="nil"/>
              <w:tr2bl w:val="nil"/>
            </w:tcBorders>
            <w:vAlign w:val="center"/>
          </w:tcPr>
          <w:p w14:paraId="50194F63">
            <w:pPr>
              <w:pStyle w:val="45"/>
              <w:rPr>
                <w:color w:val="auto"/>
              </w:rPr>
            </w:pPr>
          </w:p>
        </w:tc>
        <w:tc>
          <w:tcPr>
            <w:tcW w:w="1243" w:type="dxa"/>
            <w:tcBorders>
              <w:tl2br w:val="nil"/>
              <w:tr2bl w:val="nil"/>
            </w:tcBorders>
            <w:vAlign w:val="center"/>
          </w:tcPr>
          <w:p w14:paraId="77786C58">
            <w:pPr>
              <w:pStyle w:val="45"/>
              <w:rPr>
                <w:color w:val="auto"/>
              </w:rPr>
            </w:pPr>
          </w:p>
        </w:tc>
      </w:tr>
      <w:tr w14:paraId="38D10CFF">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725" w:type="dxa"/>
            <w:tcBorders>
              <w:tl2br w:val="nil"/>
              <w:tr2bl w:val="nil"/>
            </w:tcBorders>
            <w:vAlign w:val="center"/>
          </w:tcPr>
          <w:p w14:paraId="3E1856BC">
            <w:pPr>
              <w:pStyle w:val="45"/>
              <w:rPr>
                <w:color w:val="auto"/>
              </w:rPr>
            </w:pPr>
            <w:r>
              <w:rPr>
                <w:rFonts w:hint="eastAsia"/>
                <w:color w:val="auto"/>
              </w:rPr>
              <w:t>3</w:t>
            </w:r>
          </w:p>
        </w:tc>
        <w:tc>
          <w:tcPr>
            <w:tcW w:w="1916" w:type="dxa"/>
            <w:tcBorders>
              <w:tl2br w:val="nil"/>
              <w:tr2bl w:val="nil"/>
            </w:tcBorders>
            <w:vAlign w:val="center"/>
          </w:tcPr>
          <w:p w14:paraId="2C875751">
            <w:pPr>
              <w:pStyle w:val="45"/>
              <w:rPr>
                <w:color w:val="auto"/>
              </w:rPr>
            </w:pPr>
          </w:p>
        </w:tc>
        <w:tc>
          <w:tcPr>
            <w:tcW w:w="3302" w:type="dxa"/>
            <w:tcBorders>
              <w:tl2br w:val="nil"/>
              <w:tr2bl w:val="nil"/>
            </w:tcBorders>
            <w:vAlign w:val="center"/>
          </w:tcPr>
          <w:p w14:paraId="0BCCF6F2">
            <w:pPr>
              <w:pStyle w:val="45"/>
              <w:rPr>
                <w:color w:val="auto"/>
              </w:rPr>
            </w:pPr>
          </w:p>
        </w:tc>
        <w:tc>
          <w:tcPr>
            <w:tcW w:w="2807" w:type="dxa"/>
            <w:tcBorders>
              <w:tl2br w:val="nil"/>
              <w:tr2bl w:val="nil"/>
            </w:tcBorders>
            <w:vAlign w:val="center"/>
          </w:tcPr>
          <w:p w14:paraId="6B2F6B83">
            <w:pPr>
              <w:pStyle w:val="45"/>
              <w:rPr>
                <w:color w:val="auto"/>
              </w:rPr>
            </w:pPr>
          </w:p>
        </w:tc>
        <w:tc>
          <w:tcPr>
            <w:tcW w:w="1243" w:type="dxa"/>
            <w:tcBorders>
              <w:tl2br w:val="nil"/>
              <w:tr2bl w:val="nil"/>
            </w:tcBorders>
            <w:vAlign w:val="center"/>
          </w:tcPr>
          <w:p w14:paraId="22D86690">
            <w:pPr>
              <w:pStyle w:val="45"/>
              <w:rPr>
                <w:color w:val="auto"/>
              </w:rPr>
            </w:pPr>
          </w:p>
        </w:tc>
      </w:tr>
      <w:tr w14:paraId="54C60286">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725" w:type="dxa"/>
            <w:tcBorders>
              <w:tl2br w:val="nil"/>
              <w:tr2bl w:val="nil"/>
            </w:tcBorders>
            <w:vAlign w:val="center"/>
          </w:tcPr>
          <w:p w14:paraId="392A75A6">
            <w:pPr>
              <w:pStyle w:val="45"/>
              <w:rPr>
                <w:color w:val="auto"/>
              </w:rPr>
            </w:pPr>
            <w:r>
              <w:rPr>
                <w:rFonts w:hint="eastAsia"/>
                <w:color w:val="auto"/>
              </w:rPr>
              <w:t>4</w:t>
            </w:r>
          </w:p>
        </w:tc>
        <w:tc>
          <w:tcPr>
            <w:tcW w:w="1916" w:type="dxa"/>
            <w:tcBorders>
              <w:tl2br w:val="nil"/>
              <w:tr2bl w:val="nil"/>
            </w:tcBorders>
            <w:vAlign w:val="center"/>
          </w:tcPr>
          <w:p w14:paraId="69C51379">
            <w:pPr>
              <w:pStyle w:val="45"/>
              <w:rPr>
                <w:color w:val="auto"/>
              </w:rPr>
            </w:pPr>
          </w:p>
        </w:tc>
        <w:tc>
          <w:tcPr>
            <w:tcW w:w="3302" w:type="dxa"/>
            <w:tcBorders>
              <w:tl2br w:val="nil"/>
              <w:tr2bl w:val="nil"/>
            </w:tcBorders>
            <w:vAlign w:val="center"/>
          </w:tcPr>
          <w:p w14:paraId="4D8DDAF8">
            <w:pPr>
              <w:pStyle w:val="45"/>
              <w:rPr>
                <w:color w:val="auto"/>
              </w:rPr>
            </w:pPr>
          </w:p>
        </w:tc>
        <w:tc>
          <w:tcPr>
            <w:tcW w:w="2807" w:type="dxa"/>
            <w:tcBorders>
              <w:tl2br w:val="nil"/>
              <w:tr2bl w:val="nil"/>
            </w:tcBorders>
            <w:vAlign w:val="center"/>
          </w:tcPr>
          <w:p w14:paraId="718C58F7">
            <w:pPr>
              <w:pStyle w:val="45"/>
              <w:rPr>
                <w:color w:val="auto"/>
              </w:rPr>
            </w:pPr>
          </w:p>
        </w:tc>
        <w:tc>
          <w:tcPr>
            <w:tcW w:w="1243" w:type="dxa"/>
            <w:tcBorders>
              <w:tl2br w:val="nil"/>
              <w:tr2bl w:val="nil"/>
            </w:tcBorders>
            <w:vAlign w:val="center"/>
          </w:tcPr>
          <w:p w14:paraId="5151F287">
            <w:pPr>
              <w:pStyle w:val="45"/>
              <w:rPr>
                <w:color w:val="auto"/>
              </w:rPr>
            </w:pPr>
          </w:p>
        </w:tc>
      </w:tr>
    </w:tbl>
    <w:p w14:paraId="1CEDD048">
      <w:pPr>
        <w:pStyle w:val="42"/>
        <w:spacing w:before="156"/>
        <w:ind w:firstLine="480"/>
        <w:rPr>
          <w:color w:val="auto"/>
        </w:rPr>
      </w:pPr>
      <w:r>
        <w:rPr>
          <w:rFonts w:hint="eastAsia"/>
          <w:color w:val="auto"/>
        </w:rPr>
        <w:t>注：</w:t>
      </w:r>
    </w:p>
    <w:p w14:paraId="220F53A8">
      <w:pPr>
        <w:pStyle w:val="42"/>
        <w:numPr>
          <w:ilvl w:val="0"/>
          <w:numId w:val="50"/>
        </w:numPr>
        <w:spacing w:before="156"/>
        <w:ind w:firstLine="480"/>
        <w:rPr>
          <w:color w:val="auto"/>
        </w:rPr>
      </w:pPr>
      <w:r>
        <w:rPr>
          <w:rFonts w:hint="eastAsia"/>
          <w:color w:val="auto"/>
          <w:lang w:eastAsia="zh-CN"/>
        </w:rPr>
        <w:t>供应商</w:t>
      </w:r>
      <w:r>
        <w:rPr>
          <w:rFonts w:hint="eastAsia"/>
          <w:color w:val="auto"/>
        </w:rPr>
        <w:t>应把</w:t>
      </w:r>
      <w:r>
        <w:rPr>
          <w:rFonts w:hint="eastAsia"/>
          <w:color w:val="auto"/>
          <w:lang w:val="en-US" w:eastAsia="zh-CN"/>
        </w:rPr>
        <w:t>谈判</w:t>
      </w:r>
      <w:r>
        <w:rPr>
          <w:rFonts w:hint="eastAsia"/>
          <w:color w:val="auto"/>
        </w:rPr>
        <w:t>文件第三章</w:t>
      </w:r>
      <w:r>
        <w:rPr>
          <w:rFonts w:hint="eastAsia"/>
          <w:color w:val="auto"/>
          <w:lang w:val="en-US" w:eastAsia="zh-CN"/>
        </w:rPr>
        <w:t>采购</w:t>
      </w:r>
      <w:r>
        <w:rPr>
          <w:rFonts w:hint="eastAsia"/>
          <w:color w:val="auto"/>
        </w:rPr>
        <w:t>需求中商务要求列入此表，按顺序逐项对照填写。</w:t>
      </w:r>
    </w:p>
    <w:p w14:paraId="17F04E6A">
      <w:pPr>
        <w:pStyle w:val="42"/>
        <w:numPr>
          <w:ilvl w:val="0"/>
          <w:numId w:val="50"/>
        </w:numPr>
        <w:spacing w:before="156"/>
        <w:ind w:firstLine="480"/>
        <w:rPr>
          <w:color w:val="auto"/>
        </w:rPr>
      </w:pPr>
      <w:r>
        <w:rPr>
          <w:rFonts w:hint="eastAsia"/>
          <w:color w:val="auto"/>
          <w:lang w:eastAsia="zh-CN"/>
        </w:rPr>
        <w:t>供应商</w:t>
      </w:r>
      <w:r>
        <w:rPr>
          <w:rFonts w:hint="eastAsia"/>
          <w:color w:val="auto"/>
        </w:rPr>
        <w:t>必须据实填写，不得虚假填写，否则将取消其报价或成交资格。</w:t>
      </w:r>
    </w:p>
    <w:p w14:paraId="0CA15B79">
      <w:pPr>
        <w:pStyle w:val="42"/>
        <w:spacing w:before="156"/>
        <w:ind w:firstLine="482"/>
        <w:rPr>
          <w:b/>
          <w:bCs/>
          <w:color w:val="auto"/>
        </w:rPr>
      </w:pPr>
    </w:p>
    <w:tbl>
      <w:tblPr>
        <w:tblStyle w:val="32"/>
        <w:tblpPr w:leftFromText="180" w:rightFromText="180" w:vertAnchor="text" w:horzAnchor="page" w:tblpX="1429" w:tblpY="58"/>
        <w:tblOverlap w:val="never"/>
        <w:tblW w:w="91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7"/>
        <w:gridCol w:w="1672"/>
        <w:gridCol w:w="1157"/>
        <w:gridCol w:w="2480"/>
      </w:tblGrid>
      <w:tr w14:paraId="51BA2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trPr>
        <w:tc>
          <w:tcPr>
            <w:tcW w:w="3797" w:type="dxa"/>
            <w:tcBorders>
              <w:top w:val="nil"/>
              <w:left w:val="nil"/>
              <w:bottom w:val="nil"/>
              <w:right w:val="nil"/>
            </w:tcBorders>
            <w:vAlign w:val="center"/>
          </w:tcPr>
          <w:p w14:paraId="18FA1041">
            <w:pPr>
              <w:pStyle w:val="42"/>
              <w:spacing w:before="156" w:line="240" w:lineRule="auto"/>
              <w:ind w:firstLine="0" w:firstLineChars="0"/>
              <w:jc w:val="distribute"/>
              <w:rPr>
                <w:bCs/>
                <w:color w:val="auto"/>
              </w:rPr>
            </w:pPr>
            <w:r>
              <w:rPr>
                <w:rFonts w:hint="eastAsia"/>
                <w:bCs/>
                <w:color w:val="auto"/>
                <w:lang w:eastAsia="zh-CN"/>
              </w:rPr>
              <w:t>供应商</w:t>
            </w:r>
            <w:r>
              <w:rPr>
                <w:rFonts w:hint="eastAsia"/>
                <w:bCs/>
                <w:color w:val="auto"/>
              </w:rPr>
              <w:t>名称（加盖公章）：</w:t>
            </w:r>
          </w:p>
        </w:tc>
        <w:tc>
          <w:tcPr>
            <w:tcW w:w="5309" w:type="dxa"/>
            <w:gridSpan w:val="3"/>
            <w:tcBorders>
              <w:top w:val="nil"/>
              <w:left w:val="nil"/>
              <w:bottom w:val="nil"/>
              <w:right w:val="nil"/>
            </w:tcBorders>
            <w:vAlign w:val="center"/>
          </w:tcPr>
          <w:p w14:paraId="40352854">
            <w:pPr>
              <w:pStyle w:val="42"/>
              <w:spacing w:before="156" w:line="540" w:lineRule="exact"/>
              <w:ind w:firstLine="480"/>
              <w:jc w:val="center"/>
              <w:rPr>
                <w:color w:val="auto"/>
              </w:rPr>
            </w:pPr>
          </w:p>
        </w:tc>
      </w:tr>
      <w:tr w14:paraId="17743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7" w:type="dxa"/>
            <w:tcBorders>
              <w:top w:val="nil"/>
              <w:left w:val="nil"/>
              <w:bottom w:val="nil"/>
              <w:right w:val="nil"/>
            </w:tcBorders>
            <w:vAlign w:val="center"/>
          </w:tcPr>
          <w:p w14:paraId="3029E523">
            <w:pPr>
              <w:pStyle w:val="42"/>
              <w:spacing w:before="156" w:line="540" w:lineRule="exact"/>
              <w:ind w:firstLine="0" w:firstLineChars="0"/>
              <w:rPr>
                <w:color w:val="auto"/>
              </w:rPr>
            </w:pPr>
          </w:p>
        </w:tc>
        <w:tc>
          <w:tcPr>
            <w:tcW w:w="1672" w:type="dxa"/>
            <w:tcBorders>
              <w:top w:val="nil"/>
              <w:left w:val="nil"/>
              <w:bottom w:val="nil"/>
              <w:right w:val="nil"/>
            </w:tcBorders>
            <w:vAlign w:val="center"/>
          </w:tcPr>
          <w:p w14:paraId="3CDFFC4A">
            <w:pPr>
              <w:pStyle w:val="42"/>
              <w:spacing w:before="156" w:line="540" w:lineRule="exact"/>
              <w:ind w:firstLine="0" w:firstLineChars="0"/>
              <w:jc w:val="center"/>
              <w:rPr>
                <w:color w:val="auto"/>
              </w:rPr>
            </w:pPr>
          </w:p>
        </w:tc>
        <w:tc>
          <w:tcPr>
            <w:tcW w:w="1157" w:type="dxa"/>
            <w:tcBorders>
              <w:top w:val="nil"/>
              <w:left w:val="nil"/>
              <w:bottom w:val="nil"/>
              <w:right w:val="nil"/>
            </w:tcBorders>
            <w:vAlign w:val="center"/>
          </w:tcPr>
          <w:p w14:paraId="639AF5D5">
            <w:pPr>
              <w:pStyle w:val="42"/>
              <w:spacing w:before="156" w:line="240" w:lineRule="auto"/>
              <w:ind w:firstLine="0" w:firstLineChars="0"/>
              <w:jc w:val="distribute"/>
              <w:rPr>
                <w:color w:val="auto"/>
              </w:rPr>
            </w:pPr>
            <w:r>
              <w:rPr>
                <w:rFonts w:hint="eastAsia"/>
                <w:color w:val="auto"/>
              </w:rPr>
              <w:t>日  期：</w:t>
            </w:r>
          </w:p>
        </w:tc>
        <w:tc>
          <w:tcPr>
            <w:tcW w:w="2480" w:type="dxa"/>
            <w:tcBorders>
              <w:top w:val="nil"/>
              <w:left w:val="nil"/>
              <w:bottom w:val="nil"/>
              <w:right w:val="nil"/>
            </w:tcBorders>
            <w:vAlign w:val="center"/>
          </w:tcPr>
          <w:p w14:paraId="36AC8659">
            <w:pPr>
              <w:pStyle w:val="42"/>
              <w:spacing w:before="156" w:line="240" w:lineRule="auto"/>
              <w:ind w:firstLine="0" w:firstLineChars="0"/>
              <w:jc w:val="right"/>
              <w:rPr>
                <w:color w:val="auto"/>
              </w:rPr>
            </w:pPr>
            <w:r>
              <w:rPr>
                <w:rFonts w:hint="eastAsia"/>
                <w:color w:val="auto"/>
              </w:rPr>
              <w:t>年   月   日</w:t>
            </w:r>
          </w:p>
        </w:tc>
      </w:tr>
    </w:tbl>
    <w:p w14:paraId="38B5E593">
      <w:pPr>
        <w:pStyle w:val="20"/>
        <w:tabs>
          <w:tab w:val="left" w:pos="6208"/>
        </w:tabs>
        <w:adjustRightInd w:val="0"/>
        <w:snapToGrid w:val="0"/>
        <w:spacing w:line="360" w:lineRule="auto"/>
        <w:ind w:left="-101" w:leftChars="-42"/>
        <w:rPr>
          <w:rFonts w:ascii="宋体" w:hAnsi="宋体"/>
          <w:bCs/>
          <w:color w:val="auto"/>
          <w:sz w:val="21"/>
          <w:szCs w:val="21"/>
        </w:rPr>
      </w:pPr>
    </w:p>
    <w:p w14:paraId="1C1E1F2F">
      <w:pPr>
        <w:adjustRightInd w:val="0"/>
        <w:snapToGrid w:val="0"/>
        <w:spacing w:line="360" w:lineRule="auto"/>
        <w:rPr>
          <w:rFonts w:ascii="宋体" w:hAnsi="宋体" w:cs="Times New Roman"/>
          <w:color w:val="auto"/>
          <w:szCs w:val="21"/>
        </w:rPr>
      </w:pPr>
    </w:p>
    <w:p w14:paraId="20FF1B68">
      <w:pPr>
        <w:rPr>
          <w:rFonts w:ascii="方正小标宋_GBK" w:hAnsi="方正小标宋_GBK" w:eastAsia="方正小标宋_GBK" w:cs="方正小标宋_GBK"/>
          <w:color w:val="auto"/>
          <w:sz w:val="32"/>
          <w:szCs w:val="28"/>
        </w:rPr>
      </w:pPr>
    </w:p>
    <w:p w14:paraId="36A47BA6">
      <w:pPr>
        <w:rPr>
          <w:rFonts w:ascii="Times New Roman" w:hAnsi="Times New Roman" w:cs="Times New Roman"/>
          <w:color w:val="auto"/>
        </w:rPr>
      </w:pPr>
      <w:r>
        <w:rPr>
          <w:rFonts w:ascii="Times New Roman" w:hAnsi="Times New Roman" w:cs="Times New Roman"/>
          <w:color w:val="auto"/>
        </w:rPr>
        <w:br w:type="page"/>
      </w:r>
    </w:p>
    <w:p w14:paraId="7E4EAFD7">
      <w:pPr>
        <w:pStyle w:val="7"/>
        <w:numPr>
          <w:ilvl w:val="4"/>
          <w:numId w:val="0"/>
        </w:numPr>
        <w:rPr>
          <w:color w:val="auto"/>
        </w:rPr>
      </w:pPr>
      <w:r>
        <w:rPr>
          <w:rFonts w:hint="eastAsia"/>
          <w:color w:val="auto"/>
        </w:rPr>
        <w:t>附件4-2 技术响应表</w:t>
      </w:r>
    </w:p>
    <w:p w14:paraId="4E683396">
      <w:pPr>
        <w:pStyle w:val="42"/>
        <w:spacing w:before="156"/>
        <w:ind w:firstLine="0" w:firstLineChars="0"/>
        <w:jc w:val="center"/>
        <w:rPr>
          <w:rFonts w:ascii="方正小标宋_GBK" w:hAnsi="方正小标宋_GBK" w:eastAsia="方正小标宋_GBK" w:cs="方正小标宋_GBK"/>
          <w:color w:val="auto"/>
          <w:sz w:val="32"/>
          <w:szCs w:val="32"/>
        </w:rPr>
      </w:pPr>
      <w:r>
        <w:rPr>
          <w:rFonts w:hint="eastAsia" w:ascii="方正小标宋_GBK" w:hAnsi="方正小标宋_GBK" w:eastAsia="方正小标宋_GBK" w:cs="方正小标宋_GBK"/>
          <w:color w:val="auto"/>
          <w:sz w:val="32"/>
          <w:szCs w:val="32"/>
        </w:rPr>
        <w:t>技术响应表</w:t>
      </w:r>
    </w:p>
    <w:p w14:paraId="279DA34A">
      <w:pPr>
        <w:pStyle w:val="42"/>
        <w:spacing w:before="156"/>
        <w:ind w:firstLine="640"/>
        <w:jc w:val="center"/>
        <w:rPr>
          <w:rFonts w:ascii="方正小标宋_GBK" w:hAnsi="方正小标宋_GBK" w:eastAsia="方正小标宋_GBK" w:cs="方正小标宋_GBK"/>
          <w:color w:val="auto"/>
          <w:sz w:val="32"/>
          <w:szCs w:val="32"/>
        </w:rPr>
      </w:pPr>
    </w:p>
    <w:tbl>
      <w:tblPr>
        <w:tblStyle w:val="31"/>
        <w:tblW w:w="9993" w:type="dxa"/>
        <w:tblInd w:w="117" w:type="dxa"/>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5"/>
        <w:gridCol w:w="1916"/>
        <w:gridCol w:w="3302"/>
        <w:gridCol w:w="2807"/>
        <w:gridCol w:w="1243"/>
      </w:tblGrid>
      <w:tr w14:paraId="0C189049">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5" w:type="dxa"/>
            <w:tcBorders>
              <w:tl2br w:val="nil"/>
              <w:tr2bl w:val="nil"/>
            </w:tcBorders>
            <w:vAlign w:val="center"/>
          </w:tcPr>
          <w:p w14:paraId="318F212F">
            <w:pPr>
              <w:pStyle w:val="41"/>
              <w:rPr>
                <w:rFonts w:ascii="黑体" w:hAnsi="黑体" w:eastAsia="黑体" w:cs="黑体"/>
                <w:bCs/>
                <w:color w:val="auto"/>
                <w:sz w:val="21"/>
                <w:szCs w:val="21"/>
              </w:rPr>
            </w:pPr>
            <w:r>
              <w:rPr>
                <w:rFonts w:hint="eastAsia" w:ascii="黑体" w:hAnsi="黑体" w:eastAsia="黑体" w:cs="黑体"/>
                <w:bCs/>
                <w:color w:val="auto"/>
                <w:sz w:val="21"/>
                <w:szCs w:val="21"/>
              </w:rPr>
              <w:t>序号</w:t>
            </w:r>
          </w:p>
        </w:tc>
        <w:tc>
          <w:tcPr>
            <w:tcW w:w="1916" w:type="dxa"/>
            <w:tcBorders>
              <w:tl2br w:val="nil"/>
              <w:tr2bl w:val="nil"/>
            </w:tcBorders>
            <w:vAlign w:val="center"/>
          </w:tcPr>
          <w:p w14:paraId="1D3079F5">
            <w:pPr>
              <w:pStyle w:val="41"/>
              <w:rPr>
                <w:rFonts w:ascii="黑体" w:hAnsi="黑体" w:eastAsia="黑体" w:cs="黑体"/>
                <w:bCs/>
                <w:color w:val="auto"/>
                <w:sz w:val="21"/>
                <w:szCs w:val="21"/>
              </w:rPr>
            </w:pPr>
            <w:r>
              <w:rPr>
                <w:rFonts w:hint="eastAsia" w:ascii="黑体" w:hAnsi="黑体" w:eastAsia="黑体" w:cs="黑体"/>
                <w:bCs/>
                <w:color w:val="auto"/>
                <w:sz w:val="21"/>
                <w:szCs w:val="21"/>
              </w:rPr>
              <w:t>货物名称</w:t>
            </w:r>
          </w:p>
        </w:tc>
        <w:tc>
          <w:tcPr>
            <w:tcW w:w="3302" w:type="dxa"/>
            <w:tcBorders>
              <w:tl2br w:val="nil"/>
              <w:tr2bl w:val="nil"/>
            </w:tcBorders>
            <w:vAlign w:val="center"/>
          </w:tcPr>
          <w:p w14:paraId="2B3B6922">
            <w:pPr>
              <w:pStyle w:val="41"/>
              <w:rPr>
                <w:rFonts w:ascii="黑体" w:hAnsi="黑体" w:eastAsia="黑体" w:cs="黑体"/>
                <w:bCs/>
                <w:color w:val="auto"/>
                <w:sz w:val="21"/>
                <w:szCs w:val="21"/>
              </w:rPr>
            </w:pPr>
            <w:r>
              <w:rPr>
                <w:rFonts w:hint="eastAsia" w:ascii="黑体" w:hAnsi="黑体" w:eastAsia="黑体" w:cs="黑体"/>
                <w:bCs/>
                <w:color w:val="auto"/>
                <w:sz w:val="21"/>
                <w:szCs w:val="21"/>
                <w:lang w:val="en-US" w:eastAsia="zh-CN"/>
              </w:rPr>
              <w:t>谈判</w:t>
            </w:r>
            <w:r>
              <w:rPr>
                <w:rFonts w:hint="eastAsia" w:ascii="黑体" w:hAnsi="黑体" w:eastAsia="黑体" w:cs="黑体"/>
                <w:bCs/>
                <w:color w:val="auto"/>
                <w:sz w:val="21"/>
                <w:szCs w:val="21"/>
              </w:rPr>
              <w:t>文件要求</w:t>
            </w:r>
          </w:p>
        </w:tc>
        <w:tc>
          <w:tcPr>
            <w:tcW w:w="2807" w:type="dxa"/>
            <w:tcBorders>
              <w:tl2br w:val="nil"/>
              <w:tr2bl w:val="nil"/>
            </w:tcBorders>
            <w:vAlign w:val="center"/>
          </w:tcPr>
          <w:p w14:paraId="13B09354">
            <w:pPr>
              <w:pStyle w:val="41"/>
              <w:rPr>
                <w:rFonts w:ascii="黑体" w:hAnsi="黑体" w:eastAsia="黑体" w:cs="黑体"/>
                <w:bCs/>
                <w:color w:val="auto"/>
                <w:sz w:val="21"/>
                <w:szCs w:val="21"/>
              </w:rPr>
            </w:pPr>
            <w:r>
              <w:rPr>
                <w:rFonts w:hint="eastAsia" w:ascii="黑体" w:hAnsi="黑体" w:eastAsia="黑体" w:cs="黑体"/>
                <w:bCs/>
                <w:color w:val="auto"/>
                <w:sz w:val="21"/>
                <w:szCs w:val="21"/>
                <w:lang w:eastAsia="zh-CN"/>
              </w:rPr>
              <w:t>供应商</w:t>
            </w:r>
            <w:r>
              <w:rPr>
                <w:rFonts w:hint="eastAsia" w:ascii="黑体" w:hAnsi="黑体" w:eastAsia="黑体" w:cs="黑体"/>
                <w:bCs/>
                <w:color w:val="auto"/>
                <w:sz w:val="21"/>
                <w:szCs w:val="21"/>
              </w:rPr>
              <w:t>承诺</w:t>
            </w:r>
          </w:p>
        </w:tc>
        <w:tc>
          <w:tcPr>
            <w:tcW w:w="1243" w:type="dxa"/>
            <w:tcBorders>
              <w:tl2br w:val="nil"/>
              <w:tr2bl w:val="nil"/>
            </w:tcBorders>
            <w:vAlign w:val="center"/>
          </w:tcPr>
          <w:p w14:paraId="31EE920C">
            <w:pPr>
              <w:pStyle w:val="41"/>
              <w:rPr>
                <w:rFonts w:ascii="黑体" w:hAnsi="黑体" w:eastAsia="黑体" w:cs="黑体"/>
                <w:bCs/>
                <w:color w:val="auto"/>
                <w:sz w:val="21"/>
                <w:szCs w:val="21"/>
              </w:rPr>
            </w:pPr>
            <w:r>
              <w:rPr>
                <w:rFonts w:hint="eastAsia" w:ascii="黑体" w:hAnsi="黑体" w:eastAsia="黑体" w:cs="黑体"/>
                <w:bCs/>
                <w:color w:val="auto"/>
                <w:sz w:val="21"/>
                <w:szCs w:val="21"/>
              </w:rPr>
              <w:t>响应/偏离</w:t>
            </w:r>
          </w:p>
          <w:p w14:paraId="38241391">
            <w:pPr>
              <w:pStyle w:val="41"/>
              <w:rPr>
                <w:rFonts w:ascii="黑体" w:hAnsi="黑体" w:eastAsia="黑体" w:cs="黑体"/>
                <w:bCs/>
                <w:color w:val="auto"/>
                <w:sz w:val="21"/>
                <w:szCs w:val="21"/>
              </w:rPr>
            </w:pPr>
            <w:r>
              <w:rPr>
                <w:rFonts w:hint="eastAsia" w:ascii="黑体" w:hAnsi="黑体" w:eastAsia="黑体" w:cs="黑体"/>
                <w:bCs/>
                <w:color w:val="auto"/>
                <w:sz w:val="21"/>
                <w:szCs w:val="21"/>
              </w:rPr>
              <w:t>说明</w:t>
            </w:r>
          </w:p>
        </w:tc>
      </w:tr>
      <w:tr w14:paraId="49994E59">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725" w:type="dxa"/>
            <w:tcBorders>
              <w:tl2br w:val="nil"/>
              <w:tr2bl w:val="nil"/>
            </w:tcBorders>
            <w:vAlign w:val="center"/>
          </w:tcPr>
          <w:p w14:paraId="707CF950">
            <w:pPr>
              <w:pStyle w:val="45"/>
              <w:rPr>
                <w:color w:val="auto"/>
              </w:rPr>
            </w:pPr>
            <w:r>
              <w:rPr>
                <w:color w:val="auto"/>
              </w:rPr>
              <w:t>1</w:t>
            </w:r>
          </w:p>
        </w:tc>
        <w:tc>
          <w:tcPr>
            <w:tcW w:w="1916" w:type="dxa"/>
            <w:tcBorders>
              <w:tl2br w:val="nil"/>
              <w:tr2bl w:val="nil"/>
            </w:tcBorders>
            <w:vAlign w:val="center"/>
          </w:tcPr>
          <w:p w14:paraId="37C1DA77">
            <w:pPr>
              <w:pStyle w:val="45"/>
              <w:rPr>
                <w:color w:val="auto"/>
              </w:rPr>
            </w:pPr>
          </w:p>
        </w:tc>
        <w:tc>
          <w:tcPr>
            <w:tcW w:w="3302" w:type="dxa"/>
            <w:tcBorders>
              <w:tl2br w:val="nil"/>
              <w:tr2bl w:val="nil"/>
            </w:tcBorders>
            <w:vAlign w:val="center"/>
          </w:tcPr>
          <w:p w14:paraId="1CA76E45">
            <w:pPr>
              <w:pStyle w:val="45"/>
              <w:rPr>
                <w:color w:val="auto"/>
              </w:rPr>
            </w:pPr>
          </w:p>
        </w:tc>
        <w:tc>
          <w:tcPr>
            <w:tcW w:w="2807" w:type="dxa"/>
            <w:tcBorders>
              <w:tl2br w:val="nil"/>
              <w:tr2bl w:val="nil"/>
            </w:tcBorders>
            <w:vAlign w:val="center"/>
          </w:tcPr>
          <w:p w14:paraId="37988D37">
            <w:pPr>
              <w:pStyle w:val="45"/>
              <w:rPr>
                <w:color w:val="auto"/>
              </w:rPr>
            </w:pPr>
          </w:p>
        </w:tc>
        <w:tc>
          <w:tcPr>
            <w:tcW w:w="1243" w:type="dxa"/>
            <w:tcBorders>
              <w:tl2br w:val="nil"/>
              <w:tr2bl w:val="nil"/>
            </w:tcBorders>
            <w:vAlign w:val="center"/>
          </w:tcPr>
          <w:p w14:paraId="5D5454E8">
            <w:pPr>
              <w:pStyle w:val="45"/>
              <w:rPr>
                <w:color w:val="auto"/>
              </w:rPr>
            </w:pPr>
          </w:p>
        </w:tc>
      </w:tr>
      <w:tr w14:paraId="5C41E269">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725" w:type="dxa"/>
            <w:tcBorders>
              <w:tl2br w:val="nil"/>
              <w:tr2bl w:val="nil"/>
            </w:tcBorders>
            <w:vAlign w:val="center"/>
          </w:tcPr>
          <w:p w14:paraId="4468C3DE">
            <w:pPr>
              <w:pStyle w:val="45"/>
              <w:rPr>
                <w:color w:val="auto"/>
              </w:rPr>
            </w:pPr>
            <w:r>
              <w:rPr>
                <w:color w:val="auto"/>
              </w:rPr>
              <w:t>2</w:t>
            </w:r>
          </w:p>
        </w:tc>
        <w:tc>
          <w:tcPr>
            <w:tcW w:w="1916" w:type="dxa"/>
            <w:tcBorders>
              <w:tl2br w:val="nil"/>
              <w:tr2bl w:val="nil"/>
            </w:tcBorders>
            <w:vAlign w:val="center"/>
          </w:tcPr>
          <w:p w14:paraId="396542D8">
            <w:pPr>
              <w:pStyle w:val="45"/>
              <w:rPr>
                <w:color w:val="auto"/>
              </w:rPr>
            </w:pPr>
          </w:p>
        </w:tc>
        <w:tc>
          <w:tcPr>
            <w:tcW w:w="3302" w:type="dxa"/>
            <w:tcBorders>
              <w:tl2br w:val="nil"/>
              <w:tr2bl w:val="nil"/>
            </w:tcBorders>
            <w:vAlign w:val="center"/>
          </w:tcPr>
          <w:p w14:paraId="54B2CE0A">
            <w:pPr>
              <w:pStyle w:val="45"/>
              <w:rPr>
                <w:color w:val="auto"/>
              </w:rPr>
            </w:pPr>
          </w:p>
        </w:tc>
        <w:tc>
          <w:tcPr>
            <w:tcW w:w="2807" w:type="dxa"/>
            <w:tcBorders>
              <w:tl2br w:val="nil"/>
              <w:tr2bl w:val="nil"/>
            </w:tcBorders>
            <w:vAlign w:val="center"/>
          </w:tcPr>
          <w:p w14:paraId="2F16152C">
            <w:pPr>
              <w:pStyle w:val="45"/>
              <w:rPr>
                <w:color w:val="auto"/>
              </w:rPr>
            </w:pPr>
          </w:p>
        </w:tc>
        <w:tc>
          <w:tcPr>
            <w:tcW w:w="1243" w:type="dxa"/>
            <w:tcBorders>
              <w:tl2br w:val="nil"/>
              <w:tr2bl w:val="nil"/>
            </w:tcBorders>
            <w:vAlign w:val="center"/>
          </w:tcPr>
          <w:p w14:paraId="32442F79">
            <w:pPr>
              <w:pStyle w:val="45"/>
              <w:rPr>
                <w:color w:val="auto"/>
              </w:rPr>
            </w:pPr>
          </w:p>
        </w:tc>
      </w:tr>
      <w:tr w14:paraId="1BECC1FD">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725" w:type="dxa"/>
            <w:tcBorders>
              <w:tl2br w:val="nil"/>
              <w:tr2bl w:val="nil"/>
            </w:tcBorders>
            <w:vAlign w:val="center"/>
          </w:tcPr>
          <w:p w14:paraId="712E4EFD">
            <w:pPr>
              <w:pStyle w:val="45"/>
              <w:rPr>
                <w:color w:val="auto"/>
              </w:rPr>
            </w:pPr>
            <w:r>
              <w:rPr>
                <w:rFonts w:hint="eastAsia"/>
                <w:color w:val="auto"/>
              </w:rPr>
              <w:t>3</w:t>
            </w:r>
          </w:p>
        </w:tc>
        <w:tc>
          <w:tcPr>
            <w:tcW w:w="1916" w:type="dxa"/>
            <w:tcBorders>
              <w:tl2br w:val="nil"/>
              <w:tr2bl w:val="nil"/>
            </w:tcBorders>
            <w:vAlign w:val="center"/>
          </w:tcPr>
          <w:p w14:paraId="5B082A1F">
            <w:pPr>
              <w:pStyle w:val="45"/>
              <w:rPr>
                <w:color w:val="auto"/>
              </w:rPr>
            </w:pPr>
          </w:p>
        </w:tc>
        <w:tc>
          <w:tcPr>
            <w:tcW w:w="3302" w:type="dxa"/>
            <w:tcBorders>
              <w:tl2br w:val="nil"/>
              <w:tr2bl w:val="nil"/>
            </w:tcBorders>
            <w:vAlign w:val="center"/>
          </w:tcPr>
          <w:p w14:paraId="0C7D1FE5">
            <w:pPr>
              <w:pStyle w:val="45"/>
              <w:rPr>
                <w:color w:val="auto"/>
              </w:rPr>
            </w:pPr>
          </w:p>
        </w:tc>
        <w:tc>
          <w:tcPr>
            <w:tcW w:w="2807" w:type="dxa"/>
            <w:tcBorders>
              <w:tl2br w:val="nil"/>
              <w:tr2bl w:val="nil"/>
            </w:tcBorders>
            <w:vAlign w:val="center"/>
          </w:tcPr>
          <w:p w14:paraId="53A08B61">
            <w:pPr>
              <w:pStyle w:val="45"/>
              <w:rPr>
                <w:color w:val="auto"/>
              </w:rPr>
            </w:pPr>
          </w:p>
        </w:tc>
        <w:tc>
          <w:tcPr>
            <w:tcW w:w="1243" w:type="dxa"/>
            <w:tcBorders>
              <w:tl2br w:val="nil"/>
              <w:tr2bl w:val="nil"/>
            </w:tcBorders>
            <w:vAlign w:val="center"/>
          </w:tcPr>
          <w:p w14:paraId="370225F5">
            <w:pPr>
              <w:pStyle w:val="45"/>
              <w:rPr>
                <w:color w:val="auto"/>
              </w:rPr>
            </w:pPr>
          </w:p>
        </w:tc>
      </w:tr>
      <w:tr w14:paraId="7F336690">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725" w:type="dxa"/>
            <w:tcBorders>
              <w:tl2br w:val="nil"/>
              <w:tr2bl w:val="nil"/>
            </w:tcBorders>
            <w:vAlign w:val="center"/>
          </w:tcPr>
          <w:p w14:paraId="4628FDE5">
            <w:pPr>
              <w:pStyle w:val="45"/>
              <w:rPr>
                <w:color w:val="auto"/>
              </w:rPr>
            </w:pPr>
            <w:r>
              <w:rPr>
                <w:rFonts w:hint="eastAsia"/>
                <w:color w:val="auto"/>
              </w:rPr>
              <w:t>4</w:t>
            </w:r>
          </w:p>
        </w:tc>
        <w:tc>
          <w:tcPr>
            <w:tcW w:w="1916" w:type="dxa"/>
            <w:tcBorders>
              <w:tl2br w:val="nil"/>
              <w:tr2bl w:val="nil"/>
            </w:tcBorders>
            <w:vAlign w:val="center"/>
          </w:tcPr>
          <w:p w14:paraId="350419FA">
            <w:pPr>
              <w:pStyle w:val="45"/>
              <w:rPr>
                <w:color w:val="auto"/>
              </w:rPr>
            </w:pPr>
          </w:p>
        </w:tc>
        <w:tc>
          <w:tcPr>
            <w:tcW w:w="3302" w:type="dxa"/>
            <w:tcBorders>
              <w:tl2br w:val="nil"/>
              <w:tr2bl w:val="nil"/>
            </w:tcBorders>
            <w:vAlign w:val="center"/>
          </w:tcPr>
          <w:p w14:paraId="0A9EF138">
            <w:pPr>
              <w:pStyle w:val="45"/>
              <w:rPr>
                <w:color w:val="auto"/>
              </w:rPr>
            </w:pPr>
          </w:p>
        </w:tc>
        <w:tc>
          <w:tcPr>
            <w:tcW w:w="2807" w:type="dxa"/>
            <w:tcBorders>
              <w:tl2br w:val="nil"/>
              <w:tr2bl w:val="nil"/>
            </w:tcBorders>
            <w:vAlign w:val="center"/>
          </w:tcPr>
          <w:p w14:paraId="32AF2687">
            <w:pPr>
              <w:pStyle w:val="45"/>
              <w:rPr>
                <w:color w:val="auto"/>
              </w:rPr>
            </w:pPr>
          </w:p>
        </w:tc>
        <w:tc>
          <w:tcPr>
            <w:tcW w:w="1243" w:type="dxa"/>
            <w:tcBorders>
              <w:tl2br w:val="nil"/>
              <w:tr2bl w:val="nil"/>
            </w:tcBorders>
            <w:vAlign w:val="center"/>
          </w:tcPr>
          <w:p w14:paraId="704CC4C7">
            <w:pPr>
              <w:pStyle w:val="45"/>
              <w:rPr>
                <w:color w:val="auto"/>
              </w:rPr>
            </w:pPr>
          </w:p>
        </w:tc>
      </w:tr>
    </w:tbl>
    <w:p w14:paraId="0634B6F0">
      <w:pPr>
        <w:pStyle w:val="42"/>
        <w:spacing w:before="156"/>
        <w:ind w:firstLine="480"/>
        <w:rPr>
          <w:color w:val="auto"/>
        </w:rPr>
      </w:pPr>
      <w:r>
        <w:rPr>
          <w:rFonts w:hint="eastAsia"/>
          <w:color w:val="auto"/>
        </w:rPr>
        <w:t>注：</w:t>
      </w:r>
    </w:p>
    <w:p w14:paraId="76D35BB6">
      <w:pPr>
        <w:pStyle w:val="42"/>
        <w:spacing w:before="156"/>
        <w:ind w:firstLine="480"/>
        <w:rPr>
          <w:color w:val="auto"/>
        </w:rPr>
      </w:pPr>
      <w:r>
        <w:rPr>
          <w:color w:val="auto"/>
        </w:rPr>
        <w:t>1．</w:t>
      </w:r>
      <w:r>
        <w:rPr>
          <w:rFonts w:hint="eastAsia"/>
          <w:color w:val="auto"/>
          <w:lang w:eastAsia="zh-CN"/>
        </w:rPr>
        <w:t>供应商</w:t>
      </w:r>
      <w:r>
        <w:rPr>
          <w:rFonts w:hint="eastAsia"/>
          <w:color w:val="auto"/>
        </w:rPr>
        <w:t>应把</w:t>
      </w:r>
      <w:r>
        <w:rPr>
          <w:rFonts w:hint="eastAsia"/>
          <w:color w:val="auto"/>
          <w:lang w:val="en-US" w:eastAsia="zh-CN"/>
        </w:rPr>
        <w:t>谈判</w:t>
      </w:r>
      <w:r>
        <w:rPr>
          <w:rFonts w:hint="eastAsia"/>
          <w:color w:val="auto"/>
        </w:rPr>
        <w:t>文件第三章</w:t>
      </w:r>
      <w:r>
        <w:rPr>
          <w:rFonts w:hint="eastAsia"/>
          <w:color w:val="auto"/>
          <w:lang w:val="en-US" w:eastAsia="zh-CN"/>
        </w:rPr>
        <w:t>采购</w:t>
      </w:r>
      <w:r>
        <w:rPr>
          <w:rFonts w:hint="eastAsia"/>
          <w:color w:val="auto"/>
        </w:rPr>
        <w:t>需求中技术要求列入此表，按顺序逐项对照填写。</w:t>
      </w:r>
    </w:p>
    <w:p w14:paraId="22D1D083">
      <w:pPr>
        <w:pStyle w:val="42"/>
        <w:spacing w:before="156"/>
        <w:ind w:firstLine="480"/>
        <w:rPr>
          <w:color w:val="auto"/>
        </w:rPr>
      </w:pPr>
      <w:r>
        <w:rPr>
          <w:color w:val="auto"/>
        </w:rPr>
        <w:t>2．</w:t>
      </w:r>
      <w:r>
        <w:rPr>
          <w:rFonts w:hint="eastAsia"/>
          <w:color w:val="auto"/>
          <w:lang w:eastAsia="zh-CN"/>
        </w:rPr>
        <w:t>供应商</w:t>
      </w:r>
      <w:r>
        <w:rPr>
          <w:rFonts w:hint="eastAsia"/>
          <w:color w:val="auto"/>
        </w:rPr>
        <w:t>必须据实填写，不得虚假填写，否则将取消其报价或成交资格。</w:t>
      </w:r>
    </w:p>
    <w:p w14:paraId="216760C8">
      <w:pPr>
        <w:pStyle w:val="42"/>
        <w:spacing w:before="156"/>
        <w:ind w:firstLine="482"/>
        <w:rPr>
          <w:b/>
          <w:bCs/>
          <w:color w:val="auto"/>
        </w:rPr>
      </w:pPr>
    </w:p>
    <w:tbl>
      <w:tblPr>
        <w:tblStyle w:val="32"/>
        <w:tblpPr w:leftFromText="180" w:rightFromText="180" w:vertAnchor="text" w:horzAnchor="page" w:tblpX="1429" w:tblpY="58"/>
        <w:tblOverlap w:val="never"/>
        <w:tblW w:w="91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7"/>
        <w:gridCol w:w="1672"/>
        <w:gridCol w:w="1157"/>
        <w:gridCol w:w="2480"/>
      </w:tblGrid>
      <w:tr w14:paraId="688FE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trPr>
        <w:tc>
          <w:tcPr>
            <w:tcW w:w="3797" w:type="dxa"/>
            <w:tcBorders>
              <w:top w:val="nil"/>
              <w:left w:val="nil"/>
              <w:bottom w:val="nil"/>
              <w:right w:val="nil"/>
            </w:tcBorders>
            <w:vAlign w:val="center"/>
          </w:tcPr>
          <w:p w14:paraId="73EC2E1C">
            <w:pPr>
              <w:pStyle w:val="42"/>
              <w:spacing w:before="156" w:line="240" w:lineRule="auto"/>
              <w:ind w:firstLine="0" w:firstLineChars="0"/>
              <w:jc w:val="distribute"/>
              <w:rPr>
                <w:bCs/>
                <w:color w:val="auto"/>
              </w:rPr>
            </w:pPr>
            <w:r>
              <w:rPr>
                <w:rFonts w:hint="eastAsia"/>
                <w:bCs/>
                <w:color w:val="auto"/>
                <w:lang w:eastAsia="zh-CN"/>
              </w:rPr>
              <w:t>供应商</w:t>
            </w:r>
            <w:r>
              <w:rPr>
                <w:rFonts w:hint="eastAsia"/>
                <w:bCs/>
                <w:color w:val="auto"/>
              </w:rPr>
              <w:t>名称（加盖公章）：</w:t>
            </w:r>
          </w:p>
        </w:tc>
        <w:tc>
          <w:tcPr>
            <w:tcW w:w="5309" w:type="dxa"/>
            <w:gridSpan w:val="3"/>
            <w:tcBorders>
              <w:top w:val="nil"/>
              <w:left w:val="nil"/>
              <w:bottom w:val="nil"/>
              <w:right w:val="nil"/>
            </w:tcBorders>
            <w:vAlign w:val="center"/>
          </w:tcPr>
          <w:p w14:paraId="61A55B4E">
            <w:pPr>
              <w:pStyle w:val="42"/>
              <w:spacing w:before="156" w:line="540" w:lineRule="exact"/>
              <w:ind w:firstLine="480"/>
              <w:jc w:val="center"/>
              <w:rPr>
                <w:color w:val="auto"/>
              </w:rPr>
            </w:pPr>
          </w:p>
        </w:tc>
      </w:tr>
      <w:tr w14:paraId="30A5B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7" w:type="dxa"/>
            <w:tcBorders>
              <w:top w:val="nil"/>
              <w:left w:val="nil"/>
              <w:bottom w:val="nil"/>
              <w:right w:val="nil"/>
            </w:tcBorders>
            <w:vAlign w:val="center"/>
          </w:tcPr>
          <w:p w14:paraId="7F0B3941">
            <w:pPr>
              <w:pStyle w:val="42"/>
              <w:spacing w:before="156" w:line="540" w:lineRule="exact"/>
              <w:ind w:firstLine="0" w:firstLineChars="0"/>
              <w:rPr>
                <w:color w:val="auto"/>
              </w:rPr>
            </w:pPr>
          </w:p>
        </w:tc>
        <w:tc>
          <w:tcPr>
            <w:tcW w:w="1672" w:type="dxa"/>
            <w:tcBorders>
              <w:top w:val="nil"/>
              <w:left w:val="nil"/>
              <w:bottom w:val="nil"/>
              <w:right w:val="nil"/>
            </w:tcBorders>
            <w:vAlign w:val="center"/>
          </w:tcPr>
          <w:p w14:paraId="59AF46FA">
            <w:pPr>
              <w:pStyle w:val="42"/>
              <w:spacing w:before="156" w:line="540" w:lineRule="exact"/>
              <w:ind w:firstLine="0" w:firstLineChars="0"/>
              <w:jc w:val="center"/>
              <w:rPr>
                <w:color w:val="auto"/>
              </w:rPr>
            </w:pPr>
          </w:p>
        </w:tc>
        <w:tc>
          <w:tcPr>
            <w:tcW w:w="1157" w:type="dxa"/>
            <w:tcBorders>
              <w:top w:val="nil"/>
              <w:left w:val="nil"/>
              <w:bottom w:val="nil"/>
              <w:right w:val="nil"/>
            </w:tcBorders>
            <w:vAlign w:val="center"/>
          </w:tcPr>
          <w:p w14:paraId="3366B054">
            <w:pPr>
              <w:pStyle w:val="42"/>
              <w:spacing w:before="156" w:line="240" w:lineRule="auto"/>
              <w:ind w:firstLine="0" w:firstLineChars="0"/>
              <w:jc w:val="distribute"/>
              <w:rPr>
                <w:color w:val="auto"/>
              </w:rPr>
            </w:pPr>
            <w:r>
              <w:rPr>
                <w:rFonts w:hint="eastAsia"/>
                <w:color w:val="auto"/>
              </w:rPr>
              <w:t>日  期：</w:t>
            </w:r>
          </w:p>
        </w:tc>
        <w:tc>
          <w:tcPr>
            <w:tcW w:w="2480" w:type="dxa"/>
            <w:tcBorders>
              <w:top w:val="nil"/>
              <w:left w:val="nil"/>
              <w:bottom w:val="nil"/>
              <w:right w:val="nil"/>
            </w:tcBorders>
            <w:vAlign w:val="center"/>
          </w:tcPr>
          <w:p w14:paraId="77431C75">
            <w:pPr>
              <w:pStyle w:val="42"/>
              <w:spacing w:before="156" w:line="240" w:lineRule="auto"/>
              <w:ind w:firstLine="0" w:firstLineChars="0"/>
              <w:jc w:val="right"/>
              <w:rPr>
                <w:color w:val="auto"/>
              </w:rPr>
            </w:pPr>
            <w:r>
              <w:rPr>
                <w:rFonts w:hint="eastAsia"/>
                <w:color w:val="auto"/>
              </w:rPr>
              <w:t>年   月   日</w:t>
            </w:r>
          </w:p>
        </w:tc>
      </w:tr>
    </w:tbl>
    <w:p w14:paraId="2A082308">
      <w:pPr>
        <w:adjustRightInd w:val="0"/>
        <w:snapToGrid w:val="0"/>
        <w:spacing w:line="360" w:lineRule="auto"/>
        <w:rPr>
          <w:rFonts w:ascii="宋体" w:cs="Times New Roman"/>
          <w:color w:val="auto"/>
          <w:szCs w:val="21"/>
        </w:rPr>
      </w:pPr>
    </w:p>
    <w:p w14:paraId="6E2ED71C">
      <w:pPr>
        <w:spacing w:after="120"/>
        <w:rPr>
          <w:rFonts w:ascii="宋体" w:cs="Times New Roman"/>
          <w:color w:val="auto"/>
          <w:kern w:val="0"/>
          <w:sz w:val="20"/>
          <w:szCs w:val="21"/>
        </w:rPr>
      </w:pPr>
    </w:p>
    <w:p w14:paraId="50634B87">
      <w:pPr>
        <w:rPr>
          <w:color w:val="auto"/>
        </w:rPr>
      </w:pPr>
      <w:r>
        <w:rPr>
          <w:rFonts w:hint="eastAsia"/>
          <w:color w:val="auto"/>
        </w:rPr>
        <w:br w:type="page"/>
      </w:r>
    </w:p>
    <w:p w14:paraId="1F5EC53E">
      <w:pPr>
        <w:pStyle w:val="4"/>
        <w:numPr>
          <w:ilvl w:val="0"/>
          <w:numId w:val="49"/>
        </w:numPr>
        <w:spacing w:before="156"/>
        <w:jc w:val="center"/>
        <w:rPr>
          <w:rFonts w:hint="eastAsia"/>
          <w:color w:val="auto"/>
          <w:lang w:val="en-US" w:eastAsia="zh-CN"/>
        </w:rPr>
      </w:pPr>
      <w:bookmarkStart w:id="109" w:name="_Toc1824"/>
      <w:bookmarkStart w:id="110" w:name="_Toc13711"/>
      <w:bookmarkStart w:id="111" w:name="_Toc8117"/>
      <w:r>
        <w:rPr>
          <w:rFonts w:hint="eastAsia"/>
          <w:color w:val="auto"/>
          <w:lang w:val="en-US" w:eastAsia="zh-CN"/>
        </w:rPr>
        <w:t>服务团队人员配备</w:t>
      </w:r>
      <w:bookmarkEnd w:id="109"/>
    </w:p>
    <w:p w14:paraId="34393485">
      <w:pPr>
        <w:rPr>
          <w:rFonts w:hint="eastAsia"/>
          <w:color w:val="auto"/>
          <w:lang w:val="en-US" w:eastAsia="zh-CN"/>
        </w:rPr>
      </w:pPr>
    </w:p>
    <w:p w14:paraId="69411597">
      <w:pPr>
        <w:jc w:val="center"/>
        <w:rPr>
          <w:rFonts w:hint="eastAsia"/>
          <w:color w:val="auto"/>
          <w:lang w:val="en-US" w:eastAsia="zh-CN"/>
        </w:rPr>
      </w:pPr>
      <w:r>
        <w:rPr>
          <w:rFonts w:hint="eastAsia"/>
          <w:color w:val="auto"/>
          <w:lang w:val="en-US" w:eastAsia="zh-CN"/>
        </w:rPr>
        <w:t>人员配置方案</w:t>
      </w:r>
    </w:p>
    <w:p w14:paraId="001C3AF3">
      <w:pPr>
        <w:pStyle w:val="42"/>
        <w:spacing w:before="240"/>
        <w:ind w:firstLine="0" w:firstLineChars="0"/>
        <w:jc w:val="center"/>
        <w:rPr>
          <w:rFonts w:hint="eastAsia"/>
          <w:color w:val="auto"/>
        </w:rPr>
      </w:pPr>
      <w:r>
        <w:rPr>
          <w:rFonts w:hint="eastAsia"/>
          <w:color w:val="auto"/>
        </w:rPr>
        <w:t>（</w:t>
      </w:r>
      <w:r>
        <w:rPr>
          <w:color w:val="auto"/>
        </w:rPr>
        <w:t>投标人可自行制作格式</w:t>
      </w:r>
      <w:r>
        <w:rPr>
          <w:rFonts w:hint="eastAsia"/>
          <w:color w:val="auto"/>
        </w:rPr>
        <w:t>）</w:t>
      </w:r>
    </w:p>
    <w:p w14:paraId="37868B1C">
      <w:pPr>
        <w:pStyle w:val="42"/>
        <w:spacing w:before="240"/>
        <w:ind w:firstLine="0" w:firstLineChars="0"/>
        <w:jc w:val="center"/>
        <w:rPr>
          <w:rFonts w:hint="eastAsia"/>
          <w:color w:val="auto"/>
        </w:rPr>
      </w:pPr>
    </w:p>
    <w:p w14:paraId="1AE28C20">
      <w:pPr>
        <w:rPr>
          <w:color w:val="auto"/>
        </w:rPr>
      </w:pPr>
      <w:r>
        <w:rPr>
          <w:rFonts w:hint="eastAsia"/>
          <w:color w:val="auto"/>
        </w:rPr>
        <w:br w:type="page"/>
      </w:r>
    </w:p>
    <w:p w14:paraId="1CAB3441">
      <w:pPr>
        <w:pStyle w:val="7"/>
        <w:numPr>
          <w:ilvl w:val="4"/>
          <w:numId w:val="0"/>
        </w:numPr>
        <w:rPr>
          <w:color w:val="auto"/>
        </w:rPr>
      </w:pPr>
      <w:r>
        <w:rPr>
          <w:rFonts w:hint="eastAsia"/>
          <w:color w:val="auto"/>
        </w:rPr>
        <w:t>附件</w:t>
      </w:r>
      <w:r>
        <w:rPr>
          <w:rFonts w:hint="eastAsia"/>
          <w:color w:val="auto"/>
          <w:lang w:val="en-US" w:eastAsia="zh-CN"/>
        </w:rPr>
        <w:t>5</w:t>
      </w:r>
      <w:r>
        <w:rPr>
          <w:rFonts w:hint="eastAsia"/>
          <w:color w:val="auto"/>
        </w:rPr>
        <w:t>-1服务团队组成表</w:t>
      </w:r>
    </w:p>
    <w:p w14:paraId="594451E9">
      <w:pPr>
        <w:pStyle w:val="42"/>
        <w:spacing w:before="240"/>
        <w:ind w:firstLine="0" w:firstLineChars="0"/>
        <w:jc w:val="center"/>
        <w:rPr>
          <w:rFonts w:ascii="方正小标宋_GBK" w:hAnsi="方正小标宋_GBK" w:eastAsia="方正小标宋_GBK" w:cs="方正小标宋_GBK"/>
          <w:color w:val="auto"/>
          <w:sz w:val="32"/>
          <w:szCs w:val="28"/>
        </w:rPr>
      </w:pPr>
      <w:r>
        <w:rPr>
          <w:rFonts w:hint="eastAsia" w:ascii="方正小标宋_GBK" w:hAnsi="方正小标宋_GBK" w:eastAsia="方正小标宋_GBK" w:cs="方正小标宋_GBK"/>
          <w:color w:val="auto"/>
          <w:sz w:val="32"/>
          <w:szCs w:val="28"/>
        </w:rPr>
        <w:t>服务团队组成表</w:t>
      </w:r>
    </w:p>
    <w:p w14:paraId="3C2D33F8">
      <w:pPr>
        <w:adjustRightInd w:val="0"/>
        <w:snapToGrid w:val="0"/>
        <w:ind w:firstLine="640" w:firstLineChars="200"/>
        <w:jc w:val="center"/>
        <w:rPr>
          <w:rFonts w:ascii="黑体" w:hAnsi="黑体" w:eastAsia="黑体" w:cs="黑体"/>
          <w:color w:val="auto"/>
          <w:sz w:val="32"/>
          <w:szCs w:val="28"/>
        </w:rPr>
      </w:pPr>
    </w:p>
    <w:tbl>
      <w:tblPr>
        <w:tblStyle w:val="31"/>
        <w:tblW w:w="10392" w:type="dxa"/>
        <w:tblInd w:w="-52"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63"/>
        <w:gridCol w:w="650"/>
        <w:gridCol w:w="1212"/>
        <w:gridCol w:w="1000"/>
        <w:gridCol w:w="1275"/>
        <w:gridCol w:w="888"/>
        <w:gridCol w:w="1725"/>
        <w:gridCol w:w="2979"/>
      </w:tblGrid>
      <w:tr w14:paraId="0E9DA0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73" w:hRule="atLeast"/>
        </w:trPr>
        <w:tc>
          <w:tcPr>
            <w:tcW w:w="663" w:type="dxa"/>
            <w:vMerge w:val="restart"/>
            <w:vAlign w:val="center"/>
          </w:tcPr>
          <w:p w14:paraId="622C035B">
            <w:pPr>
              <w:pStyle w:val="41"/>
              <w:rPr>
                <w:color w:val="auto"/>
              </w:rPr>
            </w:pPr>
            <w:r>
              <w:rPr>
                <w:rFonts w:hint="eastAsia"/>
                <w:color w:val="auto"/>
              </w:rPr>
              <w:t xml:space="preserve">姓名 </w:t>
            </w:r>
          </w:p>
        </w:tc>
        <w:tc>
          <w:tcPr>
            <w:tcW w:w="650" w:type="dxa"/>
            <w:vMerge w:val="restart"/>
            <w:tcBorders>
              <w:right w:val="single" w:color="auto" w:sz="4" w:space="0"/>
            </w:tcBorders>
            <w:vAlign w:val="center"/>
          </w:tcPr>
          <w:p w14:paraId="692A0118">
            <w:pPr>
              <w:pStyle w:val="41"/>
              <w:rPr>
                <w:color w:val="auto"/>
              </w:rPr>
            </w:pPr>
            <w:r>
              <w:rPr>
                <w:rFonts w:hint="eastAsia"/>
                <w:color w:val="auto"/>
              </w:rPr>
              <w:t>性别</w:t>
            </w:r>
          </w:p>
        </w:tc>
        <w:tc>
          <w:tcPr>
            <w:tcW w:w="6100" w:type="dxa"/>
            <w:gridSpan w:val="5"/>
            <w:tcBorders>
              <w:left w:val="single" w:color="auto" w:sz="4" w:space="0"/>
              <w:bottom w:val="single" w:color="auto" w:sz="4" w:space="0"/>
            </w:tcBorders>
            <w:vAlign w:val="center"/>
          </w:tcPr>
          <w:p w14:paraId="783899DB">
            <w:pPr>
              <w:pStyle w:val="41"/>
              <w:rPr>
                <w:color w:val="auto"/>
              </w:rPr>
            </w:pPr>
            <w:r>
              <w:rPr>
                <w:rFonts w:hint="eastAsia"/>
                <w:color w:val="auto"/>
              </w:rPr>
              <w:t>岗位资格证明</w:t>
            </w:r>
          </w:p>
        </w:tc>
        <w:tc>
          <w:tcPr>
            <w:tcW w:w="2979" w:type="dxa"/>
            <w:vMerge w:val="restart"/>
            <w:vAlign w:val="center"/>
          </w:tcPr>
          <w:p w14:paraId="1A5F15A1">
            <w:pPr>
              <w:pStyle w:val="41"/>
              <w:rPr>
                <w:color w:val="auto"/>
              </w:rPr>
            </w:pPr>
            <w:r>
              <w:rPr>
                <w:rFonts w:hint="eastAsia"/>
                <w:color w:val="auto"/>
              </w:rPr>
              <w:t>在本项目担任的职务或者岗位</w:t>
            </w:r>
          </w:p>
        </w:tc>
      </w:tr>
      <w:tr w14:paraId="09EE43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17" w:hRule="atLeast"/>
        </w:trPr>
        <w:tc>
          <w:tcPr>
            <w:tcW w:w="663" w:type="dxa"/>
            <w:vMerge w:val="continue"/>
            <w:vAlign w:val="center"/>
          </w:tcPr>
          <w:p w14:paraId="738645CA">
            <w:pPr>
              <w:pStyle w:val="41"/>
              <w:rPr>
                <w:color w:val="auto"/>
              </w:rPr>
            </w:pPr>
          </w:p>
        </w:tc>
        <w:tc>
          <w:tcPr>
            <w:tcW w:w="650" w:type="dxa"/>
            <w:vMerge w:val="continue"/>
            <w:tcBorders>
              <w:right w:val="single" w:color="auto" w:sz="4" w:space="0"/>
            </w:tcBorders>
            <w:vAlign w:val="center"/>
          </w:tcPr>
          <w:p w14:paraId="46C77A0C">
            <w:pPr>
              <w:pStyle w:val="41"/>
              <w:rPr>
                <w:color w:val="auto"/>
              </w:rPr>
            </w:pPr>
          </w:p>
        </w:tc>
        <w:tc>
          <w:tcPr>
            <w:tcW w:w="1212" w:type="dxa"/>
            <w:tcBorders>
              <w:top w:val="single" w:color="auto" w:sz="4" w:space="0"/>
              <w:left w:val="single" w:color="auto" w:sz="4" w:space="0"/>
            </w:tcBorders>
            <w:vAlign w:val="center"/>
          </w:tcPr>
          <w:p w14:paraId="1DC36A28">
            <w:pPr>
              <w:pStyle w:val="41"/>
              <w:rPr>
                <w:color w:val="auto"/>
              </w:rPr>
            </w:pPr>
            <w:r>
              <w:rPr>
                <w:rFonts w:hint="eastAsia"/>
                <w:color w:val="auto"/>
              </w:rPr>
              <w:t>证书名称</w:t>
            </w:r>
          </w:p>
        </w:tc>
        <w:tc>
          <w:tcPr>
            <w:tcW w:w="1000" w:type="dxa"/>
            <w:tcBorders>
              <w:top w:val="single" w:color="auto" w:sz="4" w:space="0"/>
            </w:tcBorders>
            <w:vAlign w:val="center"/>
          </w:tcPr>
          <w:p w14:paraId="227EF838">
            <w:pPr>
              <w:pStyle w:val="41"/>
              <w:rPr>
                <w:color w:val="auto"/>
              </w:rPr>
            </w:pPr>
            <w:r>
              <w:rPr>
                <w:rFonts w:hint="eastAsia"/>
                <w:color w:val="auto"/>
              </w:rPr>
              <w:t>级别</w:t>
            </w:r>
          </w:p>
        </w:tc>
        <w:tc>
          <w:tcPr>
            <w:tcW w:w="1275" w:type="dxa"/>
            <w:tcBorders>
              <w:top w:val="single" w:color="auto" w:sz="4" w:space="0"/>
            </w:tcBorders>
            <w:vAlign w:val="center"/>
          </w:tcPr>
          <w:p w14:paraId="5193F08C">
            <w:pPr>
              <w:pStyle w:val="41"/>
              <w:rPr>
                <w:color w:val="auto"/>
              </w:rPr>
            </w:pPr>
            <w:r>
              <w:rPr>
                <w:rFonts w:hint="eastAsia"/>
                <w:color w:val="auto"/>
              </w:rPr>
              <w:t>证号</w:t>
            </w:r>
          </w:p>
        </w:tc>
        <w:tc>
          <w:tcPr>
            <w:tcW w:w="888" w:type="dxa"/>
            <w:tcBorders>
              <w:top w:val="single" w:color="auto" w:sz="4" w:space="0"/>
            </w:tcBorders>
            <w:vAlign w:val="center"/>
          </w:tcPr>
          <w:p w14:paraId="0368A5D0">
            <w:pPr>
              <w:pStyle w:val="41"/>
              <w:rPr>
                <w:color w:val="auto"/>
              </w:rPr>
            </w:pPr>
            <w:r>
              <w:rPr>
                <w:rFonts w:hint="eastAsia"/>
                <w:color w:val="auto"/>
              </w:rPr>
              <w:t>专业</w:t>
            </w:r>
          </w:p>
        </w:tc>
        <w:tc>
          <w:tcPr>
            <w:tcW w:w="1725" w:type="dxa"/>
            <w:tcBorders>
              <w:top w:val="single" w:color="auto" w:sz="4" w:space="0"/>
            </w:tcBorders>
            <w:vAlign w:val="center"/>
          </w:tcPr>
          <w:p w14:paraId="23195157">
            <w:pPr>
              <w:pStyle w:val="41"/>
              <w:rPr>
                <w:color w:val="auto"/>
              </w:rPr>
            </w:pPr>
            <w:r>
              <w:rPr>
                <w:rFonts w:hint="eastAsia"/>
                <w:color w:val="auto"/>
              </w:rPr>
              <w:t>身份证号码</w:t>
            </w:r>
          </w:p>
        </w:tc>
        <w:tc>
          <w:tcPr>
            <w:tcW w:w="2979" w:type="dxa"/>
            <w:vMerge w:val="continue"/>
          </w:tcPr>
          <w:p w14:paraId="0AFD3024">
            <w:pPr>
              <w:pStyle w:val="41"/>
              <w:rPr>
                <w:color w:val="auto"/>
              </w:rPr>
            </w:pPr>
          </w:p>
        </w:tc>
      </w:tr>
      <w:tr w14:paraId="34A301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663" w:type="dxa"/>
          </w:tcPr>
          <w:p w14:paraId="2D4FFF94">
            <w:pPr>
              <w:rPr>
                <w:rFonts w:ascii="Times New Roman" w:hAnsi="Times New Roman" w:eastAsia="宋体" w:cs="Times New Roman"/>
                <w:color w:val="auto"/>
                <w:sz w:val="24"/>
                <w:szCs w:val="21"/>
              </w:rPr>
            </w:pPr>
          </w:p>
        </w:tc>
        <w:tc>
          <w:tcPr>
            <w:tcW w:w="650" w:type="dxa"/>
            <w:tcBorders>
              <w:right w:val="single" w:color="auto" w:sz="4" w:space="0"/>
            </w:tcBorders>
          </w:tcPr>
          <w:p w14:paraId="0F27432C">
            <w:pPr>
              <w:rPr>
                <w:rFonts w:ascii="Times New Roman" w:hAnsi="Times New Roman" w:eastAsia="宋体" w:cs="Times New Roman"/>
                <w:color w:val="auto"/>
                <w:sz w:val="24"/>
                <w:szCs w:val="21"/>
              </w:rPr>
            </w:pPr>
          </w:p>
        </w:tc>
        <w:tc>
          <w:tcPr>
            <w:tcW w:w="1212" w:type="dxa"/>
            <w:tcBorders>
              <w:left w:val="single" w:color="auto" w:sz="4" w:space="0"/>
            </w:tcBorders>
          </w:tcPr>
          <w:p w14:paraId="32F2AA5E">
            <w:pPr>
              <w:rPr>
                <w:rFonts w:ascii="Times New Roman" w:hAnsi="Times New Roman" w:eastAsia="宋体" w:cs="Times New Roman"/>
                <w:color w:val="auto"/>
                <w:sz w:val="24"/>
                <w:szCs w:val="21"/>
              </w:rPr>
            </w:pPr>
          </w:p>
        </w:tc>
        <w:tc>
          <w:tcPr>
            <w:tcW w:w="1000" w:type="dxa"/>
          </w:tcPr>
          <w:p w14:paraId="435A3846">
            <w:pPr>
              <w:rPr>
                <w:rFonts w:ascii="Times New Roman" w:hAnsi="Times New Roman" w:eastAsia="宋体" w:cs="Times New Roman"/>
                <w:color w:val="auto"/>
                <w:sz w:val="24"/>
                <w:szCs w:val="21"/>
              </w:rPr>
            </w:pPr>
          </w:p>
        </w:tc>
        <w:tc>
          <w:tcPr>
            <w:tcW w:w="1275" w:type="dxa"/>
          </w:tcPr>
          <w:p w14:paraId="25CF433A">
            <w:pPr>
              <w:rPr>
                <w:rFonts w:ascii="Times New Roman" w:hAnsi="Times New Roman" w:eastAsia="宋体" w:cs="Times New Roman"/>
                <w:color w:val="auto"/>
                <w:sz w:val="24"/>
                <w:szCs w:val="21"/>
              </w:rPr>
            </w:pPr>
          </w:p>
        </w:tc>
        <w:tc>
          <w:tcPr>
            <w:tcW w:w="888" w:type="dxa"/>
            <w:tcBorders>
              <w:bottom w:val="single" w:color="auto" w:sz="4" w:space="0"/>
            </w:tcBorders>
          </w:tcPr>
          <w:p w14:paraId="61579A42">
            <w:pPr>
              <w:rPr>
                <w:rFonts w:ascii="Times New Roman" w:hAnsi="Times New Roman" w:eastAsia="宋体" w:cs="Times New Roman"/>
                <w:color w:val="auto"/>
                <w:sz w:val="24"/>
                <w:szCs w:val="21"/>
              </w:rPr>
            </w:pPr>
          </w:p>
        </w:tc>
        <w:tc>
          <w:tcPr>
            <w:tcW w:w="1725" w:type="dxa"/>
            <w:tcBorders>
              <w:bottom w:val="single" w:color="auto" w:sz="4" w:space="0"/>
            </w:tcBorders>
          </w:tcPr>
          <w:p w14:paraId="6E87CE66">
            <w:pPr>
              <w:rPr>
                <w:rFonts w:ascii="Times New Roman" w:hAnsi="Times New Roman" w:eastAsia="宋体" w:cs="Times New Roman"/>
                <w:color w:val="auto"/>
                <w:sz w:val="24"/>
                <w:szCs w:val="21"/>
              </w:rPr>
            </w:pPr>
          </w:p>
        </w:tc>
        <w:tc>
          <w:tcPr>
            <w:tcW w:w="2979" w:type="dxa"/>
          </w:tcPr>
          <w:p w14:paraId="5649AA2F">
            <w:pPr>
              <w:rPr>
                <w:rFonts w:ascii="Times New Roman" w:hAnsi="Times New Roman" w:eastAsia="宋体" w:cs="Times New Roman"/>
                <w:color w:val="auto"/>
                <w:sz w:val="24"/>
                <w:szCs w:val="21"/>
              </w:rPr>
            </w:pPr>
          </w:p>
        </w:tc>
      </w:tr>
      <w:tr w14:paraId="10EB78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663" w:type="dxa"/>
          </w:tcPr>
          <w:p w14:paraId="267A1EEA">
            <w:pPr>
              <w:rPr>
                <w:rFonts w:ascii="Times New Roman" w:hAnsi="Times New Roman" w:eastAsia="宋体" w:cs="Times New Roman"/>
                <w:color w:val="auto"/>
                <w:sz w:val="24"/>
                <w:szCs w:val="21"/>
              </w:rPr>
            </w:pPr>
          </w:p>
        </w:tc>
        <w:tc>
          <w:tcPr>
            <w:tcW w:w="650" w:type="dxa"/>
            <w:tcBorders>
              <w:right w:val="single" w:color="auto" w:sz="4" w:space="0"/>
            </w:tcBorders>
          </w:tcPr>
          <w:p w14:paraId="3B0A8D9C">
            <w:pPr>
              <w:rPr>
                <w:rFonts w:ascii="Times New Roman" w:hAnsi="Times New Roman" w:eastAsia="宋体" w:cs="Times New Roman"/>
                <w:color w:val="auto"/>
                <w:sz w:val="24"/>
                <w:szCs w:val="21"/>
              </w:rPr>
            </w:pPr>
          </w:p>
        </w:tc>
        <w:tc>
          <w:tcPr>
            <w:tcW w:w="1212" w:type="dxa"/>
            <w:tcBorders>
              <w:left w:val="single" w:color="auto" w:sz="4" w:space="0"/>
            </w:tcBorders>
          </w:tcPr>
          <w:p w14:paraId="17D742F0">
            <w:pPr>
              <w:rPr>
                <w:rFonts w:ascii="Times New Roman" w:hAnsi="Times New Roman" w:eastAsia="宋体" w:cs="Times New Roman"/>
                <w:color w:val="auto"/>
                <w:sz w:val="24"/>
                <w:szCs w:val="21"/>
              </w:rPr>
            </w:pPr>
          </w:p>
        </w:tc>
        <w:tc>
          <w:tcPr>
            <w:tcW w:w="1000" w:type="dxa"/>
          </w:tcPr>
          <w:p w14:paraId="48B30F9A">
            <w:pPr>
              <w:rPr>
                <w:rFonts w:ascii="Times New Roman" w:hAnsi="Times New Roman" w:eastAsia="宋体" w:cs="Times New Roman"/>
                <w:color w:val="auto"/>
                <w:sz w:val="24"/>
                <w:szCs w:val="21"/>
              </w:rPr>
            </w:pPr>
          </w:p>
        </w:tc>
        <w:tc>
          <w:tcPr>
            <w:tcW w:w="1275" w:type="dxa"/>
          </w:tcPr>
          <w:p w14:paraId="04C0878B">
            <w:pPr>
              <w:rPr>
                <w:rFonts w:ascii="Times New Roman" w:hAnsi="Times New Roman" w:eastAsia="宋体" w:cs="Times New Roman"/>
                <w:color w:val="auto"/>
                <w:sz w:val="24"/>
                <w:szCs w:val="21"/>
              </w:rPr>
            </w:pPr>
          </w:p>
        </w:tc>
        <w:tc>
          <w:tcPr>
            <w:tcW w:w="888" w:type="dxa"/>
            <w:tcBorders>
              <w:top w:val="single" w:color="auto" w:sz="4" w:space="0"/>
              <w:bottom w:val="single" w:color="auto" w:sz="4" w:space="0"/>
            </w:tcBorders>
          </w:tcPr>
          <w:p w14:paraId="0D98D4D9">
            <w:pPr>
              <w:rPr>
                <w:rFonts w:ascii="Times New Roman" w:hAnsi="Times New Roman" w:eastAsia="宋体" w:cs="Times New Roman"/>
                <w:color w:val="auto"/>
                <w:sz w:val="24"/>
                <w:szCs w:val="21"/>
              </w:rPr>
            </w:pPr>
          </w:p>
        </w:tc>
        <w:tc>
          <w:tcPr>
            <w:tcW w:w="1725" w:type="dxa"/>
            <w:tcBorders>
              <w:top w:val="single" w:color="auto" w:sz="4" w:space="0"/>
              <w:bottom w:val="single" w:color="auto" w:sz="4" w:space="0"/>
            </w:tcBorders>
          </w:tcPr>
          <w:p w14:paraId="2B0351AB">
            <w:pPr>
              <w:rPr>
                <w:rFonts w:ascii="Times New Roman" w:hAnsi="Times New Roman" w:eastAsia="宋体" w:cs="Times New Roman"/>
                <w:color w:val="auto"/>
                <w:sz w:val="24"/>
                <w:szCs w:val="21"/>
              </w:rPr>
            </w:pPr>
          </w:p>
        </w:tc>
        <w:tc>
          <w:tcPr>
            <w:tcW w:w="2979" w:type="dxa"/>
          </w:tcPr>
          <w:p w14:paraId="0054104D">
            <w:pPr>
              <w:rPr>
                <w:rFonts w:ascii="Times New Roman" w:hAnsi="Times New Roman" w:eastAsia="宋体" w:cs="Times New Roman"/>
                <w:color w:val="auto"/>
                <w:sz w:val="24"/>
                <w:szCs w:val="21"/>
              </w:rPr>
            </w:pPr>
          </w:p>
        </w:tc>
      </w:tr>
      <w:tr w14:paraId="4DC282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663" w:type="dxa"/>
          </w:tcPr>
          <w:p w14:paraId="3A2C3337">
            <w:pPr>
              <w:rPr>
                <w:rFonts w:ascii="Times New Roman" w:hAnsi="Times New Roman" w:eastAsia="宋体" w:cs="Times New Roman"/>
                <w:color w:val="auto"/>
                <w:sz w:val="24"/>
                <w:szCs w:val="21"/>
              </w:rPr>
            </w:pPr>
          </w:p>
        </w:tc>
        <w:tc>
          <w:tcPr>
            <w:tcW w:w="650" w:type="dxa"/>
            <w:tcBorders>
              <w:right w:val="single" w:color="auto" w:sz="4" w:space="0"/>
            </w:tcBorders>
          </w:tcPr>
          <w:p w14:paraId="754F9694">
            <w:pPr>
              <w:rPr>
                <w:rFonts w:ascii="Times New Roman" w:hAnsi="Times New Roman" w:eastAsia="宋体" w:cs="Times New Roman"/>
                <w:color w:val="auto"/>
                <w:sz w:val="24"/>
                <w:szCs w:val="21"/>
              </w:rPr>
            </w:pPr>
          </w:p>
        </w:tc>
        <w:tc>
          <w:tcPr>
            <w:tcW w:w="1212" w:type="dxa"/>
            <w:tcBorders>
              <w:left w:val="single" w:color="auto" w:sz="4" w:space="0"/>
            </w:tcBorders>
          </w:tcPr>
          <w:p w14:paraId="44525A64">
            <w:pPr>
              <w:rPr>
                <w:rFonts w:ascii="Times New Roman" w:hAnsi="Times New Roman" w:eastAsia="宋体" w:cs="Times New Roman"/>
                <w:color w:val="auto"/>
                <w:sz w:val="24"/>
                <w:szCs w:val="21"/>
              </w:rPr>
            </w:pPr>
          </w:p>
        </w:tc>
        <w:tc>
          <w:tcPr>
            <w:tcW w:w="1000" w:type="dxa"/>
          </w:tcPr>
          <w:p w14:paraId="795D0062">
            <w:pPr>
              <w:rPr>
                <w:rFonts w:ascii="Times New Roman" w:hAnsi="Times New Roman" w:eastAsia="宋体" w:cs="Times New Roman"/>
                <w:color w:val="auto"/>
                <w:sz w:val="24"/>
                <w:szCs w:val="21"/>
              </w:rPr>
            </w:pPr>
          </w:p>
        </w:tc>
        <w:tc>
          <w:tcPr>
            <w:tcW w:w="1275" w:type="dxa"/>
          </w:tcPr>
          <w:p w14:paraId="78C7C30A">
            <w:pPr>
              <w:rPr>
                <w:rFonts w:ascii="Times New Roman" w:hAnsi="Times New Roman" w:eastAsia="宋体" w:cs="Times New Roman"/>
                <w:color w:val="auto"/>
                <w:sz w:val="24"/>
                <w:szCs w:val="21"/>
              </w:rPr>
            </w:pPr>
          </w:p>
        </w:tc>
        <w:tc>
          <w:tcPr>
            <w:tcW w:w="888" w:type="dxa"/>
            <w:tcBorders>
              <w:top w:val="single" w:color="auto" w:sz="4" w:space="0"/>
              <w:bottom w:val="single" w:color="auto" w:sz="4" w:space="0"/>
            </w:tcBorders>
          </w:tcPr>
          <w:p w14:paraId="65960092">
            <w:pPr>
              <w:rPr>
                <w:rFonts w:ascii="Times New Roman" w:hAnsi="Times New Roman" w:eastAsia="宋体" w:cs="Times New Roman"/>
                <w:color w:val="auto"/>
                <w:sz w:val="24"/>
                <w:szCs w:val="21"/>
              </w:rPr>
            </w:pPr>
          </w:p>
        </w:tc>
        <w:tc>
          <w:tcPr>
            <w:tcW w:w="1725" w:type="dxa"/>
            <w:tcBorders>
              <w:top w:val="single" w:color="auto" w:sz="4" w:space="0"/>
              <w:bottom w:val="single" w:color="auto" w:sz="4" w:space="0"/>
            </w:tcBorders>
          </w:tcPr>
          <w:p w14:paraId="43D9AC84">
            <w:pPr>
              <w:rPr>
                <w:rFonts w:ascii="Times New Roman" w:hAnsi="Times New Roman" w:eastAsia="宋体" w:cs="Times New Roman"/>
                <w:color w:val="auto"/>
                <w:sz w:val="24"/>
                <w:szCs w:val="21"/>
              </w:rPr>
            </w:pPr>
          </w:p>
        </w:tc>
        <w:tc>
          <w:tcPr>
            <w:tcW w:w="2979" w:type="dxa"/>
          </w:tcPr>
          <w:p w14:paraId="6448AF5A">
            <w:pPr>
              <w:rPr>
                <w:rFonts w:ascii="Times New Roman" w:hAnsi="Times New Roman" w:eastAsia="宋体" w:cs="Times New Roman"/>
                <w:color w:val="auto"/>
                <w:sz w:val="24"/>
                <w:szCs w:val="21"/>
              </w:rPr>
            </w:pPr>
          </w:p>
        </w:tc>
      </w:tr>
      <w:tr w14:paraId="7BC235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663" w:type="dxa"/>
          </w:tcPr>
          <w:p w14:paraId="68D9F42D">
            <w:pPr>
              <w:rPr>
                <w:rFonts w:ascii="Times New Roman" w:hAnsi="Times New Roman" w:eastAsia="宋体" w:cs="Times New Roman"/>
                <w:color w:val="auto"/>
                <w:sz w:val="24"/>
                <w:szCs w:val="21"/>
              </w:rPr>
            </w:pPr>
          </w:p>
        </w:tc>
        <w:tc>
          <w:tcPr>
            <w:tcW w:w="650" w:type="dxa"/>
            <w:tcBorders>
              <w:right w:val="single" w:color="auto" w:sz="4" w:space="0"/>
            </w:tcBorders>
          </w:tcPr>
          <w:p w14:paraId="0E5D7DC1">
            <w:pPr>
              <w:rPr>
                <w:rFonts w:ascii="Times New Roman" w:hAnsi="Times New Roman" w:eastAsia="宋体" w:cs="Times New Roman"/>
                <w:color w:val="auto"/>
                <w:sz w:val="24"/>
                <w:szCs w:val="21"/>
              </w:rPr>
            </w:pPr>
          </w:p>
        </w:tc>
        <w:tc>
          <w:tcPr>
            <w:tcW w:w="1212" w:type="dxa"/>
            <w:tcBorders>
              <w:left w:val="single" w:color="auto" w:sz="4" w:space="0"/>
            </w:tcBorders>
          </w:tcPr>
          <w:p w14:paraId="4BDC63DF">
            <w:pPr>
              <w:rPr>
                <w:rFonts w:ascii="Times New Roman" w:hAnsi="Times New Roman" w:eastAsia="宋体" w:cs="Times New Roman"/>
                <w:color w:val="auto"/>
                <w:sz w:val="24"/>
                <w:szCs w:val="21"/>
              </w:rPr>
            </w:pPr>
          </w:p>
        </w:tc>
        <w:tc>
          <w:tcPr>
            <w:tcW w:w="1000" w:type="dxa"/>
          </w:tcPr>
          <w:p w14:paraId="5DAAA2AE">
            <w:pPr>
              <w:rPr>
                <w:rFonts w:ascii="Times New Roman" w:hAnsi="Times New Roman" w:eastAsia="宋体" w:cs="Times New Roman"/>
                <w:color w:val="auto"/>
                <w:sz w:val="24"/>
                <w:szCs w:val="21"/>
              </w:rPr>
            </w:pPr>
          </w:p>
        </w:tc>
        <w:tc>
          <w:tcPr>
            <w:tcW w:w="1275" w:type="dxa"/>
          </w:tcPr>
          <w:p w14:paraId="0D615EF5">
            <w:pPr>
              <w:rPr>
                <w:rFonts w:ascii="Times New Roman" w:hAnsi="Times New Roman" w:eastAsia="宋体" w:cs="Times New Roman"/>
                <w:color w:val="auto"/>
                <w:sz w:val="24"/>
                <w:szCs w:val="21"/>
              </w:rPr>
            </w:pPr>
          </w:p>
        </w:tc>
        <w:tc>
          <w:tcPr>
            <w:tcW w:w="888" w:type="dxa"/>
            <w:tcBorders>
              <w:top w:val="single" w:color="auto" w:sz="4" w:space="0"/>
              <w:bottom w:val="single" w:color="auto" w:sz="4" w:space="0"/>
            </w:tcBorders>
          </w:tcPr>
          <w:p w14:paraId="42A3093A">
            <w:pPr>
              <w:rPr>
                <w:rFonts w:ascii="Times New Roman" w:hAnsi="Times New Roman" w:eastAsia="宋体" w:cs="Times New Roman"/>
                <w:color w:val="auto"/>
                <w:sz w:val="24"/>
                <w:szCs w:val="21"/>
              </w:rPr>
            </w:pPr>
          </w:p>
        </w:tc>
        <w:tc>
          <w:tcPr>
            <w:tcW w:w="1725" w:type="dxa"/>
            <w:tcBorders>
              <w:top w:val="single" w:color="auto" w:sz="4" w:space="0"/>
              <w:bottom w:val="single" w:color="auto" w:sz="4" w:space="0"/>
            </w:tcBorders>
          </w:tcPr>
          <w:p w14:paraId="2D8D47EF">
            <w:pPr>
              <w:rPr>
                <w:rFonts w:ascii="Times New Roman" w:hAnsi="Times New Roman" w:eastAsia="宋体" w:cs="Times New Roman"/>
                <w:color w:val="auto"/>
                <w:sz w:val="24"/>
                <w:szCs w:val="21"/>
              </w:rPr>
            </w:pPr>
          </w:p>
        </w:tc>
        <w:tc>
          <w:tcPr>
            <w:tcW w:w="2979" w:type="dxa"/>
          </w:tcPr>
          <w:p w14:paraId="063C1317">
            <w:pPr>
              <w:rPr>
                <w:rFonts w:ascii="Times New Roman" w:hAnsi="Times New Roman" w:eastAsia="宋体" w:cs="Times New Roman"/>
                <w:color w:val="auto"/>
                <w:sz w:val="24"/>
                <w:szCs w:val="21"/>
              </w:rPr>
            </w:pPr>
          </w:p>
        </w:tc>
      </w:tr>
      <w:tr w14:paraId="603A03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663" w:type="dxa"/>
          </w:tcPr>
          <w:p w14:paraId="13DA851C">
            <w:pPr>
              <w:rPr>
                <w:rFonts w:ascii="Times New Roman" w:hAnsi="Times New Roman" w:eastAsia="宋体" w:cs="Times New Roman"/>
                <w:color w:val="auto"/>
                <w:sz w:val="24"/>
                <w:szCs w:val="21"/>
              </w:rPr>
            </w:pPr>
          </w:p>
        </w:tc>
        <w:tc>
          <w:tcPr>
            <w:tcW w:w="650" w:type="dxa"/>
            <w:tcBorders>
              <w:right w:val="single" w:color="auto" w:sz="4" w:space="0"/>
            </w:tcBorders>
          </w:tcPr>
          <w:p w14:paraId="43C268F4">
            <w:pPr>
              <w:rPr>
                <w:rFonts w:ascii="Times New Roman" w:hAnsi="Times New Roman" w:eastAsia="宋体" w:cs="Times New Roman"/>
                <w:color w:val="auto"/>
                <w:sz w:val="24"/>
                <w:szCs w:val="21"/>
              </w:rPr>
            </w:pPr>
          </w:p>
        </w:tc>
        <w:tc>
          <w:tcPr>
            <w:tcW w:w="1212" w:type="dxa"/>
            <w:tcBorders>
              <w:left w:val="single" w:color="auto" w:sz="4" w:space="0"/>
            </w:tcBorders>
          </w:tcPr>
          <w:p w14:paraId="4198BFAF">
            <w:pPr>
              <w:rPr>
                <w:rFonts w:ascii="Times New Roman" w:hAnsi="Times New Roman" w:eastAsia="宋体" w:cs="Times New Roman"/>
                <w:color w:val="auto"/>
                <w:sz w:val="24"/>
                <w:szCs w:val="21"/>
              </w:rPr>
            </w:pPr>
          </w:p>
        </w:tc>
        <w:tc>
          <w:tcPr>
            <w:tcW w:w="1000" w:type="dxa"/>
          </w:tcPr>
          <w:p w14:paraId="0CAEA961">
            <w:pPr>
              <w:rPr>
                <w:rFonts w:ascii="Times New Roman" w:hAnsi="Times New Roman" w:eastAsia="宋体" w:cs="Times New Roman"/>
                <w:color w:val="auto"/>
                <w:sz w:val="24"/>
                <w:szCs w:val="21"/>
              </w:rPr>
            </w:pPr>
          </w:p>
        </w:tc>
        <w:tc>
          <w:tcPr>
            <w:tcW w:w="1275" w:type="dxa"/>
          </w:tcPr>
          <w:p w14:paraId="03AC107B">
            <w:pPr>
              <w:rPr>
                <w:rFonts w:ascii="Times New Roman" w:hAnsi="Times New Roman" w:eastAsia="宋体" w:cs="Times New Roman"/>
                <w:color w:val="auto"/>
                <w:sz w:val="24"/>
                <w:szCs w:val="21"/>
              </w:rPr>
            </w:pPr>
          </w:p>
        </w:tc>
        <w:tc>
          <w:tcPr>
            <w:tcW w:w="888" w:type="dxa"/>
            <w:tcBorders>
              <w:top w:val="single" w:color="auto" w:sz="4" w:space="0"/>
              <w:bottom w:val="single" w:color="auto" w:sz="4" w:space="0"/>
            </w:tcBorders>
          </w:tcPr>
          <w:p w14:paraId="03A1A3A9">
            <w:pPr>
              <w:rPr>
                <w:rFonts w:ascii="Times New Roman" w:hAnsi="Times New Roman" w:eastAsia="宋体" w:cs="Times New Roman"/>
                <w:color w:val="auto"/>
                <w:sz w:val="24"/>
                <w:szCs w:val="21"/>
              </w:rPr>
            </w:pPr>
          </w:p>
        </w:tc>
        <w:tc>
          <w:tcPr>
            <w:tcW w:w="1725" w:type="dxa"/>
            <w:tcBorders>
              <w:top w:val="single" w:color="auto" w:sz="4" w:space="0"/>
              <w:bottom w:val="single" w:color="auto" w:sz="4" w:space="0"/>
            </w:tcBorders>
          </w:tcPr>
          <w:p w14:paraId="5E67A39D">
            <w:pPr>
              <w:rPr>
                <w:rFonts w:ascii="Times New Roman" w:hAnsi="Times New Roman" w:eastAsia="宋体" w:cs="Times New Roman"/>
                <w:color w:val="auto"/>
                <w:sz w:val="24"/>
                <w:szCs w:val="21"/>
              </w:rPr>
            </w:pPr>
          </w:p>
        </w:tc>
        <w:tc>
          <w:tcPr>
            <w:tcW w:w="2979" w:type="dxa"/>
          </w:tcPr>
          <w:p w14:paraId="23EA7F2B">
            <w:pPr>
              <w:rPr>
                <w:rFonts w:ascii="Times New Roman" w:hAnsi="Times New Roman" w:eastAsia="宋体" w:cs="Times New Roman"/>
                <w:color w:val="auto"/>
                <w:sz w:val="24"/>
                <w:szCs w:val="21"/>
              </w:rPr>
            </w:pPr>
          </w:p>
        </w:tc>
      </w:tr>
      <w:tr w14:paraId="6F274E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663" w:type="dxa"/>
          </w:tcPr>
          <w:p w14:paraId="0369E23F">
            <w:pPr>
              <w:rPr>
                <w:rFonts w:ascii="Times New Roman" w:hAnsi="Times New Roman" w:eastAsia="宋体" w:cs="Times New Roman"/>
                <w:color w:val="auto"/>
                <w:sz w:val="24"/>
                <w:szCs w:val="21"/>
              </w:rPr>
            </w:pPr>
          </w:p>
        </w:tc>
        <w:tc>
          <w:tcPr>
            <w:tcW w:w="650" w:type="dxa"/>
            <w:tcBorders>
              <w:right w:val="single" w:color="auto" w:sz="4" w:space="0"/>
            </w:tcBorders>
          </w:tcPr>
          <w:p w14:paraId="043491E9">
            <w:pPr>
              <w:rPr>
                <w:rFonts w:ascii="Times New Roman" w:hAnsi="Times New Roman" w:eastAsia="宋体" w:cs="Times New Roman"/>
                <w:color w:val="auto"/>
                <w:sz w:val="24"/>
                <w:szCs w:val="21"/>
              </w:rPr>
            </w:pPr>
          </w:p>
        </w:tc>
        <w:tc>
          <w:tcPr>
            <w:tcW w:w="1212" w:type="dxa"/>
            <w:tcBorders>
              <w:left w:val="single" w:color="auto" w:sz="4" w:space="0"/>
            </w:tcBorders>
          </w:tcPr>
          <w:p w14:paraId="0DADC01A">
            <w:pPr>
              <w:rPr>
                <w:rFonts w:ascii="Times New Roman" w:hAnsi="Times New Roman" w:eastAsia="宋体" w:cs="Times New Roman"/>
                <w:color w:val="auto"/>
                <w:sz w:val="24"/>
                <w:szCs w:val="21"/>
              </w:rPr>
            </w:pPr>
          </w:p>
        </w:tc>
        <w:tc>
          <w:tcPr>
            <w:tcW w:w="1000" w:type="dxa"/>
          </w:tcPr>
          <w:p w14:paraId="16631C98">
            <w:pPr>
              <w:rPr>
                <w:rFonts w:ascii="Times New Roman" w:hAnsi="Times New Roman" w:eastAsia="宋体" w:cs="Times New Roman"/>
                <w:color w:val="auto"/>
                <w:sz w:val="24"/>
                <w:szCs w:val="21"/>
              </w:rPr>
            </w:pPr>
          </w:p>
        </w:tc>
        <w:tc>
          <w:tcPr>
            <w:tcW w:w="1275" w:type="dxa"/>
          </w:tcPr>
          <w:p w14:paraId="6452884F">
            <w:pPr>
              <w:rPr>
                <w:rFonts w:ascii="Times New Roman" w:hAnsi="Times New Roman" w:eastAsia="宋体" w:cs="Times New Roman"/>
                <w:color w:val="auto"/>
                <w:sz w:val="24"/>
                <w:szCs w:val="21"/>
              </w:rPr>
            </w:pPr>
          </w:p>
        </w:tc>
        <w:tc>
          <w:tcPr>
            <w:tcW w:w="888" w:type="dxa"/>
            <w:tcBorders>
              <w:top w:val="single" w:color="auto" w:sz="4" w:space="0"/>
              <w:bottom w:val="single" w:color="auto" w:sz="4" w:space="0"/>
            </w:tcBorders>
          </w:tcPr>
          <w:p w14:paraId="2C926BA8">
            <w:pPr>
              <w:rPr>
                <w:rFonts w:ascii="Times New Roman" w:hAnsi="Times New Roman" w:eastAsia="宋体" w:cs="Times New Roman"/>
                <w:color w:val="auto"/>
                <w:sz w:val="24"/>
                <w:szCs w:val="21"/>
              </w:rPr>
            </w:pPr>
          </w:p>
        </w:tc>
        <w:tc>
          <w:tcPr>
            <w:tcW w:w="1725" w:type="dxa"/>
            <w:tcBorders>
              <w:top w:val="single" w:color="auto" w:sz="4" w:space="0"/>
              <w:bottom w:val="single" w:color="auto" w:sz="4" w:space="0"/>
            </w:tcBorders>
          </w:tcPr>
          <w:p w14:paraId="46F30F7D">
            <w:pPr>
              <w:rPr>
                <w:rFonts w:ascii="Times New Roman" w:hAnsi="Times New Roman" w:eastAsia="宋体" w:cs="Times New Roman"/>
                <w:color w:val="auto"/>
                <w:sz w:val="24"/>
                <w:szCs w:val="21"/>
              </w:rPr>
            </w:pPr>
          </w:p>
        </w:tc>
        <w:tc>
          <w:tcPr>
            <w:tcW w:w="2979" w:type="dxa"/>
          </w:tcPr>
          <w:p w14:paraId="7B0FCE11">
            <w:pPr>
              <w:rPr>
                <w:rFonts w:ascii="Times New Roman" w:hAnsi="Times New Roman" w:eastAsia="宋体" w:cs="Times New Roman"/>
                <w:color w:val="auto"/>
                <w:sz w:val="24"/>
                <w:szCs w:val="21"/>
              </w:rPr>
            </w:pPr>
          </w:p>
        </w:tc>
      </w:tr>
      <w:tr w14:paraId="2CF061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663" w:type="dxa"/>
          </w:tcPr>
          <w:p w14:paraId="50C39D53">
            <w:pPr>
              <w:rPr>
                <w:rFonts w:ascii="Times New Roman" w:hAnsi="Times New Roman" w:eastAsia="宋体" w:cs="Times New Roman"/>
                <w:color w:val="auto"/>
                <w:sz w:val="24"/>
                <w:szCs w:val="21"/>
              </w:rPr>
            </w:pPr>
          </w:p>
        </w:tc>
        <w:tc>
          <w:tcPr>
            <w:tcW w:w="650" w:type="dxa"/>
            <w:tcBorders>
              <w:right w:val="single" w:color="auto" w:sz="4" w:space="0"/>
            </w:tcBorders>
          </w:tcPr>
          <w:p w14:paraId="5697489B">
            <w:pPr>
              <w:rPr>
                <w:rFonts w:ascii="Times New Roman" w:hAnsi="Times New Roman" w:eastAsia="宋体" w:cs="Times New Roman"/>
                <w:color w:val="auto"/>
                <w:sz w:val="24"/>
                <w:szCs w:val="21"/>
              </w:rPr>
            </w:pPr>
          </w:p>
        </w:tc>
        <w:tc>
          <w:tcPr>
            <w:tcW w:w="1212" w:type="dxa"/>
            <w:tcBorders>
              <w:left w:val="single" w:color="auto" w:sz="4" w:space="0"/>
            </w:tcBorders>
          </w:tcPr>
          <w:p w14:paraId="13041D0C">
            <w:pPr>
              <w:rPr>
                <w:rFonts w:ascii="Times New Roman" w:hAnsi="Times New Roman" w:eastAsia="宋体" w:cs="Times New Roman"/>
                <w:color w:val="auto"/>
                <w:sz w:val="24"/>
                <w:szCs w:val="21"/>
              </w:rPr>
            </w:pPr>
          </w:p>
        </w:tc>
        <w:tc>
          <w:tcPr>
            <w:tcW w:w="1000" w:type="dxa"/>
          </w:tcPr>
          <w:p w14:paraId="270D7738">
            <w:pPr>
              <w:rPr>
                <w:rFonts w:ascii="Times New Roman" w:hAnsi="Times New Roman" w:eastAsia="宋体" w:cs="Times New Roman"/>
                <w:color w:val="auto"/>
                <w:sz w:val="24"/>
                <w:szCs w:val="21"/>
              </w:rPr>
            </w:pPr>
          </w:p>
        </w:tc>
        <w:tc>
          <w:tcPr>
            <w:tcW w:w="1275" w:type="dxa"/>
          </w:tcPr>
          <w:p w14:paraId="3D612E44">
            <w:pPr>
              <w:rPr>
                <w:rFonts w:ascii="Times New Roman" w:hAnsi="Times New Roman" w:eastAsia="宋体" w:cs="Times New Roman"/>
                <w:color w:val="auto"/>
                <w:sz w:val="24"/>
                <w:szCs w:val="21"/>
              </w:rPr>
            </w:pPr>
          </w:p>
        </w:tc>
        <w:tc>
          <w:tcPr>
            <w:tcW w:w="888" w:type="dxa"/>
            <w:tcBorders>
              <w:top w:val="single" w:color="auto" w:sz="4" w:space="0"/>
              <w:bottom w:val="single" w:color="auto" w:sz="4" w:space="0"/>
            </w:tcBorders>
          </w:tcPr>
          <w:p w14:paraId="7520F403">
            <w:pPr>
              <w:rPr>
                <w:rFonts w:ascii="Times New Roman" w:hAnsi="Times New Roman" w:eastAsia="宋体" w:cs="Times New Roman"/>
                <w:color w:val="auto"/>
                <w:sz w:val="24"/>
                <w:szCs w:val="21"/>
              </w:rPr>
            </w:pPr>
          </w:p>
        </w:tc>
        <w:tc>
          <w:tcPr>
            <w:tcW w:w="1725" w:type="dxa"/>
            <w:tcBorders>
              <w:top w:val="single" w:color="auto" w:sz="4" w:space="0"/>
              <w:bottom w:val="single" w:color="auto" w:sz="4" w:space="0"/>
            </w:tcBorders>
          </w:tcPr>
          <w:p w14:paraId="7F2FF02B">
            <w:pPr>
              <w:rPr>
                <w:rFonts w:ascii="Times New Roman" w:hAnsi="Times New Roman" w:eastAsia="宋体" w:cs="Times New Roman"/>
                <w:color w:val="auto"/>
                <w:sz w:val="24"/>
                <w:szCs w:val="21"/>
              </w:rPr>
            </w:pPr>
          </w:p>
        </w:tc>
        <w:tc>
          <w:tcPr>
            <w:tcW w:w="2979" w:type="dxa"/>
          </w:tcPr>
          <w:p w14:paraId="55CEFCA8">
            <w:pPr>
              <w:rPr>
                <w:rFonts w:ascii="Times New Roman" w:hAnsi="Times New Roman" w:eastAsia="宋体" w:cs="Times New Roman"/>
                <w:color w:val="auto"/>
                <w:sz w:val="24"/>
                <w:szCs w:val="21"/>
              </w:rPr>
            </w:pPr>
          </w:p>
        </w:tc>
      </w:tr>
      <w:tr w14:paraId="18954E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663" w:type="dxa"/>
          </w:tcPr>
          <w:p w14:paraId="69B1920A">
            <w:pPr>
              <w:rPr>
                <w:rFonts w:ascii="Times New Roman" w:hAnsi="Times New Roman" w:eastAsia="宋体" w:cs="Times New Roman"/>
                <w:color w:val="auto"/>
                <w:sz w:val="24"/>
                <w:szCs w:val="21"/>
              </w:rPr>
            </w:pPr>
          </w:p>
        </w:tc>
        <w:tc>
          <w:tcPr>
            <w:tcW w:w="650" w:type="dxa"/>
            <w:tcBorders>
              <w:right w:val="single" w:color="auto" w:sz="4" w:space="0"/>
            </w:tcBorders>
          </w:tcPr>
          <w:p w14:paraId="760D7360">
            <w:pPr>
              <w:rPr>
                <w:rFonts w:ascii="Times New Roman" w:hAnsi="Times New Roman" w:eastAsia="宋体" w:cs="Times New Roman"/>
                <w:color w:val="auto"/>
                <w:sz w:val="24"/>
                <w:szCs w:val="21"/>
              </w:rPr>
            </w:pPr>
          </w:p>
        </w:tc>
        <w:tc>
          <w:tcPr>
            <w:tcW w:w="1212" w:type="dxa"/>
            <w:tcBorders>
              <w:left w:val="single" w:color="auto" w:sz="4" w:space="0"/>
            </w:tcBorders>
          </w:tcPr>
          <w:p w14:paraId="66C897EA">
            <w:pPr>
              <w:rPr>
                <w:rFonts w:ascii="Times New Roman" w:hAnsi="Times New Roman" w:eastAsia="宋体" w:cs="Times New Roman"/>
                <w:color w:val="auto"/>
                <w:sz w:val="24"/>
                <w:szCs w:val="21"/>
              </w:rPr>
            </w:pPr>
          </w:p>
        </w:tc>
        <w:tc>
          <w:tcPr>
            <w:tcW w:w="1000" w:type="dxa"/>
          </w:tcPr>
          <w:p w14:paraId="21358943">
            <w:pPr>
              <w:rPr>
                <w:rFonts w:ascii="Times New Roman" w:hAnsi="Times New Roman" w:eastAsia="宋体" w:cs="Times New Roman"/>
                <w:color w:val="auto"/>
                <w:sz w:val="24"/>
                <w:szCs w:val="21"/>
              </w:rPr>
            </w:pPr>
          </w:p>
        </w:tc>
        <w:tc>
          <w:tcPr>
            <w:tcW w:w="1275" w:type="dxa"/>
          </w:tcPr>
          <w:p w14:paraId="2856D5BA">
            <w:pPr>
              <w:rPr>
                <w:rFonts w:ascii="Times New Roman" w:hAnsi="Times New Roman" w:eastAsia="宋体" w:cs="Times New Roman"/>
                <w:color w:val="auto"/>
                <w:sz w:val="24"/>
                <w:szCs w:val="21"/>
              </w:rPr>
            </w:pPr>
          </w:p>
        </w:tc>
        <w:tc>
          <w:tcPr>
            <w:tcW w:w="888" w:type="dxa"/>
            <w:tcBorders>
              <w:top w:val="single" w:color="auto" w:sz="4" w:space="0"/>
              <w:bottom w:val="single" w:color="auto" w:sz="4" w:space="0"/>
            </w:tcBorders>
          </w:tcPr>
          <w:p w14:paraId="058CD5D9">
            <w:pPr>
              <w:rPr>
                <w:rFonts w:ascii="Times New Roman" w:hAnsi="Times New Roman" w:eastAsia="宋体" w:cs="Times New Roman"/>
                <w:color w:val="auto"/>
                <w:sz w:val="24"/>
                <w:szCs w:val="21"/>
              </w:rPr>
            </w:pPr>
          </w:p>
        </w:tc>
        <w:tc>
          <w:tcPr>
            <w:tcW w:w="1725" w:type="dxa"/>
            <w:tcBorders>
              <w:top w:val="single" w:color="auto" w:sz="4" w:space="0"/>
              <w:bottom w:val="single" w:color="auto" w:sz="4" w:space="0"/>
            </w:tcBorders>
          </w:tcPr>
          <w:p w14:paraId="6780E928">
            <w:pPr>
              <w:rPr>
                <w:rFonts w:ascii="Times New Roman" w:hAnsi="Times New Roman" w:eastAsia="宋体" w:cs="Times New Roman"/>
                <w:color w:val="auto"/>
                <w:sz w:val="24"/>
                <w:szCs w:val="21"/>
              </w:rPr>
            </w:pPr>
          </w:p>
        </w:tc>
        <w:tc>
          <w:tcPr>
            <w:tcW w:w="2979" w:type="dxa"/>
          </w:tcPr>
          <w:p w14:paraId="6BF04991">
            <w:pPr>
              <w:rPr>
                <w:rFonts w:ascii="Times New Roman" w:hAnsi="Times New Roman" w:eastAsia="宋体" w:cs="Times New Roman"/>
                <w:color w:val="auto"/>
                <w:sz w:val="24"/>
                <w:szCs w:val="21"/>
              </w:rPr>
            </w:pPr>
          </w:p>
        </w:tc>
      </w:tr>
      <w:tr w14:paraId="74F4EC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663" w:type="dxa"/>
          </w:tcPr>
          <w:p w14:paraId="793E3970">
            <w:pPr>
              <w:rPr>
                <w:rFonts w:ascii="Times New Roman" w:hAnsi="Times New Roman" w:eastAsia="宋体" w:cs="Times New Roman"/>
                <w:color w:val="auto"/>
                <w:sz w:val="24"/>
                <w:szCs w:val="21"/>
              </w:rPr>
            </w:pPr>
          </w:p>
        </w:tc>
        <w:tc>
          <w:tcPr>
            <w:tcW w:w="650" w:type="dxa"/>
            <w:tcBorders>
              <w:right w:val="single" w:color="auto" w:sz="4" w:space="0"/>
            </w:tcBorders>
          </w:tcPr>
          <w:p w14:paraId="57EB3D58">
            <w:pPr>
              <w:rPr>
                <w:rFonts w:ascii="Times New Roman" w:hAnsi="Times New Roman" w:eastAsia="宋体" w:cs="Times New Roman"/>
                <w:color w:val="auto"/>
                <w:sz w:val="24"/>
                <w:szCs w:val="21"/>
              </w:rPr>
            </w:pPr>
          </w:p>
        </w:tc>
        <w:tc>
          <w:tcPr>
            <w:tcW w:w="1212" w:type="dxa"/>
            <w:tcBorders>
              <w:left w:val="single" w:color="auto" w:sz="4" w:space="0"/>
            </w:tcBorders>
          </w:tcPr>
          <w:p w14:paraId="1A790727">
            <w:pPr>
              <w:rPr>
                <w:rFonts w:ascii="Times New Roman" w:hAnsi="Times New Roman" w:eastAsia="宋体" w:cs="Times New Roman"/>
                <w:color w:val="auto"/>
                <w:sz w:val="24"/>
                <w:szCs w:val="21"/>
              </w:rPr>
            </w:pPr>
          </w:p>
        </w:tc>
        <w:tc>
          <w:tcPr>
            <w:tcW w:w="1000" w:type="dxa"/>
          </w:tcPr>
          <w:p w14:paraId="4BDAE072">
            <w:pPr>
              <w:rPr>
                <w:rFonts w:ascii="Times New Roman" w:hAnsi="Times New Roman" w:eastAsia="宋体" w:cs="Times New Roman"/>
                <w:color w:val="auto"/>
                <w:sz w:val="24"/>
                <w:szCs w:val="21"/>
              </w:rPr>
            </w:pPr>
          </w:p>
        </w:tc>
        <w:tc>
          <w:tcPr>
            <w:tcW w:w="1275" w:type="dxa"/>
          </w:tcPr>
          <w:p w14:paraId="4083415A">
            <w:pPr>
              <w:rPr>
                <w:rFonts w:ascii="Times New Roman" w:hAnsi="Times New Roman" w:eastAsia="宋体" w:cs="Times New Roman"/>
                <w:color w:val="auto"/>
                <w:sz w:val="24"/>
                <w:szCs w:val="21"/>
              </w:rPr>
            </w:pPr>
          </w:p>
        </w:tc>
        <w:tc>
          <w:tcPr>
            <w:tcW w:w="888" w:type="dxa"/>
            <w:tcBorders>
              <w:top w:val="single" w:color="auto" w:sz="4" w:space="0"/>
              <w:bottom w:val="single" w:color="auto" w:sz="4" w:space="0"/>
            </w:tcBorders>
          </w:tcPr>
          <w:p w14:paraId="1D8AA95D">
            <w:pPr>
              <w:rPr>
                <w:rFonts w:ascii="Times New Roman" w:hAnsi="Times New Roman" w:eastAsia="宋体" w:cs="Times New Roman"/>
                <w:color w:val="auto"/>
                <w:sz w:val="24"/>
                <w:szCs w:val="21"/>
              </w:rPr>
            </w:pPr>
          </w:p>
        </w:tc>
        <w:tc>
          <w:tcPr>
            <w:tcW w:w="1725" w:type="dxa"/>
            <w:tcBorders>
              <w:top w:val="single" w:color="auto" w:sz="4" w:space="0"/>
              <w:bottom w:val="single" w:color="auto" w:sz="4" w:space="0"/>
            </w:tcBorders>
          </w:tcPr>
          <w:p w14:paraId="3E550B80">
            <w:pPr>
              <w:rPr>
                <w:rFonts w:ascii="Times New Roman" w:hAnsi="Times New Roman" w:eastAsia="宋体" w:cs="Times New Roman"/>
                <w:color w:val="auto"/>
                <w:sz w:val="24"/>
                <w:szCs w:val="21"/>
              </w:rPr>
            </w:pPr>
          </w:p>
        </w:tc>
        <w:tc>
          <w:tcPr>
            <w:tcW w:w="2979" w:type="dxa"/>
          </w:tcPr>
          <w:p w14:paraId="5FB618D0">
            <w:pPr>
              <w:rPr>
                <w:rFonts w:ascii="Times New Roman" w:hAnsi="Times New Roman" w:eastAsia="宋体" w:cs="Times New Roman"/>
                <w:color w:val="auto"/>
                <w:sz w:val="24"/>
                <w:szCs w:val="21"/>
              </w:rPr>
            </w:pPr>
          </w:p>
        </w:tc>
      </w:tr>
      <w:tr w14:paraId="3F312C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663" w:type="dxa"/>
          </w:tcPr>
          <w:p w14:paraId="0C31287D">
            <w:pPr>
              <w:rPr>
                <w:rFonts w:ascii="Times New Roman" w:hAnsi="Times New Roman" w:eastAsia="宋体" w:cs="Times New Roman"/>
                <w:color w:val="auto"/>
                <w:sz w:val="24"/>
                <w:szCs w:val="21"/>
              </w:rPr>
            </w:pPr>
          </w:p>
        </w:tc>
        <w:tc>
          <w:tcPr>
            <w:tcW w:w="650" w:type="dxa"/>
            <w:tcBorders>
              <w:right w:val="single" w:color="auto" w:sz="4" w:space="0"/>
            </w:tcBorders>
          </w:tcPr>
          <w:p w14:paraId="203676B9">
            <w:pPr>
              <w:rPr>
                <w:rFonts w:ascii="Times New Roman" w:hAnsi="Times New Roman" w:eastAsia="宋体" w:cs="Times New Roman"/>
                <w:color w:val="auto"/>
                <w:sz w:val="24"/>
                <w:szCs w:val="21"/>
              </w:rPr>
            </w:pPr>
          </w:p>
        </w:tc>
        <w:tc>
          <w:tcPr>
            <w:tcW w:w="1212" w:type="dxa"/>
            <w:tcBorders>
              <w:left w:val="single" w:color="auto" w:sz="4" w:space="0"/>
            </w:tcBorders>
          </w:tcPr>
          <w:p w14:paraId="4245EF60">
            <w:pPr>
              <w:rPr>
                <w:rFonts w:ascii="Times New Roman" w:hAnsi="Times New Roman" w:eastAsia="宋体" w:cs="Times New Roman"/>
                <w:color w:val="auto"/>
                <w:sz w:val="24"/>
                <w:szCs w:val="21"/>
              </w:rPr>
            </w:pPr>
          </w:p>
        </w:tc>
        <w:tc>
          <w:tcPr>
            <w:tcW w:w="1000" w:type="dxa"/>
          </w:tcPr>
          <w:p w14:paraId="350D54AC">
            <w:pPr>
              <w:rPr>
                <w:rFonts w:ascii="Times New Roman" w:hAnsi="Times New Roman" w:eastAsia="宋体" w:cs="Times New Roman"/>
                <w:color w:val="auto"/>
                <w:sz w:val="24"/>
                <w:szCs w:val="21"/>
              </w:rPr>
            </w:pPr>
          </w:p>
        </w:tc>
        <w:tc>
          <w:tcPr>
            <w:tcW w:w="1275" w:type="dxa"/>
          </w:tcPr>
          <w:p w14:paraId="67DC2FEA">
            <w:pPr>
              <w:rPr>
                <w:rFonts w:ascii="Times New Roman" w:hAnsi="Times New Roman" w:eastAsia="宋体" w:cs="Times New Roman"/>
                <w:color w:val="auto"/>
                <w:sz w:val="24"/>
                <w:szCs w:val="21"/>
              </w:rPr>
            </w:pPr>
          </w:p>
        </w:tc>
        <w:tc>
          <w:tcPr>
            <w:tcW w:w="888" w:type="dxa"/>
            <w:tcBorders>
              <w:top w:val="single" w:color="auto" w:sz="4" w:space="0"/>
              <w:bottom w:val="single" w:color="auto" w:sz="4" w:space="0"/>
            </w:tcBorders>
          </w:tcPr>
          <w:p w14:paraId="6E5B4DA3">
            <w:pPr>
              <w:rPr>
                <w:rFonts w:ascii="Times New Roman" w:hAnsi="Times New Roman" w:eastAsia="宋体" w:cs="Times New Roman"/>
                <w:color w:val="auto"/>
                <w:sz w:val="24"/>
                <w:szCs w:val="21"/>
              </w:rPr>
            </w:pPr>
          </w:p>
        </w:tc>
        <w:tc>
          <w:tcPr>
            <w:tcW w:w="1725" w:type="dxa"/>
            <w:tcBorders>
              <w:top w:val="single" w:color="auto" w:sz="4" w:space="0"/>
              <w:bottom w:val="single" w:color="auto" w:sz="4" w:space="0"/>
            </w:tcBorders>
          </w:tcPr>
          <w:p w14:paraId="427B2699">
            <w:pPr>
              <w:rPr>
                <w:rFonts w:ascii="Times New Roman" w:hAnsi="Times New Roman" w:eastAsia="宋体" w:cs="Times New Roman"/>
                <w:color w:val="auto"/>
                <w:sz w:val="24"/>
                <w:szCs w:val="21"/>
              </w:rPr>
            </w:pPr>
          </w:p>
        </w:tc>
        <w:tc>
          <w:tcPr>
            <w:tcW w:w="2979" w:type="dxa"/>
          </w:tcPr>
          <w:p w14:paraId="2F975A47">
            <w:pPr>
              <w:rPr>
                <w:rFonts w:ascii="Times New Roman" w:hAnsi="Times New Roman" w:eastAsia="宋体" w:cs="Times New Roman"/>
                <w:color w:val="auto"/>
                <w:sz w:val="24"/>
                <w:szCs w:val="21"/>
              </w:rPr>
            </w:pPr>
          </w:p>
        </w:tc>
      </w:tr>
      <w:tr w14:paraId="272720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663" w:type="dxa"/>
          </w:tcPr>
          <w:p w14:paraId="2A5F638A">
            <w:pPr>
              <w:rPr>
                <w:rFonts w:ascii="Times New Roman" w:hAnsi="Times New Roman" w:eastAsia="宋体" w:cs="Times New Roman"/>
                <w:color w:val="auto"/>
                <w:sz w:val="24"/>
                <w:szCs w:val="21"/>
              </w:rPr>
            </w:pPr>
          </w:p>
        </w:tc>
        <w:tc>
          <w:tcPr>
            <w:tcW w:w="650" w:type="dxa"/>
            <w:tcBorders>
              <w:right w:val="single" w:color="auto" w:sz="4" w:space="0"/>
            </w:tcBorders>
          </w:tcPr>
          <w:p w14:paraId="301D883D">
            <w:pPr>
              <w:rPr>
                <w:rFonts w:ascii="Times New Roman" w:hAnsi="Times New Roman" w:eastAsia="宋体" w:cs="Times New Roman"/>
                <w:color w:val="auto"/>
                <w:sz w:val="24"/>
                <w:szCs w:val="21"/>
              </w:rPr>
            </w:pPr>
          </w:p>
        </w:tc>
        <w:tc>
          <w:tcPr>
            <w:tcW w:w="1212" w:type="dxa"/>
            <w:tcBorders>
              <w:left w:val="single" w:color="auto" w:sz="4" w:space="0"/>
            </w:tcBorders>
          </w:tcPr>
          <w:p w14:paraId="28910861">
            <w:pPr>
              <w:rPr>
                <w:rFonts w:ascii="Times New Roman" w:hAnsi="Times New Roman" w:eastAsia="宋体" w:cs="Times New Roman"/>
                <w:color w:val="auto"/>
                <w:sz w:val="24"/>
                <w:szCs w:val="21"/>
              </w:rPr>
            </w:pPr>
          </w:p>
        </w:tc>
        <w:tc>
          <w:tcPr>
            <w:tcW w:w="1000" w:type="dxa"/>
          </w:tcPr>
          <w:p w14:paraId="6EFAAB24">
            <w:pPr>
              <w:rPr>
                <w:rFonts w:ascii="Times New Roman" w:hAnsi="Times New Roman" w:eastAsia="宋体" w:cs="Times New Roman"/>
                <w:color w:val="auto"/>
                <w:sz w:val="24"/>
                <w:szCs w:val="21"/>
              </w:rPr>
            </w:pPr>
          </w:p>
        </w:tc>
        <w:tc>
          <w:tcPr>
            <w:tcW w:w="1275" w:type="dxa"/>
          </w:tcPr>
          <w:p w14:paraId="0D2DF68C">
            <w:pPr>
              <w:rPr>
                <w:rFonts w:ascii="Times New Roman" w:hAnsi="Times New Roman" w:eastAsia="宋体" w:cs="Times New Roman"/>
                <w:color w:val="auto"/>
                <w:sz w:val="24"/>
                <w:szCs w:val="21"/>
              </w:rPr>
            </w:pPr>
          </w:p>
        </w:tc>
        <w:tc>
          <w:tcPr>
            <w:tcW w:w="888" w:type="dxa"/>
            <w:tcBorders>
              <w:top w:val="single" w:color="auto" w:sz="4" w:space="0"/>
              <w:bottom w:val="single" w:color="auto" w:sz="4" w:space="0"/>
            </w:tcBorders>
          </w:tcPr>
          <w:p w14:paraId="1A087259">
            <w:pPr>
              <w:rPr>
                <w:rFonts w:ascii="Times New Roman" w:hAnsi="Times New Roman" w:eastAsia="宋体" w:cs="Times New Roman"/>
                <w:color w:val="auto"/>
                <w:sz w:val="24"/>
                <w:szCs w:val="21"/>
              </w:rPr>
            </w:pPr>
          </w:p>
        </w:tc>
        <w:tc>
          <w:tcPr>
            <w:tcW w:w="1725" w:type="dxa"/>
            <w:tcBorders>
              <w:top w:val="single" w:color="auto" w:sz="4" w:space="0"/>
              <w:bottom w:val="single" w:color="auto" w:sz="4" w:space="0"/>
            </w:tcBorders>
          </w:tcPr>
          <w:p w14:paraId="1870E356">
            <w:pPr>
              <w:rPr>
                <w:rFonts w:ascii="Times New Roman" w:hAnsi="Times New Roman" w:eastAsia="宋体" w:cs="Times New Roman"/>
                <w:color w:val="auto"/>
                <w:sz w:val="24"/>
                <w:szCs w:val="21"/>
              </w:rPr>
            </w:pPr>
          </w:p>
        </w:tc>
        <w:tc>
          <w:tcPr>
            <w:tcW w:w="2979" w:type="dxa"/>
          </w:tcPr>
          <w:p w14:paraId="6E2BD54A">
            <w:pPr>
              <w:rPr>
                <w:rFonts w:ascii="Times New Roman" w:hAnsi="Times New Roman" w:eastAsia="宋体" w:cs="Times New Roman"/>
                <w:color w:val="auto"/>
                <w:sz w:val="24"/>
                <w:szCs w:val="21"/>
              </w:rPr>
            </w:pPr>
          </w:p>
        </w:tc>
      </w:tr>
      <w:tr w14:paraId="744235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663" w:type="dxa"/>
          </w:tcPr>
          <w:p w14:paraId="7F85672E">
            <w:pPr>
              <w:rPr>
                <w:rFonts w:ascii="Times New Roman" w:hAnsi="Times New Roman" w:eastAsia="宋体" w:cs="Times New Roman"/>
                <w:color w:val="auto"/>
                <w:sz w:val="24"/>
                <w:szCs w:val="21"/>
              </w:rPr>
            </w:pPr>
          </w:p>
        </w:tc>
        <w:tc>
          <w:tcPr>
            <w:tcW w:w="650" w:type="dxa"/>
            <w:tcBorders>
              <w:right w:val="single" w:color="auto" w:sz="4" w:space="0"/>
            </w:tcBorders>
          </w:tcPr>
          <w:p w14:paraId="64EF4C4A">
            <w:pPr>
              <w:rPr>
                <w:rFonts w:ascii="Times New Roman" w:hAnsi="Times New Roman" w:eastAsia="宋体" w:cs="Times New Roman"/>
                <w:color w:val="auto"/>
                <w:sz w:val="24"/>
                <w:szCs w:val="21"/>
              </w:rPr>
            </w:pPr>
          </w:p>
        </w:tc>
        <w:tc>
          <w:tcPr>
            <w:tcW w:w="1212" w:type="dxa"/>
            <w:tcBorders>
              <w:left w:val="single" w:color="auto" w:sz="4" w:space="0"/>
            </w:tcBorders>
          </w:tcPr>
          <w:p w14:paraId="25CE2763">
            <w:pPr>
              <w:rPr>
                <w:rFonts w:ascii="Times New Roman" w:hAnsi="Times New Roman" w:eastAsia="宋体" w:cs="Times New Roman"/>
                <w:color w:val="auto"/>
                <w:sz w:val="24"/>
                <w:szCs w:val="21"/>
              </w:rPr>
            </w:pPr>
          </w:p>
        </w:tc>
        <w:tc>
          <w:tcPr>
            <w:tcW w:w="1000" w:type="dxa"/>
          </w:tcPr>
          <w:p w14:paraId="33E3ADE9">
            <w:pPr>
              <w:rPr>
                <w:rFonts w:ascii="Times New Roman" w:hAnsi="Times New Roman" w:eastAsia="宋体" w:cs="Times New Roman"/>
                <w:color w:val="auto"/>
                <w:sz w:val="24"/>
                <w:szCs w:val="21"/>
              </w:rPr>
            </w:pPr>
          </w:p>
        </w:tc>
        <w:tc>
          <w:tcPr>
            <w:tcW w:w="1275" w:type="dxa"/>
          </w:tcPr>
          <w:p w14:paraId="207773B7">
            <w:pPr>
              <w:rPr>
                <w:rFonts w:ascii="Times New Roman" w:hAnsi="Times New Roman" w:eastAsia="宋体" w:cs="Times New Roman"/>
                <w:color w:val="auto"/>
                <w:sz w:val="24"/>
                <w:szCs w:val="21"/>
              </w:rPr>
            </w:pPr>
          </w:p>
        </w:tc>
        <w:tc>
          <w:tcPr>
            <w:tcW w:w="888" w:type="dxa"/>
            <w:tcBorders>
              <w:top w:val="single" w:color="auto" w:sz="4" w:space="0"/>
              <w:bottom w:val="single" w:color="auto" w:sz="4" w:space="0"/>
            </w:tcBorders>
          </w:tcPr>
          <w:p w14:paraId="240E1E2E">
            <w:pPr>
              <w:rPr>
                <w:rFonts w:ascii="Times New Roman" w:hAnsi="Times New Roman" w:eastAsia="宋体" w:cs="Times New Roman"/>
                <w:color w:val="auto"/>
                <w:sz w:val="24"/>
                <w:szCs w:val="21"/>
              </w:rPr>
            </w:pPr>
          </w:p>
        </w:tc>
        <w:tc>
          <w:tcPr>
            <w:tcW w:w="1725" w:type="dxa"/>
            <w:tcBorders>
              <w:top w:val="single" w:color="auto" w:sz="4" w:space="0"/>
              <w:bottom w:val="single" w:color="auto" w:sz="4" w:space="0"/>
            </w:tcBorders>
          </w:tcPr>
          <w:p w14:paraId="0102422C">
            <w:pPr>
              <w:rPr>
                <w:rFonts w:ascii="Times New Roman" w:hAnsi="Times New Roman" w:eastAsia="宋体" w:cs="Times New Roman"/>
                <w:color w:val="auto"/>
                <w:sz w:val="24"/>
                <w:szCs w:val="21"/>
              </w:rPr>
            </w:pPr>
          </w:p>
        </w:tc>
        <w:tc>
          <w:tcPr>
            <w:tcW w:w="2979" w:type="dxa"/>
          </w:tcPr>
          <w:p w14:paraId="35956865">
            <w:pPr>
              <w:rPr>
                <w:rFonts w:ascii="Times New Roman" w:hAnsi="Times New Roman" w:eastAsia="宋体" w:cs="Times New Roman"/>
                <w:color w:val="auto"/>
                <w:sz w:val="24"/>
                <w:szCs w:val="21"/>
              </w:rPr>
            </w:pPr>
          </w:p>
        </w:tc>
      </w:tr>
      <w:tr w14:paraId="482AEB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663" w:type="dxa"/>
          </w:tcPr>
          <w:p w14:paraId="3EC4E83C">
            <w:pPr>
              <w:rPr>
                <w:rFonts w:ascii="Times New Roman" w:hAnsi="Times New Roman" w:eastAsia="宋体" w:cs="Times New Roman"/>
                <w:color w:val="auto"/>
                <w:sz w:val="24"/>
                <w:szCs w:val="21"/>
              </w:rPr>
            </w:pPr>
          </w:p>
        </w:tc>
        <w:tc>
          <w:tcPr>
            <w:tcW w:w="650" w:type="dxa"/>
            <w:tcBorders>
              <w:right w:val="single" w:color="auto" w:sz="4" w:space="0"/>
            </w:tcBorders>
          </w:tcPr>
          <w:p w14:paraId="2AE0C510">
            <w:pPr>
              <w:rPr>
                <w:rFonts w:ascii="Times New Roman" w:hAnsi="Times New Roman" w:eastAsia="宋体" w:cs="Times New Roman"/>
                <w:color w:val="auto"/>
                <w:sz w:val="24"/>
                <w:szCs w:val="21"/>
              </w:rPr>
            </w:pPr>
          </w:p>
        </w:tc>
        <w:tc>
          <w:tcPr>
            <w:tcW w:w="1212" w:type="dxa"/>
            <w:tcBorders>
              <w:left w:val="single" w:color="auto" w:sz="4" w:space="0"/>
            </w:tcBorders>
          </w:tcPr>
          <w:p w14:paraId="63126AE7">
            <w:pPr>
              <w:rPr>
                <w:rFonts w:ascii="Times New Roman" w:hAnsi="Times New Roman" w:eastAsia="宋体" w:cs="Times New Roman"/>
                <w:color w:val="auto"/>
                <w:sz w:val="24"/>
                <w:szCs w:val="21"/>
              </w:rPr>
            </w:pPr>
          </w:p>
        </w:tc>
        <w:tc>
          <w:tcPr>
            <w:tcW w:w="1000" w:type="dxa"/>
          </w:tcPr>
          <w:p w14:paraId="42D4E1C3">
            <w:pPr>
              <w:rPr>
                <w:rFonts w:ascii="Times New Roman" w:hAnsi="Times New Roman" w:eastAsia="宋体" w:cs="Times New Roman"/>
                <w:color w:val="auto"/>
                <w:sz w:val="24"/>
                <w:szCs w:val="21"/>
              </w:rPr>
            </w:pPr>
          </w:p>
        </w:tc>
        <w:tc>
          <w:tcPr>
            <w:tcW w:w="1275" w:type="dxa"/>
          </w:tcPr>
          <w:p w14:paraId="1CF142F8">
            <w:pPr>
              <w:rPr>
                <w:rFonts w:ascii="Times New Roman" w:hAnsi="Times New Roman" w:eastAsia="宋体" w:cs="Times New Roman"/>
                <w:color w:val="auto"/>
                <w:sz w:val="24"/>
                <w:szCs w:val="21"/>
              </w:rPr>
            </w:pPr>
          </w:p>
        </w:tc>
        <w:tc>
          <w:tcPr>
            <w:tcW w:w="888" w:type="dxa"/>
            <w:tcBorders>
              <w:top w:val="single" w:color="auto" w:sz="4" w:space="0"/>
              <w:bottom w:val="single" w:color="auto" w:sz="4" w:space="0"/>
            </w:tcBorders>
          </w:tcPr>
          <w:p w14:paraId="1CE2B3B0">
            <w:pPr>
              <w:rPr>
                <w:rFonts w:ascii="Times New Roman" w:hAnsi="Times New Roman" w:eastAsia="宋体" w:cs="Times New Roman"/>
                <w:color w:val="auto"/>
                <w:sz w:val="24"/>
                <w:szCs w:val="21"/>
              </w:rPr>
            </w:pPr>
          </w:p>
        </w:tc>
        <w:tc>
          <w:tcPr>
            <w:tcW w:w="1725" w:type="dxa"/>
            <w:tcBorders>
              <w:top w:val="single" w:color="auto" w:sz="4" w:space="0"/>
              <w:bottom w:val="single" w:color="auto" w:sz="4" w:space="0"/>
            </w:tcBorders>
          </w:tcPr>
          <w:p w14:paraId="77C0F416">
            <w:pPr>
              <w:rPr>
                <w:rFonts w:ascii="Times New Roman" w:hAnsi="Times New Roman" w:eastAsia="宋体" w:cs="Times New Roman"/>
                <w:color w:val="auto"/>
                <w:sz w:val="24"/>
                <w:szCs w:val="21"/>
              </w:rPr>
            </w:pPr>
          </w:p>
        </w:tc>
        <w:tc>
          <w:tcPr>
            <w:tcW w:w="2979" w:type="dxa"/>
          </w:tcPr>
          <w:p w14:paraId="243770D0">
            <w:pPr>
              <w:rPr>
                <w:rFonts w:ascii="Times New Roman" w:hAnsi="Times New Roman" w:eastAsia="宋体" w:cs="Times New Roman"/>
                <w:color w:val="auto"/>
                <w:sz w:val="24"/>
                <w:szCs w:val="21"/>
              </w:rPr>
            </w:pPr>
          </w:p>
        </w:tc>
      </w:tr>
      <w:tr w14:paraId="6CBA28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663" w:type="dxa"/>
          </w:tcPr>
          <w:p w14:paraId="72C49672">
            <w:pPr>
              <w:rPr>
                <w:rFonts w:ascii="Times New Roman" w:hAnsi="Times New Roman" w:eastAsia="宋体" w:cs="Times New Roman"/>
                <w:color w:val="auto"/>
                <w:sz w:val="24"/>
                <w:szCs w:val="21"/>
              </w:rPr>
            </w:pPr>
          </w:p>
        </w:tc>
        <w:tc>
          <w:tcPr>
            <w:tcW w:w="650" w:type="dxa"/>
            <w:tcBorders>
              <w:right w:val="single" w:color="auto" w:sz="4" w:space="0"/>
            </w:tcBorders>
          </w:tcPr>
          <w:p w14:paraId="73F0A16F">
            <w:pPr>
              <w:rPr>
                <w:rFonts w:ascii="Times New Roman" w:hAnsi="Times New Roman" w:eastAsia="宋体" w:cs="Times New Roman"/>
                <w:color w:val="auto"/>
                <w:sz w:val="24"/>
                <w:szCs w:val="21"/>
              </w:rPr>
            </w:pPr>
          </w:p>
        </w:tc>
        <w:tc>
          <w:tcPr>
            <w:tcW w:w="1212" w:type="dxa"/>
            <w:tcBorders>
              <w:left w:val="single" w:color="auto" w:sz="4" w:space="0"/>
            </w:tcBorders>
          </w:tcPr>
          <w:p w14:paraId="2D3953B1">
            <w:pPr>
              <w:rPr>
                <w:rFonts w:ascii="Times New Roman" w:hAnsi="Times New Roman" w:eastAsia="宋体" w:cs="Times New Roman"/>
                <w:color w:val="auto"/>
                <w:sz w:val="24"/>
                <w:szCs w:val="21"/>
              </w:rPr>
            </w:pPr>
          </w:p>
        </w:tc>
        <w:tc>
          <w:tcPr>
            <w:tcW w:w="1000" w:type="dxa"/>
          </w:tcPr>
          <w:p w14:paraId="74409FA0">
            <w:pPr>
              <w:rPr>
                <w:rFonts w:ascii="Times New Roman" w:hAnsi="Times New Roman" w:eastAsia="宋体" w:cs="Times New Roman"/>
                <w:color w:val="auto"/>
                <w:sz w:val="24"/>
                <w:szCs w:val="21"/>
              </w:rPr>
            </w:pPr>
          </w:p>
        </w:tc>
        <w:tc>
          <w:tcPr>
            <w:tcW w:w="1275" w:type="dxa"/>
          </w:tcPr>
          <w:p w14:paraId="2C474750">
            <w:pPr>
              <w:rPr>
                <w:rFonts w:ascii="Times New Roman" w:hAnsi="Times New Roman" w:eastAsia="宋体" w:cs="Times New Roman"/>
                <w:color w:val="auto"/>
                <w:sz w:val="24"/>
                <w:szCs w:val="21"/>
              </w:rPr>
            </w:pPr>
          </w:p>
        </w:tc>
        <w:tc>
          <w:tcPr>
            <w:tcW w:w="888" w:type="dxa"/>
            <w:tcBorders>
              <w:top w:val="single" w:color="auto" w:sz="4" w:space="0"/>
            </w:tcBorders>
          </w:tcPr>
          <w:p w14:paraId="41D07E86">
            <w:pPr>
              <w:rPr>
                <w:rFonts w:ascii="Times New Roman" w:hAnsi="Times New Roman" w:eastAsia="宋体" w:cs="Times New Roman"/>
                <w:color w:val="auto"/>
                <w:sz w:val="24"/>
                <w:szCs w:val="21"/>
              </w:rPr>
            </w:pPr>
          </w:p>
        </w:tc>
        <w:tc>
          <w:tcPr>
            <w:tcW w:w="1725" w:type="dxa"/>
            <w:tcBorders>
              <w:top w:val="single" w:color="auto" w:sz="4" w:space="0"/>
            </w:tcBorders>
          </w:tcPr>
          <w:p w14:paraId="62337413">
            <w:pPr>
              <w:rPr>
                <w:rFonts w:ascii="Times New Roman" w:hAnsi="Times New Roman" w:eastAsia="宋体" w:cs="Times New Roman"/>
                <w:color w:val="auto"/>
                <w:sz w:val="24"/>
                <w:szCs w:val="21"/>
              </w:rPr>
            </w:pPr>
          </w:p>
        </w:tc>
        <w:tc>
          <w:tcPr>
            <w:tcW w:w="2979" w:type="dxa"/>
          </w:tcPr>
          <w:p w14:paraId="329860CE">
            <w:pPr>
              <w:rPr>
                <w:rFonts w:ascii="Times New Roman" w:hAnsi="Times New Roman" w:eastAsia="宋体" w:cs="Times New Roman"/>
                <w:color w:val="auto"/>
                <w:sz w:val="24"/>
                <w:szCs w:val="21"/>
              </w:rPr>
            </w:pPr>
          </w:p>
        </w:tc>
      </w:tr>
    </w:tbl>
    <w:tbl>
      <w:tblPr>
        <w:tblStyle w:val="32"/>
        <w:tblpPr w:leftFromText="180" w:rightFromText="180" w:vertAnchor="text" w:horzAnchor="page" w:tblpX="1249" w:tblpY="195"/>
        <w:tblOverlap w:val="never"/>
        <w:tblW w:w="96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1"/>
        <w:gridCol w:w="2151"/>
        <w:gridCol w:w="1180"/>
        <w:gridCol w:w="2582"/>
      </w:tblGrid>
      <w:tr w14:paraId="64AAF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rPr>
        <w:tc>
          <w:tcPr>
            <w:tcW w:w="3781" w:type="dxa"/>
            <w:tcBorders>
              <w:top w:val="nil"/>
              <w:left w:val="nil"/>
              <w:bottom w:val="nil"/>
              <w:right w:val="nil"/>
            </w:tcBorders>
            <w:vAlign w:val="center"/>
          </w:tcPr>
          <w:p w14:paraId="31836364">
            <w:pPr>
              <w:pStyle w:val="42"/>
              <w:spacing w:beforeLines="0" w:line="240" w:lineRule="auto"/>
              <w:ind w:firstLine="0" w:firstLineChars="0"/>
              <w:jc w:val="distribute"/>
              <w:rPr>
                <w:color w:val="auto"/>
              </w:rPr>
            </w:pPr>
            <w:r>
              <w:rPr>
                <w:rFonts w:hint="eastAsia"/>
                <w:bCs/>
                <w:color w:val="auto"/>
              </w:rPr>
              <w:t>投标人名称（单位盖章）：</w:t>
            </w:r>
          </w:p>
        </w:tc>
        <w:tc>
          <w:tcPr>
            <w:tcW w:w="5913" w:type="dxa"/>
            <w:gridSpan w:val="3"/>
            <w:tcBorders>
              <w:top w:val="nil"/>
              <w:left w:val="nil"/>
              <w:bottom w:val="nil"/>
              <w:right w:val="nil"/>
            </w:tcBorders>
            <w:vAlign w:val="center"/>
          </w:tcPr>
          <w:p w14:paraId="74BD9DC3">
            <w:pPr>
              <w:pStyle w:val="42"/>
              <w:spacing w:before="240" w:line="540" w:lineRule="exact"/>
              <w:ind w:firstLine="480"/>
              <w:jc w:val="center"/>
              <w:rPr>
                <w:color w:val="auto"/>
              </w:rPr>
            </w:pPr>
          </w:p>
        </w:tc>
      </w:tr>
      <w:tr w14:paraId="1E032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38E06AAC">
            <w:pPr>
              <w:pStyle w:val="42"/>
              <w:spacing w:before="240" w:line="540" w:lineRule="exact"/>
              <w:ind w:firstLine="0" w:firstLineChars="0"/>
              <w:rPr>
                <w:color w:val="auto"/>
              </w:rPr>
            </w:pPr>
          </w:p>
        </w:tc>
        <w:tc>
          <w:tcPr>
            <w:tcW w:w="2151" w:type="dxa"/>
            <w:tcBorders>
              <w:top w:val="nil"/>
              <w:left w:val="nil"/>
              <w:bottom w:val="nil"/>
              <w:right w:val="nil"/>
            </w:tcBorders>
            <w:vAlign w:val="center"/>
          </w:tcPr>
          <w:p w14:paraId="551A4153">
            <w:pPr>
              <w:pStyle w:val="42"/>
              <w:spacing w:before="240" w:line="540" w:lineRule="exact"/>
              <w:ind w:firstLine="0" w:firstLineChars="0"/>
              <w:jc w:val="center"/>
              <w:rPr>
                <w:color w:val="auto"/>
              </w:rPr>
            </w:pPr>
          </w:p>
        </w:tc>
        <w:tc>
          <w:tcPr>
            <w:tcW w:w="1180" w:type="dxa"/>
            <w:tcBorders>
              <w:top w:val="nil"/>
              <w:left w:val="nil"/>
              <w:bottom w:val="nil"/>
              <w:right w:val="nil"/>
            </w:tcBorders>
            <w:vAlign w:val="center"/>
          </w:tcPr>
          <w:p w14:paraId="57DC4201">
            <w:pPr>
              <w:pStyle w:val="42"/>
              <w:spacing w:beforeLines="0" w:line="240" w:lineRule="auto"/>
              <w:ind w:firstLine="0" w:firstLineChars="0"/>
              <w:jc w:val="distribute"/>
              <w:rPr>
                <w:color w:val="auto"/>
              </w:rPr>
            </w:pPr>
            <w:r>
              <w:rPr>
                <w:rFonts w:hint="eastAsia"/>
                <w:color w:val="auto"/>
              </w:rPr>
              <w:t>日   期：</w:t>
            </w:r>
          </w:p>
        </w:tc>
        <w:tc>
          <w:tcPr>
            <w:tcW w:w="2582" w:type="dxa"/>
            <w:tcBorders>
              <w:top w:val="nil"/>
              <w:left w:val="nil"/>
              <w:bottom w:val="nil"/>
              <w:right w:val="nil"/>
            </w:tcBorders>
            <w:vAlign w:val="center"/>
          </w:tcPr>
          <w:p w14:paraId="2365B28D">
            <w:pPr>
              <w:pStyle w:val="42"/>
              <w:spacing w:beforeLines="0" w:line="240" w:lineRule="auto"/>
              <w:ind w:firstLine="0" w:firstLineChars="0"/>
              <w:jc w:val="right"/>
              <w:rPr>
                <w:color w:val="auto"/>
              </w:rPr>
            </w:pPr>
            <w:r>
              <w:rPr>
                <w:rFonts w:hint="eastAsia"/>
                <w:color w:val="auto"/>
              </w:rPr>
              <w:t>年   月   日</w:t>
            </w:r>
          </w:p>
        </w:tc>
      </w:tr>
    </w:tbl>
    <w:p w14:paraId="6A750FEC">
      <w:pPr>
        <w:adjustRightInd w:val="0"/>
        <w:snapToGrid w:val="0"/>
        <w:ind w:firstLine="640" w:firstLineChars="200"/>
        <w:jc w:val="center"/>
        <w:rPr>
          <w:rFonts w:ascii="黑体" w:hAnsi="黑体" w:eastAsia="黑体" w:cs="黑体"/>
          <w:color w:val="auto"/>
          <w:sz w:val="32"/>
          <w:szCs w:val="28"/>
        </w:rPr>
      </w:pPr>
    </w:p>
    <w:p w14:paraId="4E6D1B38">
      <w:pPr>
        <w:adjustRightInd w:val="0"/>
        <w:snapToGrid w:val="0"/>
        <w:ind w:firstLine="640" w:firstLineChars="200"/>
        <w:jc w:val="center"/>
        <w:rPr>
          <w:rFonts w:ascii="黑体" w:hAnsi="黑体" w:eastAsia="黑体" w:cs="黑体"/>
          <w:color w:val="auto"/>
          <w:sz w:val="32"/>
          <w:szCs w:val="28"/>
        </w:rPr>
      </w:pPr>
    </w:p>
    <w:p w14:paraId="09B47C0C">
      <w:pPr>
        <w:adjustRightInd w:val="0"/>
        <w:snapToGrid w:val="0"/>
        <w:ind w:firstLine="640" w:firstLineChars="200"/>
        <w:jc w:val="center"/>
        <w:rPr>
          <w:rFonts w:ascii="黑体" w:hAnsi="黑体" w:eastAsia="黑体" w:cs="黑体"/>
          <w:color w:val="auto"/>
          <w:sz w:val="32"/>
          <w:szCs w:val="28"/>
        </w:rPr>
      </w:pPr>
    </w:p>
    <w:p w14:paraId="19E01AF5">
      <w:pPr>
        <w:rPr>
          <w:rFonts w:ascii="方正小标宋_GBK" w:hAnsi="方正小标宋_GBK" w:eastAsia="方正小标宋_GBK" w:cs="方正小标宋_GBK"/>
          <w:b/>
          <w:bCs/>
          <w:color w:val="auto"/>
          <w:sz w:val="36"/>
          <w:szCs w:val="32"/>
        </w:rPr>
      </w:pPr>
      <w:r>
        <w:rPr>
          <w:rFonts w:hint="eastAsia"/>
          <w:color w:val="auto"/>
        </w:rPr>
        <w:br w:type="page"/>
      </w:r>
    </w:p>
    <w:p w14:paraId="2A2E91E5">
      <w:pPr>
        <w:pStyle w:val="7"/>
        <w:numPr>
          <w:ilvl w:val="4"/>
          <w:numId w:val="0"/>
        </w:numPr>
        <w:rPr>
          <w:color w:val="auto"/>
        </w:rPr>
      </w:pPr>
      <w:r>
        <w:rPr>
          <w:rFonts w:hint="eastAsia"/>
          <w:color w:val="auto"/>
        </w:rPr>
        <w:t>附件</w:t>
      </w:r>
      <w:r>
        <w:rPr>
          <w:rFonts w:hint="eastAsia"/>
          <w:color w:val="auto"/>
          <w:lang w:val="en-US" w:eastAsia="zh-CN"/>
        </w:rPr>
        <w:t>5</w:t>
      </w:r>
      <w:r>
        <w:rPr>
          <w:rFonts w:hint="eastAsia"/>
          <w:color w:val="auto"/>
        </w:rPr>
        <w:t>-</w:t>
      </w:r>
      <w:r>
        <w:rPr>
          <w:rFonts w:hint="eastAsia"/>
          <w:color w:val="auto"/>
          <w:lang w:val="en-US" w:eastAsia="zh-CN"/>
        </w:rPr>
        <w:t>2</w:t>
      </w:r>
      <w:r>
        <w:rPr>
          <w:rFonts w:hint="eastAsia"/>
          <w:color w:val="auto"/>
        </w:rPr>
        <w:t>服务团队主要人员简历表</w:t>
      </w:r>
    </w:p>
    <w:p w14:paraId="02DCD1C3">
      <w:pPr>
        <w:pStyle w:val="42"/>
        <w:spacing w:before="240"/>
        <w:ind w:firstLine="0" w:firstLineChars="0"/>
        <w:jc w:val="center"/>
        <w:rPr>
          <w:color w:val="auto"/>
          <w:sz w:val="32"/>
          <w:szCs w:val="32"/>
        </w:rPr>
      </w:pPr>
      <w:r>
        <w:rPr>
          <w:rFonts w:hint="eastAsia" w:ascii="方正小标宋_GBK" w:hAnsi="方正小标宋_GBK" w:eastAsia="方正小标宋_GBK" w:cs="方正小标宋_GBK"/>
          <w:color w:val="auto"/>
          <w:sz w:val="32"/>
          <w:szCs w:val="32"/>
        </w:rPr>
        <w:t>服务团队主要人员简历表</w:t>
      </w:r>
    </w:p>
    <w:tbl>
      <w:tblPr>
        <w:tblStyle w:val="31"/>
        <w:tblpPr w:leftFromText="180" w:rightFromText="180" w:vertAnchor="text" w:horzAnchor="page" w:tblpX="1129" w:tblpY="639"/>
        <w:tblOverlap w:val="never"/>
        <w:tblW w:w="1017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061"/>
        <w:gridCol w:w="1093"/>
        <w:gridCol w:w="2147"/>
        <w:gridCol w:w="2340"/>
        <w:gridCol w:w="2529"/>
      </w:tblGrid>
      <w:tr w14:paraId="7CBFDB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2" w:hRule="exact"/>
        </w:trPr>
        <w:tc>
          <w:tcPr>
            <w:tcW w:w="3154" w:type="dxa"/>
            <w:gridSpan w:val="2"/>
            <w:vAlign w:val="center"/>
          </w:tcPr>
          <w:p w14:paraId="7035BEC9">
            <w:pPr>
              <w:pStyle w:val="41"/>
              <w:rPr>
                <w:color w:val="auto"/>
              </w:rPr>
            </w:pPr>
            <w:r>
              <w:rPr>
                <w:rFonts w:hint="eastAsia"/>
                <w:color w:val="auto"/>
              </w:rPr>
              <w:t>姓</w:t>
            </w:r>
            <w:r>
              <w:rPr>
                <w:color w:val="auto"/>
              </w:rPr>
              <w:t xml:space="preserve">   </w:t>
            </w:r>
            <w:r>
              <w:rPr>
                <w:rFonts w:hint="eastAsia"/>
                <w:color w:val="auto"/>
              </w:rPr>
              <w:t>名</w:t>
            </w:r>
          </w:p>
        </w:tc>
        <w:tc>
          <w:tcPr>
            <w:tcW w:w="2147" w:type="dxa"/>
            <w:vAlign w:val="center"/>
          </w:tcPr>
          <w:p w14:paraId="11426098">
            <w:pPr>
              <w:spacing w:line="360" w:lineRule="atLeast"/>
              <w:jc w:val="center"/>
              <w:rPr>
                <w:rFonts w:ascii="宋体" w:hAnsi="宋体" w:eastAsia="宋体" w:cs="Times New Roman"/>
                <w:color w:val="auto"/>
                <w:sz w:val="24"/>
              </w:rPr>
            </w:pPr>
          </w:p>
        </w:tc>
        <w:tc>
          <w:tcPr>
            <w:tcW w:w="2340" w:type="dxa"/>
            <w:vAlign w:val="center"/>
          </w:tcPr>
          <w:p w14:paraId="5AE3E7BE">
            <w:pPr>
              <w:pStyle w:val="41"/>
              <w:rPr>
                <w:color w:val="auto"/>
              </w:rPr>
            </w:pPr>
            <w:r>
              <w:rPr>
                <w:rFonts w:hint="eastAsia"/>
                <w:color w:val="auto"/>
              </w:rPr>
              <w:t>身份证号</w:t>
            </w:r>
          </w:p>
        </w:tc>
        <w:tc>
          <w:tcPr>
            <w:tcW w:w="2529" w:type="dxa"/>
            <w:vAlign w:val="center"/>
          </w:tcPr>
          <w:p w14:paraId="601D9AD4">
            <w:pPr>
              <w:spacing w:line="360" w:lineRule="atLeast"/>
              <w:jc w:val="center"/>
              <w:rPr>
                <w:rFonts w:ascii="宋体" w:hAnsi="宋体" w:eastAsia="宋体" w:cs="Times New Roman"/>
                <w:color w:val="auto"/>
                <w:sz w:val="24"/>
              </w:rPr>
            </w:pPr>
          </w:p>
        </w:tc>
      </w:tr>
      <w:tr w14:paraId="08EC66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2" w:hRule="exact"/>
        </w:trPr>
        <w:tc>
          <w:tcPr>
            <w:tcW w:w="3154" w:type="dxa"/>
            <w:gridSpan w:val="2"/>
            <w:vAlign w:val="center"/>
          </w:tcPr>
          <w:p w14:paraId="6A349241">
            <w:pPr>
              <w:pStyle w:val="41"/>
              <w:rPr>
                <w:color w:val="auto"/>
              </w:rPr>
            </w:pPr>
            <w:r>
              <w:rPr>
                <w:rFonts w:hint="eastAsia"/>
                <w:color w:val="auto"/>
              </w:rPr>
              <w:t>性   别</w:t>
            </w:r>
          </w:p>
        </w:tc>
        <w:tc>
          <w:tcPr>
            <w:tcW w:w="2147" w:type="dxa"/>
            <w:vAlign w:val="center"/>
          </w:tcPr>
          <w:p w14:paraId="577B8427">
            <w:pPr>
              <w:spacing w:line="360" w:lineRule="atLeast"/>
              <w:jc w:val="center"/>
              <w:rPr>
                <w:rFonts w:ascii="宋体" w:hAnsi="宋体" w:eastAsia="宋体" w:cs="Times New Roman"/>
                <w:color w:val="auto"/>
                <w:sz w:val="24"/>
              </w:rPr>
            </w:pPr>
          </w:p>
        </w:tc>
        <w:tc>
          <w:tcPr>
            <w:tcW w:w="2340" w:type="dxa"/>
            <w:vAlign w:val="center"/>
          </w:tcPr>
          <w:p w14:paraId="45E523D5">
            <w:pPr>
              <w:pStyle w:val="41"/>
              <w:rPr>
                <w:color w:val="auto"/>
              </w:rPr>
            </w:pPr>
            <w:r>
              <w:rPr>
                <w:rFonts w:hint="eastAsia"/>
                <w:color w:val="auto"/>
              </w:rPr>
              <w:t>职称及专业</w:t>
            </w:r>
          </w:p>
        </w:tc>
        <w:tc>
          <w:tcPr>
            <w:tcW w:w="2529" w:type="dxa"/>
            <w:vAlign w:val="center"/>
          </w:tcPr>
          <w:p w14:paraId="72444412">
            <w:pPr>
              <w:spacing w:line="360" w:lineRule="atLeast"/>
              <w:jc w:val="center"/>
              <w:rPr>
                <w:rFonts w:ascii="宋体" w:hAnsi="宋体" w:eastAsia="宋体" w:cs="Times New Roman"/>
                <w:color w:val="auto"/>
                <w:sz w:val="24"/>
              </w:rPr>
            </w:pPr>
          </w:p>
        </w:tc>
      </w:tr>
      <w:tr w14:paraId="4CDFB7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13" w:hRule="exact"/>
        </w:trPr>
        <w:tc>
          <w:tcPr>
            <w:tcW w:w="3154" w:type="dxa"/>
            <w:gridSpan w:val="2"/>
            <w:vAlign w:val="center"/>
          </w:tcPr>
          <w:p w14:paraId="0D35D2CE">
            <w:pPr>
              <w:pStyle w:val="41"/>
              <w:rPr>
                <w:color w:val="auto"/>
              </w:rPr>
            </w:pPr>
            <w:r>
              <w:rPr>
                <w:rFonts w:hint="eastAsia"/>
                <w:color w:val="auto"/>
              </w:rPr>
              <w:t>为供应商服务时间</w:t>
            </w:r>
          </w:p>
        </w:tc>
        <w:tc>
          <w:tcPr>
            <w:tcW w:w="2147" w:type="dxa"/>
            <w:vAlign w:val="center"/>
          </w:tcPr>
          <w:p w14:paraId="6BEC9F7B">
            <w:pPr>
              <w:spacing w:line="360" w:lineRule="atLeast"/>
              <w:jc w:val="center"/>
              <w:rPr>
                <w:rFonts w:ascii="宋体" w:hAnsi="宋体" w:eastAsia="宋体" w:cs="Times New Roman"/>
                <w:color w:val="auto"/>
                <w:sz w:val="24"/>
              </w:rPr>
            </w:pPr>
          </w:p>
        </w:tc>
        <w:tc>
          <w:tcPr>
            <w:tcW w:w="2340" w:type="dxa"/>
            <w:vAlign w:val="center"/>
          </w:tcPr>
          <w:p w14:paraId="58BFC51D">
            <w:pPr>
              <w:pStyle w:val="41"/>
              <w:rPr>
                <w:color w:val="auto"/>
              </w:rPr>
            </w:pPr>
            <w:r>
              <w:rPr>
                <w:rFonts w:hint="eastAsia"/>
                <w:color w:val="auto"/>
              </w:rPr>
              <w:t>从事本专业时间</w:t>
            </w:r>
          </w:p>
        </w:tc>
        <w:tc>
          <w:tcPr>
            <w:tcW w:w="2529" w:type="dxa"/>
            <w:vAlign w:val="center"/>
          </w:tcPr>
          <w:p w14:paraId="575E3ADA">
            <w:pPr>
              <w:spacing w:line="360" w:lineRule="atLeast"/>
              <w:jc w:val="center"/>
              <w:rPr>
                <w:rFonts w:ascii="宋体" w:hAnsi="宋体" w:eastAsia="宋体" w:cs="Times New Roman"/>
                <w:color w:val="auto"/>
                <w:sz w:val="24"/>
              </w:rPr>
            </w:pPr>
          </w:p>
        </w:tc>
      </w:tr>
      <w:tr w14:paraId="1325DE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8" w:hRule="exact"/>
        </w:trPr>
        <w:tc>
          <w:tcPr>
            <w:tcW w:w="2061" w:type="dxa"/>
            <w:vAlign w:val="center"/>
          </w:tcPr>
          <w:p w14:paraId="2F62511D">
            <w:pPr>
              <w:pStyle w:val="41"/>
              <w:rPr>
                <w:color w:val="auto"/>
              </w:rPr>
            </w:pPr>
            <w:r>
              <w:rPr>
                <w:rFonts w:hint="eastAsia"/>
                <w:color w:val="auto"/>
              </w:rPr>
              <w:t>时间</w:t>
            </w:r>
          </w:p>
        </w:tc>
        <w:tc>
          <w:tcPr>
            <w:tcW w:w="3240" w:type="dxa"/>
            <w:gridSpan w:val="2"/>
            <w:vAlign w:val="center"/>
          </w:tcPr>
          <w:p w14:paraId="4A0B175B">
            <w:pPr>
              <w:pStyle w:val="41"/>
              <w:rPr>
                <w:color w:val="auto"/>
              </w:rPr>
            </w:pPr>
            <w:r>
              <w:rPr>
                <w:rFonts w:hint="eastAsia"/>
                <w:color w:val="auto"/>
              </w:rPr>
              <w:t>服务类似项目名称</w:t>
            </w:r>
          </w:p>
        </w:tc>
        <w:tc>
          <w:tcPr>
            <w:tcW w:w="2340" w:type="dxa"/>
            <w:vAlign w:val="center"/>
          </w:tcPr>
          <w:p w14:paraId="03E39852">
            <w:pPr>
              <w:pStyle w:val="41"/>
              <w:rPr>
                <w:color w:val="auto"/>
              </w:rPr>
            </w:pPr>
            <w:r>
              <w:rPr>
                <w:rFonts w:hint="eastAsia"/>
                <w:color w:val="auto"/>
              </w:rPr>
              <w:t>担任职务</w:t>
            </w:r>
          </w:p>
        </w:tc>
        <w:tc>
          <w:tcPr>
            <w:tcW w:w="2529" w:type="dxa"/>
            <w:vAlign w:val="center"/>
          </w:tcPr>
          <w:p w14:paraId="4BD8E857">
            <w:pPr>
              <w:pStyle w:val="41"/>
              <w:rPr>
                <w:color w:val="auto"/>
              </w:rPr>
            </w:pPr>
            <w:r>
              <w:rPr>
                <w:rFonts w:hint="eastAsia"/>
                <w:color w:val="auto"/>
              </w:rPr>
              <w:t>发包人及联系电话</w:t>
            </w:r>
          </w:p>
        </w:tc>
      </w:tr>
      <w:tr w14:paraId="1AA7C0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2061" w:type="dxa"/>
            <w:vAlign w:val="center"/>
          </w:tcPr>
          <w:p w14:paraId="2572CF1F">
            <w:pPr>
              <w:spacing w:line="360" w:lineRule="atLeast"/>
              <w:jc w:val="center"/>
              <w:rPr>
                <w:rFonts w:ascii="宋体" w:hAnsi="宋体" w:eastAsia="宋体" w:cs="Times New Roman"/>
                <w:color w:val="auto"/>
                <w:sz w:val="24"/>
              </w:rPr>
            </w:pPr>
          </w:p>
        </w:tc>
        <w:tc>
          <w:tcPr>
            <w:tcW w:w="3240" w:type="dxa"/>
            <w:gridSpan w:val="2"/>
            <w:vAlign w:val="center"/>
          </w:tcPr>
          <w:p w14:paraId="0D3BC2D2">
            <w:pPr>
              <w:spacing w:line="360" w:lineRule="atLeast"/>
              <w:jc w:val="center"/>
              <w:rPr>
                <w:rFonts w:ascii="宋体" w:hAnsi="宋体" w:eastAsia="宋体" w:cs="Times New Roman"/>
                <w:color w:val="auto"/>
                <w:sz w:val="24"/>
              </w:rPr>
            </w:pPr>
          </w:p>
        </w:tc>
        <w:tc>
          <w:tcPr>
            <w:tcW w:w="2340" w:type="dxa"/>
            <w:vAlign w:val="center"/>
          </w:tcPr>
          <w:p w14:paraId="6142075C">
            <w:pPr>
              <w:spacing w:line="360" w:lineRule="atLeast"/>
              <w:jc w:val="center"/>
              <w:rPr>
                <w:rFonts w:ascii="宋体" w:hAnsi="宋体" w:eastAsia="宋体" w:cs="Times New Roman"/>
                <w:color w:val="auto"/>
                <w:sz w:val="24"/>
              </w:rPr>
            </w:pPr>
          </w:p>
        </w:tc>
        <w:tc>
          <w:tcPr>
            <w:tcW w:w="2529" w:type="dxa"/>
            <w:vAlign w:val="center"/>
          </w:tcPr>
          <w:p w14:paraId="6FC7417F">
            <w:pPr>
              <w:spacing w:line="360" w:lineRule="atLeast"/>
              <w:jc w:val="center"/>
              <w:rPr>
                <w:rFonts w:ascii="宋体" w:hAnsi="宋体" w:eastAsia="宋体" w:cs="Times New Roman"/>
                <w:color w:val="auto"/>
                <w:sz w:val="24"/>
              </w:rPr>
            </w:pPr>
          </w:p>
        </w:tc>
      </w:tr>
      <w:tr w14:paraId="3C2EDF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2061" w:type="dxa"/>
            <w:vAlign w:val="center"/>
          </w:tcPr>
          <w:p w14:paraId="57797DD3">
            <w:pPr>
              <w:spacing w:line="360" w:lineRule="atLeast"/>
              <w:jc w:val="center"/>
              <w:rPr>
                <w:rFonts w:ascii="宋体" w:hAnsi="宋体" w:eastAsia="宋体" w:cs="Times New Roman"/>
                <w:color w:val="auto"/>
                <w:sz w:val="24"/>
              </w:rPr>
            </w:pPr>
          </w:p>
        </w:tc>
        <w:tc>
          <w:tcPr>
            <w:tcW w:w="3240" w:type="dxa"/>
            <w:gridSpan w:val="2"/>
            <w:vAlign w:val="center"/>
          </w:tcPr>
          <w:p w14:paraId="2160BF53">
            <w:pPr>
              <w:spacing w:line="360" w:lineRule="atLeast"/>
              <w:jc w:val="center"/>
              <w:rPr>
                <w:rFonts w:ascii="宋体" w:hAnsi="宋体" w:eastAsia="宋体" w:cs="Times New Roman"/>
                <w:color w:val="auto"/>
                <w:sz w:val="24"/>
              </w:rPr>
            </w:pPr>
          </w:p>
        </w:tc>
        <w:tc>
          <w:tcPr>
            <w:tcW w:w="2340" w:type="dxa"/>
            <w:vAlign w:val="center"/>
          </w:tcPr>
          <w:p w14:paraId="2E6C356D">
            <w:pPr>
              <w:spacing w:line="360" w:lineRule="atLeast"/>
              <w:jc w:val="center"/>
              <w:rPr>
                <w:rFonts w:ascii="宋体" w:hAnsi="宋体" w:eastAsia="宋体" w:cs="Times New Roman"/>
                <w:color w:val="auto"/>
                <w:sz w:val="24"/>
              </w:rPr>
            </w:pPr>
          </w:p>
        </w:tc>
        <w:tc>
          <w:tcPr>
            <w:tcW w:w="2529" w:type="dxa"/>
            <w:vAlign w:val="center"/>
          </w:tcPr>
          <w:p w14:paraId="4912FFCA">
            <w:pPr>
              <w:spacing w:line="360" w:lineRule="atLeast"/>
              <w:jc w:val="center"/>
              <w:rPr>
                <w:rFonts w:ascii="宋体" w:hAnsi="宋体" w:eastAsia="宋体" w:cs="Times New Roman"/>
                <w:color w:val="auto"/>
                <w:sz w:val="24"/>
              </w:rPr>
            </w:pPr>
          </w:p>
        </w:tc>
      </w:tr>
      <w:tr w14:paraId="061A65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2061" w:type="dxa"/>
            <w:vAlign w:val="center"/>
          </w:tcPr>
          <w:p w14:paraId="59561929">
            <w:pPr>
              <w:spacing w:line="360" w:lineRule="atLeast"/>
              <w:jc w:val="center"/>
              <w:rPr>
                <w:rFonts w:ascii="宋体" w:hAnsi="宋体" w:eastAsia="宋体" w:cs="Times New Roman"/>
                <w:color w:val="auto"/>
                <w:sz w:val="24"/>
              </w:rPr>
            </w:pPr>
          </w:p>
        </w:tc>
        <w:tc>
          <w:tcPr>
            <w:tcW w:w="3240" w:type="dxa"/>
            <w:gridSpan w:val="2"/>
            <w:vAlign w:val="center"/>
          </w:tcPr>
          <w:p w14:paraId="76EAB24F">
            <w:pPr>
              <w:spacing w:line="360" w:lineRule="atLeast"/>
              <w:jc w:val="center"/>
              <w:rPr>
                <w:rFonts w:ascii="宋体" w:hAnsi="宋体" w:eastAsia="宋体" w:cs="Times New Roman"/>
                <w:color w:val="auto"/>
                <w:sz w:val="24"/>
              </w:rPr>
            </w:pPr>
          </w:p>
        </w:tc>
        <w:tc>
          <w:tcPr>
            <w:tcW w:w="2340" w:type="dxa"/>
            <w:vAlign w:val="center"/>
          </w:tcPr>
          <w:p w14:paraId="4D4DB48A">
            <w:pPr>
              <w:spacing w:line="360" w:lineRule="atLeast"/>
              <w:jc w:val="center"/>
              <w:rPr>
                <w:rFonts w:ascii="宋体" w:hAnsi="宋体" w:eastAsia="宋体" w:cs="Times New Roman"/>
                <w:color w:val="auto"/>
                <w:sz w:val="24"/>
              </w:rPr>
            </w:pPr>
          </w:p>
        </w:tc>
        <w:tc>
          <w:tcPr>
            <w:tcW w:w="2529" w:type="dxa"/>
            <w:vAlign w:val="center"/>
          </w:tcPr>
          <w:p w14:paraId="16E7DB6D">
            <w:pPr>
              <w:spacing w:line="360" w:lineRule="atLeast"/>
              <w:jc w:val="center"/>
              <w:rPr>
                <w:rFonts w:ascii="宋体" w:hAnsi="宋体" w:eastAsia="宋体" w:cs="Times New Roman"/>
                <w:color w:val="auto"/>
                <w:sz w:val="24"/>
              </w:rPr>
            </w:pPr>
          </w:p>
        </w:tc>
      </w:tr>
      <w:tr w14:paraId="3AAD99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2061" w:type="dxa"/>
            <w:vAlign w:val="center"/>
          </w:tcPr>
          <w:p w14:paraId="34F7AE92">
            <w:pPr>
              <w:spacing w:line="360" w:lineRule="atLeast"/>
              <w:jc w:val="center"/>
              <w:rPr>
                <w:rFonts w:ascii="宋体" w:hAnsi="宋体" w:eastAsia="宋体" w:cs="Times New Roman"/>
                <w:color w:val="auto"/>
                <w:sz w:val="24"/>
              </w:rPr>
            </w:pPr>
          </w:p>
        </w:tc>
        <w:tc>
          <w:tcPr>
            <w:tcW w:w="3240" w:type="dxa"/>
            <w:gridSpan w:val="2"/>
            <w:vAlign w:val="center"/>
          </w:tcPr>
          <w:p w14:paraId="3FD04CFD">
            <w:pPr>
              <w:spacing w:line="360" w:lineRule="atLeast"/>
              <w:jc w:val="center"/>
              <w:rPr>
                <w:rFonts w:ascii="宋体" w:hAnsi="宋体" w:eastAsia="宋体" w:cs="Times New Roman"/>
                <w:color w:val="auto"/>
                <w:sz w:val="24"/>
              </w:rPr>
            </w:pPr>
          </w:p>
        </w:tc>
        <w:tc>
          <w:tcPr>
            <w:tcW w:w="2340" w:type="dxa"/>
            <w:vAlign w:val="center"/>
          </w:tcPr>
          <w:p w14:paraId="4CDD69FD">
            <w:pPr>
              <w:spacing w:line="360" w:lineRule="atLeast"/>
              <w:jc w:val="center"/>
              <w:rPr>
                <w:rFonts w:ascii="宋体" w:hAnsi="宋体" w:eastAsia="宋体" w:cs="Times New Roman"/>
                <w:color w:val="auto"/>
                <w:sz w:val="24"/>
              </w:rPr>
            </w:pPr>
          </w:p>
        </w:tc>
        <w:tc>
          <w:tcPr>
            <w:tcW w:w="2529" w:type="dxa"/>
            <w:vAlign w:val="center"/>
          </w:tcPr>
          <w:p w14:paraId="0FB0E70C">
            <w:pPr>
              <w:spacing w:line="360" w:lineRule="atLeast"/>
              <w:jc w:val="center"/>
              <w:rPr>
                <w:rFonts w:ascii="宋体" w:hAnsi="宋体" w:eastAsia="宋体" w:cs="Times New Roman"/>
                <w:color w:val="auto"/>
                <w:sz w:val="24"/>
              </w:rPr>
            </w:pPr>
          </w:p>
        </w:tc>
      </w:tr>
      <w:tr w14:paraId="7CEE0C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2061" w:type="dxa"/>
            <w:vAlign w:val="center"/>
          </w:tcPr>
          <w:p w14:paraId="031ED346">
            <w:pPr>
              <w:spacing w:line="360" w:lineRule="atLeast"/>
              <w:jc w:val="center"/>
              <w:rPr>
                <w:rFonts w:ascii="宋体" w:hAnsi="宋体" w:eastAsia="宋体" w:cs="Times New Roman"/>
                <w:color w:val="auto"/>
                <w:sz w:val="24"/>
              </w:rPr>
            </w:pPr>
          </w:p>
        </w:tc>
        <w:tc>
          <w:tcPr>
            <w:tcW w:w="3240" w:type="dxa"/>
            <w:gridSpan w:val="2"/>
            <w:vAlign w:val="center"/>
          </w:tcPr>
          <w:p w14:paraId="1723C42D">
            <w:pPr>
              <w:spacing w:line="360" w:lineRule="atLeast"/>
              <w:jc w:val="center"/>
              <w:rPr>
                <w:rFonts w:ascii="宋体" w:hAnsi="宋体" w:eastAsia="宋体" w:cs="Times New Roman"/>
                <w:color w:val="auto"/>
                <w:sz w:val="24"/>
              </w:rPr>
            </w:pPr>
          </w:p>
        </w:tc>
        <w:tc>
          <w:tcPr>
            <w:tcW w:w="2340" w:type="dxa"/>
            <w:vAlign w:val="center"/>
          </w:tcPr>
          <w:p w14:paraId="6D60AB8E">
            <w:pPr>
              <w:spacing w:line="360" w:lineRule="atLeast"/>
              <w:jc w:val="center"/>
              <w:rPr>
                <w:rFonts w:ascii="宋体" w:hAnsi="宋体" w:eastAsia="宋体" w:cs="Times New Roman"/>
                <w:color w:val="auto"/>
                <w:sz w:val="24"/>
              </w:rPr>
            </w:pPr>
          </w:p>
        </w:tc>
        <w:tc>
          <w:tcPr>
            <w:tcW w:w="2529" w:type="dxa"/>
            <w:vAlign w:val="center"/>
          </w:tcPr>
          <w:p w14:paraId="62768C85">
            <w:pPr>
              <w:spacing w:line="360" w:lineRule="atLeast"/>
              <w:jc w:val="center"/>
              <w:rPr>
                <w:rFonts w:ascii="宋体" w:hAnsi="宋体" w:eastAsia="宋体" w:cs="Times New Roman"/>
                <w:color w:val="auto"/>
                <w:sz w:val="24"/>
              </w:rPr>
            </w:pPr>
          </w:p>
        </w:tc>
      </w:tr>
      <w:tr w14:paraId="50E566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2061" w:type="dxa"/>
            <w:vAlign w:val="center"/>
          </w:tcPr>
          <w:p w14:paraId="689FF6A4">
            <w:pPr>
              <w:spacing w:line="360" w:lineRule="atLeast"/>
              <w:jc w:val="center"/>
              <w:rPr>
                <w:rFonts w:ascii="宋体" w:hAnsi="宋体" w:eastAsia="宋体" w:cs="Times New Roman"/>
                <w:color w:val="auto"/>
                <w:sz w:val="24"/>
              </w:rPr>
            </w:pPr>
          </w:p>
        </w:tc>
        <w:tc>
          <w:tcPr>
            <w:tcW w:w="3240" w:type="dxa"/>
            <w:gridSpan w:val="2"/>
            <w:vAlign w:val="center"/>
          </w:tcPr>
          <w:p w14:paraId="4663B5D7">
            <w:pPr>
              <w:spacing w:line="360" w:lineRule="atLeast"/>
              <w:jc w:val="center"/>
              <w:rPr>
                <w:rFonts w:ascii="宋体" w:hAnsi="宋体" w:eastAsia="宋体" w:cs="Times New Roman"/>
                <w:color w:val="auto"/>
                <w:sz w:val="24"/>
              </w:rPr>
            </w:pPr>
          </w:p>
        </w:tc>
        <w:tc>
          <w:tcPr>
            <w:tcW w:w="2340" w:type="dxa"/>
            <w:vAlign w:val="center"/>
          </w:tcPr>
          <w:p w14:paraId="4B48794D">
            <w:pPr>
              <w:spacing w:line="360" w:lineRule="atLeast"/>
              <w:jc w:val="center"/>
              <w:rPr>
                <w:rFonts w:ascii="宋体" w:hAnsi="宋体" w:eastAsia="宋体" w:cs="Times New Roman"/>
                <w:color w:val="auto"/>
                <w:sz w:val="24"/>
              </w:rPr>
            </w:pPr>
          </w:p>
        </w:tc>
        <w:tc>
          <w:tcPr>
            <w:tcW w:w="2529" w:type="dxa"/>
            <w:vAlign w:val="center"/>
          </w:tcPr>
          <w:p w14:paraId="0CDA8C7F">
            <w:pPr>
              <w:spacing w:line="360" w:lineRule="atLeast"/>
              <w:jc w:val="center"/>
              <w:rPr>
                <w:rFonts w:ascii="宋体" w:hAnsi="宋体" w:eastAsia="宋体" w:cs="Times New Roman"/>
                <w:color w:val="auto"/>
                <w:sz w:val="24"/>
              </w:rPr>
            </w:pPr>
          </w:p>
        </w:tc>
      </w:tr>
      <w:tr w14:paraId="017263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5" w:hRule="exact"/>
        </w:trPr>
        <w:tc>
          <w:tcPr>
            <w:tcW w:w="2061" w:type="dxa"/>
            <w:vMerge w:val="restart"/>
            <w:vAlign w:val="center"/>
          </w:tcPr>
          <w:p w14:paraId="643133C6">
            <w:pPr>
              <w:pStyle w:val="41"/>
              <w:rPr>
                <w:color w:val="auto"/>
              </w:rPr>
            </w:pPr>
            <w:r>
              <w:rPr>
                <w:rFonts w:hint="eastAsia"/>
                <w:color w:val="auto"/>
              </w:rPr>
              <w:t>目前项目任职状况</w:t>
            </w:r>
          </w:p>
        </w:tc>
        <w:tc>
          <w:tcPr>
            <w:tcW w:w="3240" w:type="dxa"/>
            <w:gridSpan w:val="2"/>
            <w:vAlign w:val="center"/>
          </w:tcPr>
          <w:p w14:paraId="68A6D808">
            <w:pPr>
              <w:pStyle w:val="41"/>
              <w:rPr>
                <w:color w:val="auto"/>
              </w:rPr>
            </w:pPr>
            <w:r>
              <w:rPr>
                <w:rFonts w:hint="eastAsia"/>
                <w:color w:val="auto"/>
              </w:rPr>
              <w:t>项目名称</w:t>
            </w:r>
          </w:p>
        </w:tc>
        <w:tc>
          <w:tcPr>
            <w:tcW w:w="4869" w:type="dxa"/>
            <w:gridSpan w:val="2"/>
            <w:vAlign w:val="center"/>
          </w:tcPr>
          <w:p w14:paraId="28F483BC">
            <w:pPr>
              <w:spacing w:line="360" w:lineRule="atLeast"/>
              <w:jc w:val="center"/>
              <w:rPr>
                <w:rFonts w:ascii="宋体" w:hAnsi="宋体" w:eastAsia="宋体" w:cs="Times New Roman"/>
                <w:color w:val="auto"/>
                <w:sz w:val="24"/>
              </w:rPr>
            </w:pPr>
          </w:p>
        </w:tc>
      </w:tr>
      <w:tr w14:paraId="754912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9" w:hRule="exact"/>
        </w:trPr>
        <w:tc>
          <w:tcPr>
            <w:tcW w:w="2061" w:type="dxa"/>
            <w:vMerge w:val="continue"/>
            <w:vAlign w:val="center"/>
          </w:tcPr>
          <w:p w14:paraId="6B9445E2">
            <w:pPr>
              <w:pStyle w:val="41"/>
              <w:rPr>
                <w:color w:val="auto"/>
              </w:rPr>
            </w:pPr>
          </w:p>
        </w:tc>
        <w:tc>
          <w:tcPr>
            <w:tcW w:w="3240" w:type="dxa"/>
            <w:gridSpan w:val="2"/>
            <w:vAlign w:val="center"/>
          </w:tcPr>
          <w:p w14:paraId="1BCACC2C">
            <w:pPr>
              <w:pStyle w:val="41"/>
              <w:rPr>
                <w:color w:val="auto"/>
              </w:rPr>
            </w:pPr>
            <w:r>
              <w:rPr>
                <w:rFonts w:hint="eastAsia"/>
                <w:color w:val="auto"/>
              </w:rPr>
              <w:t>担任职务</w:t>
            </w:r>
          </w:p>
        </w:tc>
        <w:tc>
          <w:tcPr>
            <w:tcW w:w="4869" w:type="dxa"/>
            <w:gridSpan w:val="2"/>
            <w:vAlign w:val="center"/>
          </w:tcPr>
          <w:p w14:paraId="65233AAA">
            <w:pPr>
              <w:spacing w:line="360" w:lineRule="atLeast"/>
              <w:jc w:val="center"/>
              <w:rPr>
                <w:rFonts w:ascii="宋体" w:hAnsi="宋体" w:eastAsia="宋体" w:cs="Times New Roman"/>
                <w:color w:val="auto"/>
                <w:sz w:val="24"/>
              </w:rPr>
            </w:pPr>
          </w:p>
        </w:tc>
      </w:tr>
      <w:tr w14:paraId="373581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65" w:hRule="exact"/>
        </w:trPr>
        <w:tc>
          <w:tcPr>
            <w:tcW w:w="2061" w:type="dxa"/>
            <w:vAlign w:val="center"/>
          </w:tcPr>
          <w:p w14:paraId="57C99F1D">
            <w:pPr>
              <w:pStyle w:val="41"/>
              <w:rPr>
                <w:rFonts w:ascii="宋体" w:hAnsi="宋体" w:eastAsia="宋体"/>
                <w:color w:val="auto"/>
              </w:rPr>
            </w:pPr>
            <w:r>
              <w:rPr>
                <w:rFonts w:hint="eastAsia"/>
                <w:color w:val="auto"/>
              </w:rPr>
              <w:t>备注</w:t>
            </w:r>
          </w:p>
        </w:tc>
        <w:tc>
          <w:tcPr>
            <w:tcW w:w="8109" w:type="dxa"/>
            <w:gridSpan w:val="4"/>
            <w:vAlign w:val="center"/>
          </w:tcPr>
          <w:p w14:paraId="06CC0065">
            <w:pPr>
              <w:spacing w:line="360" w:lineRule="atLeast"/>
              <w:jc w:val="center"/>
              <w:rPr>
                <w:rFonts w:ascii="宋体" w:hAnsi="宋体" w:eastAsia="宋体" w:cs="Times New Roman"/>
                <w:color w:val="auto"/>
                <w:sz w:val="24"/>
              </w:rPr>
            </w:pPr>
          </w:p>
        </w:tc>
      </w:tr>
    </w:tbl>
    <w:p w14:paraId="49375016">
      <w:pPr>
        <w:tabs>
          <w:tab w:val="left" w:pos="3440"/>
        </w:tabs>
        <w:jc w:val="left"/>
        <w:rPr>
          <w:rFonts w:ascii="Times New Roman" w:hAnsi="Times New Roman" w:eastAsia="宋体" w:cs="Times New Roman"/>
          <w:color w:val="auto"/>
          <w:sz w:val="24"/>
        </w:rPr>
      </w:pPr>
    </w:p>
    <w:p w14:paraId="5E26049B">
      <w:pPr>
        <w:pStyle w:val="38"/>
        <w:ind w:firstLine="480"/>
        <w:rPr>
          <w:rFonts w:ascii="Times New Roman" w:hAnsi="Times New Roman"/>
          <w:color w:val="auto"/>
        </w:rPr>
      </w:pPr>
    </w:p>
    <w:p w14:paraId="4518C27F">
      <w:pPr>
        <w:pStyle w:val="38"/>
        <w:ind w:firstLine="480"/>
        <w:rPr>
          <w:rFonts w:ascii="Times New Roman" w:hAnsi="Times New Roman"/>
          <w:color w:val="auto"/>
        </w:rPr>
      </w:pPr>
    </w:p>
    <w:p w14:paraId="3734D642">
      <w:pPr>
        <w:adjustRightInd w:val="0"/>
        <w:snapToGrid w:val="0"/>
        <w:spacing w:before="50" w:line="360" w:lineRule="auto"/>
        <w:rPr>
          <w:rFonts w:ascii="宋体" w:hAnsi="宋体" w:eastAsia="宋体" w:cs="微软雅黑"/>
          <w:color w:val="auto"/>
          <w:spacing w:val="-2"/>
          <w:kern w:val="0"/>
          <w:sz w:val="24"/>
          <w:szCs w:val="21"/>
        </w:rPr>
      </w:pPr>
      <w:r>
        <w:rPr>
          <w:rFonts w:hint="eastAsia" w:ascii="宋体" w:hAnsi="宋体" w:eastAsia="宋体" w:cs="微软雅黑"/>
          <w:color w:val="auto"/>
          <w:spacing w:val="-2"/>
          <w:kern w:val="0"/>
          <w:sz w:val="24"/>
          <w:szCs w:val="21"/>
        </w:rPr>
        <w:t>注：每人填一张此表</w:t>
      </w:r>
    </w:p>
    <w:tbl>
      <w:tblPr>
        <w:tblStyle w:val="32"/>
        <w:tblpPr w:leftFromText="180" w:rightFromText="180" w:vertAnchor="text" w:horzAnchor="page" w:tblpX="1249" w:tblpY="195"/>
        <w:tblOverlap w:val="never"/>
        <w:tblW w:w="96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1"/>
        <w:gridCol w:w="2151"/>
        <w:gridCol w:w="1180"/>
        <w:gridCol w:w="2582"/>
      </w:tblGrid>
      <w:tr w14:paraId="32B80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rPr>
        <w:tc>
          <w:tcPr>
            <w:tcW w:w="3781" w:type="dxa"/>
            <w:tcBorders>
              <w:top w:val="nil"/>
              <w:left w:val="nil"/>
              <w:bottom w:val="nil"/>
              <w:right w:val="nil"/>
            </w:tcBorders>
            <w:vAlign w:val="center"/>
          </w:tcPr>
          <w:p w14:paraId="08E424F3">
            <w:pPr>
              <w:pStyle w:val="42"/>
              <w:spacing w:beforeLines="0" w:line="240" w:lineRule="auto"/>
              <w:ind w:firstLine="0" w:firstLineChars="0"/>
              <w:jc w:val="distribute"/>
              <w:rPr>
                <w:color w:val="auto"/>
              </w:rPr>
            </w:pPr>
            <w:r>
              <w:rPr>
                <w:rFonts w:hint="eastAsia"/>
                <w:bCs/>
                <w:color w:val="auto"/>
              </w:rPr>
              <w:t>投标人名称（单位盖章）：</w:t>
            </w:r>
          </w:p>
        </w:tc>
        <w:tc>
          <w:tcPr>
            <w:tcW w:w="5913" w:type="dxa"/>
            <w:gridSpan w:val="3"/>
            <w:tcBorders>
              <w:top w:val="nil"/>
              <w:left w:val="nil"/>
              <w:bottom w:val="nil"/>
              <w:right w:val="nil"/>
            </w:tcBorders>
            <w:vAlign w:val="center"/>
          </w:tcPr>
          <w:p w14:paraId="494FA4D0">
            <w:pPr>
              <w:pStyle w:val="42"/>
              <w:spacing w:before="240" w:line="540" w:lineRule="exact"/>
              <w:ind w:firstLine="480"/>
              <w:jc w:val="center"/>
              <w:rPr>
                <w:color w:val="auto"/>
              </w:rPr>
            </w:pPr>
          </w:p>
        </w:tc>
      </w:tr>
      <w:tr w14:paraId="7054C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2B386BFE">
            <w:pPr>
              <w:pStyle w:val="42"/>
              <w:spacing w:before="240" w:line="540" w:lineRule="exact"/>
              <w:ind w:firstLine="0" w:firstLineChars="0"/>
              <w:rPr>
                <w:color w:val="auto"/>
              </w:rPr>
            </w:pPr>
          </w:p>
        </w:tc>
        <w:tc>
          <w:tcPr>
            <w:tcW w:w="2151" w:type="dxa"/>
            <w:tcBorders>
              <w:top w:val="nil"/>
              <w:left w:val="nil"/>
              <w:bottom w:val="nil"/>
              <w:right w:val="nil"/>
            </w:tcBorders>
            <w:vAlign w:val="center"/>
          </w:tcPr>
          <w:p w14:paraId="770142D4">
            <w:pPr>
              <w:pStyle w:val="42"/>
              <w:spacing w:before="240" w:line="540" w:lineRule="exact"/>
              <w:ind w:firstLine="0" w:firstLineChars="0"/>
              <w:jc w:val="center"/>
              <w:rPr>
                <w:color w:val="auto"/>
              </w:rPr>
            </w:pPr>
          </w:p>
        </w:tc>
        <w:tc>
          <w:tcPr>
            <w:tcW w:w="1180" w:type="dxa"/>
            <w:tcBorders>
              <w:top w:val="nil"/>
              <w:left w:val="nil"/>
              <w:bottom w:val="nil"/>
              <w:right w:val="nil"/>
            </w:tcBorders>
            <w:vAlign w:val="center"/>
          </w:tcPr>
          <w:p w14:paraId="029D811E">
            <w:pPr>
              <w:pStyle w:val="42"/>
              <w:spacing w:beforeLines="0" w:line="240" w:lineRule="auto"/>
              <w:ind w:firstLine="0" w:firstLineChars="0"/>
              <w:jc w:val="distribute"/>
              <w:rPr>
                <w:color w:val="auto"/>
              </w:rPr>
            </w:pPr>
            <w:r>
              <w:rPr>
                <w:rFonts w:hint="eastAsia"/>
                <w:color w:val="auto"/>
              </w:rPr>
              <w:t>日   期：</w:t>
            </w:r>
          </w:p>
        </w:tc>
        <w:tc>
          <w:tcPr>
            <w:tcW w:w="2582" w:type="dxa"/>
            <w:tcBorders>
              <w:top w:val="nil"/>
              <w:left w:val="nil"/>
              <w:bottom w:val="nil"/>
              <w:right w:val="nil"/>
            </w:tcBorders>
            <w:vAlign w:val="center"/>
          </w:tcPr>
          <w:p w14:paraId="096EA0FA">
            <w:pPr>
              <w:pStyle w:val="42"/>
              <w:spacing w:beforeLines="0" w:line="240" w:lineRule="auto"/>
              <w:ind w:firstLine="0" w:firstLineChars="0"/>
              <w:jc w:val="right"/>
              <w:rPr>
                <w:color w:val="auto"/>
              </w:rPr>
            </w:pPr>
            <w:r>
              <w:rPr>
                <w:rFonts w:hint="eastAsia"/>
                <w:color w:val="auto"/>
              </w:rPr>
              <w:t>年   月   日</w:t>
            </w:r>
          </w:p>
        </w:tc>
      </w:tr>
    </w:tbl>
    <w:p w14:paraId="6E47BE4C">
      <w:pPr>
        <w:pStyle w:val="4"/>
        <w:numPr>
          <w:ilvl w:val="0"/>
          <w:numId w:val="49"/>
        </w:numPr>
        <w:spacing w:before="156"/>
        <w:jc w:val="center"/>
        <w:rPr>
          <w:color w:val="auto"/>
        </w:rPr>
      </w:pPr>
      <w:bookmarkStart w:id="112" w:name="_Toc1427"/>
      <w:r>
        <w:rPr>
          <w:rFonts w:hint="eastAsia"/>
          <w:color w:val="auto"/>
          <w:lang w:eastAsia="zh-CN"/>
        </w:rPr>
        <w:t>总体服务</w:t>
      </w:r>
      <w:r>
        <w:rPr>
          <w:rFonts w:hint="eastAsia"/>
          <w:color w:val="auto"/>
        </w:rPr>
        <w:t>方案</w:t>
      </w:r>
      <w:bookmarkEnd w:id="110"/>
      <w:bookmarkEnd w:id="112"/>
    </w:p>
    <w:p w14:paraId="40C5E3D5">
      <w:pPr>
        <w:pStyle w:val="42"/>
        <w:spacing w:before="156"/>
        <w:ind w:firstLine="480"/>
        <w:jc w:val="center"/>
        <w:rPr>
          <w:color w:val="auto"/>
        </w:rPr>
      </w:pPr>
      <w:r>
        <w:rPr>
          <w:rFonts w:hint="eastAsia"/>
          <w:color w:val="auto"/>
        </w:rPr>
        <w:t>（</w:t>
      </w:r>
      <w:r>
        <w:rPr>
          <w:rFonts w:hint="eastAsia"/>
          <w:color w:val="auto"/>
          <w:lang w:eastAsia="zh-CN"/>
        </w:rPr>
        <w:t>供应商</w:t>
      </w:r>
      <w:r>
        <w:rPr>
          <w:rFonts w:hint="eastAsia"/>
          <w:color w:val="auto"/>
        </w:rPr>
        <w:t>可自行制作格式）</w:t>
      </w:r>
    </w:p>
    <w:p w14:paraId="6D45B7BD">
      <w:pPr>
        <w:pStyle w:val="42"/>
        <w:spacing w:before="156"/>
        <w:ind w:firstLine="480"/>
        <w:rPr>
          <w:color w:val="auto"/>
        </w:rPr>
      </w:pPr>
      <w:r>
        <w:rPr>
          <w:rFonts w:hint="eastAsia"/>
          <w:color w:val="auto"/>
        </w:rPr>
        <w:t>根据项目的特点和</w:t>
      </w:r>
      <w:r>
        <w:rPr>
          <w:rFonts w:hint="eastAsia"/>
          <w:color w:val="auto"/>
          <w:lang w:val="en-US" w:eastAsia="zh-CN"/>
        </w:rPr>
        <w:t>谈判</w:t>
      </w:r>
      <w:r>
        <w:rPr>
          <w:rFonts w:hint="eastAsia"/>
          <w:color w:val="auto"/>
        </w:rPr>
        <w:t>文件要求，</w:t>
      </w:r>
      <w:r>
        <w:rPr>
          <w:rFonts w:hint="eastAsia"/>
          <w:color w:val="auto"/>
          <w:lang w:eastAsia="zh-CN"/>
        </w:rPr>
        <w:t>供应商</w:t>
      </w:r>
      <w:r>
        <w:rPr>
          <w:rFonts w:hint="eastAsia"/>
          <w:color w:val="auto"/>
        </w:rPr>
        <w:t>须拟定</w:t>
      </w:r>
      <w:r>
        <w:rPr>
          <w:rFonts w:hint="eastAsia"/>
          <w:color w:val="auto"/>
          <w:lang w:val="en-US" w:eastAsia="zh-CN"/>
        </w:rPr>
        <w:t>服务</w:t>
      </w:r>
      <w:r>
        <w:rPr>
          <w:rFonts w:hint="eastAsia"/>
          <w:color w:val="auto"/>
        </w:rPr>
        <w:t>方案。</w:t>
      </w:r>
    </w:p>
    <w:p w14:paraId="02BA1BF8">
      <w:pPr>
        <w:pStyle w:val="42"/>
        <w:spacing w:before="156"/>
        <w:ind w:firstLine="480"/>
        <w:jc w:val="center"/>
        <w:rPr>
          <w:color w:val="auto"/>
        </w:rPr>
      </w:pPr>
    </w:p>
    <w:p w14:paraId="588C765C">
      <w:pPr>
        <w:rPr>
          <w:color w:val="auto"/>
        </w:rPr>
      </w:pPr>
      <w:r>
        <w:rPr>
          <w:rFonts w:hint="eastAsia"/>
          <w:color w:val="auto"/>
        </w:rPr>
        <w:br w:type="page"/>
      </w:r>
    </w:p>
    <w:p w14:paraId="205DC166">
      <w:pPr>
        <w:pStyle w:val="4"/>
        <w:numPr>
          <w:ilvl w:val="0"/>
          <w:numId w:val="49"/>
        </w:numPr>
        <w:spacing w:before="156"/>
        <w:jc w:val="center"/>
        <w:rPr>
          <w:color w:val="auto"/>
        </w:rPr>
      </w:pPr>
      <w:bookmarkStart w:id="113" w:name="_Toc12708"/>
      <w:bookmarkStart w:id="114" w:name="_Toc23576"/>
      <w:r>
        <w:rPr>
          <w:rFonts w:hint="eastAsia"/>
          <w:color w:val="auto"/>
          <w:lang w:val="en-US" w:eastAsia="zh-CN"/>
        </w:rPr>
        <w:t>谈判</w:t>
      </w:r>
      <w:r>
        <w:rPr>
          <w:rFonts w:hint="eastAsia"/>
          <w:color w:val="auto"/>
        </w:rPr>
        <w:t>承诺书</w:t>
      </w:r>
      <w:bookmarkEnd w:id="113"/>
      <w:bookmarkEnd w:id="114"/>
    </w:p>
    <w:p w14:paraId="13AE383D">
      <w:pPr>
        <w:pStyle w:val="42"/>
        <w:spacing w:before="156" w:line="400" w:lineRule="exact"/>
        <w:ind w:firstLine="480"/>
        <w:rPr>
          <w:color w:val="auto"/>
        </w:rPr>
      </w:pPr>
      <w:r>
        <w:rPr>
          <w:rFonts w:hint="eastAsia"/>
          <w:color w:val="auto"/>
          <w:lang w:val="en-US" w:eastAsia="zh-CN"/>
        </w:rPr>
        <w:t>张家界市农业农村局</w:t>
      </w:r>
      <w:r>
        <w:rPr>
          <w:rFonts w:hint="eastAsia"/>
          <w:color w:val="auto"/>
        </w:rPr>
        <w:t>：</w:t>
      </w:r>
    </w:p>
    <w:p w14:paraId="3A66B2B2">
      <w:pPr>
        <w:pStyle w:val="42"/>
        <w:spacing w:before="156" w:line="400" w:lineRule="exact"/>
        <w:ind w:firstLine="480"/>
        <w:rPr>
          <w:color w:val="auto"/>
        </w:rPr>
      </w:pPr>
      <w:r>
        <w:rPr>
          <w:rFonts w:hint="eastAsia"/>
          <w:color w:val="auto"/>
        </w:rPr>
        <w:t>本单位已详细阅读贵单位</w:t>
      </w:r>
      <w:r>
        <w:rPr>
          <w:rFonts w:hint="eastAsia"/>
          <w:color w:val="auto"/>
          <w:u w:val="single"/>
        </w:rPr>
        <w:t xml:space="preserve">                  </w:t>
      </w:r>
      <w:r>
        <w:rPr>
          <w:rFonts w:hint="eastAsia"/>
          <w:color w:val="auto"/>
        </w:rPr>
        <w:t>的</w:t>
      </w:r>
      <w:r>
        <w:rPr>
          <w:rFonts w:hint="eastAsia"/>
          <w:color w:val="auto"/>
          <w:lang w:val="en-US" w:eastAsia="zh-CN"/>
        </w:rPr>
        <w:t>谈判</w:t>
      </w:r>
      <w:r>
        <w:rPr>
          <w:rFonts w:hint="eastAsia"/>
          <w:color w:val="auto"/>
        </w:rPr>
        <w:t>文件，现就参加本项目</w:t>
      </w:r>
      <w:r>
        <w:rPr>
          <w:rFonts w:hint="eastAsia"/>
          <w:color w:val="auto"/>
          <w:lang w:val="en-US" w:eastAsia="zh-CN"/>
        </w:rPr>
        <w:t>谈判</w:t>
      </w:r>
      <w:r>
        <w:rPr>
          <w:rFonts w:hint="eastAsia"/>
          <w:color w:val="auto"/>
        </w:rPr>
        <w:t>有关事项郑重承诺如下：</w:t>
      </w:r>
    </w:p>
    <w:p w14:paraId="5AECDDCB">
      <w:pPr>
        <w:pStyle w:val="42"/>
        <w:spacing w:before="156" w:line="380" w:lineRule="exact"/>
        <w:ind w:firstLine="480"/>
        <w:rPr>
          <w:color w:val="auto"/>
        </w:rPr>
      </w:pPr>
      <w:r>
        <w:rPr>
          <w:rFonts w:hint="eastAsia"/>
          <w:color w:val="auto"/>
        </w:rPr>
        <w:t>一、参与本项目</w:t>
      </w:r>
      <w:r>
        <w:rPr>
          <w:rFonts w:hint="eastAsia"/>
          <w:color w:val="auto"/>
          <w:lang w:val="en-US" w:eastAsia="zh-CN"/>
        </w:rPr>
        <w:t>谈判</w:t>
      </w:r>
      <w:r>
        <w:rPr>
          <w:rFonts w:hint="eastAsia"/>
          <w:color w:val="auto"/>
        </w:rPr>
        <w:t>活动系本公司自愿行为。</w:t>
      </w:r>
    </w:p>
    <w:p w14:paraId="0D7C2E32">
      <w:pPr>
        <w:pStyle w:val="42"/>
        <w:spacing w:before="156" w:line="380" w:lineRule="exact"/>
        <w:ind w:firstLine="480"/>
        <w:rPr>
          <w:color w:val="auto"/>
        </w:rPr>
      </w:pPr>
      <w:r>
        <w:rPr>
          <w:rFonts w:hint="eastAsia"/>
          <w:color w:val="auto"/>
        </w:rPr>
        <w:t>二、遵守国家、省、市有关公共资源交易的法律、规章及规范性文件。</w:t>
      </w:r>
    </w:p>
    <w:p w14:paraId="64207D6A">
      <w:pPr>
        <w:pStyle w:val="42"/>
        <w:spacing w:before="156" w:line="380" w:lineRule="exact"/>
        <w:ind w:firstLine="480"/>
        <w:rPr>
          <w:color w:val="auto"/>
        </w:rPr>
      </w:pPr>
      <w:r>
        <w:rPr>
          <w:rFonts w:hint="eastAsia"/>
          <w:color w:val="auto"/>
        </w:rPr>
        <w:t>三、遵守张家界市公共资源交易中心各项交易管理制度和交易现场纪律，服从现场工作人员管理，自觉维护张家界市公共资源交易平台秩序。</w:t>
      </w:r>
    </w:p>
    <w:p w14:paraId="25180381">
      <w:pPr>
        <w:pStyle w:val="42"/>
        <w:spacing w:before="156" w:line="380" w:lineRule="exact"/>
        <w:ind w:firstLine="480"/>
        <w:rPr>
          <w:color w:val="auto"/>
        </w:rPr>
      </w:pPr>
      <w:r>
        <w:rPr>
          <w:rFonts w:hint="eastAsia"/>
          <w:color w:val="auto"/>
        </w:rPr>
        <w:t>四、响应文件内容及资料无弄虚作假。</w:t>
      </w:r>
    </w:p>
    <w:p w14:paraId="4A712407">
      <w:pPr>
        <w:pStyle w:val="42"/>
        <w:spacing w:before="156" w:line="380" w:lineRule="exact"/>
        <w:ind w:firstLine="480"/>
        <w:rPr>
          <w:color w:val="auto"/>
        </w:rPr>
      </w:pPr>
      <w:r>
        <w:rPr>
          <w:rFonts w:hint="eastAsia"/>
          <w:color w:val="auto"/>
        </w:rPr>
        <w:t>五、保证没有组织、参与围标、串标行为。</w:t>
      </w:r>
    </w:p>
    <w:p w14:paraId="3CC0168C">
      <w:pPr>
        <w:pStyle w:val="42"/>
        <w:spacing w:before="156" w:line="380" w:lineRule="exact"/>
        <w:ind w:firstLine="480"/>
        <w:rPr>
          <w:color w:val="auto"/>
        </w:rPr>
      </w:pPr>
      <w:r>
        <w:rPr>
          <w:rFonts w:hint="eastAsia"/>
          <w:color w:val="auto"/>
        </w:rPr>
        <w:t>六、不与</w:t>
      </w:r>
      <w:r>
        <w:rPr>
          <w:rFonts w:hint="eastAsia"/>
          <w:color w:val="auto"/>
          <w:lang w:eastAsia="zh-CN"/>
        </w:rPr>
        <w:t>采购人</w:t>
      </w:r>
      <w:r>
        <w:rPr>
          <w:rFonts w:hint="eastAsia"/>
          <w:color w:val="auto"/>
        </w:rPr>
        <w:t>或者评标委员会成员私下联络和串通以牟取成交；不以他人名义</w:t>
      </w:r>
      <w:r>
        <w:rPr>
          <w:rFonts w:hint="eastAsia"/>
          <w:color w:val="auto"/>
          <w:lang w:val="en-US" w:eastAsia="zh-CN"/>
        </w:rPr>
        <w:t>谈判</w:t>
      </w:r>
      <w:r>
        <w:rPr>
          <w:rFonts w:hint="eastAsia"/>
          <w:color w:val="auto"/>
        </w:rPr>
        <w:t>或者以其他方式弄虚作假骗取成交；不在</w:t>
      </w:r>
      <w:r>
        <w:rPr>
          <w:rFonts w:hint="eastAsia"/>
          <w:color w:val="auto"/>
          <w:lang w:val="en-US" w:eastAsia="zh-CN"/>
        </w:rPr>
        <w:t>谈判</w:t>
      </w:r>
      <w:r>
        <w:rPr>
          <w:rFonts w:hint="eastAsia"/>
          <w:color w:val="auto"/>
        </w:rPr>
        <w:t>后进行虚假、恶意质疑和投诉。</w:t>
      </w:r>
    </w:p>
    <w:p w14:paraId="3A9BEB0D">
      <w:pPr>
        <w:pStyle w:val="42"/>
        <w:spacing w:before="156" w:line="380" w:lineRule="exact"/>
        <w:ind w:firstLine="480"/>
        <w:rPr>
          <w:color w:val="auto"/>
        </w:rPr>
      </w:pPr>
      <w:r>
        <w:rPr>
          <w:rFonts w:hint="eastAsia"/>
          <w:color w:val="auto"/>
        </w:rPr>
        <w:t>七、自觉接受监督，承诺所投</w:t>
      </w:r>
      <w:r>
        <w:rPr>
          <w:rFonts w:hint="eastAsia"/>
          <w:color w:val="auto"/>
          <w:lang w:val="en-US" w:eastAsia="zh-CN"/>
        </w:rPr>
        <w:t>货物或服务</w:t>
      </w:r>
      <w:r>
        <w:rPr>
          <w:rFonts w:hint="eastAsia"/>
          <w:color w:val="auto"/>
        </w:rPr>
        <w:t>是真实响应，满足</w:t>
      </w:r>
      <w:r>
        <w:rPr>
          <w:rFonts w:hint="eastAsia"/>
          <w:color w:val="auto"/>
          <w:lang w:val="en-US" w:eastAsia="zh-CN"/>
        </w:rPr>
        <w:t>谈判</w:t>
      </w:r>
      <w:r>
        <w:rPr>
          <w:rFonts w:hint="eastAsia"/>
          <w:color w:val="auto"/>
        </w:rPr>
        <w:t>文件中对产品技术参数功能要求，不存在“以次充好、虚假应标”等违规行为，如有不诚信的行为，做无效响应处理。</w:t>
      </w:r>
      <w:r>
        <w:rPr>
          <w:rFonts w:hint="eastAsia"/>
          <w:color w:val="auto"/>
          <w:lang w:eastAsia="zh-CN"/>
        </w:rPr>
        <w:t>采购人</w:t>
      </w:r>
      <w:r>
        <w:rPr>
          <w:rFonts w:hint="eastAsia"/>
          <w:color w:val="auto"/>
        </w:rPr>
        <w:t>会将</w:t>
      </w:r>
      <w:r>
        <w:rPr>
          <w:rFonts w:hint="eastAsia"/>
          <w:color w:val="auto"/>
          <w:lang w:eastAsia="zh-CN"/>
        </w:rPr>
        <w:t>供应商</w:t>
      </w:r>
      <w:r>
        <w:rPr>
          <w:rFonts w:hint="eastAsia"/>
          <w:color w:val="auto"/>
        </w:rPr>
        <w:t>的虚假响应行为报相关职能部门依法依规处理。</w:t>
      </w:r>
    </w:p>
    <w:p w14:paraId="7D442C8C">
      <w:pPr>
        <w:pStyle w:val="42"/>
        <w:spacing w:before="156" w:line="380" w:lineRule="exact"/>
        <w:ind w:firstLine="480"/>
        <w:rPr>
          <w:color w:val="auto"/>
        </w:rPr>
      </w:pPr>
      <w:r>
        <w:rPr>
          <w:rFonts w:hint="eastAsia"/>
          <w:color w:val="auto"/>
        </w:rPr>
        <w:t>八、理性</w:t>
      </w:r>
      <w:r>
        <w:rPr>
          <w:rFonts w:hint="eastAsia"/>
          <w:color w:val="auto"/>
          <w:lang w:val="en-US" w:eastAsia="zh-CN"/>
        </w:rPr>
        <w:t>报价</w:t>
      </w:r>
      <w:r>
        <w:rPr>
          <w:rFonts w:hint="eastAsia"/>
          <w:color w:val="auto"/>
        </w:rPr>
        <w:t>，保证最终报价不低于成本价。若成交，将按照</w:t>
      </w:r>
      <w:r>
        <w:rPr>
          <w:rFonts w:hint="eastAsia"/>
          <w:color w:val="auto"/>
          <w:lang w:val="en-US" w:eastAsia="zh-CN"/>
        </w:rPr>
        <w:t>谈判</w:t>
      </w:r>
      <w:r>
        <w:rPr>
          <w:rFonts w:hint="eastAsia"/>
          <w:color w:val="auto"/>
        </w:rPr>
        <w:t>文件规定及时向</w:t>
      </w:r>
      <w:r>
        <w:rPr>
          <w:rFonts w:hint="eastAsia"/>
          <w:color w:val="auto"/>
          <w:lang w:eastAsia="zh-CN"/>
        </w:rPr>
        <w:t>采购人</w:t>
      </w:r>
      <w:r>
        <w:rPr>
          <w:rFonts w:hint="eastAsia"/>
          <w:color w:val="auto"/>
        </w:rPr>
        <w:t>提交</w:t>
      </w:r>
      <w:r>
        <w:rPr>
          <w:rFonts w:hint="eastAsia"/>
          <w:color w:val="auto"/>
          <w:lang w:eastAsia="zh-CN"/>
        </w:rPr>
        <w:t>履约保证金</w:t>
      </w:r>
      <w:r>
        <w:rPr>
          <w:rFonts w:hint="eastAsia"/>
          <w:color w:val="auto"/>
        </w:rPr>
        <w:t>并与</w:t>
      </w:r>
      <w:r>
        <w:rPr>
          <w:rFonts w:hint="eastAsia"/>
          <w:color w:val="auto"/>
          <w:lang w:eastAsia="zh-CN"/>
        </w:rPr>
        <w:t>采购人</w:t>
      </w:r>
      <w:r>
        <w:rPr>
          <w:rFonts w:hint="eastAsia"/>
          <w:color w:val="auto"/>
        </w:rPr>
        <w:t>签订合同；若在规定的时间内不提交</w:t>
      </w:r>
      <w:r>
        <w:rPr>
          <w:rFonts w:hint="eastAsia"/>
          <w:color w:val="auto"/>
          <w:lang w:eastAsia="zh-CN"/>
        </w:rPr>
        <w:t>履约保证金</w:t>
      </w:r>
      <w:r>
        <w:rPr>
          <w:rFonts w:hint="eastAsia"/>
          <w:color w:val="auto"/>
        </w:rPr>
        <w:t>或不签订合同的，</w:t>
      </w:r>
      <w:r>
        <w:rPr>
          <w:rFonts w:hint="eastAsia"/>
          <w:color w:val="auto"/>
          <w:lang w:eastAsia="zh-CN"/>
        </w:rPr>
        <w:t>采购人</w:t>
      </w:r>
      <w:r>
        <w:rPr>
          <w:rFonts w:hint="eastAsia"/>
          <w:color w:val="auto"/>
        </w:rPr>
        <w:t>可没收我方的</w:t>
      </w:r>
      <w:r>
        <w:rPr>
          <w:rFonts w:hint="eastAsia"/>
          <w:color w:val="auto"/>
          <w:lang w:val="en-US" w:eastAsia="zh-CN"/>
        </w:rPr>
        <w:t>投标</w:t>
      </w:r>
      <w:r>
        <w:rPr>
          <w:rFonts w:hint="eastAsia"/>
          <w:color w:val="auto"/>
        </w:rPr>
        <w:t>保证金和</w:t>
      </w:r>
      <w:r>
        <w:rPr>
          <w:rFonts w:hint="eastAsia"/>
          <w:color w:val="auto"/>
          <w:lang w:eastAsia="zh-CN"/>
        </w:rPr>
        <w:t>履约保证金</w:t>
      </w:r>
      <w:r>
        <w:rPr>
          <w:rFonts w:hint="eastAsia"/>
          <w:color w:val="auto"/>
        </w:rPr>
        <w:t>，并可重新确定其他符合规定的</w:t>
      </w:r>
      <w:r>
        <w:rPr>
          <w:rFonts w:hint="eastAsia"/>
          <w:color w:val="auto"/>
          <w:lang w:eastAsia="zh-CN"/>
        </w:rPr>
        <w:t>供应商</w:t>
      </w:r>
      <w:r>
        <w:rPr>
          <w:rFonts w:hint="eastAsia"/>
          <w:color w:val="auto"/>
        </w:rPr>
        <w:t>或重新组织</w:t>
      </w:r>
      <w:r>
        <w:rPr>
          <w:rFonts w:hint="eastAsia"/>
          <w:color w:val="auto"/>
          <w:lang w:val="en-US" w:eastAsia="zh-CN"/>
        </w:rPr>
        <w:t>谈判</w:t>
      </w:r>
      <w:r>
        <w:rPr>
          <w:rFonts w:hint="eastAsia"/>
          <w:color w:val="auto"/>
        </w:rPr>
        <w:t>活动；双方签订合同后，我方严格履行合同条款内容，按时保质保量完成项目建设，不向</w:t>
      </w:r>
      <w:r>
        <w:rPr>
          <w:rFonts w:hint="eastAsia"/>
          <w:color w:val="auto"/>
          <w:lang w:eastAsia="zh-CN"/>
        </w:rPr>
        <w:t>采购人</w:t>
      </w:r>
      <w:r>
        <w:rPr>
          <w:rFonts w:hint="eastAsia"/>
          <w:color w:val="auto"/>
        </w:rPr>
        <w:t>提出加价或降低建设标准、减少建设项目数量等无理和违约要求。</w:t>
      </w:r>
    </w:p>
    <w:p w14:paraId="14F92CC9">
      <w:pPr>
        <w:pStyle w:val="42"/>
        <w:spacing w:before="156" w:line="380" w:lineRule="exact"/>
        <w:ind w:firstLine="480"/>
        <w:rPr>
          <w:color w:val="auto"/>
        </w:rPr>
      </w:pPr>
      <w:r>
        <w:rPr>
          <w:rFonts w:hint="eastAsia"/>
          <w:color w:val="auto"/>
        </w:rPr>
        <w:t>九、如有违反本承诺书内容的行为，愿意承担由此产生的法律责任及后果。</w:t>
      </w:r>
    </w:p>
    <w:p w14:paraId="6195F32D">
      <w:pPr>
        <w:pStyle w:val="42"/>
        <w:spacing w:before="156" w:line="400" w:lineRule="exact"/>
        <w:ind w:firstLine="480"/>
        <w:rPr>
          <w:color w:val="auto"/>
        </w:rPr>
      </w:pPr>
      <w:r>
        <w:rPr>
          <w:rFonts w:hint="eastAsia"/>
          <w:color w:val="auto"/>
          <w:lang w:eastAsia="zh-CN"/>
        </w:rPr>
        <w:t>供应商</w:t>
      </w:r>
      <w:r>
        <w:rPr>
          <w:rFonts w:hint="eastAsia"/>
          <w:color w:val="auto"/>
        </w:rPr>
        <w:t xml:space="preserve">名称：（公章）               </w:t>
      </w:r>
    </w:p>
    <w:p w14:paraId="3A64B587">
      <w:pPr>
        <w:pStyle w:val="42"/>
        <w:spacing w:before="156" w:line="400" w:lineRule="exact"/>
        <w:ind w:firstLine="480"/>
        <w:rPr>
          <w:color w:val="auto"/>
        </w:rPr>
      </w:pPr>
      <w:r>
        <w:rPr>
          <w:rFonts w:hint="eastAsia"/>
          <w:color w:val="auto"/>
        </w:rPr>
        <w:t>法定代表人或其委托代理人：（签字必须为亲笔签名或盖印鉴）</w:t>
      </w:r>
    </w:p>
    <w:p w14:paraId="364F04B0">
      <w:pPr>
        <w:pStyle w:val="42"/>
        <w:spacing w:before="156"/>
        <w:ind w:firstLine="480"/>
        <w:rPr>
          <w:color w:val="auto"/>
        </w:rPr>
      </w:pPr>
      <w:r>
        <w:rPr>
          <w:rFonts w:hint="eastAsia"/>
          <w:color w:val="auto"/>
        </w:rPr>
        <w:t>联系地址：　　　　　　　　　　　</w:t>
      </w:r>
    </w:p>
    <w:p w14:paraId="3E2BD594">
      <w:pPr>
        <w:pStyle w:val="42"/>
        <w:spacing w:before="156"/>
        <w:ind w:firstLine="480"/>
        <w:rPr>
          <w:color w:val="auto"/>
        </w:rPr>
      </w:pPr>
      <w:r>
        <w:rPr>
          <w:rFonts w:hint="eastAsia"/>
          <w:color w:val="auto"/>
        </w:rPr>
        <w:t>联系人：　　　　　　　　　　　　电话：</w:t>
      </w:r>
    </w:p>
    <w:p w14:paraId="73D9D967">
      <w:pPr>
        <w:pStyle w:val="42"/>
        <w:spacing w:before="156"/>
        <w:ind w:firstLine="480"/>
        <w:rPr>
          <w:color w:val="auto"/>
        </w:rPr>
      </w:pPr>
      <w:r>
        <w:rPr>
          <w:rFonts w:hint="eastAsia"/>
          <w:color w:val="auto"/>
        </w:rPr>
        <w:t>　　　　　　　　　　　　　　　                                年　  月　 日</w:t>
      </w:r>
    </w:p>
    <w:p w14:paraId="366F8228">
      <w:pPr>
        <w:pStyle w:val="15"/>
        <w:rPr>
          <w:color w:val="auto"/>
        </w:rPr>
        <w:sectPr>
          <w:pgSz w:w="11906" w:h="16838"/>
          <w:pgMar w:top="1230" w:right="1003" w:bottom="1174" w:left="1003" w:header="850" w:footer="992" w:gutter="0"/>
          <w:pgBorders>
            <w:top w:val="none" w:sz="0" w:space="0"/>
            <w:left w:val="none" w:sz="0" w:space="0"/>
            <w:bottom w:val="none" w:sz="0" w:space="0"/>
            <w:right w:val="none" w:sz="0" w:space="0"/>
          </w:pgBorders>
          <w:pgNumType w:fmt="decimal"/>
          <w:cols w:space="0" w:num="1"/>
          <w:docGrid w:type="lines" w:linePitch="312" w:charSpace="0"/>
        </w:sectPr>
      </w:pPr>
      <w:r>
        <w:rPr>
          <w:rFonts w:hint="eastAsia"/>
          <w:color w:val="auto"/>
        </w:rPr>
        <w:t>注：此《</w:t>
      </w:r>
      <w:r>
        <w:rPr>
          <w:rFonts w:hint="eastAsia"/>
          <w:color w:val="auto"/>
          <w:lang w:val="en-US" w:eastAsia="zh-CN"/>
        </w:rPr>
        <w:t>谈判</w:t>
      </w:r>
      <w:r>
        <w:rPr>
          <w:rFonts w:hint="eastAsia"/>
          <w:color w:val="auto"/>
        </w:rPr>
        <w:t>承诺书》由</w:t>
      </w:r>
      <w:r>
        <w:rPr>
          <w:rFonts w:hint="eastAsia"/>
          <w:color w:val="auto"/>
          <w:lang w:eastAsia="zh-CN"/>
        </w:rPr>
        <w:t>供应商</w:t>
      </w:r>
      <w:r>
        <w:rPr>
          <w:rFonts w:hint="eastAsia"/>
          <w:color w:val="auto"/>
        </w:rPr>
        <w:t>的法定代表人亲笔签署或盖印鉴，并加盖单位公章，编入响应文件中，否则，视为无效响应。</w:t>
      </w:r>
    </w:p>
    <w:bookmarkEnd w:id="111"/>
    <w:p w14:paraId="5D10F78E">
      <w:pPr>
        <w:pStyle w:val="4"/>
        <w:numPr>
          <w:ilvl w:val="0"/>
          <w:numId w:val="49"/>
        </w:numPr>
        <w:spacing w:before="156"/>
        <w:jc w:val="center"/>
        <w:rPr>
          <w:color w:val="auto"/>
        </w:rPr>
      </w:pPr>
      <w:bookmarkStart w:id="115" w:name="_Toc18235"/>
      <w:bookmarkStart w:id="116" w:name="_Toc22541"/>
      <w:bookmarkStart w:id="117" w:name="_Toc21747"/>
      <w:bookmarkStart w:id="118" w:name="_Toc20977"/>
      <w:bookmarkStart w:id="119" w:name="_Toc4265"/>
      <w:r>
        <w:rPr>
          <w:rFonts w:hint="eastAsia"/>
          <w:color w:val="auto"/>
        </w:rPr>
        <w:t>响应标的符合</w:t>
      </w:r>
      <w:r>
        <w:rPr>
          <w:rFonts w:hint="eastAsia"/>
          <w:color w:val="auto"/>
          <w:lang w:val="en-US" w:eastAsia="zh-CN"/>
        </w:rPr>
        <w:t>谈判</w:t>
      </w:r>
      <w:r>
        <w:rPr>
          <w:rFonts w:hint="eastAsia"/>
          <w:color w:val="auto"/>
        </w:rPr>
        <w:t>文件规定的证明文件</w:t>
      </w:r>
      <w:bookmarkEnd w:id="115"/>
      <w:bookmarkEnd w:id="116"/>
      <w:bookmarkEnd w:id="117"/>
      <w:bookmarkEnd w:id="118"/>
      <w:bookmarkEnd w:id="119"/>
    </w:p>
    <w:p w14:paraId="29919EF6">
      <w:pPr>
        <w:adjustRightInd w:val="0"/>
        <w:snapToGrid w:val="0"/>
        <w:spacing w:line="360" w:lineRule="auto"/>
        <w:rPr>
          <w:rFonts w:ascii="宋体" w:cs="Times New Roman"/>
          <w:color w:val="auto"/>
          <w:szCs w:val="21"/>
        </w:rPr>
      </w:pPr>
    </w:p>
    <w:p w14:paraId="25DCCCEF">
      <w:pPr>
        <w:adjustRightInd w:val="0"/>
        <w:snapToGrid w:val="0"/>
        <w:spacing w:line="360" w:lineRule="auto"/>
        <w:rPr>
          <w:rFonts w:ascii="宋体" w:cs="Times New Roman"/>
          <w:color w:val="auto"/>
          <w:szCs w:val="21"/>
        </w:rPr>
      </w:pPr>
      <w:r>
        <w:rPr>
          <w:rFonts w:hint="eastAsia" w:ascii="宋体" w:cs="Times New Roman"/>
          <w:color w:val="auto"/>
          <w:szCs w:val="21"/>
        </w:rPr>
        <w:t>备注：提供第三章规定的证明材料复印件。</w:t>
      </w:r>
    </w:p>
    <w:p w14:paraId="51EB1010">
      <w:pPr>
        <w:adjustRightInd w:val="0"/>
        <w:snapToGrid w:val="0"/>
        <w:spacing w:line="360" w:lineRule="auto"/>
        <w:rPr>
          <w:rFonts w:ascii="宋体" w:cs="Times New Roman"/>
          <w:color w:val="auto"/>
          <w:szCs w:val="21"/>
        </w:rPr>
      </w:pPr>
      <w:r>
        <w:rPr>
          <w:rFonts w:hint="eastAsia" w:ascii="宋体" w:cs="Times New Roman"/>
          <w:color w:val="auto"/>
          <w:szCs w:val="21"/>
        </w:rPr>
        <w:br w:type="page"/>
      </w:r>
    </w:p>
    <w:p w14:paraId="221560A0">
      <w:pPr>
        <w:pStyle w:val="4"/>
        <w:numPr>
          <w:ilvl w:val="0"/>
          <w:numId w:val="49"/>
        </w:numPr>
        <w:spacing w:before="156"/>
        <w:jc w:val="center"/>
        <w:rPr>
          <w:color w:val="auto"/>
        </w:rPr>
      </w:pPr>
      <w:bookmarkStart w:id="120" w:name="_Toc5374"/>
      <w:bookmarkStart w:id="121" w:name="_Toc32158"/>
      <w:bookmarkStart w:id="122" w:name="_Toc12328"/>
      <w:bookmarkStart w:id="123" w:name="_Toc21324"/>
      <w:bookmarkStart w:id="124" w:name="_Toc407"/>
      <w:r>
        <w:rPr>
          <w:rFonts w:hint="eastAsia"/>
          <w:color w:val="auto"/>
          <w:lang w:eastAsia="zh-CN"/>
        </w:rPr>
        <w:t>供应商</w:t>
      </w:r>
      <w:r>
        <w:rPr>
          <w:rFonts w:hint="eastAsia"/>
          <w:color w:val="auto"/>
        </w:rPr>
        <w:t>认为需提供的其他资料</w:t>
      </w:r>
      <w:bookmarkEnd w:id="120"/>
      <w:bookmarkEnd w:id="121"/>
      <w:bookmarkEnd w:id="122"/>
      <w:bookmarkEnd w:id="123"/>
      <w:bookmarkEnd w:id="124"/>
    </w:p>
    <w:p w14:paraId="41543225">
      <w:pPr>
        <w:adjustRightInd w:val="0"/>
        <w:snapToGrid w:val="0"/>
        <w:spacing w:before="156" w:beforeLines="50" w:line="360" w:lineRule="auto"/>
        <w:rPr>
          <w:rFonts w:ascii="宋体" w:cs="Times New Roman"/>
          <w:color w:val="auto"/>
        </w:rPr>
      </w:pPr>
    </w:p>
    <w:p w14:paraId="11A936B5">
      <w:pPr>
        <w:adjustRightInd w:val="0"/>
        <w:snapToGrid w:val="0"/>
        <w:spacing w:before="156" w:beforeLines="50" w:line="360" w:lineRule="auto"/>
        <w:ind w:firstLine="480" w:firstLineChars="200"/>
        <w:rPr>
          <w:rFonts w:ascii="宋体" w:cs="Times New Roman"/>
          <w:color w:val="auto"/>
        </w:rPr>
      </w:pPr>
    </w:p>
    <w:p w14:paraId="63ED9084">
      <w:pPr>
        <w:bidi w:val="0"/>
        <w:rPr>
          <w:rFonts w:ascii="Calibri" w:hAnsi="Calibri" w:eastAsia="宋体" w:cs="宋体"/>
          <w:color w:val="auto"/>
          <w:kern w:val="2"/>
          <w:sz w:val="24"/>
          <w:szCs w:val="24"/>
          <w:lang w:val="en-US" w:eastAsia="zh-CN" w:bidi="ar-SA"/>
        </w:rPr>
      </w:pPr>
    </w:p>
    <w:p w14:paraId="7C21A9EF">
      <w:pPr>
        <w:bidi w:val="0"/>
        <w:rPr>
          <w:color w:val="auto"/>
          <w:lang w:val="en-US" w:eastAsia="zh-CN"/>
        </w:rPr>
      </w:pPr>
    </w:p>
    <w:p w14:paraId="2DEAA508">
      <w:pPr>
        <w:bidi w:val="0"/>
        <w:rPr>
          <w:color w:val="auto"/>
          <w:lang w:val="en-US" w:eastAsia="zh-CN"/>
        </w:rPr>
      </w:pPr>
    </w:p>
    <w:p w14:paraId="63259357">
      <w:pPr>
        <w:bidi w:val="0"/>
        <w:rPr>
          <w:color w:val="auto"/>
          <w:lang w:val="en-US" w:eastAsia="zh-CN"/>
        </w:rPr>
      </w:pPr>
    </w:p>
    <w:p w14:paraId="7D0E451F">
      <w:pPr>
        <w:bidi w:val="0"/>
        <w:rPr>
          <w:color w:val="auto"/>
          <w:lang w:val="en-US" w:eastAsia="zh-CN"/>
        </w:rPr>
      </w:pPr>
    </w:p>
    <w:p w14:paraId="7A3DB93D">
      <w:pPr>
        <w:bidi w:val="0"/>
        <w:rPr>
          <w:color w:val="auto"/>
          <w:lang w:val="en-US" w:eastAsia="zh-CN"/>
        </w:rPr>
      </w:pPr>
    </w:p>
    <w:p w14:paraId="4D7CCE43">
      <w:pPr>
        <w:bidi w:val="0"/>
        <w:rPr>
          <w:color w:val="auto"/>
          <w:lang w:val="en-US" w:eastAsia="zh-CN"/>
        </w:rPr>
      </w:pPr>
    </w:p>
    <w:p w14:paraId="0B6EDAF9">
      <w:pPr>
        <w:bidi w:val="0"/>
        <w:rPr>
          <w:color w:val="auto"/>
          <w:lang w:val="en-US" w:eastAsia="zh-CN"/>
        </w:rPr>
      </w:pPr>
    </w:p>
    <w:p w14:paraId="71C97A4B">
      <w:pPr>
        <w:bidi w:val="0"/>
        <w:rPr>
          <w:color w:val="auto"/>
          <w:lang w:val="en-US" w:eastAsia="zh-CN"/>
        </w:rPr>
      </w:pPr>
    </w:p>
    <w:p w14:paraId="02727B19">
      <w:pPr>
        <w:bidi w:val="0"/>
        <w:rPr>
          <w:color w:val="auto"/>
          <w:lang w:val="en-US" w:eastAsia="zh-CN"/>
        </w:rPr>
      </w:pPr>
    </w:p>
    <w:p w14:paraId="289D20B2">
      <w:pPr>
        <w:bidi w:val="0"/>
        <w:rPr>
          <w:color w:val="auto"/>
          <w:lang w:val="en-US" w:eastAsia="zh-CN"/>
        </w:rPr>
      </w:pPr>
    </w:p>
    <w:p w14:paraId="6D16F14B">
      <w:pPr>
        <w:bidi w:val="0"/>
        <w:rPr>
          <w:color w:val="auto"/>
          <w:lang w:val="en-US" w:eastAsia="zh-CN"/>
        </w:rPr>
      </w:pPr>
    </w:p>
    <w:p w14:paraId="3D2FE544">
      <w:pPr>
        <w:bidi w:val="0"/>
        <w:rPr>
          <w:color w:val="auto"/>
          <w:lang w:val="en-US" w:eastAsia="zh-CN"/>
        </w:rPr>
      </w:pPr>
    </w:p>
    <w:p w14:paraId="1B9B31E4">
      <w:pPr>
        <w:bidi w:val="0"/>
        <w:rPr>
          <w:color w:val="auto"/>
          <w:lang w:val="en-US" w:eastAsia="zh-CN"/>
        </w:rPr>
      </w:pPr>
    </w:p>
    <w:p w14:paraId="024D4944">
      <w:pPr>
        <w:bidi w:val="0"/>
        <w:rPr>
          <w:color w:val="auto"/>
          <w:lang w:val="en-US" w:eastAsia="zh-CN"/>
        </w:rPr>
      </w:pPr>
    </w:p>
    <w:p w14:paraId="5F070E5C">
      <w:pPr>
        <w:bidi w:val="0"/>
        <w:rPr>
          <w:color w:val="auto"/>
          <w:lang w:val="en-US" w:eastAsia="zh-CN"/>
        </w:rPr>
      </w:pPr>
    </w:p>
    <w:p w14:paraId="35E22B60">
      <w:pPr>
        <w:bidi w:val="0"/>
        <w:rPr>
          <w:color w:val="auto"/>
          <w:lang w:val="en-US" w:eastAsia="zh-CN"/>
        </w:rPr>
      </w:pPr>
    </w:p>
    <w:p w14:paraId="11009C9B">
      <w:pPr>
        <w:bidi w:val="0"/>
        <w:rPr>
          <w:color w:val="auto"/>
          <w:lang w:val="en-US" w:eastAsia="zh-CN"/>
        </w:rPr>
      </w:pPr>
    </w:p>
    <w:p w14:paraId="3965B892">
      <w:pPr>
        <w:bidi w:val="0"/>
        <w:rPr>
          <w:color w:val="auto"/>
          <w:lang w:val="en-US" w:eastAsia="zh-CN"/>
        </w:rPr>
      </w:pPr>
    </w:p>
    <w:p w14:paraId="7461A91C">
      <w:pPr>
        <w:bidi w:val="0"/>
        <w:rPr>
          <w:color w:val="auto"/>
          <w:lang w:val="en-US" w:eastAsia="zh-CN"/>
        </w:rPr>
      </w:pPr>
    </w:p>
    <w:p w14:paraId="34D058F5">
      <w:pPr>
        <w:bidi w:val="0"/>
        <w:rPr>
          <w:color w:val="auto"/>
          <w:lang w:val="en-US" w:eastAsia="zh-CN"/>
        </w:rPr>
      </w:pPr>
    </w:p>
    <w:p w14:paraId="5D97D992">
      <w:pPr>
        <w:bidi w:val="0"/>
        <w:rPr>
          <w:color w:val="auto"/>
          <w:lang w:val="en-US" w:eastAsia="zh-CN"/>
        </w:rPr>
      </w:pPr>
    </w:p>
    <w:p w14:paraId="16E5CEF2">
      <w:pPr>
        <w:bidi w:val="0"/>
        <w:rPr>
          <w:color w:val="auto"/>
          <w:lang w:val="en-US" w:eastAsia="zh-CN"/>
        </w:rPr>
      </w:pPr>
    </w:p>
    <w:p w14:paraId="1C2644CA">
      <w:pPr>
        <w:bidi w:val="0"/>
        <w:rPr>
          <w:color w:val="auto"/>
          <w:lang w:val="en-US" w:eastAsia="zh-CN"/>
        </w:rPr>
      </w:pPr>
    </w:p>
    <w:p w14:paraId="70382F33">
      <w:pPr>
        <w:bidi w:val="0"/>
        <w:rPr>
          <w:color w:val="auto"/>
          <w:lang w:val="en-US" w:eastAsia="zh-CN"/>
        </w:rPr>
      </w:pPr>
    </w:p>
    <w:p w14:paraId="429A37B1">
      <w:pPr>
        <w:tabs>
          <w:tab w:val="left" w:pos="5512"/>
        </w:tabs>
        <w:bidi w:val="0"/>
        <w:jc w:val="left"/>
        <w:rPr>
          <w:rFonts w:hint="eastAsia"/>
          <w:color w:val="auto"/>
          <w:lang w:val="en-US" w:eastAsia="zh-CN"/>
        </w:rPr>
      </w:pPr>
      <w:r>
        <w:rPr>
          <w:rFonts w:hint="eastAsia"/>
          <w:color w:val="auto"/>
          <w:lang w:val="en-US" w:eastAsia="zh-CN"/>
        </w:rPr>
        <w:tab/>
      </w:r>
    </w:p>
    <w:p w14:paraId="515FACF9">
      <w:pPr>
        <w:tabs>
          <w:tab w:val="left" w:pos="5512"/>
        </w:tabs>
        <w:bidi w:val="0"/>
        <w:jc w:val="left"/>
        <w:rPr>
          <w:rFonts w:hint="eastAsia"/>
          <w:color w:val="auto"/>
          <w:lang w:val="en-US" w:eastAsia="zh-CN"/>
        </w:rPr>
      </w:pPr>
    </w:p>
    <w:p w14:paraId="3DD3D081">
      <w:pPr>
        <w:tabs>
          <w:tab w:val="left" w:pos="5512"/>
        </w:tabs>
        <w:bidi w:val="0"/>
        <w:jc w:val="left"/>
        <w:rPr>
          <w:rFonts w:hint="default"/>
          <w:color w:val="auto"/>
          <w:lang w:val="en-US" w:eastAsia="zh-CN"/>
        </w:rPr>
      </w:pPr>
    </w:p>
    <w:p w14:paraId="03606160">
      <w:pPr>
        <w:pStyle w:val="4"/>
        <w:numPr>
          <w:ilvl w:val="0"/>
          <w:numId w:val="49"/>
        </w:numPr>
        <w:spacing w:before="156"/>
        <w:jc w:val="center"/>
        <w:rPr>
          <w:rFonts w:hint="eastAsia"/>
          <w:color w:val="auto"/>
          <w:lang w:val="en-US" w:eastAsia="zh-CN"/>
        </w:rPr>
      </w:pPr>
      <w:bookmarkStart w:id="125" w:name="_Toc15779"/>
      <w:r>
        <w:rPr>
          <w:rFonts w:hint="eastAsia"/>
          <w:color w:val="auto"/>
          <w:lang w:val="en-US" w:eastAsia="zh-CN"/>
        </w:rPr>
        <w:t>送达方式确认函</w:t>
      </w:r>
      <w:bookmarkEnd w:id="125"/>
    </w:p>
    <w:p w14:paraId="52C4BC16">
      <w:pPr>
        <w:pStyle w:val="42"/>
        <w:spacing w:before="156" w:line="380" w:lineRule="exact"/>
        <w:ind w:firstLine="480"/>
        <w:rPr>
          <w:rFonts w:hint="eastAsia" w:eastAsia="宋体"/>
          <w:color w:val="auto"/>
          <w:lang w:val="en-US" w:eastAsia="zh-CN"/>
        </w:rPr>
      </w:pPr>
      <w:r>
        <w:rPr>
          <w:rFonts w:hint="eastAsia" w:eastAsia="宋体"/>
          <w:color w:val="auto"/>
          <w:lang w:val="en-US" w:eastAsia="zh-CN"/>
        </w:rPr>
        <w:t xml:space="preserve">______________________（招标人名称）： </w:t>
      </w:r>
    </w:p>
    <w:p w14:paraId="2AC31721">
      <w:pPr>
        <w:pStyle w:val="42"/>
        <w:spacing w:before="156" w:line="380" w:lineRule="exact"/>
        <w:ind w:firstLine="480"/>
        <w:rPr>
          <w:rFonts w:hint="eastAsia" w:eastAsia="宋体"/>
          <w:color w:val="auto"/>
          <w:lang w:val="en-US" w:eastAsia="zh-CN"/>
        </w:rPr>
      </w:pPr>
      <w:r>
        <w:rPr>
          <w:rFonts w:hint="eastAsia" w:eastAsia="宋体"/>
          <w:color w:val="auto"/>
          <w:lang w:val="en-US" w:eastAsia="zh-CN"/>
        </w:rPr>
        <w:t>关于贵单位于202</w:t>
      </w:r>
      <w:r>
        <w:rPr>
          <w:rFonts w:hint="eastAsia"/>
          <w:color w:val="auto"/>
          <w:lang w:val="en-US" w:eastAsia="zh-CN"/>
        </w:rPr>
        <w:t>6</w:t>
      </w:r>
      <w:r>
        <w:rPr>
          <w:rFonts w:hint="eastAsia" w:eastAsia="宋体"/>
          <w:color w:val="auto"/>
          <w:lang w:val="en-US" w:eastAsia="zh-CN"/>
        </w:rPr>
        <w:t>年  月  日发布的（项目名称），本公司愿意参加该项⽬的投标。若我公司中标后，中标通知书送达方式为 电话通知、现场领取、短信或微信、邮寄、电子邮箱方式，我公司均认可。</w:t>
      </w:r>
    </w:p>
    <w:p w14:paraId="2B3494DF">
      <w:pPr>
        <w:pStyle w:val="42"/>
        <w:spacing w:before="156" w:line="380" w:lineRule="exact"/>
        <w:ind w:firstLine="480"/>
        <w:rPr>
          <w:rFonts w:hint="eastAsia" w:eastAsia="宋体"/>
          <w:color w:val="auto"/>
          <w:lang w:val="en-US" w:eastAsia="zh-CN"/>
        </w:rPr>
      </w:pPr>
      <w:r>
        <w:rPr>
          <w:rFonts w:hint="eastAsia" w:eastAsia="宋体"/>
          <w:color w:val="auto"/>
          <w:lang w:val="en-US" w:eastAsia="zh-CN"/>
        </w:rPr>
        <w:t>单位名称：__________________</w:t>
      </w:r>
    </w:p>
    <w:p w14:paraId="2E2FCC9F">
      <w:pPr>
        <w:pStyle w:val="42"/>
        <w:spacing w:before="156" w:line="380" w:lineRule="exact"/>
        <w:ind w:firstLine="480"/>
        <w:rPr>
          <w:rFonts w:hint="eastAsia" w:eastAsia="宋体"/>
          <w:color w:val="auto"/>
          <w:lang w:val="en-US" w:eastAsia="zh-CN"/>
        </w:rPr>
      </w:pPr>
      <w:r>
        <w:rPr>
          <w:rFonts w:hint="eastAsia" w:eastAsia="宋体"/>
          <w:color w:val="auto"/>
          <w:lang w:val="en-US" w:eastAsia="zh-CN"/>
        </w:rPr>
        <w:t>法⼈代表（签字或签章）：___________</w:t>
      </w:r>
    </w:p>
    <w:p w14:paraId="7A1781D8">
      <w:pPr>
        <w:pStyle w:val="42"/>
        <w:spacing w:before="156" w:line="380" w:lineRule="exact"/>
        <w:ind w:firstLine="480"/>
        <w:rPr>
          <w:rFonts w:hint="eastAsia" w:eastAsia="宋体"/>
          <w:color w:val="auto"/>
          <w:lang w:val="en-US" w:eastAsia="zh-CN"/>
        </w:rPr>
      </w:pPr>
      <w:r>
        <w:rPr>
          <w:rFonts w:hint="eastAsia" w:eastAsia="宋体"/>
          <w:color w:val="auto"/>
          <w:lang w:val="en-US" w:eastAsia="zh-CN"/>
        </w:rPr>
        <w:t xml:space="preserve">代表⼈（签字或签章）___________ </w:t>
      </w:r>
    </w:p>
    <w:p w14:paraId="7F5DA028">
      <w:pPr>
        <w:pStyle w:val="42"/>
        <w:spacing w:before="156" w:line="380" w:lineRule="exact"/>
        <w:ind w:firstLine="480"/>
        <w:rPr>
          <w:rFonts w:hint="eastAsia" w:eastAsia="宋体"/>
          <w:color w:val="auto"/>
          <w:lang w:val="en-US" w:eastAsia="zh-CN"/>
        </w:rPr>
      </w:pPr>
      <w:r>
        <w:rPr>
          <w:rFonts w:hint="eastAsia" w:eastAsia="宋体"/>
          <w:color w:val="auto"/>
          <w:lang w:val="en-US" w:eastAsia="zh-CN"/>
        </w:rPr>
        <w:t>单位地址：______________</w:t>
      </w:r>
    </w:p>
    <w:p w14:paraId="6BC2EC6D">
      <w:pPr>
        <w:pStyle w:val="42"/>
        <w:spacing w:before="156" w:line="380" w:lineRule="exact"/>
        <w:ind w:firstLine="480"/>
        <w:rPr>
          <w:rFonts w:hint="eastAsia" w:eastAsia="宋体"/>
          <w:color w:val="auto"/>
          <w:lang w:val="en-US" w:eastAsia="zh-CN"/>
        </w:rPr>
      </w:pPr>
      <w:r>
        <w:rPr>
          <w:rFonts w:hint="eastAsia" w:eastAsia="宋体"/>
          <w:color w:val="auto"/>
          <w:lang w:val="en-US" w:eastAsia="zh-CN"/>
        </w:rPr>
        <w:t>电话：___________</w:t>
      </w:r>
    </w:p>
    <w:p w14:paraId="4DF3198C">
      <w:pPr>
        <w:pStyle w:val="42"/>
        <w:spacing w:before="156" w:line="380" w:lineRule="exact"/>
        <w:ind w:firstLine="480"/>
        <w:rPr>
          <w:rFonts w:hint="eastAsia" w:eastAsia="宋体"/>
          <w:color w:val="auto"/>
          <w:lang w:val="en-US" w:eastAsia="zh-CN"/>
        </w:rPr>
      </w:pPr>
      <w:r>
        <w:rPr>
          <w:rFonts w:hint="eastAsia" w:eastAsia="宋体"/>
          <w:color w:val="auto"/>
          <w:lang w:val="en-US" w:eastAsia="zh-CN"/>
        </w:rPr>
        <w:t xml:space="preserve">邮箱：___________ </w:t>
      </w:r>
    </w:p>
    <w:p w14:paraId="5EF693D5">
      <w:pPr>
        <w:pStyle w:val="42"/>
        <w:spacing w:before="156" w:line="380" w:lineRule="exact"/>
        <w:ind w:firstLine="480"/>
        <w:rPr>
          <w:rFonts w:hint="eastAsia" w:eastAsia="宋体"/>
          <w:color w:val="auto"/>
          <w:lang w:val="en-US" w:eastAsia="zh-CN"/>
        </w:rPr>
      </w:pPr>
      <w:r>
        <w:rPr>
          <w:rFonts w:hint="eastAsia" w:eastAsia="宋体"/>
          <w:color w:val="auto"/>
          <w:lang w:val="en-US" w:eastAsia="zh-CN"/>
        </w:rPr>
        <w:t xml:space="preserve">邮编：___________ </w:t>
      </w:r>
    </w:p>
    <w:p w14:paraId="46D4A132">
      <w:pPr>
        <w:pStyle w:val="42"/>
        <w:spacing w:before="156" w:line="380" w:lineRule="exact"/>
        <w:ind w:firstLine="480"/>
        <w:rPr>
          <w:rFonts w:hint="eastAsia" w:eastAsia="宋体"/>
          <w:color w:val="auto"/>
          <w:lang w:val="en-US" w:eastAsia="zh-CN"/>
        </w:rPr>
      </w:pPr>
      <w:r>
        <w:rPr>
          <w:rFonts w:hint="eastAsia" w:eastAsia="宋体"/>
          <w:color w:val="auto"/>
          <w:lang w:val="en-US" w:eastAsia="zh-CN"/>
        </w:rPr>
        <w:t xml:space="preserve">⽇期：___________ </w:t>
      </w:r>
    </w:p>
    <w:p w14:paraId="22C26E4F">
      <w:pPr>
        <w:pStyle w:val="42"/>
        <w:spacing w:before="156" w:line="380" w:lineRule="exact"/>
        <w:ind w:firstLine="480"/>
        <w:rPr>
          <w:rFonts w:hint="eastAsia" w:eastAsia="宋体"/>
          <w:color w:val="auto"/>
          <w:lang w:val="en-US" w:eastAsia="zh-CN"/>
        </w:rPr>
      </w:pPr>
      <w:r>
        <w:rPr>
          <w:rFonts w:hint="eastAsia" w:eastAsia="宋体"/>
          <w:color w:val="auto"/>
          <w:lang w:val="en-US" w:eastAsia="zh-CN"/>
        </w:rPr>
        <w:t>注：此送达方式确认函放入投标文件中。</w:t>
      </w:r>
    </w:p>
    <w:p w14:paraId="78C6C70D">
      <w:pPr>
        <w:pStyle w:val="42"/>
        <w:spacing w:before="156" w:line="380" w:lineRule="exact"/>
        <w:ind w:firstLine="480"/>
        <w:rPr>
          <w:rFonts w:hint="eastAsia" w:eastAsia="宋体"/>
          <w:color w:val="auto"/>
          <w:lang w:val="en-US" w:eastAsia="zh-CN"/>
        </w:rPr>
      </w:pPr>
    </w:p>
    <w:p w14:paraId="569E1D08">
      <w:pPr>
        <w:pStyle w:val="42"/>
        <w:spacing w:before="156" w:line="380" w:lineRule="exact"/>
        <w:ind w:firstLine="480"/>
        <w:rPr>
          <w:rFonts w:hint="eastAsia" w:eastAsia="宋体"/>
          <w:color w:val="auto"/>
          <w:lang w:val="en-US" w:eastAsia="zh-CN"/>
        </w:rPr>
      </w:pPr>
    </w:p>
    <w:p w14:paraId="04BB923B">
      <w:pPr>
        <w:rPr>
          <w:rFonts w:hint="eastAsia" w:eastAsia="宋体"/>
          <w:color w:val="auto"/>
          <w:lang w:val="en-US" w:eastAsia="zh-CN"/>
        </w:rPr>
      </w:pPr>
      <w:r>
        <w:rPr>
          <w:rFonts w:hint="eastAsia" w:eastAsia="宋体"/>
          <w:color w:val="auto"/>
          <w:lang w:val="en-US" w:eastAsia="zh-CN"/>
        </w:rPr>
        <w:br w:type="page"/>
      </w:r>
    </w:p>
    <w:p w14:paraId="4F6AB499">
      <w:pPr>
        <w:pStyle w:val="4"/>
        <w:numPr>
          <w:ilvl w:val="0"/>
          <w:numId w:val="49"/>
        </w:numPr>
        <w:spacing w:before="156"/>
        <w:jc w:val="center"/>
        <w:rPr>
          <w:rFonts w:hint="eastAsia" w:cs="Times New Roman"/>
          <w:color w:val="auto"/>
          <w:lang w:val="en-US" w:eastAsia="zh-CN"/>
        </w:rPr>
      </w:pPr>
      <w:bookmarkStart w:id="126" w:name="_Toc14875"/>
      <w:bookmarkStart w:id="127" w:name="_Toc11674"/>
      <w:r>
        <w:rPr>
          <w:rFonts w:hint="eastAsia" w:cs="Times New Roman"/>
          <w:color w:val="auto"/>
          <w:lang w:val="en-US" w:eastAsia="zh-CN"/>
        </w:rPr>
        <w:t>中小企业声明函（工程、服务）</w:t>
      </w:r>
      <w:bookmarkEnd w:id="126"/>
      <w:bookmarkEnd w:id="127"/>
    </w:p>
    <w:p w14:paraId="60549315">
      <w:pPr>
        <w:pStyle w:val="42"/>
        <w:spacing w:before="156" w:line="380" w:lineRule="exact"/>
        <w:ind w:left="0" w:leftChars="0" w:firstLine="0" w:firstLineChars="0"/>
        <w:rPr>
          <w:rFonts w:hint="eastAsia" w:ascii="Times New Roman" w:hAnsi="Times New Roman" w:eastAsia="宋体" w:cs="Times New Roman"/>
          <w:color w:val="auto"/>
          <w:lang w:val="en-US" w:eastAsia="zh-CN"/>
        </w:rPr>
      </w:pPr>
    </w:p>
    <w:p w14:paraId="66D4C739">
      <w:pPr>
        <w:widowControl/>
        <w:adjustRightInd w:val="0"/>
        <w:snapToGrid w:val="0"/>
        <w:spacing w:line="360" w:lineRule="auto"/>
        <w:ind w:firstLine="480" w:firstLineChars="200"/>
        <w:jc w:val="left"/>
        <w:rPr>
          <w:rFonts w:hint="eastAsia" w:ascii="宋体" w:hAnsi="宋体" w:cs="宋体"/>
          <w:color w:val="auto"/>
          <w:kern w:val="0"/>
          <w:szCs w:val="21"/>
        </w:rPr>
      </w:pPr>
    </w:p>
    <w:p w14:paraId="69B16E18">
      <w:pPr>
        <w:widowControl/>
        <w:adjustRightInd w:val="0"/>
        <w:snapToGrid w:val="0"/>
        <w:spacing w:line="360" w:lineRule="auto"/>
        <w:ind w:firstLine="480" w:firstLineChars="200"/>
        <w:jc w:val="left"/>
        <w:rPr>
          <w:rFonts w:ascii="宋体" w:hAnsi="宋体" w:cs="宋体"/>
          <w:color w:val="auto"/>
          <w:kern w:val="0"/>
          <w:szCs w:val="21"/>
        </w:rPr>
      </w:pPr>
      <w:r>
        <w:rPr>
          <w:rFonts w:hint="eastAsia" w:ascii="宋体" w:hAnsi="宋体" w:cs="宋体"/>
          <w:color w:val="auto"/>
          <w:kern w:val="0"/>
          <w:szCs w:val="21"/>
        </w:rPr>
        <w:t>本公司(联合体)郑重声明，根据《政府采购促进中小企业发展管理办法》(财库[2020]46号)的规定，本公司(联合体)参加</w:t>
      </w:r>
      <w:r>
        <w:rPr>
          <w:rFonts w:hint="eastAsia" w:ascii="宋体" w:hAnsi="宋体" w:cs="宋体"/>
          <w:color w:val="auto"/>
          <w:kern w:val="0"/>
          <w:szCs w:val="21"/>
          <w:u w:val="single"/>
        </w:rPr>
        <w:t xml:space="preserve">      (单位名称)</w:t>
      </w:r>
      <w:r>
        <w:rPr>
          <w:rFonts w:hint="eastAsia" w:ascii="宋体" w:hAnsi="宋体" w:cs="宋体"/>
          <w:color w:val="auto"/>
          <w:kern w:val="0"/>
          <w:szCs w:val="21"/>
        </w:rPr>
        <w:t>的</w:t>
      </w:r>
      <w:r>
        <w:rPr>
          <w:rFonts w:hint="eastAsia" w:ascii="宋体" w:hAnsi="宋体" w:cs="宋体"/>
          <w:color w:val="auto"/>
          <w:kern w:val="0"/>
          <w:szCs w:val="21"/>
          <w:u w:val="single"/>
        </w:rPr>
        <w:t xml:space="preserve">      (项目名称)</w:t>
      </w:r>
      <w:r>
        <w:rPr>
          <w:rFonts w:hint="eastAsia" w:ascii="宋体" w:hAnsi="宋体" w:cs="宋体"/>
          <w:color w:val="auto"/>
          <w:kern w:val="0"/>
          <w:szCs w:val="21"/>
        </w:rPr>
        <w:t>采购活动，工程的施工单位全部为符合政策要求的中小企业(或者：服务全部由符合政策要求的中小企业承接)。相关企业(含联合体中的中小企业、签订分包意向协议的中小企业)的具体情况如下:</w:t>
      </w:r>
    </w:p>
    <w:p w14:paraId="6F8B081D">
      <w:pPr>
        <w:widowControl/>
        <w:adjustRightInd w:val="0"/>
        <w:snapToGrid w:val="0"/>
        <w:spacing w:line="360" w:lineRule="auto"/>
        <w:ind w:firstLine="480" w:firstLineChars="200"/>
        <w:jc w:val="left"/>
        <w:rPr>
          <w:rFonts w:ascii="宋体" w:hAnsi="宋体"/>
          <w:color w:val="auto"/>
        </w:rPr>
      </w:pPr>
      <w:r>
        <w:rPr>
          <w:rFonts w:hint="eastAsia" w:ascii="宋体" w:hAnsi="宋体"/>
          <w:color w:val="auto"/>
        </w:rPr>
        <w:t>1、</w:t>
      </w:r>
      <w:r>
        <w:rPr>
          <w:rFonts w:hint="eastAsia" w:ascii="宋体" w:hAnsi="宋体"/>
          <w:color w:val="auto"/>
          <w:u w:val="single"/>
        </w:rPr>
        <w:t xml:space="preserve">   ( 标的名称)</w:t>
      </w:r>
      <w:r>
        <w:rPr>
          <w:rFonts w:hint="eastAsia" w:ascii="宋体" w:hAnsi="宋体"/>
          <w:color w:val="auto"/>
        </w:rPr>
        <w:t>，属于</w:t>
      </w:r>
      <w:r>
        <w:rPr>
          <w:rFonts w:hint="eastAsia" w:ascii="宋体" w:hAnsi="宋体"/>
          <w:color w:val="auto"/>
          <w:u w:val="single"/>
        </w:rPr>
        <w:t xml:space="preserve">      (采购文件中明确的所属行业) </w:t>
      </w:r>
      <w:r>
        <w:rPr>
          <w:rFonts w:hint="eastAsia" w:ascii="宋体" w:hAnsi="宋体"/>
          <w:color w:val="auto"/>
        </w:rPr>
        <w:t xml:space="preserve"> 行业：承建(承接)为</w:t>
      </w:r>
      <w:r>
        <w:rPr>
          <w:rFonts w:hint="eastAsia" w:ascii="宋体" w:hAnsi="宋体"/>
          <w:color w:val="auto"/>
          <w:u w:val="single"/>
        </w:rPr>
        <w:t xml:space="preserve">    (企业名称)</w:t>
      </w:r>
      <w:r>
        <w:rPr>
          <w:rFonts w:hint="eastAsia" w:ascii="宋体" w:hAnsi="宋体"/>
          <w:color w:val="auto"/>
        </w:rPr>
        <w:t>，从业人员</w:t>
      </w:r>
      <w:r>
        <w:rPr>
          <w:rFonts w:hint="eastAsia" w:ascii="宋体" w:hAnsi="宋体"/>
          <w:color w:val="auto"/>
          <w:u w:val="single"/>
        </w:rPr>
        <w:t xml:space="preserve">  </w:t>
      </w:r>
      <w:r>
        <w:rPr>
          <w:rFonts w:hint="eastAsia" w:ascii="宋体" w:hAnsi="宋体"/>
          <w:color w:val="auto"/>
        </w:rPr>
        <w:t>人，营业收入为</w:t>
      </w:r>
      <w:r>
        <w:rPr>
          <w:rFonts w:hint="eastAsia" w:ascii="宋体" w:hAnsi="宋体"/>
          <w:color w:val="auto"/>
          <w:u w:val="single"/>
        </w:rPr>
        <w:t xml:space="preserve">    </w:t>
      </w:r>
      <w:r>
        <w:rPr>
          <w:rFonts w:hint="eastAsia" w:ascii="宋体" w:hAnsi="宋体"/>
          <w:color w:val="auto"/>
        </w:rPr>
        <w:t>万元，资产总额为</w:t>
      </w:r>
      <w:r>
        <w:rPr>
          <w:rFonts w:hint="eastAsia" w:ascii="宋体" w:hAnsi="宋体"/>
          <w:color w:val="auto"/>
          <w:u w:val="single"/>
        </w:rPr>
        <w:t xml:space="preserve">    </w:t>
      </w:r>
      <w:r>
        <w:rPr>
          <w:rFonts w:hint="eastAsia" w:ascii="宋体" w:hAnsi="宋体"/>
          <w:color w:val="auto"/>
        </w:rPr>
        <w:t>万元</w:t>
      </w:r>
      <w:r>
        <w:rPr>
          <w:rFonts w:hint="eastAsia" w:ascii="宋体" w:hAnsi="宋体"/>
          <w:b/>
          <w:color w:val="auto"/>
          <w:vertAlign w:val="superscript"/>
        </w:rPr>
        <w:t>[1]</w:t>
      </w:r>
      <w:r>
        <w:rPr>
          <w:rFonts w:hint="eastAsia" w:ascii="宋体" w:hAnsi="宋体"/>
          <w:color w:val="auto"/>
        </w:rPr>
        <w:t>，属于</w:t>
      </w:r>
      <w:r>
        <w:rPr>
          <w:rFonts w:hint="eastAsia" w:ascii="宋体" w:hAnsi="宋体"/>
          <w:color w:val="auto"/>
          <w:u w:val="single"/>
        </w:rPr>
        <w:t xml:space="preserve">   (中型企业、小型企业，微型企业)</w:t>
      </w:r>
      <w:r>
        <w:rPr>
          <w:rFonts w:hint="eastAsia" w:ascii="宋体" w:hAnsi="宋体"/>
          <w:color w:val="auto"/>
        </w:rPr>
        <w:t xml:space="preserve"> 。</w:t>
      </w:r>
    </w:p>
    <w:p w14:paraId="17EFD99D">
      <w:pPr>
        <w:widowControl/>
        <w:adjustRightInd w:val="0"/>
        <w:snapToGrid w:val="0"/>
        <w:spacing w:line="360" w:lineRule="auto"/>
        <w:ind w:firstLine="480" w:firstLineChars="200"/>
        <w:jc w:val="left"/>
        <w:rPr>
          <w:rFonts w:ascii="宋体" w:hAnsi="宋体"/>
          <w:color w:val="auto"/>
        </w:rPr>
      </w:pPr>
      <w:r>
        <w:rPr>
          <w:rFonts w:hint="eastAsia" w:ascii="宋体" w:hAnsi="宋体"/>
          <w:color w:val="auto"/>
        </w:rPr>
        <w:t>2、</w:t>
      </w:r>
      <w:r>
        <w:rPr>
          <w:rFonts w:hint="eastAsia" w:ascii="宋体" w:hAnsi="宋体"/>
          <w:color w:val="auto"/>
          <w:u w:val="single"/>
        </w:rPr>
        <w:t xml:space="preserve">   ( 标的名称)</w:t>
      </w:r>
      <w:r>
        <w:rPr>
          <w:rFonts w:hint="eastAsia" w:ascii="宋体" w:hAnsi="宋体"/>
          <w:color w:val="auto"/>
        </w:rPr>
        <w:t>，属于</w:t>
      </w:r>
      <w:r>
        <w:rPr>
          <w:rFonts w:hint="eastAsia" w:ascii="宋体" w:hAnsi="宋体"/>
          <w:color w:val="auto"/>
          <w:u w:val="single"/>
        </w:rPr>
        <w:t xml:space="preserve">   (采购文件中明确的所属行业)</w:t>
      </w:r>
      <w:r>
        <w:rPr>
          <w:rFonts w:hint="eastAsia" w:ascii="宋体" w:hAnsi="宋体"/>
          <w:color w:val="auto"/>
        </w:rPr>
        <w:t xml:space="preserve"> 行业：承建(承接)为</w:t>
      </w:r>
      <w:r>
        <w:rPr>
          <w:rFonts w:hint="eastAsia" w:ascii="宋体" w:hAnsi="宋体"/>
          <w:color w:val="auto"/>
          <w:u w:val="single"/>
        </w:rPr>
        <w:t xml:space="preserve">    (企业名称)</w:t>
      </w:r>
      <w:r>
        <w:rPr>
          <w:rFonts w:hint="eastAsia" w:ascii="宋体" w:hAnsi="宋体"/>
          <w:color w:val="auto"/>
        </w:rPr>
        <w:t>，从业人员</w:t>
      </w:r>
      <w:r>
        <w:rPr>
          <w:rFonts w:hint="eastAsia" w:ascii="宋体" w:hAnsi="宋体"/>
          <w:color w:val="auto"/>
          <w:u w:val="single"/>
        </w:rPr>
        <w:t xml:space="preserve">  </w:t>
      </w:r>
      <w:r>
        <w:rPr>
          <w:rFonts w:hint="eastAsia" w:ascii="宋体" w:hAnsi="宋体"/>
          <w:color w:val="auto"/>
        </w:rPr>
        <w:t>人，营业收入为</w:t>
      </w:r>
      <w:r>
        <w:rPr>
          <w:rFonts w:hint="eastAsia" w:ascii="宋体" w:hAnsi="宋体"/>
          <w:color w:val="auto"/>
          <w:u w:val="single"/>
        </w:rPr>
        <w:t xml:space="preserve">    </w:t>
      </w:r>
      <w:r>
        <w:rPr>
          <w:rFonts w:hint="eastAsia" w:ascii="宋体" w:hAnsi="宋体"/>
          <w:color w:val="auto"/>
        </w:rPr>
        <w:t>万元，资产总额为</w:t>
      </w:r>
      <w:r>
        <w:rPr>
          <w:rFonts w:hint="eastAsia" w:ascii="宋体" w:hAnsi="宋体"/>
          <w:color w:val="auto"/>
          <w:u w:val="single"/>
        </w:rPr>
        <w:t xml:space="preserve">    </w:t>
      </w:r>
      <w:r>
        <w:rPr>
          <w:rFonts w:hint="eastAsia" w:ascii="宋体" w:hAnsi="宋体"/>
          <w:color w:val="auto"/>
        </w:rPr>
        <w:t>万元</w:t>
      </w:r>
      <w:r>
        <w:rPr>
          <w:rFonts w:hint="eastAsia" w:ascii="宋体" w:hAnsi="宋体"/>
          <w:b/>
          <w:color w:val="auto"/>
          <w:vertAlign w:val="superscript"/>
        </w:rPr>
        <w:t>[1]</w:t>
      </w:r>
      <w:r>
        <w:rPr>
          <w:rFonts w:hint="eastAsia" w:ascii="宋体" w:hAnsi="宋体"/>
          <w:color w:val="auto"/>
        </w:rPr>
        <w:t>，属于</w:t>
      </w:r>
      <w:r>
        <w:rPr>
          <w:rFonts w:hint="eastAsia" w:ascii="宋体" w:hAnsi="宋体"/>
          <w:color w:val="auto"/>
          <w:u w:val="single"/>
        </w:rPr>
        <w:t xml:space="preserve">   (中型企业、小型企业，微型企业)</w:t>
      </w:r>
      <w:r>
        <w:rPr>
          <w:rFonts w:hint="eastAsia" w:ascii="宋体" w:hAnsi="宋体"/>
          <w:color w:val="auto"/>
        </w:rPr>
        <w:t xml:space="preserve"> 。</w:t>
      </w:r>
    </w:p>
    <w:p w14:paraId="17A7C04A">
      <w:pPr>
        <w:widowControl/>
        <w:adjustRightInd w:val="0"/>
        <w:snapToGrid w:val="0"/>
        <w:spacing w:line="360" w:lineRule="auto"/>
        <w:ind w:firstLine="480" w:firstLineChars="200"/>
        <w:jc w:val="left"/>
        <w:rPr>
          <w:rFonts w:ascii="宋体" w:hAnsi="宋体" w:cs="宋体"/>
          <w:color w:val="auto"/>
          <w:kern w:val="0"/>
          <w:szCs w:val="21"/>
        </w:rPr>
      </w:pPr>
      <w:r>
        <w:rPr>
          <w:rFonts w:hint="eastAsia" w:ascii="宋体" w:hAnsi="宋体" w:cs="宋体"/>
          <w:color w:val="auto"/>
          <w:kern w:val="0"/>
          <w:szCs w:val="21"/>
        </w:rPr>
        <w:t>以上企业，不属于大企业的分支机构，不存在控股股东为大企业的情形，也不存在与大企业的负责人为同一人的情形。</w:t>
      </w:r>
    </w:p>
    <w:p w14:paraId="45DB8F76">
      <w:pPr>
        <w:widowControl/>
        <w:adjustRightInd w:val="0"/>
        <w:snapToGrid w:val="0"/>
        <w:spacing w:line="360" w:lineRule="auto"/>
        <w:ind w:firstLine="480" w:firstLineChars="200"/>
        <w:jc w:val="left"/>
        <w:rPr>
          <w:rFonts w:ascii="宋体" w:hAnsi="宋体" w:cs="宋体"/>
          <w:color w:val="auto"/>
          <w:kern w:val="0"/>
          <w:szCs w:val="21"/>
        </w:rPr>
      </w:pPr>
      <w:r>
        <w:rPr>
          <w:rFonts w:hint="eastAsia" w:ascii="宋体" w:hAnsi="宋体" w:cs="宋体"/>
          <w:color w:val="auto"/>
          <w:kern w:val="0"/>
          <w:szCs w:val="21"/>
        </w:rPr>
        <w:t>本企业对上述声明内容的真实性负责。如有虚假，将法承担相应责任。</w:t>
      </w:r>
    </w:p>
    <w:p w14:paraId="6E4F7544">
      <w:pPr>
        <w:widowControl/>
        <w:adjustRightInd w:val="0"/>
        <w:snapToGrid w:val="0"/>
        <w:spacing w:line="360" w:lineRule="auto"/>
        <w:ind w:firstLine="480" w:firstLineChars="200"/>
        <w:jc w:val="left"/>
        <w:rPr>
          <w:rFonts w:ascii="宋体" w:hAnsi="宋体" w:cs="宋体"/>
          <w:color w:val="auto"/>
          <w:kern w:val="0"/>
          <w:szCs w:val="21"/>
        </w:rPr>
      </w:pPr>
    </w:p>
    <w:p w14:paraId="2C6E0E6A">
      <w:pPr>
        <w:widowControl/>
        <w:adjustRightInd w:val="0"/>
        <w:snapToGrid w:val="0"/>
        <w:spacing w:line="360" w:lineRule="auto"/>
        <w:ind w:firstLine="5520" w:firstLineChars="2300"/>
        <w:jc w:val="left"/>
        <w:rPr>
          <w:rFonts w:ascii="宋体" w:hAnsi="宋体" w:cs="宋体"/>
          <w:color w:val="auto"/>
          <w:kern w:val="0"/>
          <w:szCs w:val="21"/>
        </w:rPr>
      </w:pPr>
      <w:r>
        <w:rPr>
          <w:rFonts w:hint="eastAsia" w:ascii="宋体" w:hAnsi="宋体" w:cs="宋体"/>
          <w:color w:val="auto"/>
          <w:kern w:val="0"/>
          <w:szCs w:val="21"/>
        </w:rPr>
        <w:t>企业名称(盖章)：</w:t>
      </w:r>
    </w:p>
    <w:p w14:paraId="6D29D065">
      <w:pPr>
        <w:widowControl/>
        <w:adjustRightInd w:val="0"/>
        <w:snapToGrid w:val="0"/>
        <w:spacing w:line="360" w:lineRule="auto"/>
        <w:ind w:firstLine="5520" w:firstLineChars="2300"/>
        <w:jc w:val="left"/>
        <w:rPr>
          <w:rFonts w:ascii="宋体" w:hAnsi="宋体" w:cs="宋体"/>
          <w:color w:val="auto"/>
          <w:kern w:val="0"/>
          <w:szCs w:val="21"/>
        </w:rPr>
      </w:pPr>
      <w:r>
        <w:rPr>
          <w:rFonts w:hint="eastAsia" w:ascii="宋体" w:hAnsi="宋体" w:cs="宋体"/>
          <w:color w:val="auto"/>
          <w:kern w:val="0"/>
          <w:szCs w:val="21"/>
        </w:rPr>
        <w:t>日期：</w:t>
      </w:r>
    </w:p>
    <w:p w14:paraId="29FF347C">
      <w:pPr>
        <w:widowControl/>
        <w:jc w:val="left"/>
        <w:rPr>
          <w:rFonts w:ascii="黑体" w:hAnsi="华文中宋" w:cs="宋体"/>
          <w:b/>
          <w:bCs/>
          <w:color w:val="auto"/>
          <w:szCs w:val="21"/>
        </w:rPr>
      </w:pPr>
    </w:p>
    <w:p w14:paraId="7E6D5D0E">
      <w:pPr>
        <w:pStyle w:val="42"/>
        <w:spacing w:before="156" w:line="380" w:lineRule="exact"/>
        <w:ind w:firstLine="6240" w:firstLineChars="2600"/>
        <w:rPr>
          <w:rFonts w:hint="eastAsia" w:ascii="Times New Roman" w:hAnsi="Times New Roman" w:eastAsia="宋体" w:cs="Times New Roman"/>
          <w:color w:val="auto"/>
          <w:lang w:val="en-US" w:eastAsia="zh-CN"/>
        </w:rPr>
      </w:pPr>
    </w:p>
    <w:p w14:paraId="4533F748">
      <w:pPr>
        <w:pStyle w:val="42"/>
        <w:spacing w:before="240"/>
        <w:ind w:firstLine="0" w:firstLineChars="0"/>
        <w:rPr>
          <w:rFonts w:hint="eastAsia"/>
          <w:b/>
          <w:bCs/>
          <w:color w:val="auto"/>
        </w:rPr>
      </w:pPr>
    </w:p>
    <w:p w14:paraId="05EA45D3">
      <w:pPr>
        <w:pStyle w:val="42"/>
        <w:spacing w:before="240"/>
        <w:ind w:firstLine="0" w:firstLineChars="0"/>
        <w:rPr>
          <w:rFonts w:hint="eastAsia"/>
          <w:b/>
          <w:bCs/>
          <w:color w:val="auto"/>
        </w:rPr>
      </w:pPr>
    </w:p>
    <w:p w14:paraId="0E4D4155">
      <w:pPr>
        <w:pStyle w:val="42"/>
        <w:spacing w:before="240"/>
        <w:ind w:firstLine="0" w:firstLineChars="0"/>
        <w:rPr>
          <w:rFonts w:hint="eastAsia"/>
          <w:b/>
          <w:bCs/>
          <w:color w:val="auto"/>
        </w:rPr>
      </w:pPr>
    </w:p>
    <w:p w14:paraId="6134FEC0">
      <w:pPr>
        <w:pStyle w:val="42"/>
        <w:spacing w:before="240"/>
        <w:ind w:firstLine="0" w:firstLineChars="0"/>
        <w:rPr>
          <w:b/>
          <w:bCs/>
          <w:color w:val="auto"/>
        </w:rPr>
      </w:pPr>
      <w:r>
        <w:rPr>
          <w:rFonts w:hint="eastAsia"/>
          <w:b/>
          <w:bCs/>
          <w:color w:val="auto"/>
        </w:rPr>
        <w:t>（备注：从业人员、营业收入、资产总额填报上一年度数据，无上一年度数据的新成立企业可不填报。）</w:t>
      </w:r>
    </w:p>
    <w:p w14:paraId="29D01A47">
      <w:pPr>
        <w:adjustRightInd w:val="0"/>
        <w:snapToGrid w:val="0"/>
        <w:spacing w:line="360" w:lineRule="auto"/>
        <w:jc w:val="center"/>
        <w:rPr>
          <w:rFonts w:ascii="宋体" w:hAnsi="宋体"/>
          <w:b/>
          <w:color w:val="auto"/>
          <w:sz w:val="28"/>
          <w:szCs w:val="28"/>
        </w:rPr>
      </w:pPr>
    </w:p>
    <w:p w14:paraId="6F6B98EA">
      <w:pPr>
        <w:pStyle w:val="42"/>
        <w:spacing w:before="156" w:line="380" w:lineRule="exact"/>
        <w:ind w:firstLine="480"/>
        <w:rPr>
          <w:color w:val="auto"/>
          <w:highlight w:val="none"/>
        </w:rPr>
      </w:pPr>
      <w:r>
        <w:rPr>
          <w:rFonts w:hint="eastAsia" w:ascii="Times New Roman" w:hAnsi="Times New Roman" w:eastAsia="宋体" w:cs="Times New Roman"/>
          <w:color w:val="auto"/>
          <w:lang w:val="en-US" w:eastAsia="zh-CN"/>
        </w:rPr>
        <w:br w:type="page"/>
      </w:r>
    </w:p>
    <w:p w14:paraId="7E95CD37">
      <w:pPr>
        <w:pStyle w:val="2"/>
        <w:spacing w:before="156" w:after="156"/>
        <w:rPr>
          <w:rFonts w:hint="default"/>
          <w:color w:val="auto"/>
          <w:highlight w:val="none"/>
        </w:rPr>
      </w:pPr>
      <w:bookmarkStart w:id="128" w:name="_Toc23434"/>
      <w:r>
        <w:rPr>
          <w:color w:val="auto"/>
          <w:highlight w:val="none"/>
        </w:rPr>
        <w:t xml:space="preserve">第七章 </w:t>
      </w:r>
      <w:r>
        <w:rPr>
          <w:rFonts w:hint="eastAsia"/>
          <w:color w:val="auto"/>
          <w:highlight w:val="none"/>
          <w:lang w:val="en-US" w:eastAsia="zh-CN"/>
        </w:rPr>
        <w:t>政府采购</w:t>
      </w:r>
      <w:r>
        <w:rPr>
          <w:rFonts w:hint="eastAsia"/>
          <w:color w:val="auto"/>
          <w:highlight w:val="none"/>
          <w:lang w:eastAsia="zh-CN"/>
        </w:rPr>
        <w:t>供应商</w:t>
      </w:r>
      <w:r>
        <w:rPr>
          <w:color w:val="auto"/>
          <w:highlight w:val="none"/>
        </w:rPr>
        <w:t>质疑函范本</w:t>
      </w:r>
      <w:bookmarkEnd w:id="85"/>
      <w:bookmarkEnd w:id="86"/>
      <w:bookmarkEnd w:id="87"/>
      <w:bookmarkEnd w:id="88"/>
      <w:bookmarkEnd w:id="128"/>
    </w:p>
    <w:p w14:paraId="4735C781">
      <w:pPr>
        <w:jc w:val="center"/>
        <w:rPr>
          <w:rFonts w:ascii="仿宋" w:hAnsi="仿宋" w:eastAsia="仿宋" w:cs="仿宋"/>
          <w:b/>
          <w:bCs/>
          <w:color w:val="auto"/>
          <w:sz w:val="44"/>
          <w:szCs w:val="44"/>
        </w:rPr>
      </w:pPr>
      <w:r>
        <w:rPr>
          <w:rFonts w:hint="eastAsia" w:ascii="方正小标宋_GBK" w:hAnsi="方正小标宋_GBK" w:eastAsia="方正小标宋_GBK" w:cs="方正小标宋_GBK"/>
          <w:color w:val="auto"/>
          <w:sz w:val="32"/>
          <w:szCs w:val="32"/>
        </w:rPr>
        <w:t>质疑函范本</w:t>
      </w:r>
    </w:p>
    <w:p w14:paraId="7F18FE39">
      <w:pPr>
        <w:pStyle w:val="42"/>
        <w:spacing w:before="312"/>
        <w:ind w:firstLine="0" w:firstLineChars="0"/>
        <w:rPr>
          <w:rFonts w:ascii="黑体" w:hAnsi="黑体" w:eastAsia="黑体" w:cs="黑体"/>
          <w:color w:val="auto"/>
        </w:rPr>
      </w:pPr>
      <w:r>
        <w:rPr>
          <w:rFonts w:hint="eastAsia" w:ascii="黑体" w:hAnsi="黑体" w:eastAsia="黑体" w:cs="黑体"/>
          <w:color w:val="auto"/>
        </w:rPr>
        <w:t>一、质疑供应商基本信息</w:t>
      </w:r>
    </w:p>
    <w:p w14:paraId="25DEED63">
      <w:pPr>
        <w:pStyle w:val="42"/>
        <w:spacing w:before="312"/>
        <w:ind w:firstLine="480"/>
        <w:rPr>
          <w:color w:val="auto"/>
          <w:u w:val="single"/>
        </w:rPr>
      </w:pPr>
      <w:r>
        <w:rPr>
          <w:rFonts w:hint="eastAsia"/>
          <w:color w:val="auto"/>
        </w:rPr>
        <w:t>质疑供应商：</w:t>
      </w:r>
      <w:r>
        <w:rPr>
          <w:rFonts w:hint="eastAsia"/>
          <w:color w:val="auto"/>
          <w:u w:val="single"/>
        </w:rPr>
        <w:t xml:space="preserve">                                                </w:t>
      </w:r>
    </w:p>
    <w:p w14:paraId="120D8DA7">
      <w:pPr>
        <w:pStyle w:val="42"/>
        <w:spacing w:before="312"/>
        <w:ind w:firstLine="480"/>
        <w:rPr>
          <w:color w:val="auto"/>
        </w:rPr>
      </w:pPr>
      <w:r>
        <w:rPr>
          <w:rFonts w:hint="eastAsia"/>
          <w:color w:val="auto"/>
        </w:rPr>
        <w:t>地址：</w:t>
      </w:r>
      <w:r>
        <w:rPr>
          <w:rFonts w:hint="eastAsia"/>
          <w:color w:val="auto"/>
          <w:u w:val="single"/>
        </w:rPr>
        <w:t xml:space="preserve">                         </w:t>
      </w:r>
      <w:r>
        <w:rPr>
          <w:rFonts w:hint="eastAsia"/>
          <w:color w:val="auto"/>
        </w:rPr>
        <w:t xml:space="preserve"> 邮编：</w:t>
      </w:r>
      <w:r>
        <w:rPr>
          <w:rFonts w:hint="eastAsia"/>
          <w:color w:val="auto"/>
          <w:u w:val="single"/>
        </w:rPr>
        <w:t xml:space="preserve">                      </w:t>
      </w:r>
      <w:r>
        <w:rPr>
          <w:rFonts w:hint="eastAsia"/>
          <w:color w:val="auto"/>
        </w:rPr>
        <w:t xml:space="preserve">                             </w:t>
      </w:r>
    </w:p>
    <w:p w14:paraId="28F29EBF">
      <w:pPr>
        <w:pStyle w:val="42"/>
        <w:spacing w:before="312"/>
        <w:ind w:firstLine="480"/>
        <w:rPr>
          <w:color w:val="auto"/>
        </w:rPr>
      </w:pPr>
      <w:r>
        <w:rPr>
          <w:rFonts w:hint="eastAsia"/>
          <w:color w:val="auto"/>
        </w:rPr>
        <w:t>联系人：</w:t>
      </w:r>
      <w:r>
        <w:rPr>
          <w:rFonts w:hint="eastAsia"/>
          <w:color w:val="auto"/>
          <w:u w:val="single"/>
        </w:rPr>
        <w:t xml:space="preserve">                     </w:t>
      </w:r>
      <w:r>
        <w:rPr>
          <w:rFonts w:hint="eastAsia"/>
          <w:color w:val="auto"/>
        </w:rPr>
        <w:t xml:space="preserve"> 联系电话：</w:t>
      </w:r>
      <w:r>
        <w:rPr>
          <w:rFonts w:hint="eastAsia"/>
          <w:color w:val="auto"/>
          <w:u w:val="single"/>
        </w:rPr>
        <w:t xml:space="preserve">                    </w:t>
      </w:r>
      <w:r>
        <w:rPr>
          <w:rFonts w:hint="eastAsia"/>
          <w:color w:val="auto"/>
        </w:rPr>
        <w:t xml:space="preserve">          </w:t>
      </w:r>
    </w:p>
    <w:p w14:paraId="41476C1C">
      <w:pPr>
        <w:pStyle w:val="42"/>
        <w:spacing w:before="312"/>
        <w:ind w:firstLine="480"/>
        <w:rPr>
          <w:color w:val="auto"/>
          <w:u w:val="single"/>
        </w:rPr>
      </w:pPr>
      <w:r>
        <w:rPr>
          <w:rFonts w:hint="eastAsia"/>
          <w:color w:val="auto"/>
        </w:rPr>
        <w:t>授权代表：</w:t>
      </w:r>
      <w:r>
        <w:rPr>
          <w:rFonts w:hint="eastAsia"/>
          <w:color w:val="auto"/>
          <w:u w:val="single"/>
        </w:rPr>
        <w:t xml:space="preserve">                                                  </w:t>
      </w:r>
    </w:p>
    <w:p w14:paraId="2146FFA6">
      <w:pPr>
        <w:pStyle w:val="42"/>
        <w:spacing w:before="312"/>
        <w:ind w:firstLine="480"/>
        <w:rPr>
          <w:color w:val="auto"/>
          <w:u w:val="single"/>
        </w:rPr>
      </w:pPr>
      <w:r>
        <w:rPr>
          <w:rFonts w:hint="eastAsia"/>
          <w:color w:val="auto"/>
        </w:rPr>
        <w:t>联系电话：</w:t>
      </w:r>
      <w:r>
        <w:rPr>
          <w:rFonts w:hint="eastAsia"/>
          <w:color w:val="auto"/>
          <w:u w:val="single"/>
        </w:rPr>
        <w:t xml:space="preserve">                                                 </w:t>
      </w:r>
      <w:r>
        <w:rPr>
          <w:color w:val="auto"/>
          <w:u w:val="single"/>
        </w:rPr>
        <w:t xml:space="preserve"> </w:t>
      </w:r>
    </w:p>
    <w:p w14:paraId="12ED3264">
      <w:pPr>
        <w:pStyle w:val="42"/>
        <w:spacing w:before="312"/>
        <w:ind w:firstLine="480"/>
        <w:rPr>
          <w:color w:val="auto"/>
        </w:rPr>
      </w:pPr>
      <w:r>
        <w:rPr>
          <w:rFonts w:hint="eastAsia"/>
          <w:color w:val="auto"/>
        </w:rPr>
        <w:t>地址：</w:t>
      </w:r>
      <w:r>
        <w:rPr>
          <w:color w:val="auto"/>
          <w:u w:val="single"/>
        </w:rPr>
        <w:t xml:space="preserve"> </w:t>
      </w:r>
      <w:r>
        <w:rPr>
          <w:rFonts w:hint="eastAsia"/>
          <w:color w:val="auto"/>
          <w:u w:val="single"/>
        </w:rPr>
        <w:t xml:space="preserve">                       </w:t>
      </w:r>
      <w:r>
        <w:rPr>
          <w:rFonts w:hint="eastAsia"/>
          <w:color w:val="auto"/>
        </w:rPr>
        <w:t xml:space="preserve"> 邮编：</w:t>
      </w:r>
      <w:r>
        <w:rPr>
          <w:rFonts w:hint="eastAsia"/>
          <w:color w:val="auto"/>
          <w:u w:val="single"/>
        </w:rPr>
        <w:t xml:space="preserve">                       </w:t>
      </w:r>
      <w:r>
        <w:rPr>
          <w:rFonts w:hint="eastAsia"/>
          <w:color w:val="auto"/>
        </w:rPr>
        <w:t xml:space="preserve">                         </w:t>
      </w:r>
    </w:p>
    <w:p w14:paraId="4EE60817">
      <w:pPr>
        <w:pStyle w:val="42"/>
        <w:spacing w:before="312"/>
        <w:ind w:firstLine="0" w:firstLineChars="0"/>
        <w:rPr>
          <w:rFonts w:ascii="黑体" w:hAnsi="黑体" w:eastAsia="黑体" w:cs="黑体"/>
          <w:color w:val="auto"/>
        </w:rPr>
      </w:pPr>
      <w:r>
        <w:rPr>
          <w:rFonts w:hint="eastAsia" w:ascii="黑体" w:hAnsi="黑体" w:eastAsia="黑体" w:cs="黑体"/>
          <w:color w:val="auto"/>
        </w:rPr>
        <w:t>二、质疑项目基本情况</w:t>
      </w:r>
    </w:p>
    <w:p w14:paraId="14057B17">
      <w:pPr>
        <w:pStyle w:val="42"/>
        <w:spacing w:before="312"/>
        <w:ind w:firstLine="480"/>
        <w:rPr>
          <w:color w:val="auto"/>
          <w:u w:val="single"/>
        </w:rPr>
      </w:pPr>
      <w:r>
        <w:rPr>
          <w:rFonts w:hint="eastAsia"/>
          <w:color w:val="auto"/>
        </w:rPr>
        <w:t>质疑项目的名称：</w:t>
      </w:r>
      <w:r>
        <w:rPr>
          <w:rFonts w:hint="eastAsia"/>
          <w:color w:val="auto"/>
          <w:u w:val="single"/>
        </w:rPr>
        <w:t xml:space="preserve">                                            </w:t>
      </w:r>
    </w:p>
    <w:p w14:paraId="355950F9">
      <w:pPr>
        <w:pStyle w:val="42"/>
        <w:spacing w:before="312"/>
        <w:ind w:firstLine="480"/>
        <w:rPr>
          <w:color w:val="auto"/>
          <w:u w:val="single"/>
        </w:rPr>
      </w:pPr>
      <w:r>
        <w:rPr>
          <w:rFonts w:hint="eastAsia"/>
          <w:color w:val="auto"/>
        </w:rPr>
        <w:t>质疑项目的编号：</w:t>
      </w:r>
      <w:r>
        <w:rPr>
          <w:rFonts w:hint="eastAsia"/>
          <w:color w:val="auto"/>
          <w:u w:val="single"/>
        </w:rPr>
        <w:t xml:space="preserve">              </w:t>
      </w:r>
      <w:r>
        <w:rPr>
          <w:rFonts w:hint="eastAsia"/>
          <w:color w:val="auto"/>
        </w:rPr>
        <w:t xml:space="preserve"> 包号：</w:t>
      </w:r>
      <w:r>
        <w:rPr>
          <w:rFonts w:hint="eastAsia"/>
          <w:color w:val="auto"/>
          <w:u w:val="single"/>
        </w:rPr>
        <w:t xml:space="preserve">                       </w:t>
      </w:r>
    </w:p>
    <w:p w14:paraId="1E2AB8D7">
      <w:pPr>
        <w:pStyle w:val="42"/>
        <w:spacing w:before="312"/>
        <w:ind w:firstLine="480"/>
        <w:rPr>
          <w:color w:val="auto"/>
          <w:u w:val="single"/>
        </w:rPr>
      </w:pPr>
      <w:r>
        <w:rPr>
          <w:rFonts w:hint="eastAsia"/>
          <w:color w:val="auto"/>
        </w:rPr>
        <w:t>采购人名称：</w:t>
      </w:r>
      <w:r>
        <w:rPr>
          <w:rFonts w:hint="eastAsia"/>
          <w:color w:val="auto"/>
          <w:u w:val="single"/>
        </w:rPr>
        <w:t xml:space="preserve">                                                </w:t>
      </w:r>
    </w:p>
    <w:p w14:paraId="731DF27E">
      <w:pPr>
        <w:pStyle w:val="42"/>
        <w:spacing w:before="312"/>
        <w:ind w:firstLine="480"/>
        <w:rPr>
          <w:color w:val="auto"/>
        </w:rPr>
      </w:pPr>
      <w:r>
        <w:rPr>
          <w:rFonts w:hint="eastAsia"/>
          <w:color w:val="auto"/>
        </w:rPr>
        <w:t>采购文件获取日期：</w:t>
      </w:r>
      <w:r>
        <w:rPr>
          <w:rFonts w:hint="eastAsia"/>
          <w:color w:val="auto"/>
          <w:u w:val="single"/>
        </w:rPr>
        <w:t xml:space="preserve">                                          </w:t>
      </w:r>
      <w:r>
        <w:rPr>
          <w:rFonts w:hint="eastAsia"/>
          <w:color w:val="auto"/>
        </w:rPr>
        <w:t xml:space="preserve"> </w:t>
      </w:r>
    </w:p>
    <w:p w14:paraId="5345A94D">
      <w:pPr>
        <w:pStyle w:val="42"/>
        <w:spacing w:before="312"/>
        <w:ind w:firstLine="0" w:firstLineChars="0"/>
        <w:rPr>
          <w:rFonts w:ascii="黑体" w:hAnsi="黑体" w:eastAsia="黑体" w:cs="黑体"/>
          <w:color w:val="auto"/>
        </w:rPr>
      </w:pPr>
      <w:r>
        <w:rPr>
          <w:rFonts w:hint="eastAsia" w:ascii="黑体" w:hAnsi="黑体" w:eastAsia="黑体" w:cs="黑体"/>
          <w:color w:val="auto"/>
        </w:rPr>
        <w:t>三、质疑事项具体内容</w:t>
      </w:r>
    </w:p>
    <w:p w14:paraId="3EE44EDB">
      <w:pPr>
        <w:pStyle w:val="42"/>
        <w:spacing w:before="312"/>
        <w:ind w:firstLine="480"/>
        <w:rPr>
          <w:color w:val="auto"/>
        </w:rPr>
      </w:pPr>
      <w:r>
        <w:rPr>
          <w:rFonts w:hint="eastAsia"/>
          <w:color w:val="auto"/>
        </w:rPr>
        <w:t xml:space="preserve">质疑事项1：                                         </w:t>
      </w:r>
    </w:p>
    <w:p w14:paraId="4F4A29B2">
      <w:pPr>
        <w:pStyle w:val="42"/>
        <w:spacing w:before="312"/>
        <w:ind w:firstLine="480"/>
        <w:rPr>
          <w:color w:val="auto"/>
        </w:rPr>
      </w:pPr>
      <w:r>
        <w:rPr>
          <w:rFonts w:hint="eastAsia"/>
          <w:color w:val="auto"/>
        </w:rPr>
        <w:t xml:space="preserve">事实依据：                                          </w:t>
      </w:r>
    </w:p>
    <w:p w14:paraId="4F563854">
      <w:pPr>
        <w:pStyle w:val="42"/>
        <w:spacing w:before="312"/>
        <w:ind w:firstLine="480"/>
        <w:rPr>
          <w:color w:val="auto"/>
        </w:rPr>
      </w:pPr>
      <w:r>
        <w:rPr>
          <w:rFonts w:hint="eastAsia"/>
          <w:color w:val="auto"/>
        </w:rPr>
        <w:t xml:space="preserve">                                                       </w:t>
      </w:r>
    </w:p>
    <w:p w14:paraId="5BD28D0D">
      <w:pPr>
        <w:pStyle w:val="42"/>
        <w:spacing w:before="312"/>
        <w:ind w:firstLine="480"/>
        <w:rPr>
          <w:color w:val="auto"/>
        </w:rPr>
      </w:pPr>
      <w:r>
        <w:rPr>
          <w:rFonts w:hint="eastAsia"/>
          <w:color w:val="auto"/>
        </w:rPr>
        <w:t xml:space="preserve">法律依据：                                          </w:t>
      </w:r>
    </w:p>
    <w:p w14:paraId="78DE8853">
      <w:pPr>
        <w:pStyle w:val="42"/>
        <w:spacing w:before="312"/>
        <w:ind w:firstLine="480"/>
        <w:rPr>
          <w:color w:val="auto"/>
        </w:rPr>
      </w:pPr>
      <w:r>
        <w:rPr>
          <w:rFonts w:hint="eastAsia"/>
          <w:color w:val="auto"/>
        </w:rPr>
        <w:t xml:space="preserve">                                                     </w:t>
      </w:r>
    </w:p>
    <w:p w14:paraId="14BA1005">
      <w:pPr>
        <w:pStyle w:val="42"/>
        <w:spacing w:before="312"/>
        <w:ind w:firstLine="480"/>
        <w:rPr>
          <w:color w:val="auto"/>
        </w:rPr>
      </w:pPr>
      <w:r>
        <w:rPr>
          <w:rFonts w:hint="eastAsia"/>
          <w:color w:val="auto"/>
        </w:rPr>
        <w:t>质疑事项2：</w:t>
      </w:r>
    </w:p>
    <w:p w14:paraId="47B72CE4">
      <w:pPr>
        <w:pStyle w:val="42"/>
        <w:spacing w:before="312"/>
        <w:ind w:firstLine="480"/>
        <w:rPr>
          <w:color w:val="auto"/>
        </w:rPr>
      </w:pPr>
      <w:r>
        <w:rPr>
          <w:rFonts w:hint="eastAsia"/>
          <w:color w:val="auto"/>
        </w:rPr>
        <w:t>……</w:t>
      </w:r>
    </w:p>
    <w:p w14:paraId="18DE4969">
      <w:pPr>
        <w:pStyle w:val="42"/>
        <w:spacing w:before="312"/>
        <w:ind w:firstLine="0" w:firstLineChars="0"/>
        <w:rPr>
          <w:rFonts w:ascii="黑体" w:hAnsi="黑体" w:eastAsia="黑体" w:cs="黑体"/>
          <w:color w:val="auto"/>
        </w:rPr>
      </w:pPr>
      <w:r>
        <w:rPr>
          <w:rFonts w:hint="eastAsia" w:ascii="黑体" w:hAnsi="黑体" w:eastAsia="黑体" w:cs="黑体"/>
          <w:color w:val="auto"/>
        </w:rPr>
        <w:t>四、与质疑事项相关的质疑请求</w:t>
      </w:r>
    </w:p>
    <w:p w14:paraId="5C4B0FCF">
      <w:pPr>
        <w:pStyle w:val="42"/>
        <w:spacing w:before="312"/>
        <w:ind w:firstLine="480"/>
        <w:rPr>
          <w:color w:val="auto"/>
        </w:rPr>
      </w:pPr>
      <w:r>
        <w:rPr>
          <w:rFonts w:hint="eastAsia"/>
          <w:color w:val="auto"/>
        </w:rPr>
        <w:t xml:space="preserve">请求：                                               </w:t>
      </w:r>
    </w:p>
    <w:p w14:paraId="289804AA">
      <w:pPr>
        <w:pStyle w:val="42"/>
        <w:spacing w:before="312"/>
        <w:ind w:firstLine="480"/>
        <w:rPr>
          <w:color w:val="auto"/>
        </w:rPr>
      </w:pPr>
    </w:p>
    <w:p w14:paraId="7E2E5A40">
      <w:pPr>
        <w:pStyle w:val="42"/>
        <w:spacing w:before="312"/>
        <w:ind w:firstLine="480"/>
        <w:jc w:val="center"/>
        <w:rPr>
          <w:color w:val="auto"/>
        </w:rPr>
      </w:pPr>
      <w:r>
        <w:rPr>
          <w:rFonts w:hint="eastAsia"/>
          <w:color w:val="auto"/>
        </w:rPr>
        <w:t xml:space="preserve">                                   签字（签章）：                   </w:t>
      </w:r>
    </w:p>
    <w:p w14:paraId="534ADE72">
      <w:pPr>
        <w:pStyle w:val="42"/>
        <w:spacing w:before="312"/>
        <w:ind w:firstLine="480"/>
        <w:jc w:val="center"/>
        <w:rPr>
          <w:color w:val="auto"/>
        </w:rPr>
      </w:pPr>
      <w:r>
        <w:rPr>
          <w:rFonts w:hint="eastAsia"/>
          <w:color w:val="auto"/>
        </w:rPr>
        <w:t xml:space="preserve">                                       单位名称（公章）：                      </w:t>
      </w:r>
    </w:p>
    <w:p w14:paraId="5B9F5F60">
      <w:pPr>
        <w:pStyle w:val="42"/>
        <w:spacing w:before="312"/>
        <w:ind w:firstLine="480"/>
        <w:jc w:val="center"/>
        <w:rPr>
          <w:rFonts w:ascii="黑体" w:hAnsi="黑体" w:eastAsia="黑体" w:cs="黑体"/>
          <w:color w:val="auto"/>
        </w:rPr>
      </w:pPr>
      <w:r>
        <w:rPr>
          <w:rFonts w:hint="eastAsia"/>
          <w:color w:val="auto"/>
        </w:rPr>
        <w:t xml:space="preserve">                           日期： </w:t>
      </w:r>
    </w:p>
    <w:p w14:paraId="24B2835F">
      <w:pPr>
        <w:rPr>
          <w:rFonts w:ascii="黑体" w:hAnsi="黑体" w:eastAsia="黑体" w:cs="黑体"/>
          <w:color w:val="auto"/>
          <w:sz w:val="24"/>
        </w:rPr>
      </w:pPr>
    </w:p>
    <w:p w14:paraId="51A120B6">
      <w:pPr>
        <w:rPr>
          <w:rFonts w:ascii="黑体" w:hAnsi="黑体" w:eastAsia="黑体" w:cs="黑体"/>
          <w:color w:val="auto"/>
          <w:sz w:val="24"/>
        </w:rPr>
      </w:pPr>
    </w:p>
    <w:p w14:paraId="4E094287">
      <w:pPr>
        <w:rPr>
          <w:rFonts w:ascii="黑体" w:hAnsi="黑体" w:eastAsia="黑体" w:cs="黑体"/>
          <w:color w:val="auto"/>
          <w:sz w:val="24"/>
        </w:rPr>
      </w:pPr>
    </w:p>
    <w:p w14:paraId="44867A3F">
      <w:pPr>
        <w:rPr>
          <w:rFonts w:ascii="黑体" w:hAnsi="黑体" w:eastAsia="黑体" w:cs="黑体"/>
          <w:color w:val="auto"/>
          <w:sz w:val="24"/>
        </w:rPr>
      </w:pPr>
      <w:r>
        <w:rPr>
          <w:rFonts w:hint="eastAsia" w:ascii="黑体" w:hAnsi="黑体" w:eastAsia="黑体" w:cs="黑体"/>
          <w:color w:val="auto"/>
          <w:sz w:val="24"/>
        </w:rPr>
        <w:t>质疑函制作说明：</w:t>
      </w:r>
    </w:p>
    <w:p w14:paraId="2CC2782C">
      <w:pPr>
        <w:pStyle w:val="42"/>
        <w:spacing w:before="312"/>
        <w:ind w:firstLine="480"/>
        <w:rPr>
          <w:color w:val="auto"/>
        </w:rPr>
      </w:pPr>
      <w:r>
        <w:rPr>
          <w:rFonts w:hint="eastAsia"/>
          <w:color w:val="auto"/>
        </w:rPr>
        <w:t>1.供应商提出质疑时，应提交质疑函和必要的证明材料。</w:t>
      </w:r>
    </w:p>
    <w:p w14:paraId="1A72199F">
      <w:pPr>
        <w:pStyle w:val="42"/>
        <w:spacing w:before="312"/>
        <w:ind w:firstLine="480"/>
        <w:rPr>
          <w:color w:val="auto"/>
        </w:rPr>
      </w:pPr>
      <w:r>
        <w:rPr>
          <w:rFonts w:hint="eastAsia"/>
          <w:color w:val="auto"/>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B0797BC">
      <w:pPr>
        <w:pStyle w:val="42"/>
        <w:spacing w:before="312"/>
        <w:ind w:firstLine="480"/>
        <w:rPr>
          <w:color w:val="auto"/>
        </w:rPr>
      </w:pPr>
      <w:r>
        <w:rPr>
          <w:rFonts w:hint="eastAsia"/>
          <w:color w:val="auto"/>
        </w:rPr>
        <w:t>3.质疑供应商若对项目的某一分包进行质疑，质疑函中应列明具体分包号。</w:t>
      </w:r>
    </w:p>
    <w:p w14:paraId="55F69310">
      <w:pPr>
        <w:pStyle w:val="42"/>
        <w:spacing w:before="312"/>
        <w:ind w:firstLine="480"/>
        <w:rPr>
          <w:color w:val="auto"/>
        </w:rPr>
      </w:pPr>
      <w:r>
        <w:rPr>
          <w:rFonts w:hint="eastAsia"/>
          <w:color w:val="auto"/>
        </w:rPr>
        <w:t>4.质疑函的质疑事项应具体、明确，并有必要的事实依据和法律依据。</w:t>
      </w:r>
    </w:p>
    <w:p w14:paraId="61CDA57C">
      <w:pPr>
        <w:pStyle w:val="42"/>
        <w:spacing w:before="312"/>
        <w:ind w:firstLine="480"/>
        <w:rPr>
          <w:color w:val="auto"/>
        </w:rPr>
      </w:pPr>
      <w:r>
        <w:rPr>
          <w:rFonts w:hint="eastAsia"/>
          <w:color w:val="auto"/>
        </w:rPr>
        <w:t>5.质疑函的质疑请求应与质疑事项相关。</w:t>
      </w:r>
    </w:p>
    <w:p w14:paraId="1C65DCEC">
      <w:pPr>
        <w:pStyle w:val="42"/>
        <w:spacing w:before="312"/>
        <w:ind w:firstLine="480"/>
        <w:rPr>
          <w:color w:val="auto"/>
        </w:rPr>
      </w:pPr>
      <w:r>
        <w:rPr>
          <w:rFonts w:hint="eastAsia"/>
          <w:color w:val="auto"/>
        </w:rPr>
        <w:t>6.质疑供应商为自然人的，质疑函应由本人签字；质疑供应商为法人或者其他组织的，质疑函应由法定代表人、主要负责人，或者其授权代表签字或者盖章，并加盖公章。</w:t>
      </w:r>
    </w:p>
    <w:p w14:paraId="6FBB27E7">
      <w:pPr>
        <w:pStyle w:val="42"/>
        <w:spacing w:before="156"/>
        <w:ind w:firstLine="480"/>
        <w:rPr>
          <w:color w:val="auto"/>
          <w:highlight w:val="none"/>
        </w:rPr>
        <w:sectPr>
          <w:pgSz w:w="11906" w:h="16838"/>
          <w:pgMar w:top="1230" w:right="1003" w:bottom="1174" w:left="1003" w:header="850" w:footer="992" w:gutter="0"/>
          <w:pgBorders>
            <w:top w:val="none" w:sz="0" w:space="0"/>
            <w:left w:val="none" w:sz="0" w:space="0"/>
            <w:bottom w:val="none" w:sz="0" w:space="0"/>
            <w:right w:val="none" w:sz="0" w:space="0"/>
          </w:pgBorders>
          <w:pgNumType w:fmt="decimal"/>
          <w:cols w:space="0" w:num="1"/>
          <w:docGrid w:type="lines" w:linePitch="312" w:charSpace="0"/>
        </w:sectPr>
      </w:pPr>
    </w:p>
    <w:p w14:paraId="77E6E547">
      <w:pPr>
        <w:pStyle w:val="38"/>
        <w:ind w:firstLine="480"/>
        <w:rPr>
          <w:color w:val="auto"/>
          <w:highlight w:val="none"/>
        </w:rPr>
      </w:pPr>
      <w:r>
        <w:rPr>
          <w:color w:val="auto"/>
          <w:highlight w:val="none"/>
        </w:rPr>
        <mc:AlternateContent>
          <mc:Choice Requires="wps">
            <w:drawing>
              <wp:anchor distT="0" distB="0" distL="0" distR="0" simplePos="0" relativeHeight="251661312" behindDoc="0" locked="0" layoutInCell="1" allowOverlap="1">
                <wp:simplePos x="0" y="0"/>
                <wp:positionH relativeFrom="column">
                  <wp:posOffset>-4708525</wp:posOffset>
                </wp:positionH>
                <wp:positionV relativeFrom="paragraph">
                  <wp:posOffset>1284605</wp:posOffset>
                </wp:positionV>
                <wp:extent cx="8714740" cy="4309745"/>
                <wp:effectExtent l="19685" t="46355" r="33020" b="59055"/>
                <wp:wrapNone/>
                <wp:docPr id="1040" name="等腰三角形 4"/>
                <wp:cNvGraphicFramePr/>
                <a:graphic xmlns:a="http://schemas.openxmlformats.org/drawingml/2006/main">
                  <a:graphicData uri="http://schemas.microsoft.com/office/word/2010/wordprocessingShape">
                    <wps:wsp>
                      <wps:cNvSpPr/>
                      <wps:spPr>
                        <a:xfrm rot="5400000">
                          <a:off x="0" y="0"/>
                          <a:ext cx="8714740" cy="4309745"/>
                        </a:xfrm>
                        <a:prstGeom prst="triangle">
                          <a:avLst/>
                        </a:prstGeom>
                        <a:ln w="38100" cap="flat" cmpd="sng">
                          <a:solidFill>
                            <a:srgbClr val="40B1B5"/>
                          </a:solidFill>
                          <a:prstDash val="solid"/>
                          <a:miter/>
                        </a:ln>
                      </wps:spPr>
                      <wps:bodyPr/>
                    </wps:wsp>
                  </a:graphicData>
                </a:graphic>
              </wp:anchor>
            </w:drawing>
          </mc:Choice>
          <mc:Fallback>
            <w:pict>
              <v:shape id="等腰三角形 4" o:spid="_x0000_s1026" o:spt="5" type="#_x0000_t5" style="position:absolute;left:0pt;margin-left:-370.75pt;margin-top:101.15pt;height:339.35pt;width:686.2pt;rotation:5898240f;z-index:251661312;mso-width-relative:page;mso-height-relative:page;" filled="f" stroked="t" coordsize="21600,21600" o:gfxdata="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gZlvZ3AAAAAwBAAAPAAAAAAAAAAEAIAAAACIAAABkcnMvZG93bnJldi54bWxQSwECFAAU&#10;AAAACACHTuJA9/vrdu0BAACqAwAADgAAAAAAAAABACAAAAArAQAAZHJzL2Uyb0RvYy54bWxQSwUG&#10;AAAAAAYABgBZAQAAigUAAAAA&#10;" adj="10800">
                <v:fill on="f" focussize="0,0"/>
                <v:stroke weight="3pt" color="#40B1B5" joinstyle="miter"/>
                <v:imagedata o:title=""/>
                <o:lock v:ext="edit" aspectratio="f"/>
              </v:shape>
            </w:pict>
          </mc:Fallback>
        </mc:AlternateContent>
      </w:r>
      <w:r>
        <w:rPr>
          <w:color w:val="auto"/>
          <w:highlight w:val="none"/>
        </w:rPr>
        <mc:AlternateContent>
          <mc:Choice Requires="wps">
            <w:drawing>
              <wp:anchor distT="0" distB="0" distL="0" distR="0" simplePos="0" relativeHeight="251662336" behindDoc="0" locked="0" layoutInCell="1" allowOverlap="1">
                <wp:simplePos x="0" y="0"/>
                <wp:positionH relativeFrom="column">
                  <wp:posOffset>-5006975</wp:posOffset>
                </wp:positionH>
                <wp:positionV relativeFrom="paragraph">
                  <wp:posOffset>1285240</wp:posOffset>
                </wp:positionV>
                <wp:extent cx="8714740" cy="4309745"/>
                <wp:effectExtent l="0" t="0" r="14605" b="10160"/>
                <wp:wrapNone/>
                <wp:docPr id="1041" name="等腰三角形 3"/>
                <wp:cNvGraphicFramePr/>
                <a:graphic xmlns:a="http://schemas.openxmlformats.org/drawingml/2006/main">
                  <a:graphicData uri="http://schemas.microsoft.com/office/word/2010/wordprocessingShape">
                    <wps:wsp>
                      <wps:cNvSpPr/>
                      <wps:spPr>
                        <a:xfrm rot="5400000">
                          <a:off x="0" y="0"/>
                          <a:ext cx="8714740" cy="4309745"/>
                        </a:xfrm>
                        <a:prstGeom prst="triangle">
                          <a:avLst/>
                        </a:prstGeom>
                        <a:solidFill>
                          <a:srgbClr val="40B1B5">
                            <a:alpha val="90000"/>
                          </a:srgbClr>
                        </a:solidFill>
                        <a:ln>
                          <a:noFill/>
                        </a:ln>
                      </wps:spPr>
                      <wps:bodyPr/>
                    </wps:wsp>
                  </a:graphicData>
                </a:graphic>
              </wp:anchor>
            </w:drawing>
          </mc:Choice>
          <mc:Fallback>
            <w:pict>
              <v:shape id="等腰三角形 3" o:spid="_x0000_s1026" o:spt="5" type="#_x0000_t5" style="position:absolute;left:0pt;margin-left:-394.25pt;margin-top:101.2pt;height:339.35pt;width:686.2pt;rotation:5898240f;z-index:251662336;mso-width-relative:page;mso-height-relative:page;" fillcolor="#40B1B5" filled="t" stroked="f" coordsize="21600,21600" o:gfxdata="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ZP1BKNwAAAAMAQAA&#10;DwAAAAAAAAABACAAAAAiAAAAZHJzL2Rvd25yZXYueG1sUEsBAhQAFAAAAAgAh07iQH2hrvXcAQAA&#10;kwMAAA4AAAAAAAAAAQAgAAAAKwEAAGRycy9lMm9Eb2MueG1sUEsFBgAAAAAGAAYAWQEAAHkFAAAA&#10;AA==&#10;" adj="10800">
                <v:fill on="t" opacity="58982f" focussize="0,0"/>
                <v:stroke on="f"/>
                <v:imagedata o:title=""/>
                <o:lock v:ext="edit" aspectratio="f"/>
              </v:shape>
            </w:pict>
          </mc:Fallback>
        </mc:AlternateContent>
      </w:r>
      <w:r>
        <w:rPr>
          <w:color w:val="auto"/>
          <w:highlight w:val="none"/>
        </w:rPr>
        <mc:AlternateContent>
          <mc:Choice Requires="wps">
            <w:drawing>
              <wp:anchor distT="0" distB="0" distL="0" distR="0" simplePos="0" relativeHeight="251663360" behindDoc="0" locked="0" layoutInCell="1" allowOverlap="1">
                <wp:simplePos x="0" y="0"/>
                <wp:positionH relativeFrom="column">
                  <wp:posOffset>-344170</wp:posOffset>
                </wp:positionH>
                <wp:positionV relativeFrom="paragraph">
                  <wp:posOffset>-1751330</wp:posOffset>
                </wp:positionV>
                <wp:extent cx="13480415" cy="6666865"/>
                <wp:effectExtent l="0" t="0" r="635" b="6985"/>
                <wp:wrapNone/>
                <wp:docPr id="1042" name="等腰三角形 3"/>
                <wp:cNvGraphicFramePr/>
                <a:graphic xmlns:a="http://schemas.openxmlformats.org/drawingml/2006/main">
                  <a:graphicData uri="http://schemas.microsoft.com/office/word/2010/wordprocessingShape">
                    <wps:wsp>
                      <wps:cNvSpPr/>
                      <wps:spPr>
                        <a:xfrm rot="-5400000" flipH="1">
                          <a:off x="0" y="0"/>
                          <a:ext cx="13480414" cy="6666865"/>
                        </a:xfrm>
                        <a:prstGeom prst="triangle">
                          <a:avLst/>
                        </a:prstGeom>
                        <a:solidFill>
                          <a:srgbClr val="40B1B5">
                            <a:alpha val="90000"/>
                          </a:srgbClr>
                        </a:solidFill>
                        <a:ln>
                          <a:noFill/>
                        </a:ln>
                      </wps:spPr>
                      <wps:bodyPr/>
                    </wps:wsp>
                  </a:graphicData>
                </a:graphic>
              </wp:anchor>
            </w:drawing>
          </mc:Choice>
          <mc:Fallback>
            <w:pict>
              <v:shape id="等腰三角形 3" o:spid="_x0000_s1026" o:spt="5" type="#_x0000_t5" style="position:absolute;left:0pt;flip:x;margin-left:-27.1pt;margin-top:-137.9pt;height:524.95pt;width:1061.45pt;rotation:5898240f;z-index:251663360;mso-width-relative:page;mso-height-relative:page;" fillcolor="#40B1B5" filled="t" stroked="f" coordsize="21600,21600" o:gfxdata="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p5OIV2wAA&#10;AA0BAAAPAAAAAAAAAAEAIAAAACIAAABkcnMvZG93bnJldi54bWxQSwECFAAUAAAACACHTuJAsSVf&#10;F+IBAACfAwAADgAAAAAAAAABACAAAAAqAQAAZHJzL2Uyb0RvYy54bWxQSwUGAAAAAAYABgBZAQAA&#10;fgUAAAAA&#10;" adj="10800">
                <v:fill on="t" opacity="58982f" focussize="0,0"/>
                <v:stroke on="f"/>
                <v:imagedata o:title=""/>
                <o:lock v:ext="edit" aspectratio="f"/>
              </v:shape>
            </w:pict>
          </mc:Fallback>
        </mc:AlternateContent>
      </w:r>
      <w:r>
        <w:rPr>
          <w:color w:val="auto"/>
          <w:highlight w:val="none"/>
        </w:rPr>
        <mc:AlternateContent>
          <mc:Choice Requires="wps">
            <w:drawing>
              <wp:anchor distT="0" distB="0" distL="0" distR="0" simplePos="0" relativeHeight="251666432" behindDoc="0" locked="0" layoutInCell="1" allowOverlap="1">
                <wp:simplePos x="0" y="0"/>
                <wp:positionH relativeFrom="column">
                  <wp:posOffset>-641985</wp:posOffset>
                </wp:positionH>
                <wp:positionV relativeFrom="paragraph">
                  <wp:posOffset>-1709420</wp:posOffset>
                </wp:positionV>
                <wp:extent cx="13480415" cy="6666865"/>
                <wp:effectExtent l="26669" t="46355" r="31115" b="55880"/>
                <wp:wrapNone/>
                <wp:docPr id="1043" name="等腰三角形 4"/>
                <wp:cNvGraphicFramePr/>
                <a:graphic xmlns:a="http://schemas.openxmlformats.org/drawingml/2006/main">
                  <a:graphicData uri="http://schemas.microsoft.com/office/word/2010/wordprocessingShape">
                    <wps:wsp>
                      <wps:cNvSpPr/>
                      <wps:spPr>
                        <a:xfrm rot="-5400000" flipH="1">
                          <a:off x="0" y="0"/>
                          <a:ext cx="13480414" cy="6666865"/>
                        </a:xfrm>
                        <a:prstGeom prst="triangle">
                          <a:avLst/>
                        </a:prstGeom>
                        <a:ln w="38100" cap="flat" cmpd="sng">
                          <a:solidFill>
                            <a:srgbClr val="40B1B5"/>
                          </a:solidFill>
                          <a:prstDash val="solid"/>
                          <a:miter/>
                        </a:ln>
                      </wps:spPr>
                      <wps:bodyPr/>
                    </wps:wsp>
                  </a:graphicData>
                </a:graphic>
              </wp:anchor>
            </w:drawing>
          </mc:Choice>
          <mc:Fallback>
            <w:pict>
              <v:shape id="等腰三角形 4" o:spid="_x0000_s1026" o:spt="5" type="#_x0000_t5" style="position:absolute;left:0pt;flip:x;margin-left:-50.55pt;margin-top:-134.6pt;height:524.95pt;width:1061.45pt;rotation:5898240f;z-index:251666432;mso-width-relative:page;mso-height-relative:page;" filled="f" stroked="t" coordsize="21600,21600" o:gfxdata="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VZkg9NsAAAAOAQAADwAAAAAAAAABACAAAAAiAAAAZHJzL2Rvd25yZXYueG1s&#10;UEsBAhQAFAAAAAgAh07iQLwK2Gf1AQAAtgMAAA4AAAAAAAAAAQAgAAAAKgEAAGRycy9lMm9Eb2Mu&#10;eG1sUEsFBgAAAAAGAAYAWQEAAJEFAAAAAA==&#10;" adj="10800">
                <v:fill on="f" focussize="0,0"/>
                <v:stroke weight="3pt" color="#40B1B5" joinstyle="miter"/>
                <v:imagedata o:title=""/>
                <o:lock v:ext="edit" aspectratio="f"/>
              </v:shape>
            </w:pict>
          </mc:Fallback>
        </mc:AlternateContent>
      </w:r>
      <w:r>
        <w:rPr>
          <w:color w:val="auto"/>
          <w:highlight w:val="none"/>
        </w:rPr>
        <w:drawing>
          <wp:anchor distT="0" distB="0" distL="0" distR="0" simplePos="0" relativeHeight="251667456" behindDoc="0" locked="0" layoutInCell="1" allowOverlap="1">
            <wp:simplePos x="0" y="0"/>
            <wp:positionH relativeFrom="column">
              <wp:posOffset>4123690</wp:posOffset>
            </wp:positionH>
            <wp:positionV relativeFrom="paragraph">
              <wp:posOffset>7052310</wp:posOffset>
            </wp:positionV>
            <wp:extent cx="2635250" cy="2319655"/>
            <wp:effectExtent l="0" t="0" r="0" b="4445"/>
            <wp:wrapNone/>
            <wp:docPr id="1044" name="图片 18" descr="联系方式"/>
            <wp:cNvGraphicFramePr/>
            <a:graphic xmlns:a="http://schemas.openxmlformats.org/drawingml/2006/main">
              <a:graphicData uri="http://schemas.openxmlformats.org/drawingml/2006/picture">
                <pic:pic xmlns:pic="http://schemas.openxmlformats.org/drawingml/2006/picture">
                  <pic:nvPicPr>
                    <pic:cNvPr id="1044" name="图片 18" descr="联系方式"/>
                    <pic:cNvPicPr/>
                  </pic:nvPicPr>
                  <pic:blipFill>
                    <a:blip r:embed="rId13" cstate="print"/>
                    <a:srcRect/>
                    <a:stretch>
                      <a:fillRect/>
                    </a:stretch>
                  </pic:blipFill>
                  <pic:spPr>
                    <a:xfrm>
                      <a:off x="0" y="0"/>
                      <a:ext cx="2635250" cy="2319655"/>
                    </a:xfrm>
                    <a:prstGeom prst="rect">
                      <a:avLst/>
                    </a:prstGeom>
                  </pic:spPr>
                </pic:pic>
              </a:graphicData>
            </a:graphic>
          </wp:anchor>
        </w:drawing>
      </w:r>
      <w:r>
        <w:rPr>
          <w:color w:val="auto"/>
          <w:sz w:val="21"/>
          <w:highlight w:val="none"/>
        </w:rPr>
        <mc:AlternateContent>
          <mc:Choice Requires="wps">
            <w:drawing>
              <wp:anchor distT="0" distB="0" distL="0" distR="0" simplePos="0" relativeHeight="251668480" behindDoc="0" locked="0" layoutInCell="1" allowOverlap="1">
                <wp:simplePos x="0" y="0"/>
                <wp:positionH relativeFrom="column">
                  <wp:posOffset>-468630</wp:posOffset>
                </wp:positionH>
                <wp:positionV relativeFrom="paragraph">
                  <wp:posOffset>2660015</wp:posOffset>
                </wp:positionV>
                <wp:extent cx="8428990" cy="8381365"/>
                <wp:effectExtent l="0" t="0" r="10160" b="635"/>
                <wp:wrapNone/>
                <wp:docPr id="1045" name="直角三角形 31"/>
                <wp:cNvGraphicFramePr/>
                <a:graphic xmlns:a="http://schemas.openxmlformats.org/drawingml/2006/main">
                  <a:graphicData uri="http://schemas.microsoft.com/office/word/2010/wordprocessingShape">
                    <wps:wsp>
                      <wps:cNvSpPr/>
                      <wps:spPr>
                        <a:xfrm flipH="1">
                          <a:off x="0" y="0"/>
                          <a:ext cx="8428990" cy="8381364"/>
                        </a:xfrm>
                        <a:prstGeom prst="rtTriangle">
                          <a:avLst/>
                        </a:prstGeom>
                        <a:solidFill>
                          <a:srgbClr val="FFFFFF"/>
                        </a:solidFill>
                        <a:ln>
                          <a:noFill/>
                        </a:ln>
                      </wps:spPr>
                      <wps:txbx>
                        <w:txbxContent>
                          <w:p w14:paraId="080ACBE1"/>
                        </w:txbxContent>
                      </wps:txbx>
                      <wps:bodyPr vert="horz" wrap="square" lIns="91440" tIns="45720" rIns="91440" bIns="45720" anchor="ctr">
                        <a:noAutofit/>
                      </wps:bodyPr>
                    </wps:wsp>
                  </a:graphicData>
                </a:graphic>
              </wp:anchor>
            </w:drawing>
          </mc:Choice>
          <mc:Fallback>
            <w:pict>
              <v:shape id="直角三角形 31" o:spid="_x0000_s1026" o:spt="6" type="#_x0000_t6" style="position:absolute;left:0pt;flip:x;margin-left:-36.9pt;margin-top:209.45pt;height:659.95pt;width:663.7pt;z-index:251668480;v-text-anchor:middle;mso-width-relative:page;mso-height-relative:page;" fillcolor="#FFFFFF" filled="t" stroked="f" coordsize="21600,21600" o:gfxdata="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FIHmx3AAAAA0BAAAPAAAAAAAAAAEA&#10;IAAAACIAAABkcnMvZG93bnJldi54bWxQSwECFAAUAAAACACHTuJAZtTvyAsCAADxAwAADgAAAAAA&#10;AAABACAAAAArAQAAZHJzL2Uyb0RvYy54bWxQSwUGAAAAAAYABgBZAQAAqAUAAAAA&#10;">
                <v:fill on="t" focussize="0,0"/>
                <v:stroke on="f"/>
                <v:imagedata o:title=""/>
                <o:lock v:ext="edit" aspectratio="f"/>
                <v:textbox>
                  <w:txbxContent>
                    <w:p w14:paraId="080ACBE1"/>
                  </w:txbxContent>
                </v:textbox>
              </v:shape>
            </w:pict>
          </mc:Fallback>
        </mc:AlternateContent>
      </w:r>
      <w:r>
        <w:rPr>
          <w:rFonts w:hint="eastAsia"/>
          <w:color w:val="auto"/>
          <w:highlight w:val="none"/>
        </w:rPr>
        <w:drawing>
          <wp:anchor distT="0" distB="0" distL="0" distR="0" simplePos="0" relativeHeight="251669504" behindDoc="0" locked="0" layoutInCell="1" allowOverlap="1">
            <wp:simplePos x="0" y="0"/>
            <wp:positionH relativeFrom="column">
              <wp:posOffset>-4004310</wp:posOffset>
            </wp:positionH>
            <wp:positionV relativeFrom="paragraph">
              <wp:posOffset>-2962275</wp:posOffset>
            </wp:positionV>
            <wp:extent cx="14831060" cy="14050645"/>
            <wp:effectExtent l="0" t="0" r="8890" b="8255"/>
            <wp:wrapNone/>
            <wp:docPr id="1046" name="图片 1" descr="D:\图片\图片资料\云雾御笔峰--朱用文.jpg云雾御笔峰--朱用文"/>
            <wp:cNvGraphicFramePr/>
            <a:graphic xmlns:a="http://schemas.openxmlformats.org/drawingml/2006/main">
              <a:graphicData uri="http://schemas.openxmlformats.org/drawingml/2006/picture">
                <pic:pic xmlns:pic="http://schemas.openxmlformats.org/drawingml/2006/picture">
                  <pic:nvPicPr>
                    <pic:cNvPr id="1046" name="图片 1" descr="D:\图片\图片资料\云雾御笔峰--朱用文.jpg云雾御笔峰--朱用文"/>
                    <pic:cNvPicPr/>
                  </pic:nvPicPr>
                  <pic:blipFill>
                    <a:blip r:embed="rId12" cstate="print"/>
                    <a:srcRect/>
                    <a:stretch>
                      <a:fillRect/>
                    </a:stretch>
                  </pic:blipFill>
                  <pic:spPr>
                    <a:xfrm>
                      <a:off x="0" y="0"/>
                      <a:ext cx="14831060" cy="14050644"/>
                    </a:xfrm>
                    <a:prstGeom prst="rect">
                      <a:avLst/>
                    </a:prstGeom>
                  </pic:spPr>
                </pic:pic>
              </a:graphicData>
            </a:graphic>
          </wp:anchor>
        </w:drawing>
      </w:r>
      <w:r>
        <w:rPr>
          <w:rFonts w:hint="eastAsia"/>
          <w:color w:val="auto"/>
          <w:highlight w:val="none"/>
        </w:rPr>
        <w:drawing>
          <wp:anchor distT="0" distB="0" distL="0" distR="0" simplePos="0" relativeHeight="251670528" behindDoc="0" locked="0" layoutInCell="1" allowOverlap="1">
            <wp:simplePos x="0" y="0"/>
            <wp:positionH relativeFrom="column">
              <wp:posOffset>-4157345</wp:posOffset>
            </wp:positionH>
            <wp:positionV relativeFrom="paragraph">
              <wp:posOffset>-3114675</wp:posOffset>
            </wp:positionV>
            <wp:extent cx="14831060" cy="14050645"/>
            <wp:effectExtent l="0" t="0" r="8890" b="8255"/>
            <wp:wrapNone/>
            <wp:docPr id="1047" name="图片 33" descr="D:\图片\图片资料\云雾御笔峰--朱用文.jpg云雾御笔峰--朱用文"/>
            <wp:cNvGraphicFramePr/>
            <a:graphic xmlns:a="http://schemas.openxmlformats.org/drawingml/2006/main">
              <a:graphicData uri="http://schemas.openxmlformats.org/drawingml/2006/picture">
                <pic:pic xmlns:pic="http://schemas.openxmlformats.org/drawingml/2006/picture">
                  <pic:nvPicPr>
                    <pic:cNvPr id="1047" name="图片 33" descr="D:\图片\图片资料\云雾御笔峰--朱用文.jpg云雾御笔峰--朱用文"/>
                    <pic:cNvPicPr/>
                  </pic:nvPicPr>
                  <pic:blipFill>
                    <a:blip r:embed="rId12" cstate="print"/>
                    <a:srcRect/>
                    <a:stretch>
                      <a:fillRect/>
                    </a:stretch>
                  </pic:blipFill>
                  <pic:spPr>
                    <a:xfrm>
                      <a:off x="0" y="0"/>
                      <a:ext cx="14831060" cy="14050644"/>
                    </a:xfrm>
                    <a:prstGeom prst="rect">
                      <a:avLst/>
                    </a:prstGeom>
                  </pic:spPr>
                </pic:pic>
              </a:graphicData>
            </a:graphic>
          </wp:anchor>
        </w:drawing>
      </w:r>
    </w:p>
    <w:sectPr>
      <w:footerReference r:id="rId10" w:type="default"/>
      <w:pgSz w:w="11906" w:h="16838"/>
      <w:pgMar w:top="1440" w:right="1080" w:bottom="1440" w:left="1080" w:header="851" w:footer="992" w:gutter="0"/>
      <w:pgBorders>
        <w:top w:val="none" w:sz="0" w:space="0"/>
        <w:left w:val="none" w:sz="0" w:space="0"/>
        <w:bottom w:val="none" w:sz="0" w:space="0"/>
        <w:right w:val="none" w:sz="0" w:space="0"/>
      </w:pgBorders>
      <w:pgNumType w:fmt="decimal"/>
      <w:cols w:space="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A652CAD8-2B7F-42C4-8FA6-88E243FF83B6}"/>
  </w:font>
  <w:font w:name="Arial">
    <w:panose1 w:val="020B0604020202020204"/>
    <w:charset w:val="01"/>
    <w:family w:val="swiss"/>
    <w:pitch w:val="default"/>
    <w:sig w:usb0="E0002EFF" w:usb1="C000785B" w:usb2="00000009" w:usb3="00000000" w:csb0="400001FF" w:csb1="FFFF0000"/>
    <w:embedRegular r:id="rId2" w:fontKey="{947B6D47-E953-49D4-8634-F1A0B0B53362}"/>
  </w:font>
  <w:font w:name="黑体">
    <w:panose1 w:val="02010609060101010101"/>
    <w:charset w:val="86"/>
    <w:family w:val="auto"/>
    <w:pitch w:val="default"/>
    <w:sig w:usb0="800002BF" w:usb1="38CF7CFA" w:usb2="00000016" w:usb3="00000000" w:csb0="00040001" w:csb1="00000000"/>
    <w:embedRegular r:id="rId3" w:fontKey="{5F952A02-AB0A-4345-A609-66C3A76C452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4" w:fontKey="{BFF588D0-5FBA-45D3-A748-B94502922BC7}"/>
  </w:font>
  <w:font w:name="仿宋">
    <w:panose1 w:val="02010609060101010101"/>
    <w:charset w:val="86"/>
    <w:family w:val="auto"/>
    <w:pitch w:val="default"/>
    <w:sig w:usb0="800002BF" w:usb1="38CF7CFA" w:usb2="00000016" w:usb3="00000000" w:csb0="00040001" w:csb1="00000000"/>
    <w:embedRegular r:id="rId5" w:fontKey="{B57FD246-F193-4B5D-83F5-EE83B105B4CF}"/>
  </w:font>
  <w:font w:name="方正小标宋_GBK">
    <w:panose1 w:val="02000000000000000000"/>
    <w:charset w:val="86"/>
    <w:family w:val="auto"/>
    <w:pitch w:val="default"/>
    <w:sig w:usb0="A00002BF" w:usb1="38CF7CFA" w:usb2="00082016" w:usb3="00000000" w:csb0="00040001" w:csb1="00000000"/>
    <w:embedRegular r:id="rId6" w:fontKey="{CF554821-EF81-4336-9A59-AD33A94FC3D1}"/>
  </w:font>
  <w:font w:name="微软雅黑">
    <w:panose1 w:val="020B0503020204020204"/>
    <w:charset w:val="86"/>
    <w:family w:val="auto"/>
    <w:pitch w:val="default"/>
    <w:sig w:usb0="80000287" w:usb1="2ACF3C50" w:usb2="00000016" w:usb3="00000000" w:csb0="0004001F" w:csb1="00000000"/>
    <w:embedRegular r:id="rId7" w:fontKey="{8086BAC3-33AE-4B45-953D-1AD12C1B850E}"/>
  </w:font>
  <w:font w:name="楷体">
    <w:panose1 w:val="02010609060101010101"/>
    <w:charset w:val="86"/>
    <w:family w:val="modern"/>
    <w:pitch w:val="default"/>
    <w:sig w:usb0="800002BF" w:usb1="38CF7CFA" w:usb2="00000016" w:usb3="00000000" w:csb0="00040001" w:csb1="00000000"/>
    <w:embedRegular r:id="rId8" w:fontKey="{A397E956-8997-470B-A28E-D54AF9C758EB}"/>
  </w:font>
  <w:font w:name="Cambria">
    <w:panose1 w:val="02040503050406030204"/>
    <w:charset w:val="00"/>
    <w:family w:val="roman"/>
    <w:pitch w:val="default"/>
    <w:sig w:usb0="E00006FF" w:usb1="420024FF" w:usb2="02000000" w:usb3="00000000" w:csb0="2000019F" w:csb1="00000000"/>
  </w:font>
  <w:font w:name="Arial Narrow">
    <w:altName w:val="Arial"/>
    <w:panose1 w:val="020B0606020202030204"/>
    <w:charset w:val="00"/>
    <w:family w:val="swiss"/>
    <w:pitch w:val="default"/>
    <w:sig w:usb0="00000000" w:usb1="00000000" w:usb2="00000000" w:usb3="00000000" w:csb0="2000009F" w:csb1="DFD70000"/>
    <w:embedRegular r:id="rId9" w:fontKey="{89181CD4-1831-4F29-B4BB-1FFD1B21A582}"/>
  </w:font>
  <w:font w:name="等线">
    <w:panose1 w:val="02010600030101010101"/>
    <w:charset w:val="86"/>
    <w:family w:val="auto"/>
    <w:pitch w:val="default"/>
    <w:sig w:usb0="A00002BF" w:usb1="38CF7CFA" w:usb2="00000016" w:usb3="00000000" w:csb0="0004000F" w:csb1="00000000"/>
    <w:embedRegular r:id="rId10" w:fontKey="{832C3934-AAF4-4367-BA6F-D0F49420C477}"/>
  </w:font>
  <w:font w:name="仿宋_GB2312">
    <w:panose1 w:val="02010609030101010101"/>
    <w:charset w:val="86"/>
    <w:family w:val="auto"/>
    <w:pitch w:val="default"/>
    <w:sig w:usb0="00000001" w:usb1="080E0000" w:usb2="00000000" w:usb3="00000000" w:csb0="00040000" w:csb1="00000000"/>
    <w:embedRegular r:id="rId11" w:fontKey="{183428B5-DE04-4E0A-A061-71EA46B19DC8}"/>
  </w:font>
  <w:font w:name="楷体_GB2312">
    <w:panose1 w:val="02010609030101010101"/>
    <w:charset w:val="86"/>
    <w:family w:val="auto"/>
    <w:pitch w:val="default"/>
    <w:sig w:usb0="00000001" w:usb1="080E0000" w:usb2="00000000" w:usb3="00000000" w:csb0="00040000" w:csb1="00000000"/>
    <w:embedRegular r:id="rId12" w:fontKey="{A2A6334D-80E8-40F4-A434-9B77AC39FF91}"/>
  </w:font>
  <w:font w:name="Raleway">
    <w:panose1 w:val="020B0003030101060003"/>
    <w:charset w:val="00"/>
    <w:family w:val="swiss"/>
    <w:pitch w:val="default"/>
    <w:sig w:usb0="A00000BF" w:usb1="5000005B" w:usb2="00000000" w:usb3="00000000" w:csb0="00000093" w:csb1="00000000"/>
    <w:embedRegular r:id="rId13" w:fontKey="{4EA80520-D1E7-441A-95D7-1179F836DF54}"/>
  </w:font>
  <w:font w:name="方正公文小标宋">
    <w:panose1 w:val="02000500000000000000"/>
    <w:charset w:val="86"/>
    <w:family w:val="auto"/>
    <w:pitch w:val="default"/>
    <w:sig w:usb0="A00002BF" w:usb1="38CF7CFA" w:usb2="00000016" w:usb3="00000000" w:csb0="00040001" w:csb1="00000000"/>
    <w:embedRegular r:id="rId14" w:fontKey="{5597F5BD-4DC6-4E5D-B327-8A829DF7C5D5}"/>
  </w:font>
  <w:font w:name="华文中宋">
    <w:panose1 w:val="02010600040101010101"/>
    <w:charset w:val="86"/>
    <w:family w:val="auto"/>
    <w:pitch w:val="default"/>
    <w:sig w:usb0="00000287" w:usb1="080F0000" w:usb2="00000000" w:usb3="00000000" w:csb0="0004009F" w:csb1="DFD70000"/>
    <w:embedRegular r:id="rId15" w:fontKey="{E0EFD19D-68DF-41C2-A600-BF029757027B}"/>
  </w:font>
  <w:font w:name="WPSEMBED4">
    <w:panose1 w:val="020B0003030101060003"/>
    <w:charset w:val="00"/>
    <w:family w:val="auto"/>
    <w:pitch w:val="default"/>
    <w:sig w:usb0="A00000BF" w:usb1="5000005B" w:usb2="00000000" w:usb3="00000000" w:csb0="00000093" w:csb1="00000000"/>
  </w:font>
  <w:font w:name="WPSEMBED1">
    <w:panose1 w:val="02000000000000000000"/>
    <w:charset w:val="86"/>
    <w:family w:val="auto"/>
    <w:pitch w:val="default"/>
    <w:sig w:usb0="A00002BF" w:usb1="38CF7CFA" w:usb2="00082016" w:usb3="00000000" w:csb0="00040001" w:csb1="00000000"/>
  </w:font>
  <w:font w:name="WPSEMBED2">
    <w:panose1 w:val="02010609030101010101"/>
    <w:charset w:val="86"/>
    <w:family w:val="auto"/>
    <w:pitch w:val="default"/>
    <w:sig w:usb0="00000001" w:usb1="080E0000" w:usb2="00000000" w:usb3="00000000" w:csb0="00040000" w:csb1="00000000"/>
  </w:font>
  <w:font w:name="WPSEMBED3">
    <w:panose1 w:val="02010609030101010101"/>
    <w:charset w:val="86"/>
    <w:family w:val="auto"/>
    <w:pitch w:val="default"/>
    <w:sig w:usb0="00000001" w:usb1="080E0000" w:usb2="00000000" w:usb3="00000000" w:csb0="00040000" w:csb1="00000000"/>
  </w:font>
  <w:font w:name="WPSEMBED5">
    <w:panose1 w:val="02010600040101010101"/>
    <w:charset w:val="86"/>
    <w:family w:val="auto"/>
    <w:pitch w:val="default"/>
    <w:sig w:usb0="00000287" w:usb1="080F0000" w:usb2="00000000" w:usb3="00000000" w:csb0="0004009F" w:csb1="DFD7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3D47F291">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31ECA">
    <w:pPr>
      <w:pStyle w:val="2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D9657">
    <w:pPr>
      <w:pStyle w:val="22"/>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5B0D30">
                          <w:pPr>
                            <w:pStyle w:val="2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505B0D30">
                    <w:pPr>
                      <w:pStyle w:val="2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25E90">
    <w:pPr>
      <w:pStyle w:val="22"/>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147006">
                          <w:pPr>
                            <w:pStyle w:val="2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59147006">
                    <w:pPr>
                      <w:pStyle w:val="2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7417A8">
    <w:pPr>
      <w:pStyle w:val="22"/>
      <w:tabs>
        <w:tab w:val="clear" w:pos="8306"/>
      </w:tabs>
      <w:spacing w:line="300" w:lineRule="exact"/>
      <w:ind w:right="-586" w:rightChars="-244"/>
      <w:rPr>
        <w:rFonts w:ascii="楷体" w:hAnsi="楷体" w:eastAsia="楷体" w:cs="楷体"/>
        <w:szCs w:val="11"/>
      </w:rPr>
    </w:pPr>
    <w:r>
      <w:rPr>
        <w:sz w:val="48"/>
      </w:rPr>
      <mc:AlternateContent>
        <mc:Choice Requires="wps">
          <w:drawing>
            <wp:anchor distT="0" distB="0" distL="0" distR="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02" name="文本框 2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1FE6BEEE">
                          <w:pPr>
                            <w:pStyle w:val="22"/>
                          </w:pPr>
                          <w:r>
                            <w:fldChar w:fldCharType="begin"/>
                          </w:r>
                          <w:r>
                            <w:instrText xml:space="preserve"> PAGE  \* MERGEFORMAT </w:instrText>
                          </w:r>
                          <w:r>
                            <w:fldChar w:fldCharType="separate"/>
                          </w:r>
                          <w:r>
                            <w:t>104</w:t>
                          </w:r>
                          <w:r>
                            <w:fldChar w:fldCharType="end"/>
                          </w:r>
                        </w:p>
                      </w:txbxContent>
                    </wps:txbx>
                    <wps:bodyPr vert="horz" wrap="none" lIns="0" tIns="0" rIns="0" bIns="0" anchor="t">
                      <a:spAutoFit/>
                    </wps:bodyPr>
                  </wps:wsp>
                </a:graphicData>
              </a:graphic>
            </wp:anchor>
          </w:drawing>
        </mc:Choice>
        <mc:Fallback>
          <w:pict>
            <v:rect id="文本框 20" o:spid="_x0000_s1026" o:spt="1"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zXjYsMkBAACTAwAADgAAAAAAAAABACAAAAAfAQAAZHJzL2Uyb0Rv&#10;Yy54bWxQSwUGAAAAAAYABgBZAQAAWgUAAAAA&#10;">
              <v:fill on="f" focussize="0,0"/>
              <v:stroke on="f"/>
              <v:imagedata o:title=""/>
              <o:lock v:ext="edit" aspectratio="f"/>
              <v:textbox inset="0mm,0mm,0mm,0mm" style="mso-fit-shape-to-text:t;">
                <w:txbxContent>
                  <w:p w14:paraId="1FE6BEEE">
                    <w:pPr>
                      <w:pStyle w:val="22"/>
                    </w:pPr>
                    <w:r>
                      <w:fldChar w:fldCharType="begin"/>
                    </w:r>
                    <w:r>
                      <w:instrText xml:space="preserve"> PAGE  \* MERGEFORMAT </w:instrText>
                    </w:r>
                    <w:r>
                      <w:fldChar w:fldCharType="separate"/>
                    </w:r>
                    <w:r>
                      <w:t>104</w:t>
                    </w:r>
                    <w:r>
                      <w:fldChar w:fldCharType="end"/>
                    </w:r>
                  </w:p>
                </w:txbxContent>
              </v:textbox>
            </v:rect>
          </w:pict>
        </mc:Fallback>
      </mc:AlternateContent>
    </w:r>
    <w:r>
      <w:rPr>
        <w:sz w:val="48"/>
      </w:rPr>
      <mc:AlternateContent>
        <mc:Choice Requires="wps">
          <w:drawing>
            <wp:anchor distT="0" distB="0" distL="0" distR="0" simplePos="0" relativeHeight="251666432" behindDoc="0" locked="0" layoutInCell="1" allowOverlap="1">
              <wp:simplePos x="0" y="0"/>
              <wp:positionH relativeFrom="column">
                <wp:posOffset>0</wp:posOffset>
              </wp:positionH>
              <wp:positionV relativeFrom="paragraph">
                <wp:posOffset>14605</wp:posOffset>
              </wp:positionV>
              <wp:extent cx="6629400" cy="9525"/>
              <wp:effectExtent l="0" t="0" r="0" b="0"/>
              <wp:wrapNone/>
              <wp:docPr id="4103" name="直接连接符 24"/>
              <wp:cNvGraphicFramePr/>
              <a:graphic xmlns:a="http://schemas.openxmlformats.org/drawingml/2006/main">
                <a:graphicData uri="http://schemas.microsoft.com/office/word/2010/wordprocessingShape">
                  <wps:wsp>
                    <wps:cNvCnPr/>
                    <wps:spPr>
                      <a:xfrm>
                        <a:off x="0" y="0"/>
                        <a:ext cx="6629400" cy="9525"/>
                      </a:xfrm>
                      <a:prstGeom prst="line">
                        <a:avLst/>
                      </a:prstGeom>
                      <a:ln w="12700" cap="flat" cmpd="sng">
                        <a:solidFill>
                          <a:srgbClr val="000000"/>
                        </a:solidFill>
                        <a:prstDash val="sysDot"/>
                        <a:miter/>
                      </a:ln>
                    </wps:spPr>
                    <wps:bodyPr/>
                  </wps:wsp>
                </a:graphicData>
              </a:graphic>
            </wp:anchor>
          </w:drawing>
        </mc:Choice>
        <mc:Fallback>
          <w:pict>
            <v:line id="直接连接符 24" o:spid="_x0000_s1026" o:spt="20" style="position:absolute;left:0pt;margin-left:0pt;margin-top:1.15pt;height:0.75pt;width:522pt;z-index:251666432;mso-width-relative:page;mso-height-relative:page;" filled="f" stroked="t" coordsize="21600,21600" o:gfxdata="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qch8vtUAAAAFAQAADwAAAAAAAAAB&#10;ACAAAAAiAAAAZHJzL2Rvd25yZXYueG1sUEsBAhQAFAAAAAgAh07iQJFa6tfaAQAAlwMAAA4AAAAA&#10;AAAAAQAgAAAAJAEAAGRycy9lMm9Eb2MueG1sUEsFBgAAAAAGAAYAWQEAAHAFAAAAAA==&#10;">
              <v:fill on="f" focussize="0,0"/>
              <v:stroke weight="1pt" color="#000000" joinstyle="miter" dashstyle="1 1"/>
              <v:imagedata o:title=""/>
              <o:lock v:ext="edit" aspectratio="f"/>
            </v:line>
          </w:pict>
        </mc:Fallback>
      </mc:AlternateContent>
    </w:r>
    <w:r>
      <w:rPr>
        <w:rFonts w:hint="eastAsia" w:ascii="楷体" w:hAnsi="楷体" w:eastAsia="楷体" w:cs="楷体"/>
        <w:szCs w:val="11"/>
      </w:rPr>
      <w:t>张家界市公共资源交易中心                                                             地址：张家界市永定区子午路220号</w:t>
    </w:r>
  </w:p>
  <w:p w14:paraId="13F30261">
    <w:pPr>
      <w:pStyle w:val="22"/>
      <w:tabs>
        <w:tab w:val="clear" w:pos="8306"/>
      </w:tabs>
      <w:spacing w:line="300" w:lineRule="exact"/>
      <w:ind w:right="-586" w:rightChars="-244"/>
    </w:pPr>
    <w:r>
      <w:rPr>
        <w:rFonts w:hint="eastAsia" w:ascii="楷体" w:hAnsi="楷体" w:eastAsia="楷体" w:cs="楷体"/>
        <w:szCs w:val="11"/>
      </w:rPr>
      <w:t>电话：</w:t>
    </w:r>
    <w:r>
      <w:rPr>
        <w:rFonts w:hint="eastAsia" w:ascii="楷体" w:hAnsi="楷体" w:eastAsia="楷体" w:cs="楷体"/>
        <w:szCs w:val="11"/>
        <w:lang w:eastAsia="zh-CN"/>
      </w:rPr>
      <w:t>0744-8359765</w:t>
    </w:r>
    <w:r>
      <w:rPr>
        <w:rFonts w:hint="eastAsia" w:ascii="楷体" w:hAnsi="楷体" w:eastAsia="楷体" w:cs="楷体"/>
        <w:szCs w:val="11"/>
      </w:rPr>
      <w:t xml:space="preserve">                                                                   网址：</w:t>
    </w:r>
    <w:r>
      <w:rPr>
        <w:rFonts w:ascii="楷体" w:hAnsi="楷体" w:eastAsia="楷体" w:cs="楷体"/>
        <w:szCs w:val="11"/>
      </w:rPr>
      <w:t>http</w:t>
    </w:r>
    <w:r>
      <w:rPr>
        <w:rFonts w:hint="eastAsia" w:ascii="楷体" w:hAnsi="楷体" w:eastAsia="楷体" w:cs="楷体"/>
        <w:szCs w:val="11"/>
      </w:rPr>
      <w:t>：</w:t>
    </w:r>
    <w:r>
      <w:rPr>
        <w:rFonts w:ascii="楷体" w:hAnsi="楷体" w:eastAsia="楷体" w:cs="楷体"/>
        <w:szCs w:val="11"/>
      </w:rPr>
      <w:t>//ggzy.</w:t>
    </w:r>
    <w:r>
      <w:rPr>
        <w:rFonts w:hint="eastAsia" w:ascii="楷体" w:hAnsi="楷体" w:eastAsia="楷体" w:cs="楷体"/>
        <w:szCs w:val="11"/>
      </w:rPr>
      <w:t>zjj.</w:t>
    </w:r>
    <w:r>
      <w:rPr>
        <w:rFonts w:ascii="楷体" w:hAnsi="楷体" w:eastAsia="楷体" w:cs="楷体"/>
        <w:szCs w:val="11"/>
      </w:rPr>
      <w:t>gov.cn/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C7416">
    <w:pPr>
      <w:pStyle w:val="23"/>
      <w:rPr>
        <w:rFonts w:hint="eastAsia"/>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BD054">
    <w:pPr>
      <w:pStyle w:val="23"/>
      <w:pBdr>
        <w:bottom w:val="none" w:color="auto" w:sz="0" w:space="1"/>
      </w:pBdr>
      <w:rPr>
        <w:rFonts w:hint="default"/>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DBBFF1"/>
    <w:multiLevelType w:val="singleLevel"/>
    <w:tmpl w:val="90DBBFF1"/>
    <w:lvl w:ilvl="0" w:tentative="0">
      <w:start w:val="1"/>
      <w:numFmt w:val="chineseCounting"/>
      <w:suff w:val="nothing"/>
      <w:lvlText w:val="%1、"/>
      <w:lvlJc w:val="left"/>
      <w:pPr>
        <w:ind w:left="0" w:firstLine="420"/>
      </w:pPr>
      <w:rPr>
        <w:rFonts w:hint="eastAsia"/>
      </w:rPr>
    </w:lvl>
  </w:abstractNum>
  <w:abstractNum w:abstractNumId="1">
    <w:nsid w:val="AA25AAFB"/>
    <w:multiLevelType w:val="singleLevel"/>
    <w:tmpl w:val="AA25AAFB"/>
    <w:lvl w:ilvl="0" w:tentative="0">
      <w:start w:val="1"/>
      <w:numFmt w:val="decimal"/>
      <w:suff w:val="nothing"/>
      <w:lvlText w:val="%1"/>
      <w:lvlJc w:val="left"/>
      <w:pPr>
        <w:ind w:left="0" w:firstLine="403"/>
      </w:pPr>
      <w:rPr>
        <w:rFonts w:hint="default"/>
      </w:rPr>
    </w:lvl>
  </w:abstractNum>
  <w:abstractNum w:abstractNumId="2">
    <w:nsid w:val="DF5DAB78"/>
    <w:multiLevelType w:val="singleLevel"/>
    <w:tmpl w:val="DF5DAB78"/>
    <w:lvl w:ilvl="0" w:tentative="0">
      <w:start w:val="1"/>
      <w:numFmt w:val="decimal"/>
      <w:suff w:val="nothing"/>
      <w:lvlText w:val="%1．"/>
      <w:lvlJc w:val="left"/>
      <w:pPr>
        <w:ind w:left="0" w:firstLine="400"/>
      </w:pPr>
      <w:rPr>
        <w:rFonts w:hint="default"/>
      </w:rPr>
    </w:lvl>
  </w:abstractNum>
  <w:abstractNum w:abstractNumId="3">
    <w:nsid w:val="F40096D2"/>
    <w:multiLevelType w:val="singleLevel"/>
    <w:tmpl w:val="F40096D2"/>
    <w:lvl w:ilvl="0" w:tentative="0">
      <w:start w:val="1"/>
      <w:numFmt w:val="decimal"/>
      <w:suff w:val="nothing"/>
      <w:lvlText w:val="%1．"/>
      <w:lvlJc w:val="left"/>
      <w:pPr>
        <w:ind w:left="0" w:firstLine="400"/>
      </w:pPr>
      <w:rPr>
        <w:rFonts w:hint="default"/>
      </w:rPr>
    </w:lvl>
  </w:abstractNum>
  <w:abstractNum w:abstractNumId="4">
    <w:nsid w:val="00000001"/>
    <w:multiLevelType w:val="singleLevel"/>
    <w:tmpl w:val="00000001"/>
    <w:lvl w:ilvl="0" w:tentative="0">
      <w:start w:val="1"/>
      <w:numFmt w:val="decimal"/>
      <w:suff w:val="nothing"/>
      <w:lvlText w:val="%1．"/>
      <w:lvlJc w:val="left"/>
      <w:pPr>
        <w:ind w:left="0" w:firstLine="400"/>
      </w:pPr>
      <w:rPr>
        <w:rFonts w:hint="default"/>
      </w:rPr>
    </w:lvl>
  </w:abstractNum>
  <w:abstractNum w:abstractNumId="5">
    <w:nsid w:val="00000005"/>
    <w:multiLevelType w:val="singleLevel"/>
    <w:tmpl w:val="00000005"/>
    <w:lvl w:ilvl="0" w:tentative="0">
      <w:start w:val="1"/>
      <w:numFmt w:val="decimal"/>
      <w:suff w:val="nothing"/>
      <w:lvlText w:val="%1．"/>
      <w:lvlJc w:val="left"/>
      <w:pPr>
        <w:ind w:left="0" w:firstLine="400"/>
      </w:pPr>
      <w:rPr>
        <w:rFonts w:hint="default"/>
      </w:rPr>
    </w:lvl>
  </w:abstractNum>
  <w:abstractNum w:abstractNumId="6">
    <w:nsid w:val="00000007"/>
    <w:multiLevelType w:val="multilevel"/>
    <w:tmpl w:val="00000007"/>
    <w:lvl w:ilvl="0" w:tentative="0">
      <w:start w:val="1"/>
      <w:numFmt w:val="chineseCounting"/>
      <w:suff w:val="nothing"/>
      <w:lvlText w:val="第%1章 "/>
      <w:lvlJc w:val="left"/>
      <w:pPr>
        <w:tabs>
          <w:tab w:val="left" w:pos="0"/>
        </w:tabs>
        <w:ind w:left="0" w:firstLine="402"/>
      </w:pPr>
      <w:rPr>
        <w:rFonts w:hint="eastAsia" w:ascii="微软雅黑" w:hAnsi="微软雅黑" w:eastAsia="微软雅黑" w:cs="微软雅黑"/>
        <w:sz w:val="36"/>
        <w:szCs w:val="36"/>
      </w:rPr>
    </w:lvl>
    <w:lvl w:ilvl="1" w:tentative="0">
      <w:start w:val="1"/>
      <w:numFmt w:val="chineseCounting"/>
      <w:suff w:val="nothing"/>
      <w:lvlText w:val="%2、"/>
      <w:lvlJc w:val="left"/>
      <w:pPr>
        <w:ind w:left="0" w:firstLine="402"/>
      </w:pPr>
      <w:rPr>
        <w:rFonts w:hint="eastAsia" w:ascii="宋体" w:hAnsi="宋体" w:eastAsia="宋体" w:cs="宋体"/>
      </w:rPr>
    </w:lvl>
    <w:lvl w:ilvl="2" w:tentative="0">
      <w:start w:val="1"/>
      <w:numFmt w:val="decimal"/>
      <w:suff w:val="nothing"/>
      <w:lvlText w:val="%3．"/>
      <w:lvlJc w:val="left"/>
      <w:pPr>
        <w:ind w:left="0" w:firstLine="402"/>
      </w:pPr>
      <w:rPr>
        <w:rFonts w:hint="eastAsia" w:ascii="宋体" w:hAnsi="宋体" w:eastAsia="宋体" w:cs="宋体"/>
      </w:rPr>
    </w:lvl>
    <w:lvl w:ilvl="3" w:tentative="0">
      <w:start w:val="1"/>
      <w:numFmt w:val="decimal"/>
      <w:suff w:val="nothing"/>
      <w:lvlText w:val="%3.%4"/>
      <w:lvlJc w:val="left"/>
      <w:pPr>
        <w:ind w:left="0" w:firstLine="402"/>
      </w:pPr>
      <w:rPr>
        <w:rFonts w:hint="eastAsia" w:ascii="黑体" w:hAnsi="黑体" w:eastAsia="黑体" w:cs="黑体"/>
        <w:sz w:val="24"/>
        <w:szCs w:val="24"/>
      </w:rPr>
    </w:lvl>
    <w:lvl w:ilvl="4" w:tentative="0">
      <w:start w:val="1"/>
      <w:numFmt w:val="decimal"/>
      <w:suff w:val="nothing"/>
      <w:lvlText w:val="%3.%4.%5 "/>
      <w:lvlJc w:val="left"/>
      <w:pPr>
        <w:ind w:left="0" w:firstLine="402"/>
      </w:pPr>
      <w:rPr>
        <w:rFonts w:hint="eastAsia" w:ascii="宋体" w:hAnsi="宋体" w:eastAsia="宋体" w:cs="宋体"/>
      </w:rPr>
    </w:lvl>
    <w:lvl w:ilvl="5" w:tentative="0">
      <w:start w:val="1"/>
      <w:numFmt w:val="decimal"/>
      <w:suff w:val="nothing"/>
      <w:lvlText w:val="%3.%4.%5.%6"/>
      <w:lvlJc w:val="left"/>
      <w:pPr>
        <w:ind w:left="0" w:firstLine="402"/>
      </w:pPr>
      <w:rPr>
        <w:rFonts w:hint="eastAsia" w:ascii="宋体" w:hAnsi="宋体" w:eastAsia="宋体" w:cs="宋体"/>
      </w:rPr>
    </w:lvl>
    <w:lvl w:ilvl="6" w:tentative="0">
      <w:start w:val="1"/>
      <w:numFmt w:val="decimal"/>
      <w:suff w:val="nothing"/>
      <w:lvlText w:val="%3.%4.%5.%6.%7"/>
      <w:lvlJc w:val="left"/>
      <w:pPr>
        <w:ind w:left="0" w:firstLine="402"/>
      </w:pPr>
      <w:rPr>
        <w:rFonts w:hint="eastAsia" w:ascii="宋体" w:hAnsi="宋体" w:eastAsia="宋体" w:cs="宋体"/>
      </w:rPr>
    </w:lvl>
    <w:lvl w:ilvl="7" w:tentative="0">
      <w:start w:val="1"/>
      <w:numFmt w:val="decimal"/>
      <w:suff w:val="nothing"/>
      <w:lvlText w:val="%3.%4.%5.%6.%7.%8"/>
      <w:lvlJc w:val="left"/>
      <w:pPr>
        <w:ind w:left="0" w:firstLine="402"/>
      </w:pPr>
      <w:rPr>
        <w:rFonts w:hint="eastAsia" w:ascii="宋体" w:hAnsi="宋体" w:eastAsia="宋体" w:cs="宋体"/>
      </w:rPr>
    </w:lvl>
    <w:lvl w:ilvl="8" w:tentative="0">
      <w:start w:val="1"/>
      <w:numFmt w:val="decimal"/>
      <w:pStyle w:val="10"/>
      <w:suff w:val="nothing"/>
      <w:lvlText w:val="%3.%4.%5.%6.%7.%8.%9"/>
      <w:lvlJc w:val="left"/>
      <w:pPr>
        <w:ind w:left="0" w:firstLine="402"/>
      </w:pPr>
      <w:rPr>
        <w:rFonts w:hint="eastAsia" w:ascii="宋体" w:hAnsi="宋体" w:eastAsia="宋体" w:cs="宋体"/>
      </w:rPr>
    </w:lvl>
  </w:abstractNum>
  <w:abstractNum w:abstractNumId="7">
    <w:nsid w:val="00000009"/>
    <w:multiLevelType w:val="singleLevel"/>
    <w:tmpl w:val="00000009"/>
    <w:lvl w:ilvl="0" w:tentative="0">
      <w:start w:val="1"/>
      <w:numFmt w:val="decimal"/>
      <w:suff w:val="nothing"/>
      <w:lvlText w:val="（%1）"/>
      <w:lvlJc w:val="left"/>
      <w:pPr>
        <w:ind w:left="0" w:firstLine="403"/>
      </w:pPr>
      <w:rPr>
        <w:rFonts w:hint="default"/>
      </w:rPr>
    </w:lvl>
  </w:abstractNum>
  <w:abstractNum w:abstractNumId="8">
    <w:nsid w:val="0000000A"/>
    <w:multiLevelType w:val="singleLevel"/>
    <w:tmpl w:val="0000000A"/>
    <w:lvl w:ilvl="0" w:tentative="0">
      <w:start w:val="1"/>
      <w:numFmt w:val="decimal"/>
      <w:suff w:val="nothing"/>
      <w:lvlText w:val="%1"/>
      <w:lvlJc w:val="center"/>
      <w:pPr>
        <w:ind w:left="0" w:firstLine="0"/>
      </w:pPr>
      <w:rPr>
        <w:rFonts w:hint="default"/>
      </w:rPr>
    </w:lvl>
  </w:abstractNum>
  <w:abstractNum w:abstractNumId="9">
    <w:nsid w:val="0000000C"/>
    <w:multiLevelType w:val="singleLevel"/>
    <w:tmpl w:val="0000000C"/>
    <w:lvl w:ilvl="0" w:tentative="0">
      <w:start w:val="1"/>
      <w:numFmt w:val="decimal"/>
      <w:lvlText w:val="%1."/>
      <w:lvlJc w:val="left"/>
      <w:pPr>
        <w:ind w:left="425" w:hanging="425"/>
      </w:pPr>
      <w:rPr>
        <w:rFonts w:hint="default"/>
      </w:rPr>
    </w:lvl>
  </w:abstractNum>
  <w:abstractNum w:abstractNumId="10">
    <w:nsid w:val="0000000D"/>
    <w:multiLevelType w:val="singleLevel"/>
    <w:tmpl w:val="0000000D"/>
    <w:lvl w:ilvl="0" w:tentative="0">
      <w:start w:val="1"/>
      <w:numFmt w:val="decimal"/>
      <w:suff w:val="nothing"/>
      <w:lvlText w:val="%1．"/>
      <w:lvlJc w:val="left"/>
      <w:pPr>
        <w:ind w:left="0" w:firstLine="400"/>
      </w:pPr>
      <w:rPr>
        <w:rFonts w:hint="default"/>
      </w:rPr>
    </w:lvl>
  </w:abstractNum>
  <w:abstractNum w:abstractNumId="11">
    <w:nsid w:val="0000000E"/>
    <w:multiLevelType w:val="singleLevel"/>
    <w:tmpl w:val="0000000E"/>
    <w:lvl w:ilvl="0" w:tentative="0">
      <w:start w:val="1"/>
      <w:numFmt w:val="decimal"/>
      <w:suff w:val="nothing"/>
      <w:lvlText w:val="%1．"/>
      <w:lvlJc w:val="left"/>
      <w:pPr>
        <w:ind w:left="0" w:firstLine="400"/>
      </w:pPr>
      <w:rPr>
        <w:rFonts w:hint="default"/>
      </w:rPr>
    </w:lvl>
  </w:abstractNum>
  <w:abstractNum w:abstractNumId="12">
    <w:nsid w:val="0000000F"/>
    <w:multiLevelType w:val="singleLevel"/>
    <w:tmpl w:val="0000000F"/>
    <w:lvl w:ilvl="0" w:tentative="0">
      <w:start w:val="1"/>
      <w:numFmt w:val="decimal"/>
      <w:suff w:val="nothing"/>
      <w:lvlText w:val="%1．"/>
      <w:lvlJc w:val="left"/>
      <w:pPr>
        <w:ind w:left="0" w:firstLine="400"/>
      </w:pPr>
      <w:rPr>
        <w:rFonts w:hint="default"/>
      </w:rPr>
    </w:lvl>
  </w:abstractNum>
  <w:abstractNum w:abstractNumId="13">
    <w:nsid w:val="00000010"/>
    <w:multiLevelType w:val="singleLevel"/>
    <w:tmpl w:val="00000010"/>
    <w:lvl w:ilvl="0" w:tentative="0">
      <w:start w:val="1"/>
      <w:numFmt w:val="decimalEnclosedCircleChinese"/>
      <w:suff w:val="nothing"/>
      <w:lvlText w:val="%1　"/>
      <w:lvlJc w:val="left"/>
      <w:pPr>
        <w:ind w:left="0" w:firstLine="400"/>
      </w:pPr>
      <w:rPr>
        <w:rFonts w:hint="eastAsia"/>
      </w:rPr>
    </w:lvl>
  </w:abstractNum>
  <w:abstractNum w:abstractNumId="14">
    <w:nsid w:val="00000011"/>
    <w:multiLevelType w:val="singleLevel"/>
    <w:tmpl w:val="00000011"/>
    <w:lvl w:ilvl="0" w:tentative="0">
      <w:start w:val="1"/>
      <w:numFmt w:val="decimal"/>
      <w:suff w:val="nothing"/>
      <w:lvlText w:val="%1．"/>
      <w:lvlJc w:val="left"/>
      <w:pPr>
        <w:ind w:left="0" w:firstLine="400"/>
      </w:pPr>
      <w:rPr>
        <w:rFonts w:hint="default"/>
      </w:rPr>
    </w:lvl>
  </w:abstractNum>
  <w:abstractNum w:abstractNumId="15">
    <w:nsid w:val="00000012"/>
    <w:multiLevelType w:val="singleLevel"/>
    <w:tmpl w:val="00000012"/>
    <w:lvl w:ilvl="0" w:tentative="0">
      <w:start w:val="1"/>
      <w:numFmt w:val="chineseCounting"/>
      <w:suff w:val="nothing"/>
      <w:lvlText w:val="%1、"/>
      <w:lvlJc w:val="left"/>
      <w:pPr>
        <w:ind w:left="0" w:firstLine="420"/>
      </w:pPr>
      <w:rPr>
        <w:rFonts w:hint="eastAsia"/>
      </w:rPr>
    </w:lvl>
  </w:abstractNum>
  <w:abstractNum w:abstractNumId="16">
    <w:nsid w:val="00000013"/>
    <w:multiLevelType w:val="singleLevel"/>
    <w:tmpl w:val="00000013"/>
    <w:lvl w:ilvl="0" w:tentative="0">
      <w:start w:val="1"/>
      <w:numFmt w:val="decimal"/>
      <w:suff w:val="nothing"/>
      <w:lvlText w:val="%1．"/>
      <w:lvlJc w:val="left"/>
      <w:pPr>
        <w:ind w:left="0" w:firstLine="400"/>
      </w:pPr>
      <w:rPr>
        <w:rFonts w:hint="default"/>
      </w:rPr>
    </w:lvl>
  </w:abstractNum>
  <w:abstractNum w:abstractNumId="17">
    <w:nsid w:val="00000014"/>
    <w:multiLevelType w:val="singleLevel"/>
    <w:tmpl w:val="00000014"/>
    <w:lvl w:ilvl="0" w:tentative="0">
      <w:start w:val="1"/>
      <w:numFmt w:val="decimal"/>
      <w:suff w:val="nothing"/>
      <w:lvlText w:val="%1"/>
      <w:lvlJc w:val="center"/>
      <w:pPr>
        <w:ind w:left="0" w:firstLine="0"/>
      </w:pPr>
      <w:rPr>
        <w:rFonts w:hint="default"/>
      </w:rPr>
    </w:lvl>
  </w:abstractNum>
  <w:abstractNum w:abstractNumId="18">
    <w:nsid w:val="00000018"/>
    <w:multiLevelType w:val="singleLevel"/>
    <w:tmpl w:val="00000018"/>
    <w:lvl w:ilvl="0" w:tentative="0">
      <w:start w:val="1"/>
      <w:numFmt w:val="decimal"/>
      <w:suff w:val="nothing"/>
      <w:lvlText w:val="%1．"/>
      <w:lvlJc w:val="left"/>
      <w:pPr>
        <w:ind w:left="0" w:firstLine="400"/>
      </w:pPr>
      <w:rPr>
        <w:rFonts w:hint="default"/>
      </w:rPr>
    </w:lvl>
  </w:abstractNum>
  <w:abstractNum w:abstractNumId="19">
    <w:nsid w:val="00000019"/>
    <w:multiLevelType w:val="singleLevel"/>
    <w:tmpl w:val="00000019"/>
    <w:lvl w:ilvl="0" w:tentative="0">
      <w:start w:val="1"/>
      <w:numFmt w:val="decimal"/>
      <w:suff w:val="nothing"/>
      <w:lvlText w:val="（%1）"/>
      <w:lvlJc w:val="left"/>
      <w:pPr>
        <w:ind w:left="0" w:firstLine="403"/>
      </w:pPr>
      <w:rPr>
        <w:rFonts w:hint="default"/>
      </w:rPr>
    </w:lvl>
  </w:abstractNum>
  <w:abstractNum w:abstractNumId="20">
    <w:nsid w:val="0000001B"/>
    <w:multiLevelType w:val="singleLevel"/>
    <w:tmpl w:val="0000001B"/>
    <w:lvl w:ilvl="0" w:tentative="0">
      <w:start w:val="1"/>
      <w:numFmt w:val="decimal"/>
      <w:pStyle w:val="68"/>
      <w:suff w:val="nothing"/>
      <w:lvlText w:val="%1"/>
      <w:lvlJc w:val="center"/>
      <w:pPr>
        <w:tabs>
          <w:tab w:val="left" w:pos="0"/>
        </w:tabs>
        <w:ind w:left="0" w:firstLine="0"/>
      </w:pPr>
      <w:rPr>
        <w:rFonts w:hint="default"/>
      </w:rPr>
    </w:lvl>
  </w:abstractNum>
  <w:abstractNum w:abstractNumId="21">
    <w:nsid w:val="0000001D"/>
    <w:multiLevelType w:val="singleLevel"/>
    <w:tmpl w:val="0000001D"/>
    <w:lvl w:ilvl="0" w:tentative="0">
      <w:start w:val="1"/>
      <w:numFmt w:val="decimal"/>
      <w:suff w:val="nothing"/>
      <w:lvlText w:val="%1．"/>
      <w:lvlJc w:val="left"/>
      <w:pPr>
        <w:ind w:left="0" w:firstLine="400"/>
      </w:pPr>
      <w:rPr>
        <w:rFonts w:hint="default"/>
      </w:rPr>
    </w:lvl>
  </w:abstractNum>
  <w:abstractNum w:abstractNumId="22">
    <w:nsid w:val="0000001F"/>
    <w:multiLevelType w:val="singleLevel"/>
    <w:tmpl w:val="0000001F"/>
    <w:lvl w:ilvl="0" w:tentative="0">
      <w:start w:val="1"/>
      <w:numFmt w:val="decimal"/>
      <w:suff w:val="nothing"/>
      <w:lvlText w:val="%1．"/>
      <w:lvlJc w:val="left"/>
      <w:pPr>
        <w:ind w:left="0" w:firstLine="400"/>
      </w:pPr>
      <w:rPr>
        <w:rFonts w:hint="default"/>
      </w:rPr>
    </w:lvl>
  </w:abstractNum>
  <w:abstractNum w:abstractNumId="23">
    <w:nsid w:val="00000020"/>
    <w:multiLevelType w:val="multilevel"/>
    <w:tmpl w:val="00000020"/>
    <w:lvl w:ilvl="0" w:tentative="0">
      <w:start w:val="1"/>
      <w:numFmt w:val="chineseCounting"/>
      <w:suff w:val="nothing"/>
      <w:lvlText w:val="第%1章 "/>
      <w:lvlJc w:val="left"/>
      <w:pPr>
        <w:tabs>
          <w:tab w:val="left" w:pos="0"/>
        </w:tabs>
        <w:ind w:left="0" w:firstLine="402"/>
      </w:pPr>
      <w:rPr>
        <w:rFonts w:hint="eastAsia" w:ascii="微软雅黑" w:hAnsi="微软雅黑" w:eastAsia="微软雅黑" w:cs="微软雅黑"/>
        <w:sz w:val="36"/>
        <w:szCs w:val="36"/>
      </w:rPr>
    </w:lvl>
    <w:lvl w:ilvl="1" w:tentative="0">
      <w:start w:val="1"/>
      <w:numFmt w:val="chineseCounting"/>
      <w:suff w:val="nothing"/>
      <w:lvlText w:val="%2、"/>
      <w:lvlJc w:val="left"/>
      <w:pPr>
        <w:ind w:left="0" w:firstLine="402"/>
      </w:pPr>
      <w:rPr>
        <w:rFonts w:hint="eastAsia" w:ascii="黑体" w:hAnsi="黑体" w:eastAsia="黑体" w:cs="黑体"/>
      </w:rPr>
    </w:lvl>
    <w:lvl w:ilvl="2" w:tentative="0">
      <w:start w:val="1"/>
      <w:numFmt w:val="decimal"/>
      <w:suff w:val="nothing"/>
      <w:lvlText w:val="%3．"/>
      <w:lvlJc w:val="left"/>
      <w:pPr>
        <w:ind w:left="0" w:firstLine="402"/>
      </w:pPr>
      <w:rPr>
        <w:rFonts w:hint="eastAsia" w:ascii="宋体" w:hAnsi="宋体" w:eastAsia="宋体" w:cs="宋体"/>
      </w:rPr>
    </w:lvl>
    <w:lvl w:ilvl="3" w:tentative="0">
      <w:start w:val="1"/>
      <w:numFmt w:val="decimal"/>
      <w:suff w:val="nothing"/>
      <w:lvlText w:val="%3.%4"/>
      <w:lvlJc w:val="left"/>
      <w:pPr>
        <w:ind w:left="0" w:firstLine="402"/>
      </w:pPr>
      <w:rPr>
        <w:rFonts w:hint="eastAsia" w:ascii="黑体" w:hAnsi="黑体" w:eastAsia="黑体" w:cs="黑体"/>
        <w:sz w:val="24"/>
        <w:szCs w:val="24"/>
      </w:rPr>
    </w:lvl>
    <w:lvl w:ilvl="4" w:tentative="0">
      <w:start w:val="1"/>
      <w:numFmt w:val="decimal"/>
      <w:pStyle w:val="7"/>
      <w:suff w:val="nothing"/>
      <w:lvlText w:val="%3.%4.%5 "/>
      <w:lvlJc w:val="left"/>
      <w:pPr>
        <w:ind w:left="0" w:firstLine="402"/>
      </w:pPr>
      <w:rPr>
        <w:rFonts w:hint="eastAsia" w:ascii="宋体" w:hAnsi="宋体" w:eastAsia="宋体" w:cs="宋体"/>
      </w:rPr>
    </w:lvl>
    <w:lvl w:ilvl="5" w:tentative="0">
      <w:start w:val="1"/>
      <w:numFmt w:val="decimal"/>
      <w:suff w:val="nothing"/>
      <w:lvlText w:val="%3.%4.%5.%6"/>
      <w:lvlJc w:val="left"/>
      <w:pPr>
        <w:ind w:left="0" w:firstLine="402"/>
      </w:pPr>
      <w:rPr>
        <w:rFonts w:hint="eastAsia" w:ascii="宋体" w:hAnsi="宋体" w:eastAsia="宋体" w:cs="宋体"/>
      </w:rPr>
    </w:lvl>
    <w:lvl w:ilvl="6" w:tentative="0">
      <w:start w:val="1"/>
      <w:numFmt w:val="decimal"/>
      <w:suff w:val="nothing"/>
      <w:lvlText w:val="%3.%4.%5.%6.%7"/>
      <w:lvlJc w:val="left"/>
      <w:pPr>
        <w:ind w:left="0" w:firstLine="402"/>
      </w:pPr>
      <w:rPr>
        <w:rFonts w:hint="eastAsia" w:ascii="宋体" w:hAnsi="宋体" w:eastAsia="宋体" w:cs="宋体"/>
      </w:rPr>
    </w:lvl>
    <w:lvl w:ilvl="7" w:tentative="0">
      <w:start w:val="1"/>
      <w:numFmt w:val="decimal"/>
      <w:suff w:val="nothing"/>
      <w:lvlText w:val="%3.%4.%5.%6.%7.%8"/>
      <w:lvlJc w:val="left"/>
      <w:pPr>
        <w:ind w:left="0" w:firstLine="402"/>
      </w:pPr>
      <w:rPr>
        <w:rFonts w:hint="eastAsia" w:ascii="宋体" w:hAnsi="宋体" w:eastAsia="宋体" w:cs="宋体"/>
      </w:rPr>
    </w:lvl>
    <w:lvl w:ilvl="8" w:tentative="0">
      <w:start w:val="1"/>
      <w:numFmt w:val="decimal"/>
      <w:suff w:val="nothing"/>
      <w:lvlText w:val="%3.%4.%5.%6.%7.%8.%9"/>
      <w:lvlJc w:val="left"/>
      <w:pPr>
        <w:ind w:left="0" w:firstLine="402"/>
      </w:pPr>
      <w:rPr>
        <w:rFonts w:hint="eastAsia" w:ascii="宋体" w:hAnsi="宋体" w:eastAsia="宋体" w:cs="宋体"/>
      </w:rPr>
    </w:lvl>
  </w:abstractNum>
  <w:abstractNum w:abstractNumId="24">
    <w:nsid w:val="00000021"/>
    <w:multiLevelType w:val="singleLevel"/>
    <w:tmpl w:val="00000021"/>
    <w:lvl w:ilvl="0" w:tentative="0">
      <w:start w:val="1"/>
      <w:numFmt w:val="decimal"/>
      <w:suff w:val="nothing"/>
      <w:lvlText w:val="%1．"/>
      <w:lvlJc w:val="left"/>
      <w:pPr>
        <w:ind w:left="0" w:firstLine="400"/>
      </w:pPr>
      <w:rPr>
        <w:rFonts w:hint="default"/>
      </w:rPr>
    </w:lvl>
  </w:abstractNum>
  <w:abstractNum w:abstractNumId="25">
    <w:nsid w:val="00000025"/>
    <w:multiLevelType w:val="singleLevel"/>
    <w:tmpl w:val="00000025"/>
    <w:lvl w:ilvl="0" w:tentative="0">
      <w:start w:val="1"/>
      <w:numFmt w:val="decimal"/>
      <w:suff w:val="nothing"/>
      <w:lvlText w:val="%1．"/>
      <w:lvlJc w:val="left"/>
      <w:pPr>
        <w:ind w:left="0" w:firstLine="400"/>
      </w:pPr>
      <w:rPr>
        <w:rFonts w:hint="default"/>
      </w:rPr>
    </w:lvl>
  </w:abstractNum>
  <w:abstractNum w:abstractNumId="26">
    <w:nsid w:val="00000029"/>
    <w:multiLevelType w:val="singleLevel"/>
    <w:tmpl w:val="00000029"/>
    <w:lvl w:ilvl="0" w:tentative="0">
      <w:start w:val="1"/>
      <w:numFmt w:val="decimal"/>
      <w:suff w:val="nothing"/>
      <w:lvlText w:val="（%1）"/>
      <w:lvlJc w:val="left"/>
      <w:pPr>
        <w:ind w:left="0" w:firstLine="403"/>
      </w:pPr>
      <w:rPr>
        <w:rFonts w:hint="default"/>
      </w:rPr>
    </w:lvl>
  </w:abstractNum>
  <w:abstractNum w:abstractNumId="27">
    <w:nsid w:val="0000002E"/>
    <w:multiLevelType w:val="singleLevel"/>
    <w:tmpl w:val="0000002E"/>
    <w:lvl w:ilvl="0" w:tentative="0">
      <w:start w:val="1"/>
      <w:numFmt w:val="decimal"/>
      <w:suff w:val="nothing"/>
      <w:lvlText w:val="%1．"/>
      <w:lvlJc w:val="left"/>
      <w:pPr>
        <w:ind w:left="0" w:firstLine="400"/>
      </w:pPr>
      <w:rPr>
        <w:rFonts w:hint="default"/>
      </w:rPr>
    </w:lvl>
  </w:abstractNum>
  <w:abstractNum w:abstractNumId="28">
    <w:nsid w:val="0000002F"/>
    <w:multiLevelType w:val="singleLevel"/>
    <w:tmpl w:val="0000002F"/>
    <w:lvl w:ilvl="0" w:tentative="0">
      <w:start w:val="1"/>
      <w:numFmt w:val="decimal"/>
      <w:suff w:val="nothing"/>
      <w:lvlText w:val="%1．"/>
      <w:lvlJc w:val="left"/>
      <w:pPr>
        <w:ind w:left="0" w:firstLine="400"/>
      </w:pPr>
      <w:rPr>
        <w:rFonts w:hint="default"/>
      </w:rPr>
    </w:lvl>
  </w:abstractNum>
  <w:abstractNum w:abstractNumId="29">
    <w:nsid w:val="00000030"/>
    <w:multiLevelType w:val="singleLevel"/>
    <w:tmpl w:val="00000030"/>
    <w:lvl w:ilvl="0" w:tentative="0">
      <w:start w:val="1"/>
      <w:numFmt w:val="decimal"/>
      <w:suff w:val="nothing"/>
      <w:lvlText w:val="%1．"/>
      <w:lvlJc w:val="left"/>
      <w:pPr>
        <w:ind w:left="0" w:firstLine="400"/>
      </w:pPr>
      <w:rPr>
        <w:rFonts w:hint="default"/>
      </w:rPr>
    </w:lvl>
  </w:abstractNum>
  <w:abstractNum w:abstractNumId="30">
    <w:nsid w:val="00000032"/>
    <w:multiLevelType w:val="singleLevel"/>
    <w:tmpl w:val="00000032"/>
    <w:lvl w:ilvl="0" w:tentative="0">
      <w:start w:val="1"/>
      <w:numFmt w:val="decimal"/>
      <w:suff w:val="nothing"/>
      <w:lvlText w:val="%1．"/>
      <w:lvlJc w:val="left"/>
      <w:pPr>
        <w:ind w:left="0" w:firstLine="400"/>
      </w:pPr>
      <w:rPr>
        <w:rFonts w:hint="default"/>
      </w:rPr>
    </w:lvl>
  </w:abstractNum>
  <w:abstractNum w:abstractNumId="31">
    <w:nsid w:val="00000034"/>
    <w:multiLevelType w:val="singleLevel"/>
    <w:tmpl w:val="00000034"/>
    <w:lvl w:ilvl="0" w:tentative="0">
      <w:start w:val="1"/>
      <w:numFmt w:val="decimal"/>
      <w:suff w:val="nothing"/>
      <w:lvlText w:val="%1．"/>
      <w:lvlJc w:val="left"/>
      <w:pPr>
        <w:ind w:left="0" w:firstLine="400"/>
      </w:pPr>
      <w:rPr>
        <w:rFonts w:hint="default"/>
      </w:rPr>
    </w:lvl>
  </w:abstractNum>
  <w:abstractNum w:abstractNumId="32">
    <w:nsid w:val="00000036"/>
    <w:multiLevelType w:val="singleLevel"/>
    <w:tmpl w:val="00000036"/>
    <w:lvl w:ilvl="0" w:tentative="0">
      <w:start w:val="1"/>
      <w:numFmt w:val="decimal"/>
      <w:suff w:val="nothing"/>
      <w:lvlText w:val="%1．"/>
      <w:lvlJc w:val="left"/>
      <w:pPr>
        <w:ind w:left="0" w:firstLine="400"/>
      </w:pPr>
      <w:rPr>
        <w:rFonts w:hint="default"/>
      </w:rPr>
    </w:lvl>
  </w:abstractNum>
  <w:abstractNum w:abstractNumId="33">
    <w:nsid w:val="00000037"/>
    <w:multiLevelType w:val="singleLevel"/>
    <w:tmpl w:val="00000037"/>
    <w:lvl w:ilvl="0" w:tentative="0">
      <w:start w:val="1"/>
      <w:numFmt w:val="decimal"/>
      <w:suff w:val="nothing"/>
      <w:lvlText w:val="%1．"/>
      <w:lvlJc w:val="left"/>
      <w:pPr>
        <w:ind w:left="0" w:firstLine="400"/>
      </w:pPr>
      <w:rPr>
        <w:rFonts w:hint="default" w:ascii="微软雅黑" w:hAnsi="微软雅黑" w:eastAsia="微软雅黑" w:cs="微软雅黑"/>
        <w:b w:val="0"/>
        <w:bCs w:val="0"/>
      </w:rPr>
    </w:lvl>
  </w:abstractNum>
  <w:abstractNum w:abstractNumId="34">
    <w:nsid w:val="00000039"/>
    <w:multiLevelType w:val="singleLevel"/>
    <w:tmpl w:val="00000039"/>
    <w:lvl w:ilvl="0" w:tentative="0">
      <w:start w:val="1"/>
      <w:numFmt w:val="decimal"/>
      <w:suff w:val="nothing"/>
      <w:lvlText w:val="（%1）"/>
      <w:lvlJc w:val="left"/>
      <w:pPr>
        <w:ind w:left="0" w:firstLine="403"/>
      </w:pPr>
      <w:rPr>
        <w:rFonts w:hint="default"/>
      </w:rPr>
    </w:lvl>
  </w:abstractNum>
  <w:abstractNum w:abstractNumId="35">
    <w:nsid w:val="0000003A"/>
    <w:multiLevelType w:val="singleLevel"/>
    <w:tmpl w:val="0000003A"/>
    <w:lvl w:ilvl="0" w:tentative="0">
      <w:start w:val="1"/>
      <w:numFmt w:val="decimal"/>
      <w:suff w:val="nothing"/>
      <w:lvlText w:val="%1．"/>
      <w:lvlJc w:val="left"/>
      <w:pPr>
        <w:ind w:left="0" w:firstLine="400"/>
      </w:pPr>
      <w:rPr>
        <w:rFonts w:hint="default"/>
      </w:rPr>
    </w:lvl>
  </w:abstractNum>
  <w:abstractNum w:abstractNumId="36">
    <w:nsid w:val="0000003B"/>
    <w:multiLevelType w:val="singleLevel"/>
    <w:tmpl w:val="0000003B"/>
    <w:lvl w:ilvl="0" w:tentative="0">
      <w:start w:val="1"/>
      <w:numFmt w:val="chineseCounting"/>
      <w:suff w:val="nothing"/>
      <w:lvlText w:val="%1、"/>
      <w:lvlJc w:val="left"/>
      <w:pPr>
        <w:ind w:left="0" w:firstLine="420"/>
      </w:pPr>
      <w:rPr>
        <w:rFonts w:hint="eastAsia"/>
      </w:rPr>
    </w:lvl>
  </w:abstractNum>
  <w:abstractNum w:abstractNumId="37">
    <w:nsid w:val="0000003C"/>
    <w:multiLevelType w:val="multilevel"/>
    <w:tmpl w:val="0000003C"/>
    <w:lvl w:ilvl="0" w:tentative="0">
      <w:start w:val="1"/>
      <w:numFmt w:val="chineseCounting"/>
      <w:suff w:val="nothing"/>
      <w:lvlText w:val="第%1章 "/>
      <w:lvlJc w:val="left"/>
      <w:pPr>
        <w:tabs>
          <w:tab w:val="left" w:pos="0"/>
        </w:tabs>
        <w:ind w:left="0" w:firstLine="402"/>
      </w:pPr>
      <w:rPr>
        <w:rFonts w:hint="eastAsia" w:ascii="微软雅黑" w:hAnsi="微软雅黑" w:eastAsia="微软雅黑" w:cs="微软雅黑"/>
        <w:sz w:val="36"/>
        <w:szCs w:val="36"/>
      </w:rPr>
    </w:lvl>
    <w:lvl w:ilvl="1" w:tentative="0">
      <w:start w:val="1"/>
      <w:numFmt w:val="chineseCounting"/>
      <w:suff w:val="nothing"/>
      <w:lvlText w:val="%2、"/>
      <w:lvlJc w:val="left"/>
      <w:pPr>
        <w:ind w:left="0" w:firstLine="402"/>
      </w:pPr>
      <w:rPr>
        <w:rFonts w:hint="eastAsia" w:ascii="黑体" w:hAnsi="黑体" w:eastAsia="黑体" w:cs="黑体"/>
      </w:rPr>
    </w:lvl>
    <w:lvl w:ilvl="2" w:tentative="0">
      <w:start w:val="1"/>
      <w:numFmt w:val="decimal"/>
      <w:pStyle w:val="5"/>
      <w:suff w:val="nothing"/>
      <w:lvlText w:val="%3．"/>
      <w:lvlJc w:val="left"/>
      <w:pPr>
        <w:ind w:left="0" w:firstLine="402"/>
      </w:pPr>
      <w:rPr>
        <w:rFonts w:hint="eastAsia" w:ascii="宋体" w:hAnsi="宋体" w:eastAsia="宋体" w:cs="宋体"/>
      </w:rPr>
    </w:lvl>
    <w:lvl w:ilvl="3" w:tentative="0">
      <w:start w:val="1"/>
      <w:numFmt w:val="decimal"/>
      <w:suff w:val="nothing"/>
      <w:lvlText w:val="%3.%4"/>
      <w:lvlJc w:val="left"/>
      <w:pPr>
        <w:ind w:left="0" w:firstLine="402"/>
      </w:pPr>
      <w:rPr>
        <w:rFonts w:hint="eastAsia" w:ascii="黑体" w:hAnsi="黑体" w:eastAsia="黑体" w:cs="黑体"/>
        <w:sz w:val="24"/>
        <w:szCs w:val="24"/>
      </w:rPr>
    </w:lvl>
    <w:lvl w:ilvl="4" w:tentative="0">
      <w:start w:val="1"/>
      <w:numFmt w:val="decimal"/>
      <w:suff w:val="nothing"/>
      <w:lvlText w:val="%3.%4.%5 "/>
      <w:lvlJc w:val="left"/>
      <w:pPr>
        <w:tabs>
          <w:tab w:val="left" w:pos="0"/>
        </w:tabs>
        <w:ind w:left="0" w:firstLine="402"/>
      </w:pPr>
      <w:rPr>
        <w:rFonts w:hint="eastAsia" w:ascii="宋体" w:hAnsi="宋体" w:eastAsia="宋体" w:cs="宋体"/>
      </w:rPr>
    </w:lvl>
    <w:lvl w:ilvl="5" w:tentative="0">
      <w:start w:val="1"/>
      <w:numFmt w:val="decimal"/>
      <w:suff w:val="nothing"/>
      <w:lvlText w:val="%3.%4.%5.%6"/>
      <w:lvlJc w:val="left"/>
      <w:pPr>
        <w:ind w:left="0" w:firstLine="402"/>
      </w:pPr>
      <w:rPr>
        <w:rFonts w:hint="eastAsia" w:ascii="宋体" w:hAnsi="宋体" w:eastAsia="宋体" w:cs="宋体"/>
      </w:rPr>
    </w:lvl>
    <w:lvl w:ilvl="6" w:tentative="0">
      <w:start w:val="1"/>
      <w:numFmt w:val="decimal"/>
      <w:suff w:val="nothing"/>
      <w:lvlText w:val="%3.%4.%5.%6.%7"/>
      <w:lvlJc w:val="left"/>
      <w:pPr>
        <w:ind w:left="0" w:firstLine="402"/>
      </w:pPr>
      <w:rPr>
        <w:rFonts w:hint="eastAsia" w:ascii="宋体" w:hAnsi="宋体" w:eastAsia="宋体" w:cs="宋体"/>
      </w:rPr>
    </w:lvl>
    <w:lvl w:ilvl="7" w:tentative="0">
      <w:start w:val="1"/>
      <w:numFmt w:val="decimal"/>
      <w:pStyle w:val="9"/>
      <w:suff w:val="nothing"/>
      <w:lvlText w:val="%3.%4.%5.%6.%7.%8"/>
      <w:lvlJc w:val="left"/>
      <w:pPr>
        <w:ind w:left="0" w:firstLine="402"/>
      </w:pPr>
      <w:rPr>
        <w:rFonts w:hint="eastAsia" w:ascii="宋体" w:hAnsi="宋体" w:eastAsia="宋体" w:cs="宋体"/>
      </w:rPr>
    </w:lvl>
    <w:lvl w:ilvl="8" w:tentative="0">
      <w:start w:val="1"/>
      <w:numFmt w:val="decimal"/>
      <w:suff w:val="nothing"/>
      <w:lvlText w:val="%3.%4.%5.%6.%7.%8.%9"/>
      <w:lvlJc w:val="left"/>
      <w:pPr>
        <w:ind w:left="0" w:firstLine="402"/>
      </w:pPr>
      <w:rPr>
        <w:rFonts w:hint="eastAsia" w:ascii="宋体" w:hAnsi="宋体" w:eastAsia="宋体" w:cs="宋体"/>
      </w:rPr>
    </w:lvl>
  </w:abstractNum>
  <w:abstractNum w:abstractNumId="38">
    <w:nsid w:val="0000003D"/>
    <w:multiLevelType w:val="singleLevel"/>
    <w:tmpl w:val="0000003D"/>
    <w:lvl w:ilvl="0" w:tentative="0">
      <w:start w:val="1"/>
      <w:numFmt w:val="decimal"/>
      <w:suff w:val="nothing"/>
      <w:lvlText w:val="%1．"/>
      <w:lvlJc w:val="left"/>
      <w:pPr>
        <w:ind w:left="0" w:firstLine="400"/>
      </w:pPr>
      <w:rPr>
        <w:rFonts w:hint="default"/>
      </w:rPr>
    </w:lvl>
  </w:abstractNum>
  <w:abstractNum w:abstractNumId="39">
    <w:nsid w:val="0000003E"/>
    <w:multiLevelType w:val="singleLevel"/>
    <w:tmpl w:val="0000003E"/>
    <w:lvl w:ilvl="0" w:tentative="0">
      <w:start w:val="1"/>
      <w:numFmt w:val="decimal"/>
      <w:suff w:val="nothing"/>
      <w:lvlText w:val="%1．"/>
      <w:lvlJc w:val="left"/>
      <w:pPr>
        <w:ind w:left="0" w:firstLine="400"/>
      </w:pPr>
      <w:rPr>
        <w:rFonts w:hint="default"/>
      </w:rPr>
    </w:lvl>
  </w:abstractNum>
  <w:abstractNum w:abstractNumId="40">
    <w:nsid w:val="0000003F"/>
    <w:multiLevelType w:val="singleLevel"/>
    <w:tmpl w:val="0000003F"/>
    <w:lvl w:ilvl="0" w:tentative="0">
      <w:start w:val="1"/>
      <w:numFmt w:val="decimal"/>
      <w:suff w:val="nothing"/>
      <w:lvlText w:val="%1"/>
      <w:lvlJc w:val="center"/>
      <w:pPr>
        <w:ind w:left="0" w:firstLine="0"/>
      </w:pPr>
      <w:rPr>
        <w:rFonts w:hint="default"/>
      </w:rPr>
    </w:lvl>
  </w:abstractNum>
  <w:abstractNum w:abstractNumId="41">
    <w:nsid w:val="00000041"/>
    <w:multiLevelType w:val="singleLevel"/>
    <w:tmpl w:val="00000041"/>
    <w:lvl w:ilvl="0" w:tentative="0">
      <w:start w:val="1"/>
      <w:numFmt w:val="decimal"/>
      <w:suff w:val="nothing"/>
      <w:lvlText w:val="%1．"/>
      <w:lvlJc w:val="left"/>
      <w:pPr>
        <w:ind w:left="0" w:firstLine="400"/>
      </w:pPr>
      <w:rPr>
        <w:rFonts w:hint="default" w:ascii="微软雅黑" w:hAnsi="微软雅黑" w:eastAsia="微软雅黑" w:cs="微软雅黑"/>
      </w:rPr>
    </w:lvl>
  </w:abstractNum>
  <w:abstractNum w:abstractNumId="42">
    <w:nsid w:val="0018F634"/>
    <w:multiLevelType w:val="singleLevel"/>
    <w:tmpl w:val="0018F634"/>
    <w:lvl w:ilvl="0" w:tentative="0">
      <w:start w:val="1"/>
      <w:numFmt w:val="decimal"/>
      <w:lvlText w:val="(%1)"/>
      <w:lvlJc w:val="left"/>
      <w:pPr>
        <w:ind w:left="425" w:hanging="425"/>
      </w:pPr>
      <w:rPr>
        <w:rFonts w:hint="default"/>
      </w:rPr>
    </w:lvl>
  </w:abstractNum>
  <w:abstractNum w:abstractNumId="43">
    <w:nsid w:val="056A4F4B"/>
    <w:multiLevelType w:val="singleLevel"/>
    <w:tmpl w:val="056A4F4B"/>
    <w:lvl w:ilvl="0" w:tentative="0">
      <w:start w:val="1"/>
      <w:numFmt w:val="decimal"/>
      <w:suff w:val="nothing"/>
      <w:lvlText w:val="%1"/>
      <w:lvlJc w:val="left"/>
      <w:pPr>
        <w:ind w:left="0" w:firstLine="403"/>
      </w:pPr>
      <w:rPr>
        <w:rFonts w:hint="default"/>
      </w:rPr>
    </w:lvl>
  </w:abstractNum>
  <w:abstractNum w:abstractNumId="44">
    <w:nsid w:val="15FA3078"/>
    <w:multiLevelType w:val="singleLevel"/>
    <w:tmpl w:val="15FA3078"/>
    <w:lvl w:ilvl="0" w:tentative="0">
      <w:start w:val="1"/>
      <w:numFmt w:val="decimal"/>
      <w:lvlText w:val="%1."/>
      <w:lvlJc w:val="left"/>
      <w:pPr>
        <w:ind w:left="425" w:hanging="425"/>
      </w:pPr>
      <w:rPr>
        <w:rFonts w:hint="default"/>
      </w:rPr>
    </w:lvl>
  </w:abstractNum>
  <w:abstractNum w:abstractNumId="45">
    <w:nsid w:val="5A2AE820"/>
    <w:multiLevelType w:val="singleLevel"/>
    <w:tmpl w:val="5A2AE820"/>
    <w:lvl w:ilvl="0" w:tentative="0">
      <w:start w:val="1"/>
      <w:numFmt w:val="decimal"/>
      <w:lvlText w:val="(%1)"/>
      <w:lvlJc w:val="left"/>
      <w:pPr>
        <w:ind w:left="425" w:hanging="425"/>
      </w:pPr>
      <w:rPr>
        <w:rFonts w:hint="default"/>
      </w:rPr>
    </w:lvl>
  </w:abstractNum>
  <w:abstractNum w:abstractNumId="46">
    <w:nsid w:val="61440EBE"/>
    <w:multiLevelType w:val="singleLevel"/>
    <w:tmpl w:val="61440EBE"/>
    <w:lvl w:ilvl="0" w:tentative="0">
      <w:start w:val="1"/>
      <w:numFmt w:val="decimal"/>
      <w:suff w:val="nothing"/>
      <w:lvlText w:val="%1．"/>
      <w:lvlJc w:val="left"/>
      <w:pPr>
        <w:ind w:left="0" w:firstLine="400"/>
      </w:pPr>
      <w:rPr>
        <w:rFonts w:hint="default"/>
      </w:rPr>
    </w:lvl>
  </w:abstractNum>
  <w:abstractNum w:abstractNumId="47">
    <w:nsid w:val="629D9AA3"/>
    <w:multiLevelType w:val="singleLevel"/>
    <w:tmpl w:val="629D9AA3"/>
    <w:lvl w:ilvl="0" w:tentative="0">
      <w:start w:val="1"/>
      <w:numFmt w:val="decimal"/>
      <w:suff w:val="nothing"/>
      <w:lvlText w:val="%1．"/>
      <w:lvlJc w:val="left"/>
      <w:pPr>
        <w:ind w:left="0" w:firstLine="400"/>
      </w:pPr>
      <w:rPr>
        <w:rFonts w:hint="default"/>
      </w:rPr>
    </w:lvl>
  </w:abstractNum>
  <w:abstractNum w:abstractNumId="48">
    <w:nsid w:val="62C42735"/>
    <w:multiLevelType w:val="singleLevel"/>
    <w:tmpl w:val="62C42735"/>
    <w:lvl w:ilvl="0" w:tentative="0">
      <w:start w:val="1"/>
      <w:numFmt w:val="decimal"/>
      <w:lvlText w:val="(%1)"/>
      <w:lvlJc w:val="left"/>
      <w:pPr>
        <w:ind w:left="425" w:hanging="425"/>
      </w:pPr>
      <w:rPr>
        <w:rFonts w:hint="default"/>
      </w:rPr>
    </w:lvl>
  </w:abstractNum>
  <w:abstractNum w:abstractNumId="49">
    <w:nsid w:val="6A14D99C"/>
    <w:multiLevelType w:val="singleLevel"/>
    <w:tmpl w:val="6A14D99C"/>
    <w:lvl w:ilvl="0" w:tentative="0">
      <w:start w:val="1"/>
      <w:numFmt w:val="decimal"/>
      <w:suff w:val="nothing"/>
      <w:lvlText w:val="%1．"/>
      <w:lvlJc w:val="left"/>
      <w:pPr>
        <w:ind w:left="-62" w:firstLine="400"/>
      </w:pPr>
      <w:rPr>
        <w:rFonts w:hint="default"/>
      </w:rPr>
    </w:lvl>
  </w:abstractNum>
  <w:num w:numId="1">
    <w:abstractNumId w:val="37"/>
  </w:num>
  <w:num w:numId="2">
    <w:abstractNumId w:val="23"/>
  </w:num>
  <w:num w:numId="3">
    <w:abstractNumId w:val="6"/>
  </w:num>
  <w:num w:numId="4">
    <w:abstractNumId w:val="20"/>
  </w:num>
  <w:num w:numId="5">
    <w:abstractNumId w:val="0"/>
  </w:num>
  <w:num w:numId="6">
    <w:abstractNumId w:val="2"/>
  </w:num>
  <w:num w:numId="7">
    <w:abstractNumId w:val="24"/>
  </w:num>
  <w:num w:numId="8">
    <w:abstractNumId w:val="46"/>
  </w:num>
  <w:num w:numId="9">
    <w:abstractNumId w:val="33"/>
  </w:num>
  <w:num w:numId="10">
    <w:abstractNumId w:val="41"/>
  </w:num>
  <w:num w:numId="11">
    <w:abstractNumId w:val="36"/>
  </w:num>
  <w:num w:numId="12">
    <w:abstractNumId w:val="12"/>
  </w:num>
  <w:num w:numId="13">
    <w:abstractNumId w:val="21"/>
  </w:num>
  <w:num w:numId="14">
    <w:abstractNumId w:val="25"/>
  </w:num>
  <w:num w:numId="15">
    <w:abstractNumId w:val="42"/>
  </w:num>
  <w:num w:numId="16">
    <w:abstractNumId w:val="48"/>
  </w:num>
  <w:num w:numId="17">
    <w:abstractNumId w:val="18"/>
  </w:num>
  <w:num w:numId="18">
    <w:abstractNumId w:val="16"/>
  </w:num>
  <w:num w:numId="19">
    <w:abstractNumId w:val="45"/>
  </w:num>
  <w:num w:numId="20">
    <w:abstractNumId w:val="14"/>
  </w:num>
  <w:num w:numId="21">
    <w:abstractNumId w:val="4"/>
  </w:num>
  <w:num w:numId="22">
    <w:abstractNumId w:val="30"/>
  </w:num>
  <w:num w:numId="23">
    <w:abstractNumId w:val="10"/>
  </w:num>
  <w:num w:numId="24">
    <w:abstractNumId w:val="31"/>
  </w:num>
  <w:num w:numId="25">
    <w:abstractNumId w:val="35"/>
  </w:num>
  <w:num w:numId="26">
    <w:abstractNumId w:val="5"/>
  </w:num>
  <w:num w:numId="27">
    <w:abstractNumId w:val="26"/>
  </w:num>
  <w:num w:numId="28">
    <w:abstractNumId w:val="19"/>
  </w:num>
  <w:num w:numId="29">
    <w:abstractNumId w:val="3"/>
  </w:num>
  <w:num w:numId="30">
    <w:abstractNumId w:val="27"/>
  </w:num>
  <w:num w:numId="31">
    <w:abstractNumId w:val="11"/>
  </w:num>
  <w:num w:numId="32">
    <w:abstractNumId w:val="32"/>
  </w:num>
  <w:num w:numId="33">
    <w:abstractNumId w:val="22"/>
  </w:num>
  <w:num w:numId="34">
    <w:abstractNumId w:val="34"/>
  </w:num>
  <w:num w:numId="35">
    <w:abstractNumId w:val="7"/>
  </w:num>
  <w:num w:numId="36">
    <w:abstractNumId w:val="13"/>
  </w:num>
  <w:num w:numId="37">
    <w:abstractNumId w:val="47"/>
  </w:num>
  <w:num w:numId="38">
    <w:abstractNumId w:val="29"/>
  </w:num>
  <w:num w:numId="39">
    <w:abstractNumId w:val="38"/>
  </w:num>
  <w:num w:numId="40">
    <w:abstractNumId w:val="28"/>
  </w:num>
  <w:num w:numId="41">
    <w:abstractNumId w:val="9"/>
  </w:num>
  <w:num w:numId="42">
    <w:abstractNumId w:val="44"/>
  </w:num>
  <w:num w:numId="43">
    <w:abstractNumId w:val="43"/>
  </w:num>
  <w:num w:numId="44">
    <w:abstractNumId w:val="1"/>
  </w:num>
  <w:num w:numId="45">
    <w:abstractNumId w:val="40"/>
  </w:num>
  <w:num w:numId="46">
    <w:abstractNumId w:val="17"/>
  </w:num>
  <w:num w:numId="47">
    <w:abstractNumId w:val="49"/>
  </w:num>
  <w:num w:numId="48">
    <w:abstractNumId w:val="8"/>
  </w:num>
  <w:num w:numId="49">
    <w:abstractNumId w:val="15"/>
  </w:num>
  <w:num w:numId="5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wNjBhYzI0NjVlY2FkYzkyODA0ODYwODkzZTA5OTgifQ=="/>
  </w:docVars>
  <w:rsids>
    <w:rsidRoot w:val="00F3115D"/>
    <w:rsid w:val="00151B76"/>
    <w:rsid w:val="001941FE"/>
    <w:rsid w:val="00557FBF"/>
    <w:rsid w:val="005C51D8"/>
    <w:rsid w:val="00647CAE"/>
    <w:rsid w:val="0081194E"/>
    <w:rsid w:val="008922ED"/>
    <w:rsid w:val="00A31899"/>
    <w:rsid w:val="00AC2394"/>
    <w:rsid w:val="00BB31B1"/>
    <w:rsid w:val="00BD403B"/>
    <w:rsid w:val="00C67B54"/>
    <w:rsid w:val="00CB22D5"/>
    <w:rsid w:val="00DE4B0C"/>
    <w:rsid w:val="00DF3269"/>
    <w:rsid w:val="00EE07BD"/>
    <w:rsid w:val="00F3115D"/>
    <w:rsid w:val="00F50089"/>
    <w:rsid w:val="01293E41"/>
    <w:rsid w:val="013D43C4"/>
    <w:rsid w:val="017462F3"/>
    <w:rsid w:val="020277D8"/>
    <w:rsid w:val="02D504A8"/>
    <w:rsid w:val="03BE25A8"/>
    <w:rsid w:val="03BE360A"/>
    <w:rsid w:val="03DF675E"/>
    <w:rsid w:val="03FF434E"/>
    <w:rsid w:val="048B526D"/>
    <w:rsid w:val="04963A54"/>
    <w:rsid w:val="057F6DC9"/>
    <w:rsid w:val="058F0456"/>
    <w:rsid w:val="05E43D31"/>
    <w:rsid w:val="05EB778A"/>
    <w:rsid w:val="05EF6892"/>
    <w:rsid w:val="06281C39"/>
    <w:rsid w:val="06AE3E0A"/>
    <w:rsid w:val="06EC0B8F"/>
    <w:rsid w:val="06F537E7"/>
    <w:rsid w:val="079733E9"/>
    <w:rsid w:val="07CD4F5E"/>
    <w:rsid w:val="08053065"/>
    <w:rsid w:val="082A3964"/>
    <w:rsid w:val="084874C7"/>
    <w:rsid w:val="084B5651"/>
    <w:rsid w:val="08CB2C89"/>
    <w:rsid w:val="09094D2B"/>
    <w:rsid w:val="09187C60"/>
    <w:rsid w:val="09263E2D"/>
    <w:rsid w:val="095603CD"/>
    <w:rsid w:val="096D1D5A"/>
    <w:rsid w:val="09BB0A99"/>
    <w:rsid w:val="09EB5246"/>
    <w:rsid w:val="0A271791"/>
    <w:rsid w:val="0A2747F0"/>
    <w:rsid w:val="0A4D5AC1"/>
    <w:rsid w:val="0AB56E10"/>
    <w:rsid w:val="0B7A250D"/>
    <w:rsid w:val="0BA43884"/>
    <w:rsid w:val="0BEA143D"/>
    <w:rsid w:val="0C0C48B2"/>
    <w:rsid w:val="0C41302A"/>
    <w:rsid w:val="0C8953F6"/>
    <w:rsid w:val="0D200E92"/>
    <w:rsid w:val="0D755857"/>
    <w:rsid w:val="0DD85997"/>
    <w:rsid w:val="0E3F1933"/>
    <w:rsid w:val="0E5344D6"/>
    <w:rsid w:val="0ECC1994"/>
    <w:rsid w:val="0EF34A9B"/>
    <w:rsid w:val="0F5608CA"/>
    <w:rsid w:val="0F7F6343"/>
    <w:rsid w:val="100214D2"/>
    <w:rsid w:val="102A3C29"/>
    <w:rsid w:val="1043638A"/>
    <w:rsid w:val="10AB4F16"/>
    <w:rsid w:val="10B55BD2"/>
    <w:rsid w:val="10DC4217"/>
    <w:rsid w:val="10E441B6"/>
    <w:rsid w:val="10E50428"/>
    <w:rsid w:val="10E80E08"/>
    <w:rsid w:val="10F62748"/>
    <w:rsid w:val="11195212"/>
    <w:rsid w:val="112A22DF"/>
    <w:rsid w:val="1164374F"/>
    <w:rsid w:val="11B524F0"/>
    <w:rsid w:val="120140F9"/>
    <w:rsid w:val="131C110E"/>
    <w:rsid w:val="1426049F"/>
    <w:rsid w:val="14283DB1"/>
    <w:rsid w:val="142B6550"/>
    <w:rsid w:val="1436550F"/>
    <w:rsid w:val="14454A92"/>
    <w:rsid w:val="14770DE9"/>
    <w:rsid w:val="14EF3AE4"/>
    <w:rsid w:val="15284D87"/>
    <w:rsid w:val="15703208"/>
    <w:rsid w:val="15C8768B"/>
    <w:rsid w:val="15D93B67"/>
    <w:rsid w:val="16E11692"/>
    <w:rsid w:val="17401A29"/>
    <w:rsid w:val="174A73CA"/>
    <w:rsid w:val="176F4EEF"/>
    <w:rsid w:val="177111B1"/>
    <w:rsid w:val="179C05AF"/>
    <w:rsid w:val="18247C8E"/>
    <w:rsid w:val="18556AC8"/>
    <w:rsid w:val="18F254A3"/>
    <w:rsid w:val="192233AD"/>
    <w:rsid w:val="1971087C"/>
    <w:rsid w:val="19A55AB5"/>
    <w:rsid w:val="1A341A7A"/>
    <w:rsid w:val="1A4F0A8E"/>
    <w:rsid w:val="1ACD26DA"/>
    <w:rsid w:val="1AEF6A73"/>
    <w:rsid w:val="1B2852E2"/>
    <w:rsid w:val="1C6559B2"/>
    <w:rsid w:val="1CD74B2F"/>
    <w:rsid w:val="1D052FA9"/>
    <w:rsid w:val="1D3F6F56"/>
    <w:rsid w:val="1D5D053C"/>
    <w:rsid w:val="1D886D0B"/>
    <w:rsid w:val="1D947D9F"/>
    <w:rsid w:val="1DCC3DA9"/>
    <w:rsid w:val="1EAF0D85"/>
    <w:rsid w:val="1EBD29E4"/>
    <w:rsid w:val="1EE4751F"/>
    <w:rsid w:val="1F170346"/>
    <w:rsid w:val="1F42113B"/>
    <w:rsid w:val="1F444EB4"/>
    <w:rsid w:val="1F8B4890"/>
    <w:rsid w:val="1FFE30D2"/>
    <w:rsid w:val="2028696C"/>
    <w:rsid w:val="20613CB5"/>
    <w:rsid w:val="20882FA7"/>
    <w:rsid w:val="209255E7"/>
    <w:rsid w:val="20FC0F22"/>
    <w:rsid w:val="210B598D"/>
    <w:rsid w:val="21624DD8"/>
    <w:rsid w:val="21713385"/>
    <w:rsid w:val="221D369C"/>
    <w:rsid w:val="2240066A"/>
    <w:rsid w:val="228E4DC3"/>
    <w:rsid w:val="22BF31CF"/>
    <w:rsid w:val="22D3706B"/>
    <w:rsid w:val="23056708"/>
    <w:rsid w:val="233C25F2"/>
    <w:rsid w:val="237E26B4"/>
    <w:rsid w:val="238735C1"/>
    <w:rsid w:val="23E63A1E"/>
    <w:rsid w:val="25034EC9"/>
    <w:rsid w:val="251A3D20"/>
    <w:rsid w:val="253616DD"/>
    <w:rsid w:val="259328E9"/>
    <w:rsid w:val="259C77F7"/>
    <w:rsid w:val="26BB1EFF"/>
    <w:rsid w:val="271012F5"/>
    <w:rsid w:val="27392E24"/>
    <w:rsid w:val="27CA1DF8"/>
    <w:rsid w:val="27CE5C62"/>
    <w:rsid w:val="28724840"/>
    <w:rsid w:val="28D434F1"/>
    <w:rsid w:val="292D0766"/>
    <w:rsid w:val="295F57ED"/>
    <w:rsid w:val="296543A4"/>
    <w:rsid w:val="29C63095"/>
    <w:rsid w:val="29D659C5"/>
    <w:rsid w:val="2A005E7B"/>
    <w:rsid w:val="2A9E191C"/>
    <w:rsid w:val="2AC40FE5"/>
    <w:rsid w:val="2B6C7A10"/>
    <w:rsid w:val="2B852653"/>
    <w:rsid w:val="2BBB1936"/>
    <w:rsid w:val="2BDD3BF2"/>
    <w:rsid w:val="2C110B9D"/>
    <w:rsid w:val="2C4A2D0A"/>
    <w:rsid w:val="2C8B636A"/>
    <w:rsid w:val="2D053ED4"/>
    <w:rsid w:val="2D7E6B95"/>
    <w:rsid w:val="2D890DC1"/>
    <w:rsid w:val="2DC10FD1"/>
    <w:rsid w:val="2DF61FC5"/>
    <w:rsid w:val="2E180404"/>
    <w:rsid w:val="2E75463C"/>
    <w:rsid w:val="2E7E2114"/>
    <w:rsid w:val="2EBE460D"/>
    <w:rsid w:val="2F9C0DB2"/>
    <w:rsid w:val="2FAF15D1"/>
    <w:rsid w:val="2FF4133A"/>
    <w:rsid w:val="30987F2A"/>
    <w:rsid w:val="30B34A1A"/>
    <w:rsid w:val="31CF685F"/>
    <w:rsid w:val="321015F3"/>
    <w:rsid w:val="32367471"/>
    <w:rsid w:val="32781E40"/>
    <w:rsid w:val="32C71C2C"/>
    <w:rsid w:val="32E33E8A"/>
    <w:rsid w:val="33185FE3"/>
    <w:rsid w:val="332D4643"/>
    <w:rsid w:val="336246D8"/>
    <w:rsid w:val="33CC79AA"/>
    <w:rsid w:val="33ED182B"/>
    <w:rsid w:val="340A429E"/>
    <w:rsid w:val="3411315F"/>
    <w:rsid w:val="3412408C"/>
    <w:rsid w:val="3421024E"/>
    <w:rsid w:val="34532DA5"/>
    <w:rsid w:val="34906F78"/>
    <w:rsid w:val="356D6999"/>
    <w:rsid w:val="35753BC1"/>
    <w:rsid w:val="35791A27"/>
    <w:rsid w:val="35C50501"/>
    <w:rsid w:val="35F36854"/>
    <w:rsid w:val="361D69CE"/>
    <w:rsid w:val="36721EAF"/>
    <w:rsid w:val="36772336"/>
    <w:rsid w:val="36902949"/>
    <w:rsid w:val="36D16B63"/>
    <w:rsid w:val="36DF0D3C"/>
    <w:rsid w:val="36F6488E"/>
    <w:rsid w:val="372907BF"/>
    <w:rsid w:val="378E0F6A"/>
    <w:rsid w:val="37B00EE0"/>
    <w:rsid w:val="37CB7F99"/>
    <w:rsid w:val="38472775"/>
    <w:rsid w:val="38736649"/>
    <w:rsid w:val="38FF40CB"/>
    <w:rsid w:val="39525A78"/>
    <w:rsid w:val="39C96289"/>
    <w:rsid w:val="39EE4B33"/>
    <w:rsid w:val="3B023A74"/>
    <w:rsid w:val="3B2B162D"/>
    <w:rsid w:val="3B40257B"/>
    <w:rsid w:val="3B7A6996"/>
    <w:rsid w:val="3B8C5339"/>
    <w:rsid w:val="3B985F55"/>
    <w:rsid w:val="3BEC1131"/>
    <w:rsid w:val="3C3025F0"/>
    <w:rsid w:val="3C597D99"/>
    <w:rsid w:val="3C7B1AB7"/>
    <w:rsid w:val="3C8E7590"/>
    <w:rsid w:val="3CC01DE4"/>
    <w:rsid w:val="3CFC07CD"/>
    <w:rsid w:val="3DBD76C3"/>
    <w:rsid w:val="3DC079A3"/>
    <w:rsid w:val="3DC253E8"/>
    <w:rsid w:val="3E0560E9"/>
    <w:rsid w:val="3E18158D"/>
    <w:rsid w:val="3E4156FE"/>
    <w:rsid w:val="3E500E6F"/>
    <w:rsid w:val="3E5315DD"/>
    <w:rsid w:val="3E6D1292"/>
    <w:rsid w:val="3F6727CC"/>
    <w:rsid w:val="3F7E47C0"/>
    <w:rsid w:val="3F9EE5CC"/>
    <w:rsid w:val="3FD97261"/>
    <w:rsid w:val="3FFA750E"/>
    <w:rsid w:val="4024557C"/>
    <w:rsid w:val="40406CE3"/>
    <w:rsid w:val="404C38A4"/>
    <w:rsid w:val="42224789"/>
    <w:rsid w:val="422C6626"/>
    <w:rsid w:val="423229B8"/>
    <w:rsid w:val="423746D8"/>
    <w:rsid w:val="42586BFE"/>
    <w:rsid w:val="42CB2574"/>
    <w:rsid w:val="42E27FFF"/>
    <w:rsid w:val="42F36125"/>
    <w:rsid w:val="43081BD1"/>
    <w:rsid w:val="431762B8"/>
    <w:rsid w:val="436D0043"/>
    <w:rsid w:val="43A63197"/>
    <w:rsid w:val="43CA157C"/>
    <w:rsid w:val="44043EE8"/>
    <w:rsid w:val="4411288A"/>
    <w:rsid w:val="44B738AE"/>
    <w:rsid w:val="44BE5DD5"/>
    <w:rsid w:val="45717F85"/>
    <w:rsid w:val="458D5615"/>
    <w:rsid w:val="45EA1A61"/>
    <w:rsid w:val="469550D2"/>
    <w:rsid w:val="46DE07A2"/>
    <w:rsid w:val="47941C85"/>
    <w:rsid w:val="47D82229"/>
    <w:rsid w:val="47DA2175"/>
    <w:rsid w:val="47FA5757"/>
    <w:rsid w:val="48154613"/>
    <w:rsid w:val="483C25F0"/>
    <w:rsid w:val="48DC1A61"/>
    <w:rsid w:val="4981448B"/>
    <w:rsid w:val="49F4055F"/>
    <w:rsid w:val="49F44C5D"/>
    <w:rsid w:val="4B14389F"/>
    <w:rsid w:val="4B172DAA"/>
    <w:rsid w:val="4B5C4859"/>
    <w:rsid w:val="4B702868"/>
    <w:rsid w:val="4B7E0C3D"/>
    <w:rsid w:val="4BD73BCD"/>
    <w:rsid w:val="4C171BF2"/>
    <w:rsid w:val="4C366D3F"/>
    <w:rsid w:val="4C4F261E"/>
    <w:rsid w:val="4CCB417C"/>
    <w:rsid w:val="4CE05AB2"/>
    <w:rsid w:val="4DAF6810"/>
    <w:rsid w:val="4DC64B62"/>
    <w:rsid w:val="4E025D5A"/>
    <w:rsid w:val="4E375A60"/>
    <w:rsid w:val="4E754C02"/>
    <w:rsid w:val="4E8E1E17"/>
    <w:rsid w:val="4ECE73F3"/>
    <w:rsid w:val="4F043B94"/>
    <w:rsid w:val="4F22553E"/>
    <w:rsid w:val="4FCC3F86"/>
    <w:rsid w:val="50BA6931"/>
    <w:rsid w:val="51AE7DE7"/>
    <w:rsid w:val="520D7A81"/>
    <w:rsid w:val="52413FC7"/>
    <w:rsid w:val="52C53B1B"/>
    <w:rsid w:val="52ED2A79"/>
    <w:rsid w:val="52F42DB9"/>
    <w:rsid w:val="530904B0"/>
    <w:rsid w:val="53617C4A"/>
    <w:rsid w:val="53D00839"/>
    <w:rsid w:val="53E25F4D"/>
    <w:rsid w:val="54092775"/>
    <w:rsid w:val="54EE07AE"/>
    <w:rsid w:val="552F379A"/>
    <w:rsid w:val="553A0BFF"/>
    <w:rsid w:val="55577701"/>
    <w:rsid w:val="56453BB2"/>
    <w:rsid w:val="566110D2"/>
    <w:rsid w:val="566870BB"/>
    <w:rsid w:val="56857D03"/>
    <w:rsid w:val="56E42240"/>
    <w:rsid w:val="56F372DE"/>
    <w:rsid w:val="56F664B8"/>
    <w:rsid w:val="57BFCEE1"/>
    <w:rsid w:val="583C45D0"/>
    <w:rsid w:val="58623839"/>
    <w:rsid w:val="58953AFB"/>
    <w:rsid w:val="589A7317"/>
    <w:rsid w:val="598F28FD"/>
    <w:rsid w:val="59975605"/>
    <w:rsid w:val="5A4A21E8"/>
    <w:rsid w:val="5A567809"/>
    <w:rsid w:val="5AFA2470"/>
    <w:rsid w:val="5B6D486F"/>
    <w:rsid w:val="5BAF65AB"/>
    <w:rsid w:val="5BB12DD0"/>
    <w:rsid w:val="5C371920"/>
    <w:rsid w:val="5C3C7888"/>
    <w:rsid w:val="5C533382"/>
    <w:rsid w:val="5C76402E"/>
    <w:rsid w:val="5C7C7343"/>
    <w:rsid w:val="5CED0090"/>
    <w:rsid w:val="5CF21813"/>
    <w:rsid w:val="5CFB6342"/>
    <w:rsid w:val="5D004ADA"/>
    <w:rsid w:val="5D530EEF"/>
    <w:rsid w:val="5D653423"/>
    <w:rsid w:val="5D663C6C"/>
    <w:rsid w:val="5E8E034B"/>
    <w:rsid w:val="5F031778"/>
    <w:rsid w:val="5F053371"/>
    <w:rsid w:val="5F5A47A5"/>
    <w:rsid w:val="5FBA1AF2"/>
    <w:rsid w:val="5FE67464"/>
    <w:rsid w:val="5FF67FA2"/>
    <w:rsid w:val="60732330"/>
    <w:rsid w:val="60AF5B9D"/>
    <w:rsid w:val="60B60A66"/>
    <w:rsid w:val="60F577E0"/>
    <w:rsid w:val="61074674"/>
    <w:rsid w:val="61270B3A"/>
    <w:rsid w:val="61A02CF3"/>
    <w:rsid w:val="61FB123A"/>
    <w:rsid w:val="6251555F"/>
    <w:rsid w:val="628139F1"/>
    <w:rsid w:val="62DD4CB8"/>
    <w:rsid w:val="63155E2C"/>
    <w:rsid w:val="631F5848"/>
    <w:rsid w:val="636805AA"/>
    <w:rsid w:val="639D705B"/>
    <w:rsid w:val="63B219B9"/>
    <w:rsid w:val="63FD0D46"/>
    <w:rsid w:val="64CA12C2"/>
    <w:rsid w:val="65482496"/>
    <w:rsid w:val="65843B53"/>
    <w:rsid w:val="65E826D7"/>
    <w:rsid w:val="661835D9"/>
    <w:rsid w:val="661E5B72"/>
    <w:rsid w:val="666B7198"/>
    <w:rsid w:val="666E2AF9"/>
    <w:rsid w:val="66B25966"/>
    <w:rsid w:val="66FF1C75"/>
    <w:rsid w:val="67346B89"/>
    <w:rsid w:val="674A5980"/>
    <w:rsid w:val="6764746E"/>
    <w:rsid w:val="67BAD176"/>
    <w:rsid w:val="67D70D95"/>
    <w:rsid w:val="681257CE"/>
    <w:rsid w:val="681B213F"/>
    <w:rsid w:val="685570E8"/>
    <w:rsid w:val="68935947"/>
    <w:rsid w:val="692204B0"/>
    <w:rsid w:val="696320C7"/>
    <w:rsid w:val="69672EB6"/>
    <w:rsid w:val="697C2E5E"/>
    <w:rsid w:val="69821E2D"/>
    <w:rsid w:val="6A050368"/>
    <w:rsid w:val="6A3749C6"/>
    <w:rsid w:val="6A674B7F"/>
    <w:rsid w:val="6A701C86"/>
    <w:rsid w:val="6B396C2A"/>
    <w:rsid w:val="6B637958"/>
    <w:rsid w:val="6B6D27CD"/>
    <w:rsid w:val="6BA22313"/>
    <w:rsid w:val="6C656D0F"/>
    <w:rsid w:val="6C7B4F81"/>
    <w:rsid w:val="6CA17546"/>
    <w:rsid w:val="6CCB003B"/>
    <w:rsid w:val="6D1425FE"/>
    <w:rsid w:val="6D282585"/>
    <w:rsid w:val="6E4D040C"/>
    <w:rsid w:val="6E545574"/>
    <w:rsid w:val="6F745D74"/>
    <w:rsid w:val="6F833A36"/>
    <w:rsid w:val="6FA06B69"/>
    <w:rsid w:val="700A66D9"/>
    <w:rsid w:val="704D3DDE"/>
    <w:rsid w:val="70B83602"/>
    <w:rsid w:val="70D016D0"/>
    <w:rsid w:val="70D50C7F"/>
    <w:rsid w:val="70DF652F"/>
    <w:rsid w:val="713175AD"/>
    <w:rsid w:val="714C1370"/>
    <w:rsid w:val="71A629CE"/>
    <w:rsid w:val="72444475"/>
    <w:rsid w:val="72842772"/>
    <w:rsid w:val="72BB3CBA"/>
    <w:rsid w:val="72DA7AAD"/>
    <w:rsid w:val="737A4131"/>
    <w:rsid w:val="73C179F6"/>
    <w:rsid w:val="73E603C4"/>
    <w:rsid w:val="745A3736"/>
    <w:rsid w:val="74777690"/>
    <w:rsid w:val="75D91027"/>
    <w:rsid w:val="760E6188"/>
    <w:rsid w:val="76200C6C"/>
    <w:rsid w:val="766B0EA6"/>
    <w:rsid w:val="76B231C9"/>
    <w:rsid w:val="76E3678B"/>
    <w:rsid w:val="77FF2438"/>
    <w:rsid w:val="78862913"/>
    <w:rsid w:val="78AA0A59"/>
    <w:rsid w:val="78BC4299"/>
    <w:rsid w:val="78F74B41"/>
    <w:rsid w:val="793547C6"/>
    <w:rsid w:val="793E72D7"/>
    <w:rsid w:val="7947610B"/>
    <w:rsid w:val="7997C317"/>
    <w:rsid w:val="79C02103"/>
    <w:rsid w:val="7A984A09"/>
    <w:rsid w:val="7B0A3A31"/>
    <w:rsid w:val="7B6E5F2D"/>
    <w:rsid w:val="7BC44369"/>
    <w:rsid w:val="7BC71922"/>
    <w:rsid w:val="7C33033B"/>
    <w:rsid w:val="7C8A4E29"/>
    <w:rsid w:val="7CF42378"/>
    <w:rsid w:val="7D4C20DE"/>
    <w:rsid w:val="7D7F2912"/>
    <w:rsid w:val="7DAB7532"/>
    <w:rsid w:val="7E0C09F5"/>
    <w:rsid w:val="7E1F2C16"/>
    <w:rsid w:val="7E3502F1"/>
    <w:rsid w:val="7E9A7FD4"/>
    <w:rsid w:val="7EDB6017"/>
    <w:rsid w:val="7EE3341B"/>
    <w:rsid w:val="7EFE4FED"/>
    <w:rsid w:val="7F17671C"/>
    <w:rsid w:val="7F7229C6"/>
    <w:rsid w:val="7F7E8930"/>
    <w:rsid w:val="7FCE3133"/>
    <w:rsid w:val="7FDC8DC7"/>
    <w:rsid w:val="7FED996A"/>
    <w:rsid w:val="A977086F"/>
    <w:rsid w:val="AACB3DDE"/>
    <w:rsid w:val="BDFF25D7"/>
    <w:rsid w:val="D7F78984"/>
    <w:rsid w:val="D7FE62B1"/>
    <w:rsid w:val="DFBF0F64"/>
    <w:rsid w:val="DFFA7058"/>
    <w:rsid w:val="EEACB670"/>
    <w:rsid w:val="F75FFD34"/>
    <w:rsid w:val="FA670B0D"/>
    <w:rsid w:val="FC0FD203"/>
    <w:rsid w:val="FFFBEF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99"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40" w:lineRule="exact"/>
      <w:jc w:val="both"/>
    </w:pPr>
    <w:rPr>
      <w:rFonts w:ascii="Calibri" w:hAnsi="Calibri" w:eastAsia="宋体" w:cs="宋体"/>
      <w:kern w:val="2"/>
      <w:sz w:val="24"/>
      <w:szCs w:val="24"/>
      <w:lang w:val="en-US" w:eastAsia="zh-CN" w:bidi="ar-SA"/>
    </w:rPr>
  </w:style>
  <w:style w:type="paragraph" w:styleId="2">
    <w:name w:val="heading 1"/>
    <w:basedOn w:val="3"/>
    <w:next w:val="1"/>
    <w:link w:val="37"/>
    <w:qFormat/>
    <w:uiPriority w:val="0"/>
    <w:pPr>
      <w:spacing w:before="50" w:beforeLines="50" w:after="50" w:afterLines="50" w:line="560" w:lineRule="exact"/>
      <w:jc w:val="center"/>
      <w:outlineLvl w:val="0"/>
    </w:pPr>
    <w:rPr>
      <w:rFonts w:hint="eastAsia" w:ascii="宋体" w:hAnsi="宋体" w:eastAsia="方正小标宋_GBK"/>
      <w:kern w:val="44"/>
      <w:sz w:val="36"/>
      <w:szCs w:val="48"/>
    </w:rPr>
  </w:style>
  <w:style w:type="paragraph" w:styleId="4">
    <w:name w:val="heading 2"/>
    <w:basedOn w:val="1"/>
    <w:next w:val="1"/>
    <w:link w:val="36"/>
    <w:qFormat/>
    <w:uiPriority w:val="0"/>
    <w:pPr>
      <w:keepNext/>
      <w:keepLines/>
      <w:tabs>
        <w:tab w:val="left" w:pos="0"/>
      </w:tabs>
      <w:spacing w:before="50" w:beforeLines="50" w:after="10" w:line="560" w:lineRule="exact"/>
      <w:jc w:val="left"/>
      <w:outlineLvl w:val="1"/>
    </w:pPr>
    <w:rPr>
      <w:rFonts w:ascii="Arial" w:hAnsi="Arial" w:eastAsia="黑体" w:cs="Times New Roman"/>
      <w:sz w:val="30"/>
    </w:rPr>
  </w:style>
  <w:style w:type="paragraph" w:styleId="5">
    <w:name w:val="heading 3"/>
    <w:basedOn w:val="1"/>
    <w:next w:val="1"/>
    <w:link w:val="47"/>
    <w:qFormat/>
    <w:uiPriority w:val="0"/>
    <w:pPr>
      <w:keepNext/>
      <w:keepLines/>
      <w:numPr>
        <w:ilvl w:val="2"/>
        <w:numId w:val="1"/>
      </w:numPr>
      <w:tabs>
        <w:tab w:val="left" w:pos="0"/>
      </w:tabs>
      <w:spacing w:before="10" w:after="10" w:line="600" w:lineRule="exact"/>
      <w:outlineLvl w:val="2"/>
    </w:pPr>
    <w:rPr>
      <w:rFonts w:ascii="Times New Roman" w:hAnsi="Times New Roman" w:eastAsia="楷体" w:cs="Times New Roman"/>
      <w:b/>
      <w:sz w:val="28"/>
      <w:szCs w:val="20"/>
    </w:rPr>
  </w:style>
  <w:style w:type="paragraph" w:styleId="6">
    <w:name w:val="heading 4"/>
    <w:basedOn w:val="1"/>
    <w:next w:val="1"/>
    <w:link w:val="48"/>
    <w:qFormat/>
    <w:uiPriority w:val="0"/>
    <w:pPr>
      <w:keepNext/>
      <w:keepLines/>
      <w:spacing w:before="280" w:after="290" w:line="377" w:lineRule="auto"/>
      <w:ind w:firstLine="420" w:firstLineChars="200"/>
      <w:outlineLvl w:val="3"/>
    </w:pPr>
    <w:rPr>
      <w:rFonts w:ascii="黑体" w:hAnsi="黑体" w:eastAsia="黑体"/>
      <w:bCs/>
      <w:szCs w:val="28"/>
    </w:rPr>
  </w:style>
  <w:style w:type="paragraph" w:styleId="7">
    <w:name w:val="heading 5"/>
    <w:basedOn w:val="1"/>
    <w:next w:val="1"/>
    <w:link w:val="49"/>
    <w:qFormat/>
    <w:uiPriority w:val="0"/>
    <w:pPr>
      <w:keepNext/>
      <w:keepLines/>
      <w:numPr>
        <w:ilvl w:val="4"/>
        <w:numId w:val="2"/>
      </w:numPr>
      <w:tabs>
        <w:tab w:val="left" w:pos="0"/>
      </w:tabs>
      <w:spacing w:before="160" w:after="290" w:line="240" w:lineRule="auto"/>
      <w:outlineLvl w:val="4"/>
    </w:pPr>
    <w:rPr>
      <w:rFonts w:ascii="Times New Roman" w:hAnsi="Times New Roman" w:eastAsia="黑体" w:cs="Times New Roman"/>
    </w:rPr>
  </w:style>
  <w:style w:type="paragraph" w:styleId="8">
    <w:name w:val="heading 6"/>
    <w:basedOn w:val="1"/>
    <w:next w:val="1"/>
    <w:qFormat/>
    <w:uiPriority w:val="0"/>
    <w:pPr>
      <w:keepNext/>
      <w:keepLines/>
      <w:spacing w:before="240" w:after="64" w:line="317" w:lineRule="auto"/>
      <w:ind w:firstLine="1440" w:firstLineChars="200"/>
      <w:outlineLvl w:val="5"/>
    </w:pPr>
    <w:rPr>
      <w:rFonts w:ascii="Arial" w:hAnsi="Arial" w:eastAsia="黑体"/>
      <w:b/>
      <w:szCs w:val="22"/>
    </w:rPr>
  </w:style>
  <w:style w:type="paragraph" w:styleId="9">
    <w:name w:val="heading 8"/>
    <w:basedOn w:val="1"/>
    <w:next w:val="1"/>
    <w:qFormat/>
    <w:uiPriority w:val="0"/>
    <w:pPr>
      <w:keepNext/>
      <w:keepLines/>
      <w:numPr>
        <w:ilvl w:val="7"/>
        <w:numId w:val="1"/>
      </w:numPr>
      <w:tabs>
        <w:tab w:val="left" w:pos="0"/>
      </w:tabs>
      <w:spacing w:before="240" w:after="64" w:line="317" w:lineRule="auto"/>
      <w:outlineLvl w:val="7"/>
    </w:pPr>
    <w:rPr>
      <w:rFonts w:ascii="Arial" w:hAnsi="Arial" w:eastAsia="黑体"/>
    </w:rPr>
  </w:style>
  <w:style w:type="paragraph" w:styleId="10">
    <w:name w:val="heading 9"/>
    <w:basedOn w:val="1"/>
    <w:next w:val="1"/>
    <w:qFormat/>
    <w:uiPriority w:val="0"/>
    <w:pPr>
      <w:keepNext/>
      <w:keepLines/>
      <w:numPr>
        <w:ilvl w:val="8"/>
        <w:numId w:val="3"/>
      </w:numPr>
      <w:tabs>
        <w:tab w:val="left" w:pos="0"/>
      </w:tabs>
      <w:spacing w:before="240" w:after="64" w:line="317" w:lineRule="auto"/>
      <w:outlineLvl w:val="8"/>
    </w:pPr>
    <w:rPr>
      <w:rFonts w:ascii="Arial" w:hAnsi="Arial" w:eastAsia="黑体"/>
      <w:sz w:val="21"/>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3">
    <w:name w:val="Title"/>
    <w:basedOn w:val="1"/>
    <w:next w:val="1"/>
    <w:qFormat/>
    <w:uiPriority w:val="99"/>
    <w:pPr>
      <w:spacing w:before="240" w:after="240"/>
      <w:jc w:val="center"/>
      <w:outlineLvl w:val="0"/>
    </w:pPr>
    <w:rPr>
      <w:rFonts w:ascii="Cambria" w:hAnsi="Cambria" w:cs="Cambria"/>
      <w:b/>
      <w:bCs/>
      <w:kern w:val="0"/>
      <w:sz w:val="32"/>
      <w:szCs w:val="32"/>
    </w:rPr>
  </w:style>
  <w:style w:type="paragraph" w:styleId="11">
    <w:name w:val="index 8"/>
    <w:basedOn w:val="1"/>
    <w:next w:val="1"/>
    <w:qFormat/>
    <w:uiPriority w:val="0"/>
    <w:pPr>
      <w:widowControl/>
      <w:overflowPunct w:val="0"/>
      <w:autoSpaceDE w:val="0"/>
      <w:autoSpaceDN w:val="0"/>
      <w:adjustRightInd w:val="0"/>
      <w:ind w:left="1400" w:leftChars="1400"/>
      <w:textAlignment w:val="baseline"/>
    </w:pPr>
    <w:rPr>
      <w:rFonts w:ascii="Times New Roman" w:hAnsi="Times New Roman" w:eastAsia="宋体" w:cs="Times New Roman"/>
      <w:kern w:val="0"/>
      <w:szCs w:val="20"/>
    </w:rPr>
  </w:style>
  <w:style w:type="paragraph" w:styleId="12">
    <w:name w:val="Normal Indent"/>
    <w:basedOn w:val="1"/>
    <w:next w:val="13"/>
    <w:qFormat/>
    <w:uiPriority w:val="0"/>
    <w:pPr>
      <w:ind w:firstLine="420" w:firstLineChars="200"/>
    </w:pPr>
  </w:style>
  <w:style w:type="paragraph" w:styleId="13">
    <w:name w:val="Body Text First Indent 2"/>
    <w:basedOn w:val="14"/>
    <w:next w:val="1"/>
    <w:qFormat/>
    <w:uiPriority w:val="99"/>
    <w:pPr>
      <w:autoSpaceDE w:val="0"/>
      <w:autoSpaceDN w:val="0"/>
      <w:adjustRightInd w:val="0"/>
      <w:ind w:firstLine="420"/>
      <w:jc w:val="left"/>
    </w:pPr>
    <w:rPr>
      <w:rFonts w:cs="Times New Roman"/>
      <w:kern w:val="0"/>
    </w:rPr>
  </w:style>
  <w:style w:type="paragraph" w:styleId="14">
    <w:name w:val="Body Text Indent"/>
    <w:basedOn w:val="1"/>
    <w:qFormat/>
    <w:uiPriority w:val="0"/>
    <w:pPr>
      <w:spacing w:after="120"/>
      <w:ind w:left="420" w:leftChars="200"/>
    </w:pPr>
  </w:style>
  <w:style w:type="paragraph" w:styleId="15">
    <w:name w:val="caption"/>
    <w:basedOn w:val="1"/>
    <w:next w:val="1"/>
    <w:qFormat/>
    <w:uiPriority w:val="0"/>
    <w:pPr>
      <w:tabs>
        <w:tab w:val="left" w:pos="0"/>
      </w:tabs>
    </w:pPr>
    <w:rPr>
      <w:rFonts w:ascii="Arial" w:hAnsi="Arial" w:eastAsia="黑体"/>
      <w:sz w:val="20"/>
    </w:rPr>
  </w:style>
  <w:style w:type="paragraph" w:styleId="16">
    <w:name w:val="index 5"/>
    <w:basedOn w:val="1"/>
    <w:next w:val="1"/>
    <w:qFormat/>
    <w:uiPriority w:val="99"/>
    <w:pPr>
      <w:snapToGrid w:val="0"/>
      <w:ind w:left="800" w:leftChars="800"/>
    </w:pPr>
    <w:rPr>
      <w:rFonts w:ascii="Arial Narrow" w:hAnsi="Arial Narrow"/>
      <w:kern w:val="0"/>
      <w:szCs w:val="20"/>
    </w:rPr>
  </w:style>
  <w:style w:type="paragraph" w:styleId="17">
    <w:name w:val="annotation text"/>
    <w:basedOn w:val="1"/>
    <w:qFormat/>
    <w:uiPriority w:val="0"/>
    <w:pPr>
      <w:jc w:val="left"/>
    </w:pPr>
  </w:style>
  <w:style w:type="paragraph" w:styleId="18">
    <w:name w:val="Body Text"/>
    <w:basedOn w:val="1"/>
    <w:qFormat/>
    <w:uiPriority w:val="99"/>
    <w:pPr>
      <w:tabs>
        <w:tab w:val="left" w:pos="0"/>
      </w:tabs>
      <w:spacing w:after="120"/>
    </w:pPr>
  </w:style>
  <w:style w:type="paragraph" w:styleId="19">
    <w:name w:val="Plain Text"/>
    <w:basedOn w:val="1"/>
    <w:qFormat/>
    <w:uiPriority w:val="0"/>
    <w:rPr>
      <w:rFonts w:ascii="宋体" w:hAnsi="Courier New" w:cs="Courier New"/>
      <w:szCs w:val="21"/>
    </w:rPr>
  </w:style>
  <w:style w:type="paragraph" w:styleId="20">
    <w:name w:val="Date"/>
    <w:next w:val="1"/>
    <w:qFormat/>
    <w:uiPriority w:val="0"/>
    <w:pPr>
      <w:widowControl w:val="0"/>
      <w:jc w:val="both"/>
    </w:pPr>
    <w:rPr>
      <w:rFonts w:ascii="Times New Roman" w:hAnsi="Times New Roman" w:eastAsia="宋体" w:cs="Times New Roman"/>
      <w:kern w:val="2"/>
      <w:sz w:val="24"/>
      <w:lang w:val="en-US" w:eastAsia="zh-CN" w:bidi="ar-SA"/>
    </w:rPr>
  </w:style>
  <w:style w:type="paragraph" w:styleId="21">
    <w:name w:val="Body Text Indent 2"/>
    <w:basedOn w:val="1"/>
    <w:qFormat/>
    <w:uiPriority w:val="0"/>
    <w:pPr>
      <w:ind w:firstLine="680"/>
    </w:pPr>
    <w:rPr>
      <w:rFonts w:ascii="宋体" w:hAnsi="宋体"/>
      <w:sz w:val="28"/>
    </w:rPr>
  </w:style>
  <w:style w:type="paragraph" w:styleId="22">
    <w:name w:val="footer"/>
    <w:basedOn w:val="1"/>
    <w:qFormat/>
    <w:uiPriority w:val="0"/>
    <w:pPr>
      <w:tabs>
        <w:tab w:val="center" w:pos="4153"/>
        <w:tab w:val="right" w:pos="8306"/>
      </w:tabs>
      <w:snapToGrid w:val="0"/>
      <w:jc w:val="left"/>
    </w:pPr>
    <w:rPr>
      <w:sz w:val="18"/>
    </w:rPr>
  </w:style>
  <w:style w:type="paragraph" w:styleId="2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24">
    <w:name w:val="toc 1"/>
    <w:basedOn w:val="1"/>
    <w:next w:val="1"/>
    <w:qFormat/>
    <w:uiPriority w:val="0"/>
    <w:pPr>
      <w:tabs>
        <w:tab w:val="left" w:pos="0"/>
      </w:tabs>
      <w:jc w:val="left"/>
    </w:pPr>
    <w:rPr>
      <w:rFonts w:ascii="等线" w:hAnsi="等线" w:eastAsia="微软雅黑"/>
      <w:b/>
      <w:szCs w:val="22"/>
    </w:rPr>
  </w:style>
  <w:style w:type="paragraph" w:styleId="25">
    <w:name w:val="footnote text"/>
    <w:basedOn w:val="1"/>
    <w:next w:val="16"/>
    <w:qFormat/>
    <w:uiPriority w:val="99"/>
    <w:pPr>
      <w:snapToGrid w:val="0"/>
      <w:spacing w:line="240" w:lineRule="auto"/>
    </w:pPr>
    <w:rPr>
      <w:sz w:val="18"/>
    </w:rPr>
  </w:style>
  <w:style w:type="paragraph" w:styleId="26">
    <w:name w:val="toc 2"/>
    <w:basedOn w:val="1"/>
    <w:next w:val="1"/>
    <w:qFormat/>
    <w:uiPriority w:val="0"/>
    <w:pPr>
      <w:ind w:left="420" w:leftChars="200"/>
    </w:pPr>
  </w:style>
  <w:style w:type="paragraph" w:styleId="27">
    <w:name w:val="Body Text 2"/>
    <w:basedOn w:val="1"/>
    <w:qFormat/>
    <w:uiPriority w:val="99"/>
    <w:pPr>
      <w:spacing w:after="120" w:line="480" w:lineRule="auto"/>
    </w:pPr>
  </w:style>
  <w:style w:type="paragraph" w:styleId="2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rPr>
  </w:style>
  <w:style w:type="paragraph" w:styleId="29">
    <w:name w:val="Normal (Web)"/>
    <w:basedOn w:val="1"/>
    <w:qFormat/>
    <w:uiPriority w:val="0"/>
  </w:style>
  <w:style w:type="paragraph" w:styleId="30">
    <w:name w:val="annotation subject"/>
    <w:basedOn w:val="17"/>
    <w:next w:val="1"/>
    <w:qFormat/>
    <w:uiPriority w:val="0"/>
    <w:rPr>
      <w:b/>
      <w:bCs/>
    </w:rPr>
  </w:style>
  <w:style w:type="table" w:styleId="32">
    <w:name w:val="Table Gri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34">
    <w:name w:val="Strong"/>
    <w:basedOn w:val="33"/>
    <w:qFormat/>
    <w:uiPriority w:val="0"/>
    <w:rPr>
      <w:b/>
    </w:rPr>
  </w:style>
  <w:style w:type="character" w:styleId="35">
    <w:name w:val="Hyperlink"/>
    <w:basedOn w:val="33"/>
    <w:qFormat/>
    <w:uiPriority w:val="0"/>
    <w:rPr>
      <w:color w:val="0000FF"/>
      <w:u w:val="single"/>
    </w:rPr>
  </w:style>
  <w:style w:type="character" w:customStyle="1" w:styleId="36">
    <w:name w:val="标题 2 Char"/>
    <w:link w:val="4"/>
    <w:qFormat/>
    <w:uiPriority w:val="0"/>
    <w:rPr>
      <w:rFonts w:ascii="Arial" w:hAnsi="Arial" w:eastAsia="黑体" w:cs="Times New Roman"/>
      <w:sz w:val="28"/>
      <w:szCs w:val="24"/>
    </w:rPr>
  </w:style>
  <w:style w:type="character" w:customStyle="1" w:styleId="37">
    <w:name w:val="标题 1 Char"/>
    <w:link w:val="2"/>
    <w:qFormat/>
    <w:uiPriority w:val="0"/>
    <w:rPr>
      <w:rFonts w:ascii="宋体" w:hAnsi="宋体" w:eastAsia="方正小标宋_GBK" w:cs="宋体"/>
      <w:spacing w:val="28"/>
      <w:kern w:val="36"/>
      <w:sz w:val="36"/>
      <w:szCs w:val="20"/>
    </w:rPr>
  </w:style>
  <w:style w:type="paragraph" w:customStyle="1" w:styleId="38">
    <w:name w:val="列出段落1"/>
    <w:basedOn w:val="39"/>
    <w:qFormat/>
    <w:uiPriority w:val="34"/>
    <w:pPr>
      <w:tabs>
        <w:tab w:val="left" w:pos="0"/>
      </w:tabs>
      <w:ind w:firstLine="420" w:firstLineChars="200"/>
    </w:pPr>
    <w:rPr>
      <w:szCs w:val="22"/>
    </w:rPr>
  </w:style>
  <w:style w:type="paragraph" w:customStyle="1" w:styleId="39">
    <w:name w:val="正文_10_4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
    <w:name w:val="样式2"/>
    <w:basedOn w:val="2"/>
    <w:qFormat/>
    <w:uiPriority w:val="0"/>
  </w:style>
  <w:style w:type="paragraph" w:customStyle="1" w:styleId="41">
    <w:name w:val="表头"/>
    <w:basedOn w:val="15"/>
    <w:qFormat/>
    <w:uiPriority w:val="0"/>
    <w:pPr>
      <w:spacing w:line="300" w:lineRule="exact"/>
      <w:jc w:val="center"/>
    </w:pPr>
    <w:rPr>
      <w:rFonts w:ascii="Times New Roman" w:hAnsi="Times New Roman" w:eastAsia="微软雅黑" w:cs="Times New Roman"/>
      <w:b/>
      <w:sz w:val="22"/>
      <w:szCs w:val="20"/>
    </w:rPr>
  </w:style>
  <w:style w:type="paragraph" w:customStyle="1" w:styleId="42">
    <w:name w:val="文章正文"/>
    <w:link w:val="43"/>
    <w:qFormat/>
    <w:uiPriority w:val="0"/>
    <w:pPr>
      <w:widowControl w:val="0"/>
      <w:adjustRightInd w:val="0"/>
      <w:snapToGrid w:val="0"/>
      <w:spacing w:before="50" w:beforeLines="50" w:line="440" w:lineRule="exact"/>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43">
    <w:name w:val="文章正文 Char"/>
    <w:basedOn w:val="33"/>
    <w:link w:val="42"/>
    <w:qFormat/>
    <w:uiPriority w:val="0"/>
    <w:rPr>
      <w:rFonts w:ascii="Times New Roman" w:hAnsi="Times New Roman" w:eastAsia="宋体" w:cs="Times New Roman"/>
      <w:kern w:val="2"/>
      <w:sz w:val="24"/>
      <w:szCs w:val="22"/>
      <w:lang w:val="en-US" w:eastAsia="zh-CN" w:bidi="ar-SA"/>
    </w:rPr>
  </w:style>
  <w:style w:type="character" w:customStyle="1" w:styleId="44">
    <w:name w:val="标题 5 Char1"/>
    <w:basedOn w:val="33"/>
    <w:qFormat/>
    <w:uiPriority w:val="0"/>
    <w:rPr>
      <w:rFonts w:ascii="Times New Roman" w:hAnsi="Times New Roman" w:eastAsia="黑体" w:cs="Times New Roman"/>
      <w:sz w:val="24"/>
      <w:szCs w:val="24"/>
    </w:rPr>
  </w:style>
  <w:style w:type="paragraph" w:customStyle="1" w:styleId="45">
    <w:name w:val="表格1"/>
    <w:qFormat/>
    <w:uiPriority w:val="0"/>
    <w:pPr>
      <w:widowControl w:val="0"/>
      <w:spacing w:line="300" w:lineRule="exact"/>
      <w:jc w:val="center"/>
    </w:pPr>
    <w:rPr>
      <w:rFonts w:ascii="Times New Roman" w:hAnsi="Times New Roman" w:eastAsia="微软雅黑" w:cs="Times New Roman"/>
      <w:b/>
      <w:kern w:val="2"/>
      <w:sz w:val="22"/>
      <w:szCs w:val="24"/>
      <w:lang w:val="en-US" w:eastAsia="zh-CN" w:bidi="ar-SA"/>
    </w:rPr>
  </w:style>
  <w:style w:type="paragraph" w:customStyle="1" w:styleId="46">
    <w:name w:val="表格2"/>
    <w:qFormat/>
    <w:uiPriority w:val="0"/>
    <w:pPr>
      <w:widowControl w:val="0"/>
      <w:spacing w:line="300" w:lineRule="exact"/>
      <w:ind w:firstLine="420" w:firstLineChars="200"/>
    </w:pPr>
    <w:rPr>
      <w:rFonts w:ascii="Times New Roman" w:hAnsi="Times New Roman" w:eastAsia="微软雅黑" w:cs="Times New Roman"/>
      <w:kern w:val="2"/>
      <w:szCs w:val="24"/>
      <w:lang w:val="en-US" w:eastAsia="zh-CN" w:bidi="ar-SA"/>
    </w:rPr>
  </w:style>
  <w:style w:type="character" w:customStyle="1" w:styleId="47">
    <w:name w:val="标题 3 Char"/>
    <w:basedOn w:val="33"/>
    <w:link w:val="5"/>
    <w:qFormat/>
    <w:uiPriority w:val="0"/>
    <w:rPr>
      <w:rFonts w:ascii="Times New Roman" w:hAnsi="Times New Roman" w:eastAsia="楷体" w:cs="Times New Roman"/>
      <w:b/>
      <w:sz w:val="28"/>
      <w:szCs w:val="20"/>
    </w:rPr>
  </w:style>
  <w:style w:type="character" w:customStyle="1" w:styleId="48">
    <w:name w:val="标题 4 Char"/>
    <w:link w:val="6"/>
    <w:qFormat/>
    <w:uiPriority w:val="0"/>
    <w:rPr>
      <w:rFonts w:eastAsia="黑体" w:cs="Times New Roman"/>
      <w:sz w:val="24"/>
      <w:szCs w:val="28"/>
    </w:rPr>
  </w:style>
  <w:style w:type="character" w:customStyle="1" w:styleId="49">
    <w:name w:val="标题 5 Char"/>
    <w:link w:val="7"/>
    <w:qFormat/>
    <w:uiPriority w:val="0"/>
    <w:rPr>
      <w:rFonts w:ascii="Times New Roman" w:hAnsi="Times New Roman" w:eastAsia="黑体" w:cs="Times New Roman"/>
      <w:kern w:val="2"/>
      <w:sz w:val="24"/>
      <w:szCs w:val="24"/>
      <w:lang w:val="en-US" w:eastAsia="zh-CN" w:bidi="ar-SA"/>
    </w:rPr>
  </w:style>
  <w:style w:type="paragraph" w:customStyle="1" w:styleId="50">
    <w:name w:val="Body Text First Indent 21"/>
    <w:basedOn w:val="51"/>
    <w:qFormat/>
    <w:uiPriority w:val="0"/>
    <w:pPr>
      <w:ind w:firstLine="420" w:firstLineChars="200"/>
    </w:pPr>
  </w:style>
  <w:style w:type="paragraph" w:customStyle="1" w:styleId="51">
    <w:name w:val="Body Text Indent1"/>
    <w:basedOn w:val="1"/>
    <w:next w:val="52"/>
    <w:qFormat/>
    <w:uiPriority w:val="0"/>
    <w:pPr>
      <w:ind w:left="420" w:leftChars="200"/>
    </w:pPr>
  </w:style>
  <w:style w:type="paragraph" w:customStyle="1" w:styleId="52">
    <w:name w:val="Body Text Indent 21"/>
    <w:basedOn w:val="1"/>
    <w:qFormat/>
    <w:uiPriority w:val="0"/>
    <w:pPr>
      <w:spacing w:line="480" w:lineRule="auto"/>
      <w:ind w:left="420" w:leftChars="200"/>
    </w:pPr>
    <w:rPr>
      <w:kern w:val="0"/>
      <w:sz w:val="20"/>
    </w:rPr>
  </w:style>
  <w:style w:type="paragraph" w:customStyle="1" w:styleId="53">
    <w:name w:val="表格内标题行"/>
    <w:basedOn w:val="1"/>
    <w:qFormat/>
    <w:uiPriority w:val="0"/>
    <w:pPr>
      <w:widowControl/>
      <w:tabs>
        <w:tab w:val="left" w:pos="0"/>
        <w:tab w:val="left" w:pos="33"/>
      </w:tabs>
      <w:spacing w:line="480" w:lineRule="auto"/>
      <w:ind w:firstLine="920" w:firstLineChars="100"/>
      <w:jc w:val="center"/>
    </w:pPr>
    <w:rPr>
      <w:rFonts w:ascii="宋体" w:hAnsi="宋体" w:eastAsia="黑体"/>
      <w:b/>
    </w:rPr>
  </w:style>
  <w:style w:type="paragraph" w:customStyle="1" w:styleId="54">
    <w:name w:val="表格内容左对齐"/>
    <w:basedOn w:val="1"/>
    <w:qFormat/>
    <w:uiPriority w:val="0"/>
    <w:pPr>
      <w:widowControl/>
      <w:tabs>
        <w:tab w:val="left" w:pos="0"/>
        <w:tab w:val="left" w:pos="33"/>
      </w:tabs>
      <w:spacing w:line="300" w:lineRule="exact"/>
      <w:ind w:firstLine="420" w:firstLineChars="200"/>
      <w:jc w:val="left"/>
    </w:pPr>
    <w:rPr>
      <w:rFonts w:ascii="宋体" w:hAnsi="宋体" w:eastAsia="微软雅黑"/>
      <w:sz w:val="22"/>
    </w:rPr>
  </w:style>
  <w:style w:type="paragraph" w:customStyle="1" w:styleId="55">
    <w:name w:val="正文(首行缩进)"/>
    <w:basedOn w:val="1"/>
    <w:qFormat/>
    <w:uiPriority w:val="0"/>
    <w:pPr>
      <w:widowControl/>
      <w:tabs>
        <w:tab w:val="left" w:pos="0"/>
      </w:tabs>
      <w:ind w:firstLine="1840" w:firstLineChars="200"/>
      <w:jc w:val="left"/>
    </w:pPr>
    <w:rPr>
      <w:rFonts w:ascii="Arial Narrow" w:hAnsi="Arial Narrow"/>
    </w:rPr>
  </w:style>
  <w:style w:type="paragraph" w:customStyle="1" w:styleId="56">
    <w:name w:val="正文四号"/>
    <w:basedOn w:val="1"/>
    <w:link w:val="57"/>
    <w:qFormat/>
    <w:uiPriority w:val="0"/>
    <w:pPr>
      <w:tabs>
        <w:tab w:val="left" w:pos="0"/>
      </w:tabs>
    </w:pPr>
    <w:rPr>
      <w:rFonts w:eastAsia="仿宋_GB2312"/>
      <w:sz w:val="28"/>
      <w:szCs w:val="28"/>
    </w:rPr>
  </w:style>
  <w:style w:type="character" w:customStyle="1" w:styleId="57">
    <w:name w:val="正文四号 字符"/>
    <w:basedOn w:val="58"/>
    <w:link w:val="56"/>
    <w:qFormat/>
    <w:uiPriority w:val="0"/>
    <w:rPr>
      <w:rFonts w:ascii="Calibri" w:hAnsi="Calibri" w:eastAsia="仿宋_GB2312"/>
      <w:sz w:val="28"/>
      <w:szCs w:val="28"/>
    </w:rPr>
  </w:style>
  <w:style w:type="character" w:customStyle="1" w:styleId="58">
    <w:name w:val="列出段落 字符"/>
    <w:basedOn w:val="33"/>
    <w:qFormat/>
    <w:uiPriority w:val="34"/>
  </w:style>
  <w:style w:type="paragraph" w:styleId="59">
    <w:name w:val="List Paragraph"/>
    <w:basedOn w:val="1"/>
    <w:qFormat/>
    <w:uiPriority w:val="34"/>
    <w:pPr>
      <w:ind w:firstLine="420" w:firstLineChars="200"/>
    </w:pPr>
  </w:style>
  <w:style w:type="character" w:customStyle="1" w:styleId="60">
    <w:name w:val="列出段落 字符1"/>
    <w:basedOn w:val="33"/>
    <w:link w:val="61"/>
    <w:qFormat/>
    <w:uiPriority w:val="34"/>
  </w:style>
  <w:style w:type="paragraph" w:customStyle="1" w:styleId="61">
    <w:name w:val="List Paragraph11"/>
    <w:basedOn w:val="1"/>
    <w:link w:val="60"/>
    <w:qFormat/>
    <w:uiPriority w:val="34"/>
    <w:pPr>
      <w:tabs>
        <w:tab w:val="left" w:pos="0"/>
      </w:tabs>
      <w:ind w:firstLine="420" w:firstLineChars="200"/>
    </w:pPr>
  </w:style>
  <w:style w:type="paragraph" w:customStyle="1" w:styleId="62">
    <w:name w:val="采购文件章节标题"/>
    <w:basedOn w:val="1"/>
    <w:qFormat/>
    <w:uiPriority w:val="0"/>
    <w:pPr>
      <w:tabs>
        <w:tab w:val="left" w:pos="0"/>
      </w:tabs>
      <w:spacing w:after="120" w:line="500" w:lineRule="exact"/>
      <w:jc w:val="center"/>
      <w:outlineLvl w:val="0"/>
    </w:pPr>
    <w:rPr>
      <w:rFonts w:eastAsia="微软雅黑"/>
      <w:spacing w:val="28"/>
      <w:sz w:val="44"/>
    </w:rPr>
  </w:style>
  <w:style w:type="paragraph" w:customStyle="1" w:styleId="63">
    <w:name w:val="表格正文（首行缩进）"/>
    <w:qFormat/>
    <w:uiPriority w:val="0"/>
    <w:pPr>
      <w:spacing w:line="300" w:lineRule="exact"/>
      <w:ind w:firstLine="788" w:firstLineChars="200"/>
    </w:pPr>
    <w:rPr>
      <w:rFonts w:ascii="Calibri" w:hAnsi="Calibri" w:eastAsia="微软雅黑" w:cs="宋体"/>
      <w:sz w:val="21"/>
      <w:lang w:val="en-US" w:eastAsia="zh-CN" w:bidi="ar-SA"/>
    </w:rPr>
  </w:style>
  <w:style w:type="paragraph" w:customStyle="1" w:styleId="64">
    <w:name w:val="研究生姓名"/>
    <w:qFormat/>
    <w:uiPriority w:val="0"/>
    <w:pPr>
      <w:widowControl w:val="0"/>
      <w:ind w:firstLine="700" w:firstLineChars="700"/>
      <w:jc w:val="both"/>
    </w:pPr>
    <w:rPr>
      <w:rFonts w:ascii="Times New Roman" w:hAnsi="Times New Roman" w:eastAsia="宋体" w:cs="Times New Roman"/>
      <w:kern w:val="2"/>
      <w:sz w:val="28"/>
      <w:szCs w:val="28"/>
      <w:lang w:val="en-US" w:eastAsia="zh-CN" w:bidi="ar-SA"/>
    </w:rPr>
  </w:style>
  <w:style w:type="paragraph" w:customStyle="1" w:styleId="65">
    <w:name w:val="二级"/>
    <w:basedOn w:val="1"/>
    <w:qFormat/>
    <w:uiPriority w:val="0"/>
    <w:pPr>
      <w:widowControl/>
      <w:ind w:firstLine="482" w:firstLineChars="200"/>
      <w:jc w:val="left"/>
      <w:outlineLvl w:val="1"/>
    </w:pPr>
    <w:rPr>
      <w:rFonts w:hint="eastAsia" w:ascii="Arial Narrow" w:hAnsi="Arial Narrow"/>
      <w:b/>
      <w:bCs/>
    </w:rPr>
  </w:style>
  <w:style w:type="paragraph" w:customStyle="1" w:styleId="66">
    <w:name w:val="三级"/>
    <w:basedOn w:val="1"/>
    <w:next w:val="1"/>
    <w:qFormat/>
    <w:uiPriority w:val="0"/>
    <w:pPr>
      <w:keepNext/>
      <w:keepLines/>
      <w:spacing w:before="260" w:after="260" w:line="360" w:lineRule="auto"/>
      <w:outlineLvl w:val="2"/>
    </w:pPr>
    <w:rPr>
      <w:rFonts w:hint="eastAsia" w:ascii="Times New Roman" w:hAnsi="Times New Roman" w:eastAsia="楷体" w:cs="Times New Roman"/>
      <w:b/>
      <w:sz w:val="28"/>
      <w:szCs w:val="18"/>
    </w:rPr>
  </w:style>
  <w:style w:type="paragraph" w:customStyle="1" w:styleId="67">
    <w:name w:val="List Paragraph1"/>
    <w:basedOn w:val="1"/>
    <w:qFormat/>
    <w:uiPriority w:val="34"/>
    <w:pPr>
      <w:ind w:firstLine="420" w:firstLineChars="200"/>
    </w:pPr>
  </w:style>
  <w:style w:type="paragraph" w:customStyle="1" w:styleId="68">
    <w:name w:val="招标文件编号"/>
    <w:qFormat/>
    <w:uiPriority w:val="0"/>
    <w:pPr>
      <w:widowControl w:val="0"/>
      <w:numPr>
        <w:ilvl w:val="0"/>
        <w:numId w:val="4"/>
      </w:numPr>
      <w:tabs>
        <w:tab w:val="clear" w:pos="0"/>
      </w:tabs>
      <w:adjustRightInd w:val="0"/>
      <w:snapToGrid w:val="0"/>
      <w:spacing w:line="240" w:lineRule="exact"/>
      <w:jc w:val="center"/>
    </w:pPr>
    <w:rPr>
      <w:rFonts w:ascii="Times New Roman" w:hAnsi="Times New Roman" w:eastAsia="微软雅黑" w:cs="Times New Roman"/>
      <w:kern w:val="2"/>
      <w:sz w:val="21"/>
      <w:szCs w:val="24"/>
      <w:lang w:val="en-US" w:eastAsia="zh-CN" w:bidi="ar-SA"/>
    </w:rPr>
  </w:style>
  <w:style w:type="paragraph" w:customStyle="1" w:styleId="69">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70">
    <w:name w:val="Table Paragraph"/>
    <w:basedOn w:val="1"/>
    <w:qFormat/>
    <w:uiPriority w:val="1"/>
    <w:rPr>
      <w:rFonts w:ascii="宋体" w:hAnsi="宋体"/>
      <w:lang w:val="zh-CN" w:bidi="zh-CN"/>
    </w:rPr>
  </w:style>
  <w:style w:type="paragraph" w:customStyle="1" w:styleId="71">
    <w:name w:val="WPSOffice手动目录 1"/>
    <w:qFormat/>
    <w:uiPriority w:val="0"/>
    <w:rPr>
      <w:rFonts w:ascii="Calibri" w:hAnsi="Calibri" w:eastAsia="宋体" w:cs="宋体"/>
      <w:lang w:val="en-US" w:eastAsia="zh-CN" w:bidi="ar-SA"/>
    </w:rPr>
  </w:style>
  <w:style w:type="paragraph" w:customStyle="1" w:styleId="72">
    <w:name w:val="WPSOffice手动目录 2"/>
    <w:qFormat/>
    <w:uiPriority w:val="0"/>
    <w:pPr>
      <w:ind w:left="200" w:leftChars="200"/>
    </w:pPr>
    <w:rPr>
      <w:rFonts w:ascii="Calibri" w:hAnsi="Calibri" w:eastAsia="宋体" w:cs="宋体"/>
      <w:lang w:val="en-US" w:eastAsia="zh-CN" w:bidi="ar-SA"/>
    </w:rPr>
  </w:style>
  <w:style w:type="paragraph" w:customStyle="1" w:styleId="73">
    <w:name w:val="Other|1"/>
    <w:basedOn w:val="1"/>
    <w:qFormat/>
    <w:uiPriority w:val="0"/>
    <w:pPr>
      <w:spacing w:line="396" w:lineRule="auto"/>
      <w:ind w:firstLine="400"/>
    </w:pPr>
    <w:rPr>
      <w:rFonts w:ascii="宋体" w:hAnsi="宋体"/>
      <w:sz w:val="30"/>
      <w:szCs w:val="30"/>
      <w:lang w:val="zh-TW" w:eastAsia="zh-TW" w:bidi="zh-TW"/>
    </w:rPr>
  </w:style>
  <w:style w:type="paragraph" w:customStyle="1" w:styleId="74">
    <w:name w:val="章节题目"/>
    <w:basedOn w:val="1"/>
    <w:next w:val="1"/>
    <w:qFormat/>
    <w:uiPriority w:val="0"/>
    <w:pPr>
      <w:spacing w:line="360" w:lineRule="auto"/>
      <w:jc w:val="left"/>
    </w:pPr>
    <w:rPr>
      <w:rFonts w:ascii="Times New Roman" w:hAnsi="Times New Roman"/>
      <w:spacing w:val="-40"/>
    </w:rPr>
  </w:style>
  <w:style w:type="paragraph" w:customStyle="1" w:styleId="75">
    <w:name w:val="列出段落2"/>
    <w:basedOn w:val="1"/>
    <w:qFormat/>
    <w:uiPriority w:val="0"/>
    <w:pPr>
      <w:spacing w:line="360" w:lineRule="auto"/>
      <w:ind w:firstLine="420" w:firstLineChars="200"/>
    </w:pPr>
    <w:rPr>
      <w:rFonts w:hint="eastAsia" w:cs="Times New Roman"/>
      <w:kern w:val="0"/>
      <w:sz w:val="20"/>
      <w:szCs w:val="20"/>
    </w:rPr>
  </w:style>
  <w:style w:type="paragraph" w:customStyle="1" w:styleId="76">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77">
    <w:name w:val="四级"/>
    <w:basedOn w:val="1"/>
    <w:next w:val="1"/>
    <w:qFormat/>
    <w:uiPriority w:val="0"/>
    <w:pPr>
      <w:keepNext/>
      <w:keepLines/>
      <w:spacing w:before="240" w:after="64" w:line="372" w:lineRule="auto"/>
      <w:ind w:left="862" w:hanging="862"/>
      <w:outlineLvl w:val="4"/>
    </w:pPr>
    <w:rPr>
      <w:rFonts w:hint="eastAsia" w:ascii="Times New Roman" w:hAnsi="Times New Roman" w:eastAsia="黑体" w:cs="Times New Roman"/>
      <w:b/>
      <w:bCs/>
    </w:rPr>
  </w:style>
  <w:style w:type="paragraph" w:customStyle="1" w:styleId="78">
    <w:name w:val="正文1"/>
    <w:basedOn w:val="1"/>
    <w:qFormat/>
    <w:uiPriority w:val="0"/>
    <w:pPr>
      <w:widowControl/>
      <w:ind w:left="200" w:leftChars="200" w:firstLine="480" w:firstLineChars="200"/>
      <w:jc w:val="left"/>
    </w:pPr>
  </w:style>
  <w:style w:type="paragraph" w:customStyle="1" w:styleId="79">
    <w:name w:val="招标文件表格表头"/>
    <w:basedOn w:val="1"/>
    <w:qFormat/>
    <w:uiPriority w:val="0"/>
    <w:pPr>
      <w:jc w:val="center"/>
    </w:pPr>
    <w:rPr>
      <w:rFonts w:eastAsia="黑体" w:cs="Times New Roman"/>
      <w:b/>
    </w:rPr>
  </w:style>
  <w:style w:type="paragraph" w:customStyle="1" w:styleId="80">
    <w:name w:val="招标文件表格主内容"/>
    <w:basedOn w:val="1"/>
    <w:qFormat/>
    <w:uiPriority w:val="0"/>
    <w:pPr>
      <w:spacing w:line="240" w:lineRule="exact"/>
      <w:jc w:val="center"/>
    </w:pPr>
    <w:rPr>
      <w:rFonts w:hint="eastAsia" w:eastAsia="微软雅黑"/>
      <w:sz w:val="22"/>
    </w:rPr>
  </w:style>
  <w:style w:type="paragraph" w:customStyle="1" w:styleId="81">
    <w:name w:val="招标文件表格多段内容"/>
    <w:basedOn w:val="1"/>
    <w:qFormat/>
    <w:uiPriority w:val="0"/>
    <w:pPr>
      <w:spacing w:before="10" w:beforeLines="10" w:line="240" w:lineRule="exact"/>
      <w:ind w:firstLine="400" w:firstLineChars="200"/>
      <w:jc w:val="left"/>
    </w:pPr>
    <w:rPr>
      <w:rFonts w:hint="eastAsia" w:eastAsia="微软雅黑" w:cs="Times New Roman"/>
      <w:sz w:val="20"/>
    </w:rPr>
  </w:style>
  <w:style w:type="paragraph" w:customStyle="1" w:styleId="82">
    <w:name w:val="五级"/>
    <w:basedOn w:val="1"/>
    <w:qFormat/>
    <w:uiPriority w:val="0"/>
    <w:pPr>
      <w:spacing w:after="50" w:afterLines="50"/>
      <w:ind w:firstLine="480" w:firstLineChars="200"/>
      <w:outlineLvl w:val="5"/>
    </w:pPr>
    <w:rPr>
      <w:rFonts w:hint="eastAsia" w:ascii="Times New Roman" w:hAnsi="Times New Roman" w:eastAsia="黑体" w:cs="Times New Roman"/>
    </w:rPr>
  </w:style>
  <w:style w:type="paragraph" w:customStyle="1" w:styleId="83">
    <w:name w:val="GP正文(无首行缩进)"/>
    <w:basedOn w:val="1"/>
    <w:qFormat/>
    <w:uiPriority w:val="0"/>
    <w:pPr>
      <w:spacing w:line="360" w:lineRule="auto"/>
      <w:ind w:firstLine="480" w:firstLineChars="200"/>
      <w:jc w:val="left"/>
    </w:pPr>
    <w:rPr>
      <w:rFonts w:hAnsi="宋体"/>
    </w:rPr>
  </w:style>
  <w:style w:type="character" w:customStyle="1" w:styleId="84">
    <w:name w:val="font11"/>
    <w:basedOn w:val="33"/>
    <w:qFormat/>
    <w:uiPriority w:val="0"/>
    <w:rPr>
      <w:rFonts w:hint="eastAsia" w:ascii="微软雅黑" w:hAnsi="微软雅黑" w:eastAsia="微软雅黑" w:cs="微软雅黑"/>
      <w:b/>
      <w:bCs/>
      <w:color w:val="000000"/>
      <w:sz w:val="22"/>
      <w:szCs w:val="22"/>
      <w:u w:val="none"/>
    </w:rPr>
  </w:style>
  <w:style w:type="character" w:customStyle="1" w:styleId="85">
    <w:name w:val="font31"/>
    <w:basedOn w:val="33"/>
    <w:qFormat/>
    <w:uiPriority w:val="0"/>
    <w:rPr>
      <w:rFonts w:hint="default" w:ascii="Times New Roman" w:hAnsi="Times New Roman" w:cs="Times New Roman"/>
      <w:color w:val="000000"/>
      <w:sz w:val="24"/>
      <w:szCs w:val="24"/>
      <w:u w:val="none"/>
    </w:rPr>
  </w:style>
  <w:style w:type="character" w:customStyle="1" w:styleId="86">
    <w:name w:val="font01"/>
    <w:qFormat/>
    <w:uiPriority w:val="0"/>
    <w:rPr>
      <w:rFonts w:hint="eastAsia" w:ascii="宋体" w:hAnsi="宋体" w:eastAsia="宋体" w:cs="宋体"/>
      <w:color w:val="000000"/>
      <w:sz w:val="24"/>
      <w:szCs w:val="24"/>
      <w:u w:val="none"/>
    </w:rPr>
  </w:style>
  <w:style w:type="character" w:customStyle="1" w:styleId="87">
    <w:name w:val="font81"/>
    <w:basedOn w:val="33"/>
    <w:qFormat/>
    <w:uiPriority w:val="0"/>
    <w:rPr>
      <w:rFonts w:hint="eastAsia" w:ascii="宋体" w:hAnsi="宋体" w:eastAsia="宋体" w:cs="宋体"/>
      <w:b/>
      <w:bCs/>
      <w:color w:val="000000"/>
      <w:sz w:val="18"/>
      <w:szCs w:val="18"/>
      <w:u w:val="none"/>
    </w:rPr>
  </w:style>
  <w:style w:type="character" w:customStyle="1" w:styleId="88">
    <w:name w:val="font21"/>
    <w:basedOn w:val="33"/>
    <w:qFormat/>
    <w:uiPriority w:val="0"/>
    <w:rPr>
      <w:rFonts w:hint="eastAsia" w:ascii="宋体" w:hAnsi="宋体" w:eastAsia="宋体" w:cs="宋体"/>
      <w:color w:val="000000"/>
      <w:sz w:val="18"/>
      <w:szCs w:val="18"/>
      <w:u w:val="none"/>
    </w:rPr>
  </w:style>
  <w:style w:type="character" w:customStyle="1" w:styleId="89">
    <w:name w:val="font131"/>
    <w:basedOn w:val="33"/>
    <w:qFormat/>
    <w:uiPriority w:val="0"/>
    <w:rPr>
      <w:rFonts w:hint="eastAsia" w:ascii="宋体" w:hAnsi="宋体" w:eastAsia="宋体" w:cs="宋体"/>
      <w:color w:val="FF0000"/>
      <w:sz w:val="18"/>
      <w:szCs w:val="18"/>
      <w:u w:val="none"/>
    </w:rPr>
  </w:style>
  <w:style w:type="character" w:customStyle="1" w:styleId="90">
    <w:name w:val="font41"/>
    <w:basedOn w:val="33"/>
    <w:qFormat/>
    <w:uiPriority w:val="0"/>
    <w:rPr>
      <w:rFonts w:hint="default" w:ascii="Times New Roman" w:hAnsi="Times New Roman" w:cs="Times New Roman"/>
      <w:color w:val="FF0000"/>
      <w:sz w:val="20"/>
      <w:szCs w:val="20"/>
      <w:u w:val="none"/>
    </w:rPr>
  </w:style>
  <w:style w:type="paragraph" w:customStyle="1" w:styleId="91">
    <w:name w:val="正文格式"/>
    <w:qFormat/>
    <w:uiPriority w:val="0"/>
    <w:pPr>
      <w:widowControl/>
      <w:adjustRightInd w:val="0"/>
      <w:snapToGrid w:val="0"/>
      <w:spacing w:line="400" w:lineRule="atLeast"/>
      <w:ind w:firstLine="482"/>
      <w:jc w:val="both"/>
      <w:textAlignment w:val="baseline"/>
    </w:pPr>
    <w:rPr>
      <w:rFonts w:ascii="Times New Roman" w:hAnsi="Times New Roman" w:eastAsia="宋体" w:cs="Times New Roman"/>
      <w:kern w:val="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2.pn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80</Pages>
  <Words>824</Words>
  <Characters>864</Characters>
  <Lines>475</Lines>
  <Paragraphs>133</Paragraphs>
  <TotalTime>42</TotalTime>
  <ScaleCrop>false</ScaleCrop>
  <LinksUpToDate>false</LinksUpToDate>
  <CharactersWithSpaces>937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2023-02-25T14:45:00Z</dcterms:created>
  <dc:creator>Sugar</dc:creator>
  <cp:lastModifiedBy>默默</cp:lastModifiedBy>
  <cp:lastPrinted>2025-09-28T01:38:00Z</cp:lastPrinted>
  <dcterms:modified xsi:type="dcterms:W3CDTF">2026-09-07T13:57:30Z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453C6656655A4D9AB27423A62AC77662_13</vt:lpwstr>
  </property>
  <property fmtid="{D5CDD505-2E9C-101B-9397-08002B2CF9AE}" pid="4" name="KSOTemplateDocerSaveRecord">
    <vt:lpwstr>eyJoZGlkIjoiNGQwY2Y3NmIzYzVhMjUwMzU3MjA4NTk5MzM3YmNiMjMiLCJ1c2VySWQiOiIyNDkyNjA5MzYifQ==</vt:lpwstr>
  </property>
</Properties>
</file>