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BE56E">
      <w:pPr>
        <w:pStyle w:val="2"/>
        <w:bidi w:val="0"/>
        <w:jc w:val="center"/>
        <w:rPr>
          <w:rFonts w:hint="eastAsia"/>
          <w:b/>
          <w:lang w:val="en-US" w:eastAsia="zh-CN"/>
        </w:rPr>
      </w:pPr>
      <w:r>
        <w:rPr>
          <w:rFonts w:hint="eastAsia"/>
          <w:b/>
          <w:lang w:val="en-US" w:eastAsia="zh-CN"/>
        </w:rPr>
        <w:t>采购需求</w:t>
      </w:r>
    </w:p>
    <w:p w14:paraId="7A751A6A">
      <w:pPr>
        <w:widowControl w:val="0"/>
        <w:adjustRightInd w:val="0"/>
        <w:snapToGrid w:val="0"/>
        <w:spacing w:before="156" w:beforeLines="100" w:line="440" w:lineRule="exact"/>
        <w:ind w:firstLine="0" w:firstLineChars="0"/>
        <w:jc w:val="center"/>
        <w:textAlignment w:val="baseline"/>
        <w:rPr>
          <w:rFonts w:hint="eastAsia" w:ascii="黑体" w:hAnsi="黑体" w:eastAsia="黑体" w:cs="黑体"/>
          <w:b/>
          <w:bCs/>
          <w:color w:val="000000"/>
          <w:kern w:val="2"/>
          <w:sz w:val="36"/>
          <w:szCs w:val="36"/>
          <w:u w:val="single"/>
          <w:lang w:val="en-US" w:eastAsia="zh-CN" w:bidi="ar-SA"/>
        </w:rPr>
      </w:pPr>
      <w:r>
        <w:rPr>
          <w:rFonts w:hint="eastAsia" w:ascii="黑体" w:hAnsi="黑体" w:eastAsia="黑体" w:cs="黑体"/>
          <w:b/>
          <w:bCs/>
          <w:color w:val="000000"/>
          <w:kern w:val="2"/>
          <w:sz w:val="36"/>
          <w:szCs w:val="36"/>
          <w:u w:val="single"/>
          <w:lang w:val="en-US" w:eastAsia="zh-CN" w:bidi="ar-SA"/>
        </w:rPr>
        <w:t>前注：下列采购需求须完全响应，否则投标无效</w:t>
      </w:r>
      <w:r>
        <w:rPr>
          <w:rFonts w:hint="eastAsia" w:ascii="黑体" w:hAnsi="黑体" w:eastAsia="黑体" w:cs="黑体"/>
          <w:b/>
          <w:bCs/>
          <w:color w:val="000000"/>
          <w:kern w:val="2"/>
          <w:sz w:val="36"/>
          <w:szCs w:val="36"/>
          <w:u w:val="none"/>
          <w:lang w:val="en-US" w:eastAsia="zh-CN" w:bidi="ar-SA"/>
        </w:rPr>
        <w:t>。</w:t>
      </w:r>
      <w:bookmarkStart w:id="6" w:name="_GoBack"/>
      <w:bookmarkEnd w:id="6"/>
    </w:p>
    <w:p w14:paraId="12B8E075">
      <w:pPr>
        <w:pageBreakBefore w:val="0"/>
        <w:widowControl w:val="0"/>
        <w:wordWrap/>
        <w:topLinePunct w:val="0"/>
        <w:bidi w:val="0"/>
        <w:adjustRightInd w:val="0"/>
        <w:snapToGrid w:val="0"/>
        <w:spacing w:line="480" w:lineRule="exact"/>
        <w:ind w:firstLine="482" w:firstLineChars="200"/>
        <w:jc w:val="both"/>
        <w:rPr>
          <w:rFonts w:hint="eastAsia" w:asciiTheme="minorEastAsia" w:hAnsiTheme="minorEastAsia" w:eastAsiaTheme="minorEastAsia" w:cstheme="minorEastAsia"/>
          <w:b/>
          <w:bCs/>
          <w:color w:val="000000"/>
          <w:kern w:val="2"/>
          <w:sz w:val="24"/>
          <w:szCs w:val="24"/>
          <w:lang w:val="en-US" w:eastAsia="zh-CN" w:bidi="ar-SA"/>
        </w:rPr>
      </w:pPr>
    </w:p>
    <w:p w14:paraId="60F96D32">
      <w:pPr>
        <w:keepNext/>
        <w:keepLines/>
        <w:pageBreakBefore w:val="0"/>
        <w:widowControl w:val="0"/>
        <w:numPr>
          <w:ilvl w:val="0"/>
          <w:numId w:val="1"/>
        </w:numPr>
        <w:kinsoku/>
        <w:wordWrap/>
        <w:overflowPunct/>
        <w:topLinePunct w:val="0"/>
        <w:autoSpaceDE/>
        <w:autoSpaceDN/>
        <w:bidi w:val="0"/>
        <w:adjustRightInd/>
        <w:snapToGrid/>
        <w:spacing w:line="480" w:lineRule="exact"/>
        <w:ind w:firstLine="482" w:firstLineChars="200"/>
        <w:jc w:val="both"/>
        <w:textAlignment w:val="auto"/>
        <w:outlineLvl w:val="1"/>
        <w:rPr>
          <w:rFonts w:hint="eastAsia" w:asciiTheme="minorEastAsia" w:hAnsiTheme="minorEastAsia" w:eastAsiaTheme="minorEastAsia" w:cstheme="minorEastAsia"/>
          <w:b/>
          <w:bCs/>
          <w:kern w:val="2"/>
          <w:sz w:val="24"/>
          <w:szCs w:val="24"/>
          <w:u w:val="none"/>
          <w:lang w:val="en-US" w:eastAsia="zh-CN" w:bidi="ar-SA"/>
        </w:rPr>
      </w:pPr>
      <w:bookmarkStart w:id="0" w:name="_Toc30441"/>
      <w:r>
        <w:rPr>
          <w:rFonts w:hint="eastAsia" w:asciiTheme="minorEastAsia" w:hAnsiTheme="minorEastAsia" w:eastAsiaTheme="minorEastAsia" w:cstheme="minorEastAsia"/>
          <w:b/>
          <w:bCs/>
          <w:kern w:val="2"/>
          <w:sz w:val="24"/>
          <w:szCs w:val="24"/>
          <w:u w:val="none"/>
          <w:lang w:val="en-US" w:eastAsia="zh-CN" w:bidi="ar-SA"/>
        </w:rPr>
        <w:t>项目概况</w:t>
      </w:r>
      <w:bookmarkEnd w:id="0"/>
    </w:p>
    <w:p w14:paraId="46755F21">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本项目为中央预算内投资项目，属于生态保护修复领域。项目区位于世界自然遗产地——武陵源风景名胜区，生态区位极为重要。现状林分存在杉木/马尾松纯林过密过纯、林相单一、季相景观不足、生态稳定性有待提升等问题。本项目通过采伐修复（间伐+补植+抚育）的方式，对退化林分实施森林质量精准提升，优化林分结构，丰富生物多样性，提升森林景观效果，打造“峰林叠翠、季相斑斓”的自然遗产生态底色。项目地点为张家界市武陵源区中湖乡、索溪峪街道，共涉及13个村（居委会）。具体包括：索溪峪街道：双文村、迎宾路居委会、黄龙路居委会、田富村、文风居委会（5个村/居委会）；中湖乡：鱼泉峪村、定家庄村、三家峪村、檀木岗村、石家峪村、杨家界居委会、青龙垭村、野鸡铺居委会（8个村/居委会）。</w:t>
      </w:r>
    </w:p>
    <w:p w14:paraId="3FE7A6BD">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项目为张家界市武陵源区湘西北生物多样性保护和生态修复项目（二期），项目总建设内容主要为森林质量精准提升（退化林采伐修复）。项目建设总面积2万亩，全部采用采伐修复方式。涉及小班79个（</w:t>
      </w:r>
      <w:r>
        <w:rPr>
          <w:rFonts w:hint="eastAsia" w:asciiTheme="minorEastAsia" w:hAnsiTheme="minorEastAsia" w:cstheme="minorEastAsia"/>
          <w:bCs/>
          <w:i w:val="0"/>
          <w:iCs w:val="0"/>
          <w:color w:val="auto"/>
          <w:sz w:val="24"/>
          <w:szCs w:val="24"/>
          <w:highlight w:val="none"/>
          <w:lang w:val="en-US" w:eastAsia="zh-CN" w:bidi="ar"/>
        </w:rPr>
        <w:t>详见小班设计及工程量统计表</w:t>
      </w:r>
      <w:r>
        <w:rPr>
          <w:rFonts w:hint="eastAsia" w:asciiTheme="minorEastAsia" w:hAnsiTheme="minorEastAsia" w:eastAsiaTheme="minorEastAsia" w:cstheme="minorEastAsia"/>
          <w:bCs/>
          <w:i w:val="0"/>
          <w:iCs w:val="0"/>
          <w:color w:val="auto"/>
          <w:sz w:val="24"/>
          <w:szCs w:val="24"/>
          <w:highlight w:val="none"/>
          <w:lang w:val="en-US" w:eastAsia="zh-CN" w:bidi="ar"/>
        </w:rPr>
        <w:t>）。具体分布及作业要求以招标文件及设计文件内容为准。建设任务详见表1-1。</w:t>
      </w:r>
    </w:p>
    <w:p w14:paraId="2F54EB6B">
      <w:pPr>
        <w:pageBreakBefore w:val="0"/>
        <w:kinsoku/>
        <w:wordWrap/>
        <w:overflowPunct/>
        <w:topLinePunct w:val="0"/>
        <w:autoSpaceDE/>
        <w:autoSpaceDN/>
        <w:bidi w:val="0"/>
        <w:adjustRightInd w:val="0"/>
        <w:snapToGrid w:val="0"/>
        <w:spacing w:line="480" w:lineRule="exact"/>
        <w:ind w:firstLine="480" w:firstLineChars="200"/>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各年度建设任务详见表1-1。</w:t>
      </w:r>
    </w:p>
    <w:tbl>
      <w:tblPr>
        <w:tblStyle w:val="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7"/>
        <w:gridCol w:w="1566"/>
        <w:gridCol w:w="3026"/>
        <w:gridCol w:w="3271"/>
      </w:tblGrid>
      <w:tr w14:paraId="173AE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blHeader/>
        </w:trPr>
        <w:tc>
          <w:tcPr>
            <w:tcW w:w="5000" w:type="pct"/>
            <w:gridSpan w:val="4"/>
            <w:tcBorders>
              <w:top w:val="nil"/>
              <w:left w:val="nil"/>
              <w:bottom w:val="nil"/>
              <w:right w:val="nil"/>
            </w:tcBorders>
            <w:shd w:val="clear" w:color="auto" w:fill="auto"/>
            <w:noWrap/>
            <w:vAlign w:val="center"/>
          </w:tcPr>
          <w:p w14:paraId="73EAB278">
            <w:pPr>
              <w:pageBreakBefore w:val="0"/>
              <w:kinsoku/>
              <w:wordWrap/>
              <w:overflowPunct/>
              <w:topLinePunct w:val="0"/>
              <w:autoSpaceDE/>
              <w:autoSpaceDN/>
              <w:bidi w:val="0"/>
              <w:adjustRightInd w:val="0"/>
              <w:snapToGrid w:val="0"/>
              <w:spacing w:line="480" w:lineRule="exact"/>
              <w:ind w:firstLine="480" w:firstLineChars="200"/>
              <w:jc w:val="center"/>
              <w:rPr>
                <w:rFonts w:hint="eastAsia" w:asciiTheme="minorEastAsia" w:hAnsiTheme="minorEastAsia" w:eastAsiaTheme="minorEastAsia" w:cstheme="minorEastAsia"/>
                <w:bCs/>
                <w:i w:val="0"/>
                <w:iCs w:val="0"/>
                <w:color w:val="auto"/>
                <w:sz w:val="24"/>
                <w:szCs w:val="24"/>
                <w:highlight w:val="none"/>
                <w:lang w:val="en-US" w:eastAsia="zh-CN" w:bidi="ar"/>
              </w:rPr>
            </w:pPr>
            <w:r>
              <w:rPr>
                <w:rFonts w:hint="eastAsia" w:asciiTheme="minorEastAsia" w:hAnsiTheme="minorEastAsia" w:eastAsiaTheme="minorEastAsia" w:cstheme="minorEastAsia"/>
                <w:bCs/>
                <w:i w:val="0"/>
                <w:iCs w:val="0"/>
                <w:color w:val="auto"/>
                <w:sz w:val="24"/>
                <w:szCs w:val="24"/>
                <w:highlight w:val="none"/>
                <w:lang w:val="en-US" w:eastAsia="zh-CN" w:bidi="ar"/>
              </w:rPr>
              <w:t>表1-1 分年度建设任务一览表</w:t>
            </w:r>
          </w:p>
        </w:tc>
      </w:tr>
      <w:tr w14:paraId="079ED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9B88">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单位</w:t>
            </w:r>
          </w:p>
        </w:tc>
        <w:tc>
          <w:tcPr>
            <w:tcW w:w="8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D27A3">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年度</w:t>
            </w:r>
          </w:p>
        </w:tc>
        <w:tc>
          <w:tcPr>
            <w:tcW w:w="34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85D0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森林质量精准提升（退化林采伐修复）</w:t>
            </w:r>
          </w:p>
        </w:tc>
      </w:tr>
      <w:tr w14:paraId="2F2C4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B16EF">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bCs/>
                <w:i w:val="0"/>
                <w:iCs w:val="0"/>
                <w:color w:val="auto"/>
                <w:sz w:val="24"/>
                <w:szCs w:val="24"/>
                <w:highlight w:val="none"/>
                <w:u w:val="none"/>
              </w:rPr>
            </w:pPr>
          </w:p>
        </w:tc>
        <w:tc>
          <w:tcPr>
            <w:tcW w:w="8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46444">
            <w:pPr>
              <w:keepNext w:val="0"/>
              <w:keepLines w:val="0"/>
              <w:pageBreakBefore w:val="0"/>
              <w:widowControl/>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bCs/>
                <w:i w:val="0"/>
                <w:iCs w:val="0"/>
                <w:color w:val="auto"/>
                <w:sz w:val="24"/>
                <w:szCs w:val="24"/>
                <w:highlight w:val="none"/>
                <w:u w:val="none"/>
              </w:rPr>
            </w:pP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623E7">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小计</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6866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采伐修复（亩）</w:t>
            </w:r>
          </w:p>
        </w:tc>
      </w:tr>
      <w:tr w14:paraId="496F3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61" w:type="pct"/>
            <w:vMerge w:val="restart"/>
            <w:tcBorders>
              <w:top w:val="single" w:color="000000" w:sz="4" w:space="0"/>
              <w:left w:val="single" w:color="000000" w:sz="4" w:space="0"/>
              <w:right w:val="single" w:color="000000" w:sz="4" w:space="0"/>
            </w:tcBorders>
            <w:shd w:val="clear" w:color="auto" w:fill="auto"/>
            <w:vAlign w:val="center"/>
          </w:tcPr>
          <w:p w14:paraId="17FB2324">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sz w:val="24"/>
                <w:szCs w:val="24"/>
                <w:highlight w:val="none"/>
                <w:u w:val="none"/>
              </w:rPr>
              <w:t>武陵源区</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15E99">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合计</w:t>
            </w: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D47C2">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6288">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r>
      <w:tr w14:paraId="0BC4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trPr>
        <w:tc>
          <w:tcPr>
            <w:tcW w:w="661" w:type="pct"/>
            <w:vMerge w:val="continue"/>
            <w:tcBorders>
              <w:left w:val="single" w:color="000000" w:sz="4" w:space="0"/>
              <w:bottom w:val="single" w:color="000000" w:sz="4" w:space="0"/>
              <w:right w:val="single" w:color="000000" w:sz="4" w:space="0"/>
            </w:tcBorders>
            <w:shd w:val="clear" w:color="auto" w:fill="auto"/>
            <w:vAlign w:val="center"/>
          </w:tcPr>
          <w:p w14:paraId="293D72CD">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bookmarkStart w:id="1" w:name="_Toc3170"/>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D68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0"/>
                <w:sz w:val="24"/>
                <w:szCs w:val="24"/>
                <w:highlight w:val="none"/>
                <w:u w:val="none"/>
                <w:lang w:val="en-US" w:eastAsia="zh-CN" w:bidi="ar"/>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2026年度</w:t>
            </w:r>
          </w:p>
        </w:tc>
        <w:tc>
          <w:tcPr>
            <w:tcW w:w="1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A2AD">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kern w:val="2"/>
                <w:sz w:val="24"/>
                <w:szCs w:val="24"/>
                <w:highlight w:val="none"/>
                <w:u w:val="none"/>
                <w:lang w:val="en-US" w:eastAsia="zh-CN" w:bidi="ar-SA"/>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c>
          <w:tcPr>
            <w:tcW w:w="18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7DD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20000</w:t>
            </w:r>
          </w:p>
        </w:tc>
      </w:tr>
    </w:tbl>
    <w:p w14:paraId="26C464AA">
      <w:pPr>
        <w:bidi w:val="0"/>
        <w:rPr>
          <w:rFonts w:hint="eastAsia"/>
          <w:color w:val="auto"/>
          <w:lang w:val="en-US" w:eastAsia="zh-CN"/>
        </w:rPr>
      </w:pPr>
    </w:p>
    <w:bookmarkEnd w:id="1"/>
    <w:tbl>
      <w:tblPr>
        <w:tblStyle w:val="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85"/>
        <w:gridCol w:w="3753"/>
        <w:gridCol w:w="3222"/>
      </w:tblGrid>
      <w:tr w14:paraId="22772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5000" w:type="pct"/>
            <w:gridSpan w:val="3"/>
            <w:tcBorders>
              <w:top w:val="nil"/>
              <w:left w:val="nil"/>
              <w:bottom w:val="nil"/>
              <w:right w:val="nil"/>
            </w:tcBorders>
            <w:shd w:val="clear" w:color="auto" w:fill="auto"/>
            <w:noWrap/>
            <w:vAlign w:val="center"/>
          </w:tcPr>
          <w:p w14:paraId="11179854">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表1-2 建设单位统计表</w:t>
            </w:r>
          </w:p>
        </w:tc>
      </w:tr>
      <w:tr w14:paraId="1478D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86F0">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单位</w:t>
            </w:r>
          </w:p>
        </w:tc>
        <w:tc>
          <w:tcPr>
            <w:tcW w:w="20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F282">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乡（镇、街道、林场）数量</w:t>
            </w:r>
          </w:p>
        </w:tc>
        <w:tc>
          <w:tcPr>
            <w:tcW w:w="1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4931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b/>
                <w:bCs/>
                <w:i w:val="0"/>
                <w:iCs w:val="0"/>
                <w:color w:val="auto"/>
                <w:sz w:val="24"/>
                <w:szCs w:val="24"/>
                <w:highlight w:val="none"/>
                <w:u w:val="none"/>
              </w:rPr>
            </w:pPr>
            <w:r>
              <w:rPr>
                <w:rFonts w:hint="eastAsia" w:asciiTheme="minorEastAsia" w:hAnsiTheme="minorEastAsia" w:eastAsiaTheme="minorEastAsia" w:cstheme="minorEastAsia"/>
                <w:b/>
                <w:bCs/>
                <w:i w:val="0"/>
                <w:iCs w:val="0"/>
                <w:color w:val="auto"/>
                <w:kern w:val="0"/>
                <w:sz w:val="24"/>
                <w:szCs w:val="24"/>
                <w:highlight w:val="none"/>
                <w:u w:val="none"/>
                <w:lang w:val="en-US" w:eastAsia="zh-CN" w:bidi="ar"/>
              </w:rPr>
              <w:t>村（社区）数量</w:t>
            </w:r>
          </w:p>
        </w:tc>
      </w:tr>
      <w:tr w14:paraId="039B5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E4281">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sz w:val="24"/>
                <w:szCs w:val="24"/>
                <w:highlight w:val="none"/>
                <w:u w:val="none"/>
              </w:rPr>
              <w:t>武陵源</w:t>
            </w: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区</w:t>
            </w:r>
          </w:p>
        </w:tc>
        <w:tc>
          <w:tcPr>
            <w:tcW w:w="20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AD6E">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2</w:t>
            </w:r>
          </w:p>
        </w:tc>
        <w:tc>
          <w:tcPr>
            <w:tcW w:w="17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B1A5">
            <w:pPr>
              <w:keepNext w:val="0"/>
              <w:keepLines w:val="0"/>
              <w:pageBreakBefore w:val="0"/>
              <w:widowControl/>
              <w:suppressLineNumbers w:val="0"/>
              <w:kinsoku/>
              <w:wordWrap/>
              <w:overflowPunct/>
              <w:topLinePunct w:val="0"/>
              <w:autoSpaceDE/>
              <w:autoSpaceDN/>
              <w:bidi w:val="0"/>
              <w:adjustRightInd w:val="0"/>
              <w:snapToGrid w:val="0"/>
              <w:spacing w:line="480" w:lineRule="exact"/>
              <w:ind w:firstLine="0" w:firstLineChars="0"/>
              <w:jc w:val="center"/>
              <w:textAlignment w:val="center"/>
              <w:rPr>
                <w:rFonts w:hint="eastAsia" w:asciiTheme="minorEastAsia" w:hAnsiTheme="minorEastAsia" w:eastAsiaTheme="minorEastAsia" w:cstheme="minorEastAsia"/>
                <w:i w:val="0"/>
                <w:iCs w:val="0"/>
                <w:color w:val="auto"/>
                <w:sz w:val="24"/>
                <w:szCs w:val="24"/>
                <w:highlight w:val="none"/>
                <w:u w:val="none"/>
                <w:lang w:val="en-US"/>
              </w:rPr>
            </w:pPr>
            <w:r>
              <w:rPr>
                <w:rFonts w:hint="eastAsia" w:asciiTheme="minorEastAsia" w:hAnsiTheme="minorEastAsia" w:eastAsiaTheme="minorEastAsia" w:cstheme="minorEastAsia"/>
                <w:i w:val="0"/>
                <w:iCs w:val="0"/>
                <w:color w:val="auto"/>
                <w:kern w:val="0"/>
                <w:sz w:val="24"/>
                <w:szCs w:val="24"/>
                <w:highlight w:val="none"/>
                <w:u w:val="none"/>
                <w:lang w:val="en-US" w:eastAsia="zh-CN" w:bidi="ar"/>
              </w:rPr>
              <w:t>13</w:t>
            </w:r>
          </w:p>
        </w:tc>
      </w:tr>
    </w:tbl>
    <w:p w14:paraId="023C76ED">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both"/>
        <w:textAlignment w:val="auto"/>
        <w:outlineLvl w:val="1"/>
        <w:rPr>
          <w:rFonts w:hint="eastAsia" w:asciiTheme="minorEastAsia" w:hAnsiTheme="minorEastAsia" w:eastAsiaTheme="minorEastAsia" w:cstheme="minorEastAsia"/>
          <w:b/>
          <w:bCs/>
          <w:i w:val="0"/>
          <w:iCs w:val="0"/>
          <w:color w:val="auto"/>
          <w:kern w:val="2"/>
          <w:sz w:val="24"/>
          <w:szCs w:val="24"/>
          <w:u w:val="none"/>
          <w:lang w:val="en-US" w:eastAsia="zh-CN" w:bidi="ar-SA"/>
        </w:rPr>
      </w:pPr>
      <w:bookmarkStart w:id="2" w:name="_Toc1810"/>
      <w:r>
        <w:rPr>
          <w:rFonts w:hint="eastAsia" w:asciiTheme="minorEastAsia" w:hAnsiTheme="minorEastAsia" w:eastAsiaTheme="minorEastAsia" w:cstheme="minorEastAsia"/>
          <w:b/>
          <w:bCs/>
          <w:i w:val="0"/>
          <w:iCs w:val="0"/>
          <w:color w:val="auto"/>
          <w:kern w:val="2"/>
          <w:sz w:val="24"/>
          <w:szCs w:val="24"/>
          <w:u w:val="none"/>
          <w:lang w:val="en-US" w:eastAsia="zh-CN" w:bidi="ar-SA"/>
        </w:rPr>
        <w:t>（二）采购项目预（概）算</w:t>
      </w:r>
      <w:bookmarkEnd w:id="2"/>
    </w:p>
    <w:p w14:paraId="5FFC1C8A">
      <w:pPr>
        <w:pageBreakBefore w:val="0"/>
        <w:widowControl/>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 xml:space="preserve">总 预 算∶ </w:t>
      </w:r>
      <w:r>
        <w:rPr>
          <w:rFonts w:hint="eastAsia" w:asciiTheme="minorEastAsia" w:hAnsiTheme="minorEastAsia" w:cstheme="minorEastAsia"/>
          <w:i w:val="0"/>
          <w:iCs w:val="0"/>
          <w:color w:val="auto"/>
          <w:kern w:val="2"/>
          <w:sz w:val="24"/>
          <w:szCs w:val="24"/>
          <w:u w:val="single"/>
          <w:lang w:val="en-US" w:eastAsia="zh-CN" w:bidi="ar-SA"/>
        </w:rPr>
        <w:t>1903.75万元</w:t>
      </w:r>
      <w:r>
        <w:rPr>
          <w:rFonts w:hint="eastAsia" w:asciiTheme="minorEastAsia" w:hAnsiTheme="minorEastAsia" w:eastAsiaTheme="minorEastAsia" w:cstheme="minorEastAsia"/>
          <w:i w:val="0"/>
          <w:iCs w:val="0"/>
          <w:color w:val="auto"/>
          <w:kern w:val="2"/>
          <w:sz w:val="24"/>
          <w:szCs w:val="24"/>
          <w:u w:val="none"/>
          <w:lang w:val="en-US" w:eastAsia="zh-CN" w:bidi="ar-SA"/>
        </w:rPr>
        <w:t xml:space="preserve">          </w:t>
      </w:r>
    </w:p>
    <w:p w14:paraId="30A527B1">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both"/>
        <w:outlineLvl w:val="1"/>
        <w:rPr>
          <w:rFonts w:hint="eastAsia" w:asciiTheme="minorEastAsia" w:hAnsiTheme="minorEastAsia" w:eastAsiaTheme="minorEastAsia" w:cstheme="minorEastAsia"/>
          <w:b/>
          <w:bCs/>
          <w:i w:val="0"/>
          <w:iCs w:val="0"/>
          <w:color w:val="auto"/>
          <w:kern w:val="2"/>
          <w:sz w:val="24"/>
          <w:szCs w:val="24"/>
          <w:u w:val="none"/>
          <w:lang w:val="en-US" w:eastAsia="zh-CN" w:bidi="ar-SA"/>
        </w:rPr>
      </w:pPr>
      <w:bookmarkStart w:id="3" w:name="_Toc31577"/>
      <w:r>
        <w:rPr>
          <w:rFonts w:hint="eastAsia" w:asciiTheme="minorEastAsia" w:hAnsiTheme="minorEastAsia" w:eastAsiaTheme="minorEastAsia" w:cstheme="minorEastAsia"/>
          <w:b/>
          <w:bCs/>
          <w:i w:val="0"/>
          <w:iCs w:val="0"/>
          <w:color w:val="auto"/>
          <w:kern w:val="2"/>
          <w:sz w:val="24"/>
          <w:szCs w:val="24"/>
          <w:u w:val="none"/>
          <w:lang w:val="en-US" w:eastAsia="zh-CN" w:bidi="ar-SA"/>
        </w:rPr>
        <w:t>（三）采购标的汇总表</w:t>
      </w:r>
      <w:bookmarkEnd w:id="3"/>
    </w:p>
    <w:tbl>
      <w:tblPr>
        <w:tblStyle w:val="4"/>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822"/>
        <w:gridCol w:w="2748"/>
        <w:gridCol w:w="2025"/>
        <w:gridCol w:w="945"/>
        <w:gridCol w:w="1064"/>
        <w:gridCol w:w="1150"/>
      </w:tblGrid>
      <w:tr w14:paraId="1B66D0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804" w:type="dxa"/>
            <w:tcBorders>
              <w:tl2br w:val="nil"/>
              <w:tr2bl w:val="nil"/>
            </w:tcBorders>
            <w:vAlign w:val="center"/>
          </w:tcPr>
          <w:p w14:paraId="0972F6E9">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包号</w:t>
            </w:r>
          </w:p>
        </w:tc>
        <w:tc>
          <w:tcPr>
            <w:tcW w:w="822" w:type="dxa"/>
            <w:tcBorders>
              <w:tl2br w:val="nil"/>
              <w:tr2bl w:val="nil"/>
            </w:tcBorders>
            <w:vAlign w:val="center"/>
          </w:tcPr>
          <w:p w14:paraId="0EAC41F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序号</w:t>
            </w:r>
          </w:p>
        </w:tc>
        <w:tc>
          <w:tcPr>
            <w:tcW w:w="2748" w:type="dxa"/>
            <w:tcBorders>
              <w:tl2br w:val="nil"/>
              <w:tr2bl w:val="nil"/>
            </w:tcBorders>
            <w:vAlign w:val="center"/>
          </w:tcPr>
          <w:p w14:paraId="6318A3BA">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标的名称</w:t>
            </w:r>
          </w:p>
        </w:tc>
        <w:tc>
          <w:tcPr>
            <w:tcW w:w="2025" w:type="dxa"/>
            <w:tcBorders>
              <w:tl2br w:val="nil"/>
              <w:tr2bl w:val="nil"/>
            </w:tcBorders>
            <w:vAlign w:val="center"/>
          </w:tcPr>
          <w:p w14:paraId="61B264B6">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品目分类编码</w:t>
            </w:r>
          </w:p>
        </w:tc>
        <w:tc>
          <w:tcPr>
            <w:tcW w:w="945" w:type="dxa"/>
            <w:tcBorders>
              <w:tl2br w:val="nil"/>
              <w:tr2bl w:val="nil"/>
            </w:tcBorders>
            <w:vAlign w:val="center"/>
          </w:tcPr>
          <w:p w14:paraId="33ED16CE">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计量单位</w:t>
            </w:r>
          </w:p>
        </w:tc>
        <w:tc>
          <w:tcPr>
            <w:tcW w:w="1064" w:type="dxa"/>
            <w:tcBorders>
              <w:tl2br w:val="nil"/>
              <w:tr2bl w:val="nil"/>
            </w:tcBorders>
            <w:vAlign w:val="center"/>
          </w:tcPr>
          <w:p w14:paraId="5C547BE8">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数量</w:t>
            </w:r>
          </w:p>
        </w:tc>
        <w:tc>
          <w:tcPr>
            <w:tcW w:w="1150" w:type="dxa"/>
            <w:tcBorders>
              <w:tl2br w:val="nil"/>
              <w:tr2bl w:val="nil"/>
            </w:tcBorders>
            <w:vAlign w:val="center"/>
          </w:tcPr>
          <w:p w14:paraId="62D32700">
            <w:pPr>
              <w:keepNext w:val="0"/>
              <w:keepLines w:val="0"/>
              <w:pageBreakBefore w:val="0"/>
              <w:widowControl w:val="0"/>
              <w:kinsoku/>
              <w:wordWrap/>
              <w:overflowPunct/>
              <w:topLinePunct w:val="0"/>
              <w:autoSpaceDE/>
              <w:autoSpaceDN/>
              <w:bidi w:val="0"/>
              <w:adjustRightInd w:val="0"/>
              <w:snapToGrid w:val="0"/>
              <w:spacing w:line="480" w:lineRule="exact"/>
              <w:jc w:val="center"/>
              <w:textAlignment w:val="auto"/>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eastAsia="zh-CN"/>
              </w:rPr>
              <w:t>是否进口</w:t>
            </w:r>
          </w:p>
        </w:tc>
      </w:tr>
      <w:tr w14:paraId="407E40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20" w:hRule="atLeast"/>
          <w:jc w:val="center"/>
        </w:trPr>
        <w:tc>
          <w:tcPr>
            <w:tcW w:w="804" w:type="dxa"/>
            <w:tcBorders>
              <w:tl2br w:val="nil"/>
              <w:tr2bl w:val="nil"/>
            </w:tcBorders>
            <w:vAlign w:val="center"/>
          </w:tcPr>
          <w:p w14:paraId="75568E38">
            <w:pPr>
              <w:pageBreakBefore w:val="0"/>
              <w:widowControl/>
              <w:numPr>
                <w:ilvl w:val="0"/>
                <w:numId w:val="0"/>
              </w:numPr>
              <w:kinsoku/>
              <w:wordWrap/>
              <w:overflowPunct/>
              <w:topLinePunct w:val="0"/>
              <w:autoSpaceDE/>
              <w:autoSpaceDN/>
              <w:bidi w:val="0"/>
              <w:adjustRightInd w:val="0"/>
              <w:snapToGrid w:val="0"/>
              <w:spacing w:line="480" w:lineRule="exact"/>
              <w:ind w:firstLine="0" w:firstLineChars="0"/>
              <w:jc w:val="cente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pPr>
            <w: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t>1</w:t>
            </w:r>
          </w:p>
        </w:tc>
        <w:tc>
          <w:tcPr>
            <w:tcW w:w="822" w:type="dxa"/>
            <w:tcBorders>
              <w:tl2br w:val="nil"/>
              <w:tr2bl w:val="nil"/>
            </w:tcBorders>
            <w:vAlign w:val="center"/>
          </w:tcPr>
          <w:p w14:paraId="565F73D0">
            <w:pPr>
              <w:pageBreakBefore w:val="0"/>
              <w:widowControl/>
              <w:numPr>
                <w:ilvl w:val="0"/>
                <w:numId w:val="2"/>
              </w:numPr>
              <w:kinsoku/>
              <w:wordWrap/>
              <w:overflowPunct/>
              <w:topLinePunct w:val="0"/>
              <w:autoSpaceDE/>
              <w:autoSpaceDN/>
              <w:bidi w:val="0"/>
              <w:adjustRightInd w:val="0"/>
              <w:snapToGrid w:val="0"/>
              <w:spacing w:line="480" w:lineRule="exact"/>
              <w:ind w:left="0" w:leftChars="0" w:firstLine="0" w:firstLineChars="0"/>
              <w:jc w:val="center"/>
              <w:rPr>
                <w:rFonts w:hint="eastAsia" w:asciiTheme="minorEastAsia" w:hAnsiTheme="minorEastAsia" w:eastAsiaTheme="minorEastAsia" w:cstheme="minorEastAsia"/>
                <w:b w:val="0"/>
                <w:bCs w:val="0"/>
                <w:i w:val="0"/>
                <w:iCs w:val="0"/>
                <w:color w:val="auto"/>
                <w:kern w:val="2"/>
                <w:sz w:val="24"/>
                <w:szCs w:val="24"/>
                <w:u w:val="none"/>
                <w:vertAlign w:val="baseline"/>
                <w:lang w:val="en-US" w:eastAsia="zh-CN" w:bidi="ar-SA"/>
              </w:rPr>
            </w:pPr>
          </w:p>
        </w:tc>
        <w:tc>
          <w:tcPr>
            <w:tcW w:w="2748" w:type="dxa"/>
            <w:tcBorders>
              <w:tl2br w:val="nil"/>
              <w:tr2bl w:val="nil"/>
            </w:tcBorders>
            <w:vAlign w:val="center"/>
          </w:tcPr>
          <w:p w14:paraId="1026F291">
            <w:pPr>
              <w:keepNext w:val="0"/>
              <w:keepLines w:val="0"/>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right="-48" w:rightChars="-23" w:firstLine="240" w:firstLineChars="100"/>
              <w:jc w:val="both"/>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张家界市武陵源区湘西北生物多样性保护和生态修复项目</w:t>
            </w:r>
            <w:r>
              <w:rPr>
                <w:rFonts w:hint="eastAsia" w:asciiTheme="minorEastAsia" w:hAnsiTheme="minorEastAsia" w:cstheme="minorEastAsia"/>
                <w:i w:val="0"/>
                <w:iCs w:val="0"/>
                <w:color w:val="auto"/>
                <w:kern w:val="2"/>
                <w:sz w:val="24"/>
                <w:szCs w:val="24"/>
                <w:u w:val="none"/>
                <w:lang w:val="en-US" w:eastAsia="zh-CN" w:bidi="ar-SA"/>
              </w:rPr>
              <w:t>（二期）</w:t>
            </w:r>
          </w:p>
        </w:tc>
        <w:tc>
          <w:tcPr>
            <w:tcW w:w="2025" w:type="dxa"/>
            <w:tcBorders>
              <w:tl2br w:val="nil"/>
              <w:tr2bl w:val="nil"/>
            </w:tcBorders>
            <w:vAlign w:val="center"/>
          </w:tcPr>
          <w:p w14:paraId="66C57262">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C09020100-造林服务（退化林采伐修复）</w:t>
            </w:r>
          </w:p>
        </w:tc>
        <w:tc>
          <w:tcPr>
            <w:tcW w:w="945" w:type="dxa"/>
            <w:tcBorders>
              <w:tl2br w:val="nil"/>
              <w:tr2bl w:val="nil"/>
            </w:tcBorders>
            <w:vAlign w:val="center"/>
          </w:tcPr>
          <w:p w14:paraId="25FE44B1">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亩</w:t>
            </w:r>
          </w:p>
        </w:tc>
        <w:tc>
          <w:tcPr>
            <w:tcW w:w="1064" w:type="dxa"/>
            <w:tcBorders>
              <w:tl2br w:val="nil"/>
              <w:tr2bl w:val="nil"/>
            </w:tcBorders>
            <w:vAlign w:val="center"/>
          </w:tcPr>
          <w:p w14:paraId="7D1FC27C">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0" w:right="-48" w:rightChars="-23" w:firstLine="0" w:firstLineChars="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20000</w:t>
            </w:r>
          </w:p>
        </w:tc>
        <w:tc>
          <w:tcPr>
            <w:tcW w:w="1150" w:type="dxa"/>
            <w:tcBorders>
              <w:tl2br w:val="nil"/>
              <w:tr2bl w:val="nil"/>
            </w:tcBorders>
            <w:vAlign w:val="center"/>
          </w:tcPr>
          <w:p w14:paraId="230AEA9D">
            <w:pPr>
              <w:pageBreakBefore w:val="0"/>
              <w:widowControl/>
              <w:numPr>
                <w:ilvl w:val="0"/>
                <w:numId w:val="0"/>
              </w:numPr>
              <w:tabs>
                <w:tab w:val="left" w:pos="33"/>
              </w:tabs>
              <w:kinsoku/>
              <w:wordWrap/>
              <w:overflowPunct/>
              <w:topLinePunct w:val="0"/>
              <w:autoSpaceDE/>
              <w:autoSpaceDN/>
              <w:bidi w:val="0"/>
              <w:adjustRightInd w:val="0"/>
              <w:snapToGrid w:val="0"/>
              <w:spacing w:line="480" w:lineRule="exact"/>
              <w:ind w:leftChars="100" w:right="-48" w:rightChars="-23" w:firstLine="240" w:firstLineChars="1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否</w:t>
            </w:r>
          </w:p>
        </w:tc>
      </w:tr>
    </w:tbl>
    <w:p w14:paraId="5D253F26">
      <w:pPr>
        <w:keepNext/>
        <w:keepLines/>
        <w:pageBreakBefore w:val="0"/>
        <w:widowControl w:val="0"/>
        <w:numPr>
          <w:ilvl w:val="0"/>
          <w:numId w:val="0"/>
        </w:numPr>
        <w:kinsoku/>
        <w:wordWrap/>
        <w:topLinePunct w:val="0"/>
        <w:bidi w:val="0"/>
        <w:spacing w:line="480" w:lineRule="exact"/>
        <w:ind w:leftChars="200"/>
        <w:jc w:val="both"/>
        <w:outlineLvl w:val="1"/>
        <w:rPr>
          <w:rFonts w:hint="eastAsia" w:asciiTheme="minorEastAsia" w:hAnsiTheme="minorEastAsia" w:eastAsiaTheme="minorEastAsia" w:cstheme="minorEastAsia"/>
          <w:b/>
          <w:bCs/>
          <w:color w:val="auto"/>
          <w:kern w:val="2"/>
          <w:sz w:val="24"/>
          <w:szCs w:val="24"/>
          <w:lang w:val="en-US" w:eastAsia="zh-CN" w:bidi="ar-SA"/>
        </w:rPr>
      </w:pPr>
      <w:bookmarkStart w:id="4" w:name="_Toc1707"/>
      <w:r>
        <w:rPr>
          <w:rFonts w:hint="eastAsia" w:asciiTheme="minorEastAsia" w:hAnsiTheme="minorEastAsia" w:eastAsiaTheme="minorEastAsia" w:cstheme="minorEastAsia"/>
          <w:b/>
          <w:bCs/>
          <w:color w:val="auto"/>
          <w:kern w:val="2"/>
          <w:sz w:val="24"/>
          <w:szCs w:val="24"/>
          <w:lang w:val="en-US" w:eastAsia="zh-CN" w:bidi="ar-SA"/>
        </w:rPr>
        <w:t>（四）项目需遵循的有关标准和规范（包括但不限于）</w:t>
      </w:r>
      <w:bookmarkEnd w:id="4"/>
    </w:p>
    <w:p w14:paraId="105EDD75">
      <w:pPr>
        <w:pageBreakBefore w:val="0"/>
        <w:kinsoku/>
        <w:wordWrap/>
        <w:topLinePunct w:val="0"/>
        <w:bidi w:val="0"/>
        <w:spacing w:line="480" w:lineRule="exact"/>
        <w:ind w:firstLine="482" w:firstLineChars="200"/>
        <w:rPr>
          <w:rFonts w:hint="eastAsia" w:asciiTheme="minorEastAsia" w:hAnsiTheme="minorEastAsia" w:eastAsiaTheme="minorEastAsia" w:cstheme="minorEastAsia"/>
          <w:b/>
          <w:bCs/>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 xml:space="preserve">1、法律法规 </w:t>
      </w:r>
    </w:p>
    <w:p w14:paraId="7059658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（1）《中华人民共和国森林法》（2019 年修订）； </w:t>
      </w:r>
    </w:p>
    <w:p w14:paraId="2420860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（2）《中华人民共和国土地管理法》（2019 年修订）； </w:t>
      </w:r>
    </w:p>
    <w:p w14:paraId="23C3A17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（3）《中华人民共和国水土保持法》（2010 年修订）； </w:t>
      </w:r>
    </w:p>
    <w:p w14:paraId="1DFD1D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（4）《中华人民共和国环境保护法》（2014 年修订）； </w:t>
      </w:r>
    </w:p>
    <w:p w14:paraId="41AD3DBB">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（5）《中华人民共和国野生动物保护法》（2022 年修订）； </w:t>
      </w:r>
    </w:p>
    <w:p w14:paraId="28258B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（6）《中华人民共和国森林法实施条例》（2018 年修订）； </w:t>
      </w:r>
    </w:p>
    <w:p w14:paraId="62CF9D7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（7）《中华人民共和国野生植物保护条例》（2017 年修订）。 </w:t>
      </w:r>
    </w:p>
    <w:p w14:paraId="5C71A6A6">
      <w:pPr>
        <w:pageBreakBefore w:val="0"/>
        <w:kinsoku/>
        <w:wordWrap/>
        <w:topLinePunct w:val="0"/>
        <w:bidi w:val="0"/>
        <w:spacing w:line="480" w:lineRule="exact"/>
        <w:ind w:firstLine="482"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2、政策文件</w:t>
      </w:r>
      <w:r>
        <w:rPr>
          <w:rFonts w:hint="eastAsia" w:asciiTheme="minorEastAsia" w:hAnsiTheme="minorEastAsia" w:eastAsiaTheme="minorEastAsia" w:cstheme="minorEastAsia"/>
          <w:color w:val="auto"/>
          <w:sz w:val="24"/>
          <w:szCs w:val="24"/>
          <w:u w:val="none"/>
          <w:lang w:val="en-US" w:eastAsia="zh-CN"/>
        </w:rPr>
        <w:t xml:space="preserve"> </w:t>
      </w:r>
    </w:p>
    <w:p w14:paraId="1664C7DA">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（1）《国务院办公厅关于科学绿化的指导意见》（国办发〔2021〕19 号）； </w:t>
      </w:r>
    </w:p>
    <w:p w14:paraId="639ABD38">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（2）《国家发展改革委关于印发生态保护修复中央预算内投资专项管理办法的通知》（发改农经规〔2024〕590 号）； </w:t>
      </w:r>
    </w:p>
    <w:p w14:paraId="7DA312A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（3）《财政部 国家林草局关于印发&lt;林业草原改革发展资金管理办法&gt;的通知》（财资环〔2025〕153 号）； </w:t>
      </w:r>
    </w:p>
    <w:p w14:paraId="07D2905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（4）国家林业和草原局关于印发《国土绿化项目作业设计管理规定》的通知 （林生发〔2025〕5 号）； </w:t>
      </w:r>
    </w:p>
    <w:p w14:paraId="1EDFE6B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（5）国家林业和草原局办公室 自然资源部办公厅关于印发《国土绿化项目作业设计用地会审工作规则（试行）》的通知（办生字〔2025〕74 号）； </w:t>
      </w:r>
    </w:p>
    <w:p w14:paraId="4265774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（6）《国家林业和草原局办公室关于印发&lt;林业和草原建设项目可行性研究报告编制实施细则&gt;&lt;林业和草原建设项目初步设计编制实施细则&gt;的通知》（办规 字〔2023〕174 号）； </w:t>
      </w:r>
    </w:p>
    <w:p w14:paraId="79E77BE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（7）《主要栽培珍贵树种参考名录（2022 年）》； </w:t>
      </w:r>
    </w:p>
    <w:p w14:paraId="329DD91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（8）《湖南省人民政府办公厅关于科学绿化的实施意见》（湘政办发〔2022〕8 号）； </w:t>
      </w:r>
    </w:p>
    <w:p w14:paraId="6B2B78B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（9）《湖南省发展和改革委员会 湖南省应急管理厅 湖南省林业局关于抓紧做好2026年生态保护修复领域中央预算内项目组织工作的通知》（湘发改农〔2025〕559 号）； </w:t>
      </w:r>
    </w:p>
    <w:p w14:paraId="6F3C1287">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（10）《湖南省林木种苗检验证和标签管理办法》（湘林场〔2024〕1 号）； </w:t>
      </w:r>
    </w:p>
    <w:p w14:paraId="790EDF04">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（11）《湖南省林业局关于印发&lt;湖南省主要栽培珍贵树种参考名录（2020年版）&gt;的通知》（湘林造〔2020〕11 号）； </w:t>
      </w:r>
    </w:p>
    <w:p w14:paraId="16F71BB1">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（12）《湖南省林业局办公室关于印发&lt;湖南省森林质量精准提升建设导则&gt; 的通知》（湘林造函〔2022〕17 号）； </w:t>
      </w:r>
    </w:p>
    <w:p w14:paraId="19E9467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（13）《湖南省林业厅印发&lt;湖南省林木采伐伐区调查设计技术规定&gt;的通知》（湘林资〔2017〕16 号）； </w:t>
      </w:r>
    </w:p>
    <w:p w14:paraId="729E23C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（14）《湖南省人民政府关于下达全省“十五五”期间年森林采伐限额的通知》（湘政函〔2026〕33 号）； </w:t>
      </w:r>
    </w:p>
    <w:p w14:paraId="7BC9B7B3">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（15）《湖南省林业局关于印发〈湖南省林业行业领域安全生产重大事故隐患判定标准〉的通知》（湘林监〔2025〕6 号）。 </w:t>
      </w:r>
    </w:p>
    <w:p w14:paraId="33C88665">
      <w:pPr>
        <w:pageBreakBefore w:val="0"/>
        <w:kinsoku/>
        <w:wordWrap/>
        <w:topLinePunct w:val="0"/>
        <w:bidi w:val="0"/>
        <w:spacing w:line="480" w:lineRule="exact"/>
        <w:ind w:firstLine="482"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3、规程规范</w:t>
      </w:r>
      <w:r>
        <w:rPr>
          <w:rFonts w:hint="eastAsia" w:asciiTheme="minorEastAsia" w:hAnsiTheme="minorEastAsia" w:eastAsiaTheme="minorEastAsia" w:cstheme="minorEastAsia"/>
          <w:color w:val="auto"/>
          <w:sz w:val="24"/>
          <w:szCs w:val="24"/>
          <w:u w:val="none"/>
          <w:lang w:val="en-US" w:eastAsia="zh-CN"/>
        </w:rPr>
        <w:t xml:space="preserve"> </w:t>
      </w:r>
    </w:p>
    <w:p w14:paraId="303B3F1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（1）《林木采伐技术规程》（GB/T 45088-2024）； </w:t>
      </w:r>
    </w:p>
    <w:p w14:paraId="2C14B22B">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（2）《退化林修复技术规程》（GB/T 44351-2024）； </w:t>
      </w:r>
    </w:p>
    <w:p w14:paraId="43289D25">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（3）《造林技术规程》（GB/T 15776-2023）； </w:t>
      </w:r>
    </w:p>
    <w:p w14:paraId="394EB7F0">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（4）《森林抚育规程》（GB/T 15781-2015）； </w:t>
      </w:r>
    </w:p>
    <w:p w14:paraId="71B982B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（5）《造林作业设计规程》（LY/T 1607-2024）； </w:t>
      </w:r>
    </w:p>
    <w:p w14:paraId="6496374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（6）《林地分类》（LY/T 1812-2021）； </w:t>
      </w:r>
    </w:p>
    <w:p w14:paraId="60B1B8C5">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（7）《低效林改造技术规程》（LY/T 1690-2017）； </w:t>
      </w:r>
    </w:p>
    <w:p w14:paraId="7D3E8849">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（8）《造林技术规程》（DB43/T 140-2023）； </w:t>
      </w:r>
    </w:p>
    <w:p w14:paraId="012C4E8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（9）《森林质量精准提升技术规程》（DB43/T 2045-2021）； </w:t>
      </w:r>
    </w:p>
    <w:p w14:paraId="3428B9A1">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（10）《主要造林树种苗木质量分级》（DB 43/T 094-2005）。 </w:t>
      </w:r>
    </w:p>
    <w:p w14:paraId="119B015A">
      <w:pPr>
        <w:pageBreakBefore w:val="0"/>
        <w:kinsoku/>
        <w:wordWrap/>
        <w:topLinePunct w:val="0"/>
        <w:bidi w:val="0"/>
        <w:spacing w:line="480" w:lineRule="exact"/>
        <w:ind w:firstLine="482" w:firstLineChars="200"/>
        <w:rPr>
          <w:rFonts w:hint="eastAsia" w:asciiTheme="minorEastAsia" w:hAnsiTheme="minorEastAsia" w:eastAsiaTheme="minorEastAsia" w:cstheme="minorEastAsia"/>
          <w:b/>
          <w:bCs/>
          <w:color w:val="auto"/>
          <w:sz w:val="24"/>
          <w:szCs w:val="24"/>
          <w:u w:val="none"/>
          <w:lang w:val="en-US" w:eastAsia="zh-CN"/>
        </w:rPr>
      </w:pPr>
      <w:r>
        <w:rPr>
          <w:rFonts w:hint="eastAsia" w:asciiTheme="minorEastAsia" w:hAnsiTheme="minorEastAsia" w:eastAsiaTheme="minorEastAsia" w:cstheme="minorEastAsia"/>
          <w:b/>
          <w:bCs/>
          <w:color w:val="auto"/>
          <w:sz w:val="24"/>
          <w:szCs w:val="24"/>
          <w:u w:val="none"/>
          <w:lang w:val="en-US" w:eastAsia="zh-CN"/>
        </w:rPr>
        <w:t xml:space="preserve">4、其他资料 </w:t>
      </w:r>
    </w:p>
    <w:p w14:paraId="28AC913F">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（1）《张家界市国土空间总体规划（2021-2035 年）》； </w:t>
      </w:r>
    </w:p>
    <w:p w14:paraId="379F4232">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（2）《湖南省张家界市湘西北生物多样性保护与生态修复项目（二期）可行性研究报告》； </w:t>
      </w:r>
    </w:p>
    <w:p w14:paraId="5FD5258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 xml:space="preserve">（3）2025 年度国土变更调查成果、湖南省 2025 年森林草原湿地荒漠化普查数据、最新遥感影像数据、历年上图数据等； </w:t>
      </w:r>
    </w:p>
    <w:p w14:paraId="6FB62EDC">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color w:val="auto"/>
          <w:sz w:val="24"/>
          <w:szCs w:val="24"/>
          <w:u w:val="none"/>
          <w:lang w:val="en-US" w:eastAsia="zh-CN"/>
        </w:rPr>
        <w:t>（4）其他相关资料。</w:t>
      </w:r>
    </w:p>
    <w:p w14:paraId="4597A3C7">
      <w:pPr>
        <w:keepNext/>
        <w:keepLines/>
        <w:pageBreakBefore w:val="0"/>
        <w:widowControl w:val="0"/>
        <w:numPr>
          <w:ilvl w:val="0"/>
          <w:numId w:val="0"/>
        </w:numPr>
        <w:kinsoku/>
        <w:wordWrap/>
        <w:overflowPunct/>
        <w:topLinePunct w:val="0"/>
        <w:autoSpaceDE/>
        <w:autoSpaceDN/>
        <w:bidi w:val="0"/>
        <w:adjustRightInd w:val="0"/>
        <w:snapToGrid w:val="0"/>
        <w:spacing w:line="480" w:lineRule="exact"/>
        <w:ind w:leftChars="200"/>
        <w:jc w:val="both"/>
        <w:outlineLvl w:val="1"/>
        <w:rPr>
          <w:rFonts w:hint="eastAsia" w:asciiTheme="minorEastAsia" w:hAnsiTheme="minorEastAsia" w:eastAsiaTheme="minorEastAsia" w:cstheme="minorEastAsia"/>
          <w:color w:val="auto"/>
          <w:kern w:val="2"/>
          <w:sz w:val="24"/>
          <w:szCs w:val="24"/>
          <w:lang w:val="en-US" w:eastAsia="zh-CN" w:bidi="ar-SA"/>
        </w:rPr>
      </w:pPr>
      <w:bookmarkStart w:id="5" w:name="_Toc26863"/>
      <w:r>
        <w:rPr>
          <w:rFonts w:hint="eastAsia" w:asciiTheme="minorEastAsia" w:hAnsiTheme="minorEastAsia" w:eastAsiaTheme="minorEastAsia" w:cstheme="minorEastAsia"/>
          <w:b/>
          <w:bCs/>
          <w:i w:val="0"/>
          <w:iCs w:val="0"/>
          <w:color w:val="auto"/>
          <w:kern w:val="2"/>
          <w:sz w:val="24"/>
          <w:szCs w:val="24"/>
          <w:u w:val="none"/>
          <w:lang w:val="en-US" w:eastAsia="zh-CN" w:bidi="ar-SA"/>
        </w:rPr>
        <w:t>（五）技术商务要求</w:t>
      </w:r>
      <w:bookmarkEnd w:id="5"/>
    </w:p>
    <w:p w14:paraId="215E1C41">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1.技术要求</w:t>
      </w:r>
    </w:p>
    <w:p w14:paraId="3CE46C27">
      <w:pPr>
        <w:pageBreakBefore w:val="0"/>
        <w:kinsoku/>
        <w:wordWrap/>
        <w:topLinePunct w:val="0"/>
        <w:bidi w:val="0"/>
        <w:spacing w:line="480" w:lineRule="exact"/>
        <w:ind w:firstLine="480" w:firstLineChars="200"/>
        <w:rPr>
          <w:rFonts w:hint="eastAsia" w:asciiTheme="minorEastAsia" w:hAnsiTheme="minorEastAsia" w:eastAsiaTheme="minorEastAsia" w:cstheme="minorEastAsia"/>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（1</w:t>
      </w:r>
      <w:r>
        <w:rPr>
          <w:rFonts w:hint="eastAsia" w:asciiTheme="minorEastAsia" w:hAnsiTheme="minorEastAsia" w:eastAsiaTheme="minorEastAsia" w:cstheme="minorEastAsia"/>
          <w:i w:val="0"/>
          <w:iCs w:val="0"/>
          <w:color w:val="auto"/>
          <w:kern w:val="2"/>
          <w:sz w:val="24"/>
          <w:szCs w:val="24"/>
          <w:u w:val="none"/>
          <w:lang w:val="en-US" w:eastAsia="zh-CN" w:bidi="ar-SA"/>
        </w:rPr>
        <w:t>）总体要求</w:t>
      </w:r>
    </w:p>
    <w:p w14:paraId="5AEBF63E">
      <w:pPr>
        <w:pageBreakBefore w:val="0"/>
        <w:kinsoku/>
        <w:wordWrap/>
        <w:topLinePunct w:val="0"/>
        <w:bidi w:val="0"/>
        <w:spacing w:line="480" w:lineRule="exact"/>
        <w:ind w:firstLine="480"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中标人须严格按照招标文件要求及相关技术规程，完成项目区内退化林采伐修复工程的全部工作内容。所有实施活动必须符合世界自然遗产地生态保护要求，不得破坏原生植被和野生动物栖息地。</w:t>
      </w:r>
    </w:p>
    <w:p w14:paraId="72CE5574">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（2）服务内容与技术参数</w:t>
      </w:r>
    </w:p>
    <w:p w14:paraId="59D9C797">
      <w:pPr>
        <w:pageBreakBefore w:val="0"/>
        <w:kinsoku/>
        <w:wordWrap/>
        <w:topLinePunct w:val="0"/>
        <w:bidi w:val="0"/>
        <w:spacing w:line="480" w:lineRule="exact"/>
        <w:ind w:firstLine="482"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sz w:val="24"/>
          <w:szCs w:val="24"/>
          <w:u w:val="none"/>
          <w:lang w:eastAsia="zh-CN"/>
        </w:rPr>
        <w:t>①</w:t>
      </w:r>
      <w:r>
        <w:rPr>
          <w:rFonts w:hint="eastAsia" w:asciiTheme="minorEastAsia" w:hAnsiTheme="minorEastAsia" w:eastAsiaTheme="minorEastAsia" w:cstheme="minorEastAsia"/>
          <w:i w:val="0"/>
          <w:iCs w:val="0"/>
          <w:color w:val="auto"/>
          <w:kern w:val="2"/>
          <w:sz w:val="24"/>
          <w:szCs w:val="24"/>
          <w:u w:val="none"/>
          <w:lang w:val="en-US" w:eastAsia="zh-CN" w:bidi="ar-SA"/>
        </w:rPr>
        <w:t>服务规模：退化林采伐修复工程共计20000亩，全部采用采伐修复方式。涉及小班79个（</w:t>
      </w:r>
      <w:r>
        <w:rPr>
          <w:rFonts w:hint="eastAsia" w:asciiTheme="minorEastAsia" w:hAnsiTheme="minorEastAsia" w:cstheme="minorEastAsia"/>
          <w:b/>
          <w:bCs/>
          <w:i w:val="0"/>
          <w:iCs w:val="0"/>
          <w:color w:val="auto"/>
          <w:kern w:val="2"/>
          <w:sz w:val="24"/>
          <w:szCs w:val="24"/>
          <w:u w:val="none"/>
          <w:lang w:val="en-US" w:eastAsia="zh-CN" w:bidi="ar-SA"/>
        </w:rPr>
        <w:t>详见小班设计及工程量统计表</w:t>
      </w:r>
      <w:r>
        <w:rPr>
          <w:rFonts w:hint="eastAsia" w:asciiTheme="minorEastAsia" w:hAnsiTheme="minorEastAsia" w:eastAsiaTheme="minorEastAsia" w:cstheme="minorEastAsia"/>
          <w:b w:val="0"/>
          <w:bCs w:val="0"/>
          <w:i w:val="0"/>
          <w:iCs w:val="0"/>
          <w:color w:val="auto"/>
          <w:kern w:val="2"/>
          <w:sz w:val="24"/>
          <w:szCs w:val="24"/>
          <w:u w:val="none"/>
          <w:lang w:val="en-US" w:eastAsia="zh-CN" w:bidi="ar-SA"/>
        </w:rPr>
        <w:t>）。</w:t>
      </w:r>
    </w:p>
    <w:p w14:paraId="3C6F9064">
      <w:pPr>
        <w:pageBreakBefore w:val="0"/>
        <w:kinsoku/>
        <w:wordWrap/>
        <w:topLinePunct w:val="0"/>
        <w:bidi w:val="0"/>
        <w:spacing w:line="480" w:lineRule="exact"/>
        <w:ind w:firstLine="482"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color w:val="auto"/>
          <w:sz w:val="24"/>
          <w:szCs w:val="24"/>
          <w:u w:val="none"/>
          <w:lang w:val="en-US" w:eastAsia="zh-CN"/>
        </w:rPr>
        <w:t>②</w:t>
      </w:r>
      <w:r>
        <w:rPr>
          <w:rFonts w:hint="eastAsia" w:asciiTheme="minorEastAsia" w:hAnsiTheme="minorEastAsia" w:eastAsiaTheme="minorEastAsia" w:cstheme="minorEastAsia"/>
          <w:i w:val="0"/>
          <w:iCs w:val="0"/>
          <w:color w:val="auto"/>
          <w:kern w:val="2"/>
          <w:sz w:val="24"/>
          <w:szCs w:val="24"/>
          <w:u w:val="none"/>
          <w:lang w:val="en-US" w:eastAsia="zh-CN" w:bidi="ar-SA"/>
        </w:rPr>
        <w:t>修复模式</w:t>
      </w:r>
    </w:p>
    <w:tbl>
      <w:tblPr>
        <w:tblStyle w:val="4"/>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8"/>
        <w:gridCol w:w="2970"/>
        <w:gridCol w:w="2535"/>
        <w:gridCol w:w="2323"/>
      </w:tblGrid>
      <w:tr w14:paraId="645D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2CBCD2E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模式号</w:t>
            </w:r>
          </w:p>
        </w:tc>
        <w:tc>
          <w:tcPr>
            <w:tcW w:w="2970" w:type="dxa"/>
            <w:vAlign w:val="center"/>
          </w:tcPr>
          <w:p w14:paraId="3130435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模式名称</w:t>
            </w:r>
          </w:p>
        </w:tc>
        <w:tc>
          <w:tcPr>
            <w:tcW w:w="2535" w:type="dxa"/>
            <w:vAlign w:val="center"/>
          </w:tcPr>
          <w:p w14:paraId="2048961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适用林分</w:t>
            </w:r>
          </w:p>
        </w:tc>
        <w:tc>
          <w:tcPr>
            <w:tcW w:w="2323" w:type="dxa"/>
            <w:vAlign w:val="center"/>
          </w:tcPr>
          <w:p w14:paraId="0CAA433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建设目标</w:t>
            </w:r>
          </w:p>
        </w:tc>
      </w:tr>
      <w:tr w14:paraId="3CDA8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458B44C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w:t>
            </w:r>
          </w:p>
        </w:tc>
        <w:tc>
          <w:tcPr>
            <w:tcW w:w="2970" w:type="dxa"/>
            <w:vAlign w:val="center"/>
          </w:tcPr>
          <w:p w14:paraId="56C6EE2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w:t>
            </w:r>
          </w:p>
        </w:tc>
        <w:tc>
          <w:tcPr>
            <w:tcW w:w="2535" w:type="dxa"/>
            <w:vAlign w:val="center"/>
          </w:tcPr>
          <w:p w14:paraId="0FFCDF4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杉木纯林或杉木为主的混交林</w:t>
            </w:r>
          </w:p>
        </w:tc>
        <w:tc>
          <w:tcPr>
            <w:tcW w:w="2323" w:type="dxa"/>
            <w:vAlign w:val="center"/>
          </w:tcPr>
          <w:p w14:paraId="5301A5D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风景林/水保林</w:t>
            </w:r>
          </w:p>
        </w:tc>
      </w:tr>
      <w:tr w14:paraId="55898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8" w:type="dxa"/>
            <w:vAlign w:val="center"/>
          </w:tcPr>
          <w:p w14:paraId="3BA1B3E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w:t>
            </w:r>
          </w:p>
        </w:tc>
        <w:tc>
          <w:tcPr>
            <w:tcW w:w="2970" w:type="dxa"/>
            <w:vAlign w:val="center"/>
          </w:tcPr>
          <w:p w14:paraId="493C838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马尾松退化林采伐修复</w:t>
            </w:r>
          </w:p>
        </w:tc>
        <w:tc>
          <w:tcPr>
            <w:tcW w:w="2535" w:type="dxa"/>
            <w:vAlign w:val="center"/>
          </w:tcPr>
          <w:p w14:paraId="372FCAE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马尾松纯林或马尾松为主的混交林</w:t>
            </w:r>
          </w:p>
        </w:tc>
        <w:tc>
          <w:tcPr>
            <w:tcW w:w="2323" w:type="dxa"/>
            <w:vAlign w:val="center"/>
          </w:tcPr>
          <w:p w14:paraId="64163B1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风景林/水保林</w:t>
            </w:r>
          </w:p>
        </w:tc>
      </w:tr>
    </w:tbl>
    <w:p w14:paraId="5EB922DD">
      <w:pPr>
        <w:pageBreakBefore w:val="0"/>
        <w:kinsoku/>
        <w:wordWrap/>
        <w:topLinePunct w:val="0"/>
        <w:bidi w:val="0"/>
        <w:spacing w:line="480" w:lineRule="exact"/>
        <w:ind w:firstLine="480" w:firstLineChars="200"/>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③核心技术措施参数</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450"/>
        <w:gridCol w:w="6973"/>
      </w:tblGrid>
      <w:tr w14:paraId="455B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7B218FB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序号</w:t>
            </w:r>
          </w:p>
        </w:tc>
        <w:tc>
          <w:tcPr>
            <w:tcW w:w="1511" w:type="dxa"/>
            <w:vAlign w:val="center"/>
          </w:tcPr>
          <w:p w14:paraId="0A2FCEF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措施名称</w:t>
            </w:r>
          </w:p>
        </w:tc>
        <w:tc>
          <w:tcPr>
            <w:tcW w:w="7380" w:type="dxa"/>
            <w:vAlign w:val="center"/>
          </w:tcPr>
          <w:p w14:paraId="777C12E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具体技术参数</w:t>
            </w:r>
          </w:p>
        </w:tc>
      </w:tr>
      <w:tr w14:paraId="56E1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2F12A99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w:t>
            </w:r>
          </w:p>
        </w:tc>
        <w:tc>
          <w:tcPr>
            <w:tcW w:w="1511" w:type="dxa"/>
            <w:vAlign w:val="center"/>
          </w:tcPr>
          <w:p w14:paraId="6FC036D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采伐（间伐）</w:t>
            </w:r>
          </w:p>
        </w:tc>
        <w:tc>
          <w:tcPr>
            <w:tcW w:w="7380" w:type="dxa"/>
            <w:vAlign w:val="center"/>
          </w:tcPr>
          <w:p w14:paraId="72DD365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方式：间伐；对象：伐除IV级木、V级木（干扰树、病腐木、枯立木、生长衰退木）；蓄积强度：≤15%，伐后郁闭度不低于0.45；原则：“去弯留直、去劣留优、去弱留壮、间密留稀、伐针保阔”。</w:t>
            </w:r>
          </w:p>
        </w:tc>
      </w:tr>
      <w:tr w14:paraId="0DDA4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3BE277E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w:t>
            </w:r>
          </w:p>
        </w:tc>
        <w:tc>
          <w:tcPr>
            <w:tcW w:w="1511" w:type="dxa"/>
            <w:vAlign w:val="center"/>
          </w:tcPr>
          <w:p w14:paraId="1053FBE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修枝</w:t>
            </w:r>
          </w:p>
        </w:tc>
        <w:tc>
          <w:tcPr>
            <w:tcW w:w="7380" w:type="dxa"/>
            <w:vAlign w:val="center"/>
          </w:tcPr>
          <w:p w14:paraId="2DF112C1">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对象：目标树、补植及保留的珍贵树种；时间：春秋两季；技术要求：修枝高度为树干的1/3-1/2，枝桩修平，不伤害树干韧皮部和木质部。</w:t>
            </w:r>
          </w:p>
        </w:tc>
      </w:tr>
      <w:tr w14:paraId="3E3E8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0B064E3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w:t>
            </w:r>
          </w:p>
        </w:tc>
        <w:tc>
          <w:tcPr>
            <w:tcW w:w="1511" w:type="dxa"/>
            <w:vAlign w:val="center"/>
          </w:tcPr>
          <w:p w14:paraId="6C4554A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林地及剩余物清理</w:t>
            </w:r>
          </w:p>
        </w:tc>
        <w:tc>
          <w:tcPr>
            <w:tcW w:w="7380" w:type="dxa"/>
            <w:vAlign w:val="center"/>
          </w:tcPr>
          <w:p w14:paraId="111FCD0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清除有碍于苗木栽植和林木生长的藤蔓、灌木等；采伐剩余物无害化处理（粉碎还林或集中堆放）；疫木（松材线虫病）必须全株清理出林分，就地粉碎或焚烧，严禁随意丢弃。</w:t>
            </w:r>
          </w:p>
        </w:tc>
      </w:tr>
      <w:tr w14:paraId="6923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77C6B2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w:t>
            </w:r>
          </w:p>
        </w:tc>
        <w:tc>
          <w:tcPr>
            <w:tcW w:w="1511" w:type="dxa"/>
            <w:vAlign w:val="center"/>
          </w:tcPr>
          <w:p w14:paraId="10FD3A0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整地施肥</w:t>
            </w:r>
          </w:p>
        </w:tc>
        <w:tc>
          <w:tcPr>
            <w:tcW w:w="7380" w:type="dxa"/>
            <w:vAlign w:val="center"/>
          </w:tcPr>
          <w:p w14:paraId="53E72837">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方式：穴状整地（严禁全垦）；规格：50×50×40cm；时间：补植前1个月完成；施肥：每穴底施复合肥0.2kg作为基肥。</w:t>
            </w:r>
          </w:p>
        </w:tc>
      </w:tr>
      <w:tr w14:paraId="26B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52" w:type="dxa"/>
            <w:vAlign w:val="center"/>
          </w:tcPr>
          <w:p w14:paraId="1C5EFFE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5</w:t>
            </w:r>
          </w:p>
        </w:tc>
        <w:tc>
          <w:tcPr>
            <w:tcW w:w="1511" w:type="dxa"/>
            <w:vAlign w:val="center"/>
          </w:tcPr>
          <w:p w14:paraId="6835F6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w:t>
            </w:r>
          </w:p>
        </w:tc>
        <w:tc>
          <w:tcPr>
            <w:tcW w:w="7380" w:type="dxa"/>
            <w:vAlign w:val="center"/>
          </w:tcPr>
          <w:p w14:paraId="4E2AEAF3">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密度：30-40株/亩；混交比例：3:2:2:3（具体见下表）；每个小班补植树种不少于3种；补植位置：林中空地、林窗、林缘。</w:t>
            </w:r>
          </w:p>
        </w:tc>
      </w:tr>
      <w:tr w14:paraId="2136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2" w:type="dxa"/>
            <w:vAlign w:val="center"/>
          </w:tcPr>
          <w:p w14:paraId="5FEE0BA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6</w:t>
            </w:r>
          </w:p>
        </w:tc>
        <w:tc>
          <w:tcPr>
            <w:tcW w:w="1511" w:type="dxa"/>
            <w:vAlign w:val="center"/>
          </w:tcPr>
          <w:p w14:paraId="6CE0756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抚育管护</w:t>
            </w:r>
          </w:p>
        </w:tc>
        <w:tc>
          <w:tcPr>
            <w:tcW w:w="7380" w:type="dxa"/>
            <w:vAlign w:val="center"/>
          </w:tcPr>
          <w:p w14:paraId="04F888FA">
            <w:pPr>
              <w:pageBreakBefore w:val="0"/>
              <w:kinsoku/>
              <w:wordWrap/>
              <w:topLinePunct w:val="0"/>
              <w:bidi w:val="0"/>
              <w:spacing w:line="480" w:lineRule="exact"/>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当年5-6月、8-9月各抚育1次；内容：以植株为中心，清除1米直径范围内杂草杂灌、培蔸除萌、覆盖保墒；管护期：竣工验收合格之日起24个月。</w:t>
            </w:r>
          </w:p>
        </w:tc>
      </w:tr>
    </w:tbl>
    <w:p w14:paraId="158CB602">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④</w:t>
      </w:r>
      <w:r>
        <w:rPr>
          <w:rFonts w:hint="eastAsia" w:asciiTheme="minorEastAsia" w:hAnsiTheme="minorEastAsia" w:eastAsiaTheme="minorEastAsia" w:cstheme="minorEastAsia"/>
          <w:i w:val="0"/>
          <w:iCs w:val="0"/>
          <w:color w:val="auto"/>
          <w:kern w:val="2"/>
          <w:sz w:val="24"/>
          <w:szCs w:val="24"/>
          <w:u w:val="none"/>
          <w:lang w:val="en-US" w:eastAsia="zh-CN" w:bidi="ar-SA"/>
        </w:rPr>
        <w:t>补植树种配置</w:t>
      </w:r>
    </w:p>
    <w:tbl>
      <w:tblPr>
        <w:tblStyle w:val="4"/>
        <w:tblW w:w="0" w:type="auto"/>
        <w:tblInd w:w="2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0"/>
        <w:gridCol w:w="5070"/>
        <w:gridCol w:w="1752"/>
      </w:tblGrid>
      <w:tr w14:paraId="5CF2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5A6FEB5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模式号</w:t>
            </w:r>
          </w:p>
        </w:tc>
        <w:tc>
          <w:tcPr>
            <w:tcW w:w="5647" w:type="dxa"/>
            <w:vAlign w:val="center"/>
          </w:tcPr>
          <w:p w14:paraId="40CC91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补植配置方案（比例：3:2:2:3）</w:t>
            </w:r>
          </w:p>
        </w:tc>
        <w:tc>
          <w:tcPr>
            <w:tcW w:w="1895" w:type="dxa"/>
            <w:vAlign w:val="center"/>
          </w:tcPr>
          <w:p w14:paraId="04DCCA3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密度（株/亩）</w:t>
            </w:r>
          </w:p>
        </w:tc>
      </w:tr>
      <w:tr w14:paraId="09A7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318B13D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w:t>
            </w:r>
          </w:p>
        </w:tc>
        <w:tc>
          <w:tcPr>
            <w:tcW w:w="5647" w:type="dxa"/>
            <w:vAlign w:val="center"/>
          </w:tcPr>
          <w:p w14:paraId="0A02531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 : 青冈 : 檫木 : 南酸枣</w:t>
            </w:r>
          </w:p>
        </w:tc>
        <w:tc>
          <w:tcPr>
            <w:tcW w:w="1895" w:type="dxa"/>
            <w:vAlign w:val="center"/>
          </w:tcPr>
          <w:p w14:paraId="355BC3A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30-38</w:t>
            </w:r>
          </w:p>
        </w:tc>
      </w:tr>
      <w:tr w14:paraId="39EC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667B56F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CFXF2（示范林）</w:t>
            </w:r>
          </w:p>
        </w:tc>
        <w:tc>
          <w:tcPr>
            <w:tcW w:w="5647" w:type="dxa"/>
            <w:vAlign w:val="center"/>
          </w:tcPr>
          <w:p w14:paraId="7DCA4FD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大叶榉树大苗 : 青冈大苗 : 檫木大苗 : 红千层</w:t>
            </w:r>
          </w:p>
        </w:tc>
        <w:tc>
          <w:tcPr>
            <w:tcW w:w="1895" w:type="dxa"/>
            <w:vAlign w:val="center"/>
          </w:tcPr>
          <w:p w14:paraId="693DF36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30-38</w:t>
            </w:r>
          </w:p>
        </w:tc>
      </w:tr>
      <w:tr w14:paraId="4B65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3947A45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w:t>
            </w:r>
          </w:p>
        </w:tc>
        <w:tc>
          <w:tcPr>
            <w:tcW w:w="5647" w:type="dxa"/>
            <w:vAlign w:val="center"/>
          </w:tcPr>
          <w:p w14:paraId="2548D43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 青冈 : 檫木 : 南酸枣</w:t>
            </w:r>
          </w:p>
        </w:tc>
        <w:tc>
          <w:tcPr>
            <w:tcW w:w="1895" w:type="dxa"/>
            <w:vAlign w:val="center"/>
          </w:tcPr>
          <w:p w14:paraId="76C5D6C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30-40</w:t>
            </w:r>
          </w:p>
        </w:tc>
      </w:tr>
      <w:tr w14:paraId="391D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2" w:type="dxa"/>
            <w:vAlign w:val="center"/>
          </w:tcPr>
          <w:p w14:paraId="12E33B0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CFXF5（示范林）</w:t>
            </w:r>
          </w:p>
        </w:tc>
        <w:tc>
          <w:tcPr>
            <w:tcW w:w="5647" w:type="dxa"/>
            <w:vAlign w:val="center"/>
          </w:tcPr>
          <w:p w14:paraId="392C100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大叶榉树大苗 : 青冈大苗 : 檫木大苗 : 红千层</w:t>
            </w:r>
          </w:p>
        </w:tc>
        <w:tc>
          <w:tcPr>
            <w:tcW w:w="1895" w:type="dxa"/>
            <w:vAlign w:val="center"/>
          </w:tcPr>
          <w:p w14:paraId="3BF6B74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30-40</w:t>
            </w:r>
          </w:p>
        </w:tc>
      </w:tr>
    </w:tbl>
    <w:p w14:paraId="561A5ECD">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补充说明：在景区入口、景观公路两侧及村道旁、重要节点等可视范围内，应适当增加特色景观树种（红千层、檫木）比例，丰富季相变化。</w:t>
      </w:r>
    </w:p>
    <w:p w14:paraId="65122312">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⑤苗木规格与质量要求</w:t>
      </w:r>
    </w:p>
    <w:p w14:paraId="25228340">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所有用于造林的苗木，必须具备 “三证一签一说明” ：生产经营许可证、苗木质量合格证、苗木产地检疫证、苗木标签、使用说明。</w:t>
      </w:r>
    </w:p>
    <w:tbl>
      <w:tblPr>
        <w:tblStyle w:val="6"/>
        <w:tblW w:w="89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3"/>
        <w:gridCol w:w="1707"/>
        <w:gridCol w:w="1033"/>
        <w:gridCol w:w="1186"/>
        <w:gridCol w:w="1186"/>
        <w:gridCol w:w="1186"/>
        <w:gridCol w:w="1348"/>
        <w:gridCol w:w="653"/>
      </w:tblGrid>
      <w:tr w14:paraId="2F4B6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jc w:val="center"/>
        </w:trPr>
        <w:tc>
          <w:tcPr>
            <w:tcW w:w="653" w:type="dxa"/>
            <w:vAlign w:val="center"/>
          </w:tcPr>
          <w:p w14:paraId="4E46246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序号</w:t>
            </w:r>
          </w:p>
        </w:tc>
        <w:tc>
          <w:tcPr>
            <w:tcW w:w="1707" w:type="dxa"/>
            <w:vAlign w:val="center"/>
          </w:tcPr>
          <w:p w14:paraId="6364293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树种名称</w:t>
            </w:r>
          </w:p>
        </w:tc>
        <w:tc>
          <w:tcPr>
            <w:tcW w:w="1033" w:type="dxa"/>
            <w:vAlign w:val="center"/>
          </w:tcPr>
          <w:p w14:paraId="75CDAD3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苗龄</w:t>
            </w:r>
          </w:p>
        </w:tc>
        <w:tc>
          <w:tcPr>
            <w:tcW w:w="1186" w:type="dxa"/>
            <w:vAlign w:val="center"/>
          </w:tcPr>
          <w:p w14:paraId="62A90FA3">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苗木类型</w:t>
            </w:r>
          </w:p>
        </w:tc>
        <w:tc>
          <w:tcPr>
            <w:tcW w:w="1186" w:type="dxa"/>
            <w:vAlign w:val="center"/>
          </w:tcPr>
          <w:p w14:paraId="13C687D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苗木等级</w:t>
            </w:r>
          </w:p>
        </w:tc>
        <w:tc>
          <w:tcPr>
            <w:tcW w:w="1186" w:type="dxa"/>
            <w:vAlign w:val="center"/>
          </w:tcPr>
          <w:p w14:paraId="2EE60A0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胸径/地径（cm）</w:t>
            </w:r>
          </w:p>
        </w:tc>
        <w:tc>
          <w:tcPr>
            <w:tcW w:w="1348" w:type="dxa"/>
            <w:vAlign w:val="center"/>
          </w:tcPr>
          <w:p w14:paraId="7E2A8B6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苗高（m）</w:t>
            </w:r>
          </w:p>
        </w:tc>
        <w:tc>
          <w:tcPr>
            <w:tcW w:w="653" w:type="dxa"/>
            <w:vAlign w:val="center"/>
          </w:tcPr>
          <w:p w14:paraId="394F324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备注</w:t>
            </w:r>
          </w:p>
        </w:tc>
      </w:tr>
      <w:tr w14:paraId="4F3B0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49B99805">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1</w:t>
            </w:r>
          </w:p>
        </w:tc>
        <w:tc>
          <w:tcPr>
            <w:tcW w:w="1707" w:type="dxa"/>
            <w:vAlign w:val="center"/>
          </w:tcPr>
          <w:p w14:paraId="7348F29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大叶榉树</w:t>
            </w:r>
          </w:p>
        </w:tc>
        <w:tc>
          <w:tcPr>
            <w:tcW w:w="1033" w:type="dxa"/>
            <w:vAlign w:val="center"/>
          </w:tcPr>
          <w:p w14:paraId="59C9BB3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79129F0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0EDC4FE">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7C227D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1348" w:type="dxa"/>
            <w:vAlign w:val="center"/>
          </w:tcPr>
          <w:p w14:paraId="7EC932B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653" w:type="dxa"/>
            <w:vAlign w:val="center"/>
          </w:tcPr>
          <w:p w14:paraId="57F67CE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7B378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33CAD4EC">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2</w:t>
            </w:r>
          </w:p>
        </w:tc>
        <w:tc>
          <w:tcPr>
            <w:tcW w:w="1707" w:type="dxa"/>
            <w:vAlign w:val="center"/>
          </w:tcPr>
          <w:p w14:paraId="14F87605">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青冈</w:t>
            </w:r>
          </w:p>
        </w:tc>
        <w:tc>
          <w:tcPr>
            <w:tcW w:w="1033" w:type="dxa"/>
            <w:vAlign w:val="center"/>
          </w:tcPr>
          <w:p w14:paraId="632178A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4B59063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A2DDF03">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C17A82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≧0.8</w:t>
            </w:r>
          </w:p>
        </w:tc>
        <w:tc>
          <w:tcPr>
            <w:tcW w:w="1348" w:type="dxa"/>
            <w:vAlign w:val="center"/>
          </w:tcPr>
          <w:p w14:paraId="74C16C8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≧0.8</w:t>
            </w:r>
          </w:p>
        </w:tc>
        <w:tc>
          <w:tcPr>
            <w:tcW w:w="653" w:type="dxa"/>
            <w:vAlign w:val="center"/>
          </w:tcPr>
          <w:p w14:paraId="5CF69AE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776D56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jc w:val="center"/>
        </w:trPr>
        <w:tc>
          <w:tcPr>
            <w:tcW w:w="653" w:type="dxa"/>
            <w:vAlign w:val="center"/>
          </w:tcPr>
          <w:p w14:paraId="254B509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3</w:t>
            </w:r>
          </w:p>
        </w:tc>
        <w:tc>
          <w:tcPr>
            <w:tcW w:w="1707" w:type="dxa"/>
            <w:vAlign w:val="center"/>
          </w:tcPr>
          <w:p w14:paraId="79726088">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檫木</w:t>
            </w:r>
          </w:p>
        </w:tc>
        <w:tc>
          <w:tcPr>
            <w:tcW w:w="1033" w:type="dxa"/>
            <w:vAlign w:val="center"/>
          </w:tcPr>
          <w:p w14:paraId="1F7C380F">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7DC6777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31D0730B">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3C2D0D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1348" w:type="dxa"/>
            <w:vAlign w:val="center"/>
          </w:tcPr>
          <w:p w14:paraId="5E3C19D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653" w:type="dxa"/>
            <w:vAlign w:val="center"/>
          </w:tcPr>
          <w:p w14:paraId="00E25A09">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F3EA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575F5AA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4</w:t>
            </w:r>
          </w:p>
        </w:tc>
        <w:tc>
          <w:tcPr>
            <w:tcW w:w="1707" w:type="dxa"/>
            <w:vAlign w:val="center"/>
          </w:tcPr>
          <w:p w14:paraId="7C2AFF06">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南酸枣</w:t>
            </w:r>
          </w:p>
        </w:tc>
        <w:tc>
          <w:tcPr>
            <w:tcW w:w="1033" w:type="dxa"/>
            <w:vAlign w:val="center"/>
          </w:tcPr>
          <w:p w14:paraId="3E14E81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0C676DF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2BF05084">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04D6B9F7">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1348" w:type="dxa"/>
            <w:vAlign w:val="center"/>
          </w:tcPr>
          <w:p w14:paraId="5DEE61CC">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653" w:type="dxa"/>
            <w:vAlign w:val="center"/>
          </w:tcPr>
          <w:p w14:paraId="535BDB2F">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5A55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705ECAE9">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5</w:t>
            </w:r>
          </w:p>
        </w:tc>
        <w:tc>
          <w:tcPr>
            <w:tcW w:w="1707" w:type="dxa"/>
            <w:vAlign w:val="center"/>
          </w:tcPr>
          <w:p w14:paraId="4627C30D">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香椿</w:t>
            </w:r>
          </w:p>
        </w:tc>
        <w:tc>
          <w:tcPr>
            <w:tcW w:w="1033" w:type="dxa"/>
            <w:vAlign w:val="center"/>
          </w:tcPr>
          <w:p w14:paraId="4FF97BC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两年生</w:t>
            </w:r>
          </w:p>
        </w:tc>
        <w:tc>
          <w:tcPr>
            <w:tcW w:w="1186" w:type="dxa"/>
            <w:vAlign w:val="center"/>
          </w:tcPr>
          <w:p w14:paraId="04FEBC29">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338BCCC1">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3FB5511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≧1.2</w:t>
            </w:r>
          </w:p>
        </w:tc>
        <w:tc>
          <w:tcPr>
            <w:tcW w:w="1348" w:type="dxa"/>
            <w:vAlign w:val="center"/>
          </w:tcPr>
          <w:p w14:paraId="5133824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≧1.0</w:t>
            </w:r>
          </w:p>
        </w:tc>
        <w:tc>
          <w:tcPr>
            <w:tcW w:w="653" w:type="dxa"/>
            <w:vAlign w:val="center"/>
          </w:tcPr>
          <w:p w14:paraId="354A6998">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19AEF0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jc w:val="center"/>
        </w:trPr>
        <w:tc>
          <w:tcPr>
            <w:tcW w:w="653" w:type="dxa"/>
            <w:vAlign w:val="center"/>
          </w:tcPr>
          <w:p w14:paraId="5937B89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6</w:t>
            </w:r>
          </w:p>
        </w:tc>
        <w:tc>
          <w:tcPr>
            <w:tcW w:w="1707" w:type="dxa"/>
            <w:vAlign w:val="center"/>
          </w:tcPr>
          <w:p w14:paraId="1C48ECA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大叶榉树大苗</w:t>
            </w:r>
          </w:p>
        </w:tc>
        <w:tc>
          <w:tcPr>
            <w:tcW w:w="1033" w:type="dxa"/>
            <w:vAlign w:val="center"/>
          </w:tcPr>
          <w:p w14:paraId="082DCEE9">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29033F18">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6F892BB1">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6D6A4127">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79DD9EF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26E1AAF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E6E4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35FCC8E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7</w:t>
            </w:r>
          </w:p>
        </w:tc>
        <w:tc>
          <w:tcPr>
            <w:tcW w:w="1707" w:type="dxa"/>
            <w:vAlign w:val="center"/>
          </w:tcPr>
          <w:p w14:paraId="706723B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青冈大苗</w:t>
            </w:r>
          </w:p>
        </w:tc>
        <w:tc>
          <w:tcPr>
            <w:tcW w:w="1033" w:type="dxa"/>
            <w:vAlign w:val="center"/>
          </w:tcPr>
          <w:p w14:paraId="4EB792B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4B0C462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36624630">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2CC9541">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4F44D0B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6BC8AE70">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D452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4204EA5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8</w:t>
            </w:r>
          </w:p>
        </w:tc>
        <w:tc>
          <w:tcPr>
            <w:tcW w:w="1707" w:type="dxa"/>
            <w:vAlign w:val="center"/>
          </w:tcPr>
          <w:p w14:paraId="2873E8E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檫木大苗</w:t>
            </w:r>
          </w:p>
        </w:tc>
        <w:tc>
          <w:tcPr>
            <w:tcW w:w="1033" w:type="dxa"/>
            <w:vAlign w:val="center"/>
          </w:tcPr>
          <w:p w14:paraId="6A8A7B6A">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1190C8A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64CAECE6">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76D4B4CE">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23DD55B2">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1AB48ED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38CB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jc w:val="center"/>
        </w:trPr>
        <w:tc>
          <w:tcPr>
            <w:tcW w:w="653" w:type="dxa"/>
            <w:vAlign w:val="center"/>
          </w:tcPr>
          <w:p w14:paraId="234CDA9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9</w:t>
            </w:r>
          </w:p>
        </w:tc>
        <w:tc>
          <w:tcPr>
            <w:tcW w:w="1707" w:type="dxa"/>
            <w:vAlign w:val="center"/>
          </w:tcPr>
          <w:p w14:paraId="6CC9EB86">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香椿大苗</w:t>
            </w:r>
          </w:p>
        </w:tc>
        <w:tc>
          <w:tcPr>
            <w:tcW w:w="1033" w:type="dxa"/>
            <w:vAlign w:val="center"/>
          </w:tcPr>
          <w:p w14:paraId="65EA4D1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2C90542F">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土球苗</w:t>
            </w:r>
          </w:p>
        </w:tc>
        <w:tc>
          <w:tcPr>
            <w:tcW w:w="1186" w:type="dxa"/>
            <w:vAlign w:val="center"/>
          </w:tcPr>
          <w:p w14:paraId="30AFFC82">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57AB6E9B">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2EAF87F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≧3.0</w:t>
            </w:r>
          </w:p>
        </w:tc>
        <w:tc>
          <w:tcPr>
            <w:tcW w:w="653" w:type="dxa"/>
            <w:vAlign w:val="center"/>
          </w:tcPr>
          <w:p w14:paraId="233980BB">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r w14:paraId="29F027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jc w:val="center"/>
        </w:trPr>
        <w:tc>
          <w:tcPr>
            <w:tcW w:w="653" w:type="dxa"/>
            <w:vAlign w:val="center"/>
          </w:tcPr>
          <w:p w14:paraId="087976F6">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10</w:t>
            </w:r>
          </w:p>
        </w:tc>
        <w:tc>
          <w:tcPr>
            <w:tcW w:w="1707" w:type="dxa"/>
            <w:vAlign w:val="center"/>
          </w:tcPr>
          <w:p w14:paraId="71BD5185">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红千层</w:t>
            </w:r>
          </w:p>
        </w:tc>
        <w:tc>
          <w:tcPr>
            <w:tcW w:w="1033" w:type="dxa"/>
            <w:vAlign w:val="center"/>
          </w:tcPr>
          <w:p w14:paraId="7FD70104">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c>
          <w:tcPr>
            <w:tcW w:w="1186" w:type="dxa"/>
            <w:vAlign w:val="center"/>
          </w:tcPr>
          <w:p w14:paraId="18DFC17A">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容器苗</w:t>
            </w:r>
          </w:p>
        </w:tc>
        <w:tc>
          <w:tcPr>
            <w:tcW w:w="1186" w:type="dxa"/>
            <w:vAlign w:val="center"/>
          </w:tcPr>
          <w:p w14:paraId="58C6512C">
            <w:pPr>
              <w:pageBreakBefore w:val="0"/>
              <w:kinsoku/>
              <w:wordWrap/>
              <w:topLinePunct w:val="0"/>
              <w:autoSpaceDE w:val="0"/>
              <w:autoSpaceDN w:val="0"/>
              <w:bidi w:val="0"/>
              <w:spacing w:line="480" w:lineRule="exact"/>
              <w:ind w:firstLine="480" w:firstLineChars="200"/>
              <w:jc w:val="both"/>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en-US" w:bidi="ar-SA"/>
              </w:rPr>
              <w:t>Ⅰ</w:t>
            </w:r>
          </w:p>
        </w:tc>
        <w:tc>
          <w:tcPr>
            <w:tcW w:w="1186" w:type="dxa"/>
            <w:vAlign w:val="center"/>
          </w:tcPr>
          <w:p w14:paraId="16C91070">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≧4.0</w:t>
            </w:r>
          </w:p>
        </w:tc>
        <w:tc>
          <w:tcPr>
            <w:tcW w:w="1348" w:type="dxa"/>
            <w:vAlign w:val="center"/>
          </w:tcPr>
          <w:p w14:paraId="5ADF625D">
            <w:pPr>
              <w:pageBreakBefore w:val="0"/>
              <w:kinsoku/>
              <w:wordWrap/>
              <w:topLinePunct w:val="0"/>
              <w:autoSpaceDE w:val="0"/>
              <w:autoSpaceDN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en-US"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≧2.5</w:t>
            </w:r>
          </w:p>
        </w:tc>
        <w:tc>
          <w:tcPr>
            <w:tcW w:w="653" w:type="dxa"/>
            <w:vAlign w:val="center"/>
          </w:tcPr>
          <w:p w14:paraId="424EC17A">
            <w:pPr>
              <w:pageBreakBefore w:val="0"/>
              <w:kinsoku/>
              <w:wordWrap/>
              <w:topLinePunct w:val="0"/>
              <w:autoSpaceDE w:val="0"/>
              <w:autoSpaceDN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en-US" w:bidi="ar-SA"/>
              </w:rPr>
            </w:pPr>
          </w:p>
        </w:tc>
      </w:tr>
    </w:tbl>
    <w:p w14:paraId="7FCDC87F">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⑥示范林建设要求</w:t>
      </w:r>
    </w:p>
    <w:p w14:paraId="07522879">
      <w:pPr>
        <w:pageBreakBefore w:val="0"/>
        <w:kinsoku/>
        <w:wordWrap/>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本项目须建设3处示范林，总面积为740.2亩，中标人必须严格按照</w:t>
      </w:r>
      <w:r>
        <w:rPr>
          <w:rFonts w:hint="eastAsia" w:asciiTheme="minorEastAsia" w:hAnsiTheme="minorEastAsia" w:cstheme="minorEastAsia"/>
          <w:i w:val="0"/>
          <w:iCs w:val="0"/>
          <w:color w:val="auto"/>
          <w:kern w:val="2"/>
          <w:sz w:val="24"/>
          <w:szCs w:val="24"/>
          <w:u w:val="none"/>
          <w:lang w:val="en-US" w:eastAsia="zh-CN" w:bidi="ar-SA"/>
        </w:rPr>
        <w:t>采购人</w:t>
      </w:r>
      <w:r>
        <w:rPr>
          <w:rFonts w:hint="eastAsia" w:asciiTheme="minorEastAsia" w:hAnsiTheme="minorEastAsia" w:eastAsiaTheme="minorEastAsia" w:cstheme="minorEastAsia"/>
          <w:i w:val="0"/>
          <w:iCs w:val="0"/>
          <w:color w:val="auto"/>
          <w:kern w:val="2"/>
          <w:sz w:val="24"/>
          <w:szCs w:val="24"/>
          <w:u w:val="none"/>
          <w:lang w:val="en-US" w:eastAsia="zh-CN" w:bidi="ar-SA"/>
        </w:rPr>
        <w:t>要求完成示范林建设：</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2581"/>
        <w:gridCol w:w="1199"/>
        <w:gridCol w:w="2255"/>
        <w:gridCol w:w="2234"/>
      </w:tblGrid>
      <w:tr w14:paraId="664A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51D5C12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序号</w:t>
            </w:r>
          </w:p>
        </w:tc>
        <w:tc>
          <w:tcPr>
            <w:tcW w:w="2797" w:type="dxa"/>
            <w:vAlign w:val="center"/>
          </w:tcPr>
          <w:p w14:paraId="11EE9DB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位置（乡/街道-村-小班号）</w:t>
            </w:r>
          </w:p>
        </w:tc>
        <w:tc>
          <w:tcPr>
            <w:tcW w:w="1229" w:type="dxa"/>
            <w:vAlign w:val="center"/>
          </w:tcPr>
          <w:p w14:paraId="69C859C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面积（亩）</w:t>
            </w:r>
          </w:p>
        </w:tc>
        <w:tc>
          <w:tcPr>
            <w:tcW w:w="2365" w:type="dxa"/>
            <w:vAlign w:val="center"/>
          </w:tcPr>
          <w:p w14:paraId="0AB10C03">
            <w:pPr>
              <w:pageBreakBefore w:val="0"/>
              <w:kinsoku/>
              <w:wordWrap/>
              <w:topLinePunct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修复模式</w:t>
            </w:r>
          </w:p>
        </w:tc>
        <w:tc>
          <w:tcPr>
            <w:tcW w:w="2382" w:type="dxa"/>
            <w:vAlign w:val="center"/>
          </w:tcPr>
          <w:p w14:paraId="6D369691">
            <w:pPr>
              <w:pageBreakBefore w:val="0"/>
              <w:kinsoku/>
              <w:wordWrap/>
              <w:topLinePunct w:val="0"/>
              <w:bidi w:val="0"/>
              <w:spacing w:line="480" w:lineRule="exact"/>
              <w:ind w:firstLine="480" w:firstLineChars="200"/>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特殊要求</w:t>
            </w:r>
          </w:p>
        </w:tc>
      </w:tr>
      <w:tr w14:paraId="478D0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6BCA3FD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w:t>
            </w:r>
          </w:p>
        </w:tc>
        <w:tc>
          <w:tcPr>
            <w:tcW w:w="2797" w:type="dxa"/>
            <w:vAlign w:val="center"/>
          </w:tcPr>
          <w:p w14:paraId="03B500C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中湖乡-杨家界居委会-27号小班</w:t>
            </w:r>
          </w:p>
        </w:tc>
        <w:tc>
          <w:tcPr>
            <w:tcW w:w="1229" w:type="dxa"/>
            <w:vAlign w:val="center"/>
          </w:tcPr>
          <w:p w14:paraId="44976F43">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204.8</w:t>
            </w:r>
          </w:p>
        </w:tc>
        <w:tc>
          <w:tcPr>
            <w:tcW w:w="2365" w:type="dxa"/>
            <w:vAlign w:val="center"/>
          </w:tcPr>
          <w:p w14:paraId="4BDCE382">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杉木退化林采伐修复（CFXF2）</w:t>
            </w:r>
          </w:p>
        </w:tc>
        <w:tc>
          <w:tcPr>
            <w:tcW w:w="2382" w:type="dxa"/>
            <w:vAlign w:val="center"/>
          </w:tcPr>
          <w:p w14:paraId="42D986B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补植大苗（地径≥4cm）；示范“杉改彩”技术路径</w:t>
            </w:r>
          </w:p>
        </w:tc>
      </w:tr>
      <w:tr w14:paraId="53C8F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4CC2627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w:t>
            </w:r>
          </w:p>
        </w:tc>
        <w:tc>
          <w:tcPr>
            <w:tcW w:w="2797" w:type="dxa"/>
            <w:vAlign w:val="center"/>
          </w:tcPr>
          <w:p w14:paraId="082906B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中湖乡-野鸡铺居委会-38号小班</w:t>
            </w:r>
          </w:p>
        </w:tc>
        <w:tc>
          <w:tcPr>
            <w:tcW w:w="1229" w:type="dxa"/>
            <w:vAlign w:val="center"/>
          </w:tcPr>
          <w:p w14:paraId="0B5FEC0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255.2</w:t>
            </w:r>
          </w:p>
        </w:tc>
        <w:tc>
          <w:tcPr>
            <w:tcW w:w="2365" w:type="dxa"/>
            <w:vAlign w:val="center"/>
          </w:tcPr>
          <w:p w14:paraId="1846BBC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尾松退化林采伐修复（CFXF5）</w:t>
            </w:r>
          </w:p>
        </w:tc>
        <w:tc>
          <w:tcPr>
            <w:tcW w:w="2382" w:type="dxa"/>
            <w:vAlign w:val="center"/>
          </w:tcPr>
          <w:p w14:paraId="13CC138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补植大苗；示范“松改彩”技术路径</w:t>
            </w:r>
          </w:p>
        </w:tc>
      </w:tr>
      <w:tr w14:paraId="658F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vAlign w:val="center"/>
          </w:tcPr>
          <w:p w14:paraId="106A831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w:t>
            </w:r>
          </w:p>
        </w:tc>
        <w:tc>
          <w:tcPr>
            <w:tcW w:w="2797" w:type="dxa"/>
            <w:vAlign w:val="center"/>
          </w:tcPr>
          <w:p w14:paraId="3D25E53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索溪峪街道-双文村-69号小班</w:t>
            </w:r>
          </w:p>
        </w:tc>
        <w:tc>
          <w:tcPr>
            <w:tcW w:w="1229" w:type="dxa"/>
            <w:vAlign w:val="center"/>
          </w:tcPr>
          <w:p w14:paraId="1C2FC2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280.2</w:t>
            </w:r>
          </w:p>
        </w:tc>
        <w:tc>
          <w:tcPr>
            <w:tcW w:w="2365" w:type="dxa"/>
            <w:vAlign w:val="center"/>
          </w:tcPr>
          <w:p w14:paraId="742F5688">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杉木退化林采伐修复（CFXF2）</w:t>
            </w:r>
          </w:p>
        </w:tc>
        <w:tc>
          <w:tcPr>
            <w:tcW w:w="2382" w:type="dxa"/>
            <w:vAlign w:val="center"/>
          </w:tcPr>
          <w:p w14:paraId="2308ED7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补植大苗；示范“杉改彩”技术路径</w:t>
            </w:r>
          </w:p>
        </w:tc>
      </w:tr>
    </w:tbl>
    <w:p w14:paraId="7668F39C">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（3）采购清单</w:t>
      </w:r>
    </w:p>
    <w:tbl>
      <w:tblPr>
        <w:tblStyle w:val="3"/>
        <w:tblW w:w="87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48"/>
        <w:gridCol w:w="3035"/>
        <w:gridCol w:w="1617"/>
        <w:gridCol w:w="1133"/>
        <w:gridCol w:w="1600"/>
      </w:tblGrid>
      <w:tr w14:paraId="23FA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blHeader/>
          <w:jc w:val="center"/>
        </w:trPr>
        <w:tc>
          <w:tcPr>
            <w:tcW w:w="438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0572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项目内容</w:t>
            </w:r>
          </w:p>
        </w:tc>
        <w:tc>
          <w:tcPr>
            <w:tcW w:w="16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608E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单位</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26A3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规模</w:t>
            </w:r>
          </w:p>
        </w:tc>
        <w:tc>
          <w:tcPr>
            <w:tcW w:w="16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A292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单价(元)</w:t>
            </w:r>
          </w:p>
        </w:tc>
      </w:tr>
      <w:tr w14:paraId="5D8E1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blHeader/>
          <w:jc w:val="center"/>
        </w:trPr>
        <w:tc>
          <w:tcPr>
            <w:tcW w:w="438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2D21D">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6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FC73">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5CFCF">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c>
          <w:tcPr>
            <w:tcW w:w="16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E85CF">
            <w:pPr>
              <w:pageBreakBefore w:val="0"/>
              <w:kinsoku/>
              <w:wordWrap/>
              <w:topLinePunct w:val="0"/>
              <w:bidi w:val="0"/>
              <w:spacing w:line="480" w:lineRule="exact"/>
              <w:jc w:val="center"/>
              <w:rPr>
                <w:rFonts w:hint="eastAsia" w:asciiTheme="minorEastAsia" w:hAnsiTheme="minorEastAsia" w:eastAsiaTheme="minorEastAsia" w:cstheme="minorEastAsia"/>
                <w:b/>
                <w:bCs/>
                <w:i w:val="0"/>
                <w:iCs w:val="0"/>
                <w:color w:val="auto"/>
                <w:sz w:val="24"/>
                <w:szCs w:val="24"/>
                <w:u w:val="none"/>
              </w:rPr>
            </w:pPr>
          </w:p>
        </w:tc>
      </w:tr>
      <w:tr w14:paraId="1D6A8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873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B3958D">
            <w:pPr>
              <w:keepNext w:val="0"/>
              <w:keepLines w:val="0"/>
              <w:pageBreakBefore w:val="0"/>
              <w:widowControl/>
              <w:suppressLineNumbers w:val="0"/>
              <w:kinsoku/>
              <w:wordWrap/>
              <w:topLinePunct w:val="0"/>
              <w:bidi w:val="0"/>
              <w:spacing w:line="480" w:lineRule="exact"/>
              <w:jc w:val="left"/>
              <w:textAlignment w:val="center"/>
              <w:rPr>
                <w:rFonts w:hint="eastAsia" w:asciiTheme="minorEastAsia" w:hAnsiTheme="minorEastAsia" w:eastAsiaTheme="minorEastAsia" w:cstheme="minorEastAsia"/>
                <w:b/>
                <w:bCs/>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退化林采伐修复</w:t>
            </w:r>
          </w:p>
        </w:tc>
      </w:tr>
      <w:tr w14:paraId="2FDED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restart"/>
            <w:tcBorders>
              <w:top w:val="single" w:color="000000" w:sz="4" w:space="0"/>
              <w:left w:val="single" w:color="000000" w:sz="4" w:space="0"/>
              <w:right w:val="single" w:color="000000" w:sz="4" w:space="0"/>
            </w:tcBorders>
            <w:shd w:val="clear" w:color="auto" w:fill="auto"/>
            <w:vAlign w:val="center"/>
          </w:tcPr>
          <w:p w14:paraId="4846011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材料</w:t>
            </w: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E85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苗木（合计）</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5BD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F5C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sz w:val="24"/>
                <w:szCs w:val="24"/>
                <w:u w:val="none"/>
              </w:rPr>
              <w:t>678075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A0C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F96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0E80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69B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其中：大叶榉树</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A6E5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2EC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195541</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CD87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FFB4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6CBA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165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青冈</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26B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047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130363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67D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ED45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5C07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A92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檫木</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37A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BAE8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130363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CF9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825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DD00">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169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南酸枣</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588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0E44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122940</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13C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9F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28F6">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2FD3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香椿</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CBF5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4E5A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72592</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4A8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3534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C462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EAA8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青冈大苗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B04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B0D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5255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2D1E">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1870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2A1F1">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DA7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檫木大苗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F99E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7FE7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5255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77A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3A19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3A84">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6CE2">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红千层</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045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8AF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7883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1BE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44D8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C04F5">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436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大叶榉树大苗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297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E478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4554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C980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2D270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F977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889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香椿大苗</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A10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株</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274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3329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A5C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0BF8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BACDF">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B6D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kern w:val="0"/>
                <w:sz w:val="24"/>
                <w:szCs w:val="24"/>
                <w:u w:val="none"/>
                <w:lang w:val="en-US" w:eastAsia="zh-CN"/>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肥料（复合肥）</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714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吨</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429E">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1966">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6D6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D0CC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C52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b w:val="0"/>
                <w:bCs w:val="0"/>
                <w:i w:val="0"/>
                <w:iCs w:val="0"/>
                <w:color w:val="auto"/>
                <w:sz w:val="24"/>
                <w:szCs w:val="24"/>
                <w:u w:val="none"/>
              </w:rPr>
            </w:pPr>
            <w:r>
              <w:rPr>
                <w:rFonts w:hint="eastAsia" w:asciiTheme="minorEastAsia" w:hAnsiTheme="minorEastAsia" w:eastAsiaTheme="minorEastAsia" w:cstheme="minorEastAsia"/>
                <w:b w:val="0"/>
                <w:bCs w:val="0"/>
                <w:i w:val="0"/>
                <w:iCs w:val="0"/>
                <w:color w:val="auto"/>
                <w:kern w:val="0"/>
                <w:sz w:val="24"/>
                <w:szCs w:val="24"/>
                <w:u w:val="none"/>
                <w:lang w:val="en-US" w:eastAsia="zh-CN"/>
              </w:rPr>
              <w:t>保水剂等</w:t>
            </w:r>
            <w:r>
              <w:rPr>
                <w:rFonts w:hint="eastAsia" w:asciiTheme="minorEastAsia" w:hAnsiTheme="minorEastAsia" w:cstheme="minorEastAsia"/>
                <w:b w:val="0"/>
                <w:bCs w:val="0"/>
                <w:i w:val="0"/>
                <w:iCs w:val="0"/>
                <w:color w:val="auto"/>
                <w:kern w:val="0"/>
                <w:sz w:val="24"/>
                <w:szCs w:val="24"/>
                <w:u w:val="none"/>
                <w:lang w:val="en-US" w:eastAsia="zh-CN"/>
              </w:rPr>
              <w:t>（含生根粉）</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4C4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吨</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E2361">
            <w:pPr>
              <w:keepNext w:val="0"/>
              <w:keepLines w:val="0"/>
              <w:pageBreakBefore w:val="0"/>
              <w:widowControl/>
              <w:suppressLineNumbers w:val="0"/>
              <w:kinsoku/>
              <w:wordWrap/>
              <w:topLinePunct w:val="0"/>
              <w:bidi w:val="0"/>
              <w:spacing w:line="480" w:lineRule="exact"/>
              <w:jc w:val="center"/>
              <w:textAlignment w:val="center"/>
              <w:rPr>
                <w:rFonts w:hint="default" w:asciiTheme="minorEastAsia" w:hAnsiTheme="minorEastAsia" w:eastAsiaTheme="minorEastAsia" w:cstheme="minorEastAsia"/>
                <w:i w:val="0"/>
                <w:iCs w:val="0"/>
                <w:color w:val="auto"/>
                <w:sz w:val="24"/>
                <w:szCs w:val="24"/>
                <w:u w:val="none"/>
                <w:lang w:val="en-US" w:eastAsia="zh-CN"/>
              </w:rPr>
            </w:pPr>
            <w:r>
              <w:rPr>
                <w:rFonts w:hint="eastAsia" w:asciiTheme="minorEastAsia" w:hAnsiTheme="minorEastAsia" w:cstheme="minorEastAsia"/>
                <w:i w:val="0"/>
                <w:iCs w:val="0"/>
                <w:color w:val="auto"/>
                <w:sz w:val="24"/>
                <w:szCs w:val="24"/>
                <w:u w:val="none"/>
                <w:lang w:val="en-US" w:eastAsia="zh-CN"/>
              </w:rPr>
              <w:t>9.25</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781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61226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46CB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人工</w:t>
            </w: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53C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b/>
                <w:bCs/>
                <w:i w:val="0"/>
                <w:iCs w:val="0"/>
                <w:color w:val="auto"/>
                <w:kern w:val="0"/>
                <w:sz w:val="24"/>
                <w:szCs w:val="24"/>
                <w:u w:val="none"/>
                <w:lang w:val="en-US" w:eastAsia="zh-CN"/>
              </w:rPr>
              <w:t>人工（合计）</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F9F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38330">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85084.6</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732F">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9260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E84FD">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E2AD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采伐</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905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87B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20019.3</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C18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00260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E99E">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B1D9">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修枝</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9479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F97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4222.0</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0CC3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46860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5A05C">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F9D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林地及剩余物清理</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CB82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FEDB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20558.4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A454">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0FC3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46E97">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84E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整地</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AD8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74F4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12328.8</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DE61C">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1A54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D70AB">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79A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补植</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1D15">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B789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6164.8</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C543">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5E978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2A809">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414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施肥</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4F88">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ED1D">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1232.9</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77EB">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r w14:paraId="2E54D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3" w:hRule="atLeast"/>
          <w:jc w:val="center"/>
        </w:trPr>
        <w:tc>
          <w:tcPr>
            <w:tcW w:w="13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2B5AA">
            <w:pPr>
              <w:pageBreakBefore w:val="0"/>
              <w:kinsoku/>
              <w:wordWrap/>
              <w:topLinePunct w:val="0"/>
              <w:bidi w:val="0"/>
              <w:spacing w:line="480" w:lineRule="exact"/>
              <w:jc w:val="center"/>
              <w:rPr>
                <w:rFonts w:hint="eastAsia" w:asciiTheme="minorEastAsia" w:hAnsiTheme="minorEastAsia" w:eastAsiaTheme="minorEastAsia" w:cstheme="minorEastAsia"/>
                <w:i w:val="0"/>
                <w:iCs w:val="0"/>
                <w:color w:val="auto"/>
                <w:sz w:val="24"/>
                <w:szCs w:val="24"/>
                <w:u w:val="none"/>
              </w:rPr>
            </w:pPr>
          </w:p>
        </w:tc>
        <w:tc>
          <w:tcPr>
            <w:tcW w:w="3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5DF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抚育管护</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A6A1">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kern w:val="0"/>
                <w:sz w:val="24"/>
                <w:szCs w:val="24"/>
                <w:u w:val="none"/>
                <w:lang w:val="en-US" w:eastAsia="zh-CN"/>
              </w:rPr>
              <w:t>工日</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45127">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20558.4</w:t>
            </w:r>
          </w:p>
        </w:tc>
        <w:tc>
          <w:tcPr>
            <w:tcW w:w="1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953A">
            <w:pPr>
              <w:keepNext w:val="0"/>
              <w:keepLines w:val="0"/>
              <w:pageBreakBefore w:val="0"/>
              <w:widowControl/>
              <w:suppressLineNumbers w:val="0"/>
              <w:kinsoku/>
              <w:wordWrap/>
              <w:topLinePunct w:val="0"/>
              <w:bidi w:val="0"/>
              <w:spacing w:line="480" w:lineRule="exact"/>
              <w:jc w:val="center"/>
              <w:textAlignment w:val="center"/>
              <w:rPr>
                <w:rFonts w:hint="eastAsia" w:asciiTheme="minorEastAsia" w:hAnsiTheme="minorEastAsia" w:eastAsiaTheme="minorEastAsia" w:cstheme="minorEastAsia"/>
                <w:i w:val="0"/>
                <w:iCs w:val="0"/>
                <w:color w:val="auto"/>
                <w:sz w:val="24"/>
                <w:szCs w:val="24"/>
                <w:u w:val="none"/>
              </w:rPr>
            </w:pPr>
          </w:p>
        </w:tc>
      </w:tr>
    </w:tbl>
    <w:p w14:paraId="55A8B29D">
      <w:pPr>
        <w:pageBreakBefore w:val="0"/>
        <w:wordWrap/>
        <w:topLinePunct w:val="0"/>
        <w:bidi w:val="0"/>
        <w:spacing w:line="480" w:lineRule="exact"/>
        <w:ind w:firstLine="482" w:firstLineChars="200"/>
        <w:rPr>
          <w:rFonts w:hint="eastAsia" w:asciiTheme="minorEastAsia" w:hAnsiTheme="minorEastAsia" w:eastAsiaTheme="minorEastAsia" w:cstheme="minorEastAsia"/>
          <w:b/>
          <w:bCs/>
          <w:i w:val="0"/>
          <w:iCs w:val="0"/>
          <w:color w:val="auto"/>
          <w:sz w:val="24"/>
          <w:szCs w:val="24"/>
          <w:u w:val="none"/>
          <w:lang w:eastAsia="zh-CN"/>
        </w:rPr>
      </w:pPr>
      <w:r>
        <w:rPr>
          <w:rFonts w:hint="eastAsia" w:asciiTheme="minorEastAsia" w:hAnsiTheme="minorEastAsia" w:eastAsiaTheme="minorEastAsia" w:cstheme="minorEastAsia"/>
          <w:b/>
          <w:bCs/>
          <w:i w:val="0"/>
          <w:iCs w:val="0"/>
          <w:color w:val="auto"/>
          <w:sz w:val="24"/>
          <w:szCs w:val="24"/>
          <w:u w:val="none"/>
          <w:lang w:val="en-US" w:eastAsia="zh-CN"/>
        </w:rPr>
        <w:t>2.</w:t>
      </w:r>
      <w:r>
        <w:rPr>
          <w:rFonts w:hint="eastAsia" w:asciiTheme="minorEastAsia" w:hAnsiTheme="minorEastAsia" w:eastAsiaTheme="minorEastAsia" w:cstheme="minorEastAsia"/>
          <w:b/>
          <w:bCs/>
          <w:i w:val="0"/>
          <w:iCs w:val="0"/>
          <w:color w:val="auto"/>
          <w:sz w:val="24"/>
          <w:szCs w:val="24"/>
          <w:u w:val="none"/>
          <w:lang w:eastAsia="zh-CN"/>
        </w:rPr>
        <w:t>商务要求</w:t>
      </w:r>
    </w:p>
    <w:p w14:paraId="22B1541C">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（1）服务期限（履约时间）</w:t>
      </w:r>
    </w:p>
    <w:p w14:paraId="74EAA053">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服务期：</w:t>
      </w:r>
      <w:r>
        <w:rPr>
          <w:rFonts w:hint="eastAsia" w:asciiTheme="minorEastAsia" w:hAnsiTheme="minorEastAsia" w:cstheme="minorEastAsia"/>
          <w:i w:val="0"/>
          <w:iCs w:val="0"/>
          <w:color w:val="auto"/>
          <w:kern w:val="2"/>
          <w:sz w:val="24"/>
          <w:szCs w:val="24"/>
          <w:u w:val="none"/>
          <w:lang w:val="en-US" w:eastAsia="zh-CN" w:bidi="ar-SA"/>
        </w:rPr>
        <w:t>项目建设期为1年</w:t>
      </w:r>
      <w:r>
        <w:rPr>
          <w:rFonts w:hint="eastAsia" w:asciiTheme="minorEastAsia" w:hAnsiTheme="minorEastAsia" w:eastAsiaTheme="minorEastAsia" w:cstheme="minorEastAsia"/>
          <w:i w:val="0"/>
          <w:iCs w:val="0"/>
          <w:color w:val="auto"/>
          <w:kern w:val="2"/>
          <w:sz w:val="24"/>
          <w:szCs w:val="24"/>
          <w:u w:val="none"/>
          <w:lang w:val="en-US" w:eastAsia="zh-CN" w:bidi="ar-SA"/>
        </w:rPr>
        <w:t>。须在此期限内完成采伐、修枝、清理、整地、栽植等全部内容。</w:t>
      </w:r>
    </w:p>
    <w:p w14:paraId="0517EC4E">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管护期（质量保证期）：成果验收合格之日起24个月（含2027年、2028年两年的抚育管护工作）。</w:t>
      </w:r>
    </w:p>
    <w:p w14:paraId="735D4FAE">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（2）服务地点</w:t>
      </w:r>
    </w:p>
    <w:p w14:paraId="3A5208F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张家界市武陵源区中湖乡、索溪峪街道项目区小班所在地（涉及双文村、迎宾路居委会、黄龙路居委会、田富村、文风居委会、鱼泉峪村、定家庄村、三家峪村、檀木岗村、石家峪村、杨家界居委会、青龙垭村、野鸡铺居委会等13个村/居委会）。具体以采购人提供的</w:t>
      </w:r>
      <w:r>
        <w:rPr>
          <w:rFonts w:hint="eastAsia" w:asciiTheme="minorEastAsia" w:hAnsiTheme="minorEastAsia" w:cstheme="minorEastAsia"/>
          <w:b w:val="0"/>
          <w:bCs w:val="0"/>
          <w:color w:val="auto"/>
          <w:sz w:val="24"/>
          <w:szCs w:val="24"/>
          <w:lang w:eastAsia="zh-CN"/>
        </w:rPr>
        <w:t>项目总体布局</w:t>
      </w:r>
      <w:r>
        <w:rPr>
          <w:rFonts w:hint="eastAsia" w:asciiTheme="minorEastAsia" w:hAnsiTheme="minorEastAsia" w:eastAsiaTheme="minorEastAsia" w:cstheme="minorEastAsia"/>
          <w:b w:val="0"/>
          <w:bCs w:val="0"/>
          <w:color w:val="auto"/>
          <w:sz w:val="24"/>
          <w:szCs w:val="24"/>
          <w:lang w:eastAsia="zh-CN"/>
        </w:rPr>
        <w:t>图、小班设计</w:t>
      </w:r>
      <w:r>
        <w:rPr>
          <w:rFonts w:hint="eastAsia" w:asciiTheme="minorEastAsia" w:hAnsiTheme="minorEastAsia" w:cstheme="minorEastAsia"/>
          <w:b w:val="0"/>
          <w:bCs w:val="0"/>
          <w:color w:val="auto"/>
          <w:sz w:val="24"/>
          <w:szCs w:val="24"/>
          <w:lang w:eastAsia="zh-CN"/>
        </w:rPr>
        <w:t>及工程量统计</w:t>
      </w:r>
      <w:r>
        <w:rPr>
          <w:rFonts w:hint="eastAsia" w:asciiTheme="minorEastAsia" w:hAnsiTheme="minorEastAsia" w:eastAsiaTheme="minorEastAsia" w:cstheme="minorEastAsia"/>
          <w:b w:val="0"/>
          <w:bCs w:val="0"/>
          <w:color w:val="auto"/>
          <w:sz w:val="24"/>
          <w:szCs w:val="24"/>
          <w:lang w:eastAsia="zh-CN"/>
        </w:rPr>
        <w:t>表</w:t>
      </w:r>
      <w:r>
        <w:rPr>
          <w:rFonts w:hint="eastAsia" w:asciiTheme="minorEastAsia" w:hAnsiTheme="minorEastAsia" w:cstheme="minorEastAsia"/>
          <w:b w:val="0"/>
          <w:bCs w:val="0"/>
          <w:color w:val="auto"/>
          <w:sz w:val="24"/>
          <w:szCs w:val="24"/>
          <w:lang w:eastAsia="zh-CN"/>
        </w:rPr>
        <w:t>、各小班作业设计图</w:t>
      </w:r>
      <w:r>
        <w:rPr>
          <w:rFonts w:hint="eastAsia" w:asciiTheme="minorEastAsia" w:hAnsiTheme="minorEastAsia" w:eastAsiaTheme="minorEastAsia" w:cstheme="minorEastAsia"/>
          <w:b w:val="0"/>
          <w:bCs w:val="0"/>
          <w:color w:val="auto"/>
          <w:sz w:val="24"/>
          <w:szCs w:val="24"/>
          <w:lang w:eastAsia="zh-CN"/>
        </w:rPr>
        <w:t>为准</w:t>
      </w:r>
      <w:r>
        <w:rPr>
          <w:rFonts w:hint="eastAsia" w:asciiTheme="minorEastAsia" w:hAnsiTheme="minorEastAsia" w:eastAsiaTheme="minorEastAsia" w:cstheme="minorEastAsia"/>
          <w:i w:val="0"/>
          <w:iCs w:val="0"/>
          <w:color w:val="auto"/>
          <w:kern w:val="2"/>
          <w:sz w:val="24"/>
          <w:szCs w:val="24"/>
          <w:u w:val="none"/>
          <w:lang w:val="en-US" w:eastAsia="zh-CN" w:bidi="ar-SA"/>
        </w:rPr>
        <w:t>。</w:t>
      </w:r>
    </w:p>
    <w:p w14:paraId="5EC023C7">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（3）服务方式（履约形式）</w:t>
      </w:r>
    </w:p>
    <w:p w14:paraId="3CA1FD5D">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包工包料，按照招标文件及相关技术规程，完成退化林采伐修复工程的全部内容，包括但不限于：采伐（间伐）、修枝、林地及剩余物清理、整地施肥、苗木补植、抚育管护等。</w:t>
      </w:r>
    </w:p>
    <w:p w14:paraId="4DB8792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特别要求：</w:t>
      </w:r>
    </w:p>
    <w:p w14:paraId="1E16827F">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（1）中标人不得将合同转包或违法分包。</w:t>
      </w:r>
    </w:p>
    <w:p w14:paraId="1C1BEB94">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（2）中标人须为所有参加施工作业的人员购买人身意外伤害保险。</w:t>
      </w:r>
    </w:p>
    <w:p w14:paraId="50C127A9">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（3）苗木须具备“三证一签一说明”，经采购人验收合格后方可用于施工。</w:t>
      </w:r>
    </w:p>
    <w:p w14:paraId="102C542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（4）疫木处理须严格执行松材线虫病防控要求，就地粉碎或焚烧，严禁外运。</w:t>
      </w:r>
    </w:p>
    <w:p w14:paraId="0F30DF2D">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特别说明：</w:t>
      </w:r>
    </w:p>
    <w:p w14:paraId="0C4C1E0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1）世界自然遗产地保护要求：本项目位于世界自然遗产地——武陵源风景名胜区，施工过程中须严格控制噪音、扬尘、水土流失，保护古树名木和野生动物栖息地，严禁破坏原生植被。实施方案须经采购人审核同意后方可实施。</w:t>
      </w:r>
    </w:p>
    <w:p w14:paraId="0081C605">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（2）松材线虫病防控要求：采伐的马尾松疫木必须严格按照《松材线虫病防治技术方案》要求处理，就地粉碎或焚烧，严禁运出林区。伐桩高度不超过5厘米，并采用磷化铝熏蒸或覆膜处理。</w:t>
      </w:r>
    </w:p>
    <w:p w14:paraId="195F1169">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3）安全生产要求：中标人须严格遵守《湖南省安全生产条例》，施工前对作业人员进行安全培训，施工期间跟班作业，杜绝安全生产事故。施工期间在主要交通路口设置简易施工牌一块标明项目名称，施工期限及施工内容，施工负责人及联系电话，避免施工行动被误解。</w:t>
      </w:r>
    </w:p>
    <w:p w14:paraId="72691A29">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（4）质量保证期</w:t>
      </w:r>
    </w:p>
    <w:p w14:paraId="54DBF0DE">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质量保证期：成果验收合格之日起24个月（含2027年、2028年两年的抚育管护工作）。</w:t>
      </w:r>
    </w:p>
    <w:p w14:paraId="33B1F6C2">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保证期内要求：采伐修复合格率 ≥ 90%</w:t>
      </w:r>
    </w:p>
    <w:p w14:paraId="528B3347">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如未达到上述标准，中标人须在下一个适宜栽植季节内无偿补植，补植后管护期顺延，费用由中标人承担。</w:t>
      </w:r>
    </w:p>
    <w:p w14:paraId="1DAFD09F">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（5）响应时间</w:t>
      </w:r>
    </w:p>
    <w:p w14:paraId="72192FAD">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16" w:firstLineChars="200"/>
        <w:jc w:val="left"/>
        <w:textAlignment w:val="auto"/>
        <w:rPr>
          <w:rFonts w:hint="eastAsia" w:asciiTheme="minorEastAsia" w:hAnsiTheme="minorEastAsia" w:eastAsiaTheme="minorEastAsia" w:cstheme="minorEastAsia"/>
          <w:i w:val="0"/>
          <w:iCs w:val="0"/>
          <w:color w:val="auto"/>
          <w:spacing w:val="-1"/>
          <w:kern w:val="2"/>
          <w:sz w:val="24"/>
          <w:szCs w:val="24"/>
          <w:u w:val="none"/>
          <w:lang w:val="en-US" w:eastAsia="zh-CN" w:bidi="ar-SA"/>
        </w:rPr>
      </w:pPr>
      <w:r>
        <w:rPr>
          <w:rFonts w:hint="eastAsia" w:asciiTheme="minorEastAsia" w:hAnsiTheme="minorEastAsia" w:eastAsiaTheme="minorEastAsia" w:cstheme="minorEastAsia"/>
          <w:i w:val="0"/>
          <w:iCs w:val="0"/>
          <w:color w:val="auto"/>
          <w:spacing w:val="-16"/>
          <w:kern w:val="2"/>
          <w:sz w:val="24"/>
          <w:szCs w:val="24"/>
          <w:u w:val="none"/>
          <w:lang w:val="en-US" w:eastAsia="zh-CN" w:bidi="ar-SA"/>
        </w:rPr>
        <w:t>①服务时间内</w:t>
      </w:r>
      <w:r>
        <w:rPr>
          <w:rFonts w:hint="eastAsia" w:asciiTheme="minorEastAsia" w:hAnsiTheme="minorEastAsia" w:eastAsiaTheme="minorEastAsia" w:cstheme="minorEastAsia"/>
          <w:i w:val="0"/>
          <w:iCs w:val="0"/>
          <w:color w:val="auto"/>
          <w:spacing w:val="-15"/>
          <w:kern w:val="2"/>
          <w:sz w:val="24"/>
          <w:szCs w:val="24"/>
          <w:u w:val="none"/>
          <w:lang w:val="en-US" w:eastAsia="zh-CN" w:bidi="ar-SA"/>
        </w:rPr>
        <w:t>，中标</w:t>
      </w:r>
      <w:r>
        <w:rPr>
          <w:rFonts w:hint="eastAsia" w:asciiTheme="minorEastAsia" w:hAnsiTheme="minorEastAsia" w:eastAsiaTheme="minorEastAsia" w:cstheme="minorEastAsia"/>
          <w:i w:val="0"/>
          <w:iCs w:val="0"/>
          <w:color w:val="auto"/>
          <w:spacing w:val="-8"/>
          <w:kern w:val="2"/>
          <w:sz w:val="24"/>
          <w:szCs w:val="24"/>
          <w:u w:val="none"/>
          <w:lang w:val="en-US" w:eastAsia="zh-CN" w:bidi="ar-SA"/>
        </w:rPr>
        <w:t>供</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应商须提供常设服务专线技术支持。</w:t>
      </w:r>
    </w:p>
    <w:p w14:paraId="5FE61D7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spacing w:val="-1"/>
          <w:kern w:val="2"/>
          <w:sz w:val="24"/>
          <w:szCs w:val="24"/>
          <w:u w:val="none"/>
          <w:lang w:val="en-US" w:eastAsia="zh-CN" w:bidi="ar-SA"/>
        </w:rPr>
        <w:t>②对采购人的服务通知，</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中标供应商须符合</w:t>
      </w:r>
      <w:r>
        <w:rPr>
          <w:rFonts w:hint="eastAsia" w:asciiTheme="minorEastAsia" w:hAnsiTheme="minorEastAsia" w:eastAsiaTheme="minorEastAsia" w:cstheme="minorEastAsia"/>
          <w:i w:val="0"/>
          <w:iCs w:val="0"/>
          <w:color w:val="auto"/>
          <w:spacing w:val="-5"/>
          <w:kern w:val="2"/>
          <w:sz w:val="24"/>
          <w:szCs w:val="24"/>
          <w:u w:val="none"/>
          <w:lang w:val="en-US" w:eastAsia="zh-CN" w:bidi="ar-SA"/>
        </w:rPr>
        <w:t>以下要求：在</w:t>
      </w:r>
      <w:r>
        <w:rPr>
          <w:rFonts w:hint="eastAsia" w:asciiTheme="minorEastAsia" w:hAnsiTheme="minorEastAsia" w:eastAsiaTheme="minorEastAsia" w:cstheme="minorEastAsia"/>
          <w:i w:val="0"/>
          <w:iCs w:val="0"/>
          <w:color w:val="auto"/>
          <w:spacing w:val="3"/>
          <w:kern w:val="2"/>
          <w:sz w:val="24"/>
          <w:szCs w:val="24"/>
          <w:u w:val="none"/>
          <w:lang w:val="en-US" w:eastAsia="zh-CN" w:bidi="ar-SA"/>
        </w:rPr>
        <w:t>接报后1小时内响应；</w:t>
      </w:r>
      <w:r>
        <w:rPr>
          <w:rFonts w:hint="eastAsia" w:asciiTheme="minorEastAsia" w:hAnsiTheme="minorEastAsia" w:eastAsiaTheme="minorEastAsia" w:cstheme="minorEastAsia"/>
          <w:i w:val="0"/>
          <w:iCs w:val="0"/>
          <w:color w:val="auto"/>
          <w:kern w:val="2"/>
          <w:sz w:val="24"/>
          <w:szCs w:val="24"/>
          <w:u w:val="none"/>
          <w:lang w:val="en-US" w:eastAsia="zh-CN" w:bidi="ar-SA"/>
        </w:rPr>
        <w:t>2小时内到达现</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场；12小时内</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提供处理方案给采购</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人确认。24小时内按采购人确认的</w:t>
      </w:r>
      <w:r>
        <w:rPr>
          <w:rFonts w:hint="eastAsia" w:asciiTheme="minorEastAsia" w:hAnsiTheme="minorEastAsia" w:eastAsiaTheme="minorEastAsia" w:cstheme="minorEastAsia"/>
          <w:i w:val="0"/>
          <w:iCs w:val="0"/>
          <w:color w:val="auto"/>
          <w:kern w:val="2"/>
          <w:sz w:val="24"/>
          <w:szCs w:val="24"/>
          <w:u w:val="none"/>
          <w:lang w:val="en-US" w:eastAsia="zh-CN" w:bidi="ar-SA"/>
        </w:rPr>
        <w:t>处理方案安排人员进</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场处理，处理时间不</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得晚于采购人指定的</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合理期限。③上述服</w:t>
      </w:r>
      <w:r>
        <w:rPr>
          <w:rFonts w:hint="eastAsia" w:asciiTheme="minorEastAsia" w:hAnsiTheme="minorEastAsia" w:eastAsiaTheme="minorEastAsia" w:cstheme="minorEastAsia"/>
          <w:i w:val="0"/>
          <w:iCs w:val="0"/>
          <w:color w:val="auto"/>
          <w:spacing w:val="-2"/>
          <w:kern w:val="2"/>
          <w:sz w:val="24"/>
          <w:szCs w:val="24"/>
          <w:u w:val="none"/>
          <w:lang w:val="en-US" w:eastAsia="zh-CN" w:bidi="ar-SA"/>
        </w:rPr>
        <w:t>务响应费用包含在服</w:t>
      </w:r>
      <w:r>
        <w:rPr>
          <w:rFonts w:hint="eastAsia" w:asciiTheme="minorEastAsia" w:hAnsiTheme="minorEastAsia" w:eastAsiaTheme="minorEastAsia" w:cstheme="minorEastAsia"/>
          <w:i w:val="0"/>
          <w:iCs w:val="0"/>
          <w:color w:val="auto"/>
          <w:spacing w:val="1"/>
          <w:kern w:val="2"/>
          <w:sz w:val="24"/>
          <w:szCs w:val="24"/>
          <w:u w:val="none"/>
          <w:lang w:val="en-US" w:eastAsia="zh-CN" w:bidi="ar-SA"/>
        </w:rPr>
        <w:t>务费中。注：上述费</w:t>
      </w:r>
      <w:r>
        <w:rPr>
          <w:rFonts w:hint="eastAsia" w:asciiTheme="minorEastAsia" w:hAnsiTheme="minorEastAsia" w:eastAsiaTheme="minorEastAsia" w:cstheme="minorEastAsia"/>
          <w:i w:val="0"/>
          <w:iCs w:val="0"/>
          <w:color w:val="auto"/>
          <w:spacing w:val="5"/>
          <w:kern w:val="2"/>
          <w:sz w:val="24"/>
          <w:szCs w:val="24"/>
          <w:u w:val="none"/>
          <w:lang w:val="en-US" w:eastAsia="zh-CN" w:bidi="ar-SA"/>
        </w:rPr>
        <w:t>用报价时可不单列。</w:t>
      </w:r>
    </w:p>
    <w:p w14:paraId="1994EC91">
      <w:pPr>
        <w:pageBreakBefore w:val="0"/>
        <w:widowControl/>
        <w:wordWrap/>
        <w:overflowPunct/>
        <w:topLinePunct w:val="0"/>
        <w:bidi w:val="0"/>
        <w:spacing w:line="480" w:lineRule="exact"/>
        <w:ind w:firstLine="482" w:firstLineChars="200"/>
        <w:jc w:val="left"/>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（6）合同价款支付方式</w:t>
      </w:r>
    </w:p>
    <w:p w14:paraId="4F10D81E">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①预付款的付款方式及扣回：与中标人签订合同后预付项目合同价款 30%，在拨付预付款时，中标人必须提供相同金额的预付款担保，保函形式由中标人自行选择，预付款担保函由采购人会同市林业局、市公共资源交易中心对保函的真实性和有效性进行核验。预付款分两次扣回，即在第一阶段和第二阶段拨付进度款时分别扣回50%的预付款。</w:t>
      </w:r>
    </w:p>
    <w:p w14:paraId="6AA98170">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②进度款付款方式：</w:t>
      </w:r>
    </w:p>
    <w:p w14:paraId="2172E30C">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本项目共分三个阶段，每个阶段分两次付款，第一阶段为采伐、修枝及剩余物清理，第二阶段为整地施肥，第三阶段为补植（或更换树种）和抚育管护。</w:t>
      </w:r>
    </w:p>
    <w:p w14:paraId="49B1D9C1">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A.完成每一个阶段60%的工作量后支付实际完成工作量金额的80%，完成每个阶段的全部工作量后再按第二次实际完成工作量金额的80%再支付一次。项目完工后支付至合同金额的90%，农民工工资按甲方确认产值的工资比重，拨付至中标供应商农民工工资专户，通过实名制平台，实名制发放；</w:t>
      </w:r>
    </w:p>
    <w:p w14:paraId="34823CD0">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B.完成项目结算审核后由中标供应商提交付款申请及相关资料，支付至结算总价的97% ；</w:t>
      </w:r>
    </w:p>
    <w:p w14:paraId="4569CACE">
      <w:pPr>
        <w:pageBreakBefore w:val="0"/>
        <w:widowControl/>
        <w:wordWrap/>
        <w:overflowPunct/>
        <w:topLinePunct w:val="0"/>
        <w:bidi w:val="0"/>
        <w:spacing w:line="480" w:lineRule="exact"/>
        <w:ind w:firstLine="480" w:firstLineChars="200"/>
        <w:jc w:val="left"/>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 xml:space="preserve">C.采购人预留结算总价3%款项，自整体项目竣工验收合格之日起计算，24个月质保期；质保期满，采购人核查项目无遗留问题后，一次性无息付清预留款项。承包人在质保期内仍按合同约定承担项目维修、缺陷整改义务。     </w:t>
      </w:r>
    </w:p>
    <w:p w14:paraId="17CAF416">
      <w:pPr>
        <w:pageBreakBefore w:val="0"/>
        <w:widowControl/>
        <w:wordWrap/>
        <w:overflowPunct/>
        <w:topLinePunct w:val="0"/>
        <w:bidi w:val="0"/>
        <w:spacing w:line="480" w:lineRule="exact"/>
        <w:ind w:firstLine="480" w:firstLineChars="200"/>
        <w:jc w:val="left"/>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③</w:t>
      </w:r>
      <w:r>
        <w:rPr>
          <w:rFonts w:hint="eastAsia" w:asciiTheme="minorEastAsia" w:hAnsiTheme="minorEastAsia" w:eastAsiaTheme="minorEastAsia" w:cstheme="minorEastAsia"/>
          <w:i w:val="0"/>
          <w:iCs w:val="0"/>
          <w:color w:val="auto"/>
          <w:kern w:val="2"/>
          <w:sz w:val="24"/>
          <w:szCs w:val="24"/>
          <w:u w:val="none"/>
          <w:lang w:val="en-US" w:eastAsia="zh-CN" w:bidi="ar-SA"/>
        </w:rPr>
        <w:t>其他说明：所有款项支付以财政资金实际到位为前提。每次付款前，中标人须向采购人提供合法有效的增值税发票、付款申请及验收报告等资料。</w:t>
      </w:r>
    </w:p>
    <w:p w14:paraId="2CE9C9C0">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480"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color w:val="auto"/>
          <w:kern w:val="2"/>
          <w:sz w:val="24"/>
          <w:szCs w:val="24"/>
          <w:lang w:val="en-US" w:eastAsia="zh-CN" w:bidi="ar-SA"/>
        </w:rPr>
        <w:t xml:space="preserve"> </w:t>
      </w:r>
      <w:r>
        <w:rPr>
          <w:rFonts w:hint="eastAsia" w:asciiTheme="minorEastAsia" w:hAnsiTheme="minorEastAsia" w:eastAsiaTheme="minorEastAsia" w:cstheme="minorEastAsia"/>
          <w:b/>
          <w:bCs/>
          <w:i w:val="0"/>
          <w:iCs w:val="0"/>
          <w:color w:val="auto"/>
          <w:kern w:val="2"/>
          <w:sz w:val="24"/>
          <w:szCs w:val="24"/>
          <w:u w:val="none"/>
          <w:lang w:val="en-US" w:eastAsia="zh-CN" w:bidi="ar-SA"/>
        </w:rPr>
        <w:t>（7）验收要求</w:t>
      </w:r>
    </w:p>
    <w:p w14:paraId="1B40435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①种苗验收要求</w:t>
      </w:r>
    </w:p>
    <w:p w14:paraId="47851EA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A.</w:t>
      </w:r>
      <w:r>
        <w:rPr>
          <w:rFonts w:hint="eastAsia" w:asciiTheme="minorEastAsia" w:hAnsiTheme="minorEastAsia" w:eastAsiaTheme="minorEastAsia" w:cstheme="minorEastAsia"/>
          <w:i w:val="0"/>
          <w:iCs w:val="0"/>
          <w:color w:val="auto"/>
          <w:kern w:val="2"/>
          <w:sz w:val="24"/>
          <w:szCs w:val="24"/>
          <w:u w:val="none"/>
          <w:lang w:val="en-US" w:eastAsia="zh-CN" w:bidi="ar-SA"/>
        </w:rPr>
        <w:t>货到时，采购人对苗木进行验收，如有发现不符合规格一律退还给供货商，由此造成的损失由中标单位承担。</w:t>
      </w:r>
    </w:p>
    <w:p w14:paraId="3DC8188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B.苗木养护由中标单位负责，在正常的种植季节内中标单位所提供的苗木成活率要求在85%(含)以上，成活率在投标人承诺的成活率以下部分的一切补种费用从中标单位履约保证金中扣除。</w:t>
      </w:r>
    </w:p>
    <w:p w14:paraId="25CAE8A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C.提供的所有苗木为合法货物，须有合法的供货来源，中标供应商须随同苗木交付时提供“三证一签一说明”即林草种子生产经营许可证、苗木质量检验证、植物检疫证书、苗木标签和苗木特性栽植等使用说明，若不提供，采购人有权拒绝签收。</w:t>
      </w:r>
    </w:p>
    <w:p w14:paraId="2083558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D.所供的苗木必须符合招标清单中的规格、数量要求。</w:t>
      </w:r>
    </w:p>
    <w:p w14:paraId="4A2F734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E.</w:t>
      </w:r>
      <w:r>
        <w:rPr>
          <w:rFonts w:hint="eastAsia" w:asciiTheme="minorEastAsia" w:hAnsiTheme="minorEastAsia" w:eastAsiaTheme="minorEastAsia" w:cstheme="minorEastAsia"/>
          <w:i w:val="0"/>
          <w:iCs w:val="0"/>
          <w:color w:val="auto"/>
          <w:kern w:val="2"/>
          <w:sz w:val="24"/>
          <w:szCs w:val="24"/>
          <w:u w:val="none"/>
          <w:lang w:val="en-US" w:eastAsia="zh-CN" w:bidi="ar-SA"/>
        </w:rPr>
        <w:t>中标供应商到达采购人指定现场的苗木需保证树皮完好不破损，生长健壮，无病虫害，质量和规格符合要求。</w:t>
      </w:r>
    </w:p>
    <w:p w14:paraId="2B7BD02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F.所有苗木移植时应保持根系完整和根系湿润；起挖苗木根系切口要平滑，根系无劈裂、无拉断、无干枯现象，裸根苗木保留主根、根幅必须达到规定标准且必须保留侧根和须根。</w:t>
      </w:r>
    </w:p>
    <w:p w14:paraId="613A5FC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G.供应的苗木规格除招标要求的规格外，未标明的规格如胸径、地径、高度、冠幅、土球、密实度、树形等其他质量控制要求需按照采购人现场种植要求配合提供。</w:t>
      </w:r>
    </w:p>
    <w:p w14:paraId="06267AD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b/>
          <w:bCs/>
          <w:i w:val="0"/>
          <w:iCs w:val="0"/>
          <w:color w:val="auto"/>
          <w:kern w:val="2"/>
          <w:sz w:val="24"/>
          <w:szCs w:val="24"/>
          <w:u w:val="none"/>
          <w:lang w:val="en-US" w:eastAsia="zh-CN" w:bidi="ar-SA"/>
        </w:rPr>
        <w:t>②劳务施工验收要求</w:t>
      </w:r>
    </w:p>
    <w:p w14:paraId="19033F9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cstheme="minorEastAsia"/>
          <w:i w:val="0"/>
          <w:iCs w:val="0"/>
          <w:color w:val="auto"/>
          <w:kern w:val="2"/>
          <w:sz w:val="24"/>
          <w:szCs w:val="24"/>
          <w:u w:val="none"/>
          <w:lang w:val="en-US" w:eastAsia="zh-CN" w:bidi="ar-SA"/>
        </w:rPr>
      </w:pPr>
      <w:r>
        <w:rPr>
          <w:rFonts w:hint="eastAsia" w:asciiTheme="minorEastAsia" w:hAnsiTheme="minorEastAsia" w:cstheme="minorEastAsia"/>
          <w:i w:val="0"/>
          <w:iCs w:val="0"/>
          <w:color w:val="auto"/>
          <w:kern w:val="2"/>
          <w:sz w:val="24"/>
          <w:szCs w:val="24"/>
          <w:u w:val="none"/>
          <w:lang w:val="en-US" w:eastAsia="zh-CN" w:bidi="ar-SA"/>
        </w:rPr>
        <w:t>A、</w:t>
      </w:r>
      <w:r>
        <w:rPr>
          <w:rFonts w:hint="eastAsia" w:asciiTheme="minorEastAsia" w:hAnsiTheme="minorEastAsia" w:eastAsiaTheme="minorEastAsia" w:cstheme="minorEastAsia"/>
          <w:i w:val="0"/>
          <w:iCs w:val="0"/>
          <w:color w:val="auto"/>
          <w:kern w:val="2"/>
          <w:sz w:val="24"/>
          <w:szCs w:val="24"/>
          <w:u w:val="none"/>
          <w:lang w:val="en-US" w:eastAsia="zh-CN" w:bidi="ar-SA"/>
        </w:rPr>
        <w:t>本项目施工劳务为采伐、林地及剩余物清理、整地、补植、施肥、抚育管护（具体内容详见表1</w:t>
      </w:r>
      <w:r>
        <w:rPr>
          <w:rFonts w:hint="eastAsia" w:asciiTheme="minorEastAsia" w:hAnsiTheme="minorEastAsia" w:cstheme="minorEastAsia"/>
          <w:i w:val="0"/>
          <w:iCs w:val="0"/>
          <w:color w:val="auto"/>
          <w:kern w:val="2"/>
          <w:sz w:val="24"/>
          <w:szCs w:val="24"/>
          <w:u w:val="none"/>
          <w:lang w:val="en-US" w:eastAsia="zh-CN" w:bidi="ar-SA"/>
        </w:rPr>
        <w:t>-3</w:t>
      </w:r>
      <w:r>
        <w:rPr>
          <w:rFonts w:hint="eastAsia" w:asciiTheme="minorEastAsia" w:hAnsiTheme="minorEastAsia" w:eastAsiaTheme="minorEastAsia" w:cstheme="minorEastAsia"/>
          <w:i w:val="0"/>
          <w:iCs w:val="0"/>
          <w:color w:val="auto"/>
          <w:kern w:val="2"/>
          <w:sz w:val="24"/>
          <w:szCs w:val="24"/>
          <w:u w:val="none"/>
          <w:lang w:val="en-US" w:eastAsia="zh-CN" w:bidi="ar-SA"/>
        </w:rPr>
        <w:t>：</w:t>
      </w:r>
      <w:r>
        <w:rPr>
          <w:rFonts w:hint="eastAsia" w:asciiTheme="minorEastAsia" w:hAnsiTheme="minorEastAsia" w:eastAsiaTheme="minorEastAsia" w:cstheme="minorEastAsia"/>
          <w:i w:val="0"/>
          <w:iCs w:val="0"/>
          <w:color w:val="auto"/>
          <w:kern w:val="2"/>
          <w:sz w:val="24"/>
          <w:szCs w:val="24"/>
          <w:u w:val="none"/>
          <w:lang w:val="en-US" w:eastAsia="en-US" w:bidi="ar-SA"/>
        </w:rPr>
        <w:t>主要技术措施</w:t>
      </w:r>
      <w:r>
        <w:rPr>
          <w:rFonts w:hint="eastAsia" w:asciiTheme="minorEastAsia" w:hAnsiTheme="minorEastAsia" w:eastAsiaTheme="minorEastAsia" w:cstheme="minorEastAsia"/>
          <w:i w:val="0"/>
          <w:iCs w:val="0"/>
          <w:color w:val="auto"/>
          <w:kern w:val="2"/>
          <w:sz w:val="24"/>
          <w:szCs w:val="24"/>
          <w:u w:val="none"/>
          <w:lang w:val="en-US" w:eastAsia="zh-CN" w:bidi="ar-SA"/>
        </w:rPr>
        <w:t>）</w:t>
      </w:r>
      <w:r>
        <w:rPr>
          <w:rFonts w:hint="eastAsia" w:asciiTheme="minorEastAsia" w:hAnsiTheme="minorEastAsia" w:cstheme="minorEastAsia"/>
          <w:i w:val="0"/>
          <w:iCs w:val="0"/>
          <w:color w:val="auto"/>
          <w:kern w:val="2"/>
          <w:sz w:val="24"/>
          <w:szCs w:val="24"/>
          <w:u w:val="none"/>
          <w:lang w:val="en-US" w:eastAsia="zh-CN" w:bidi="ar-SA"/>
        </w:rPr>
        <w:t>；</w:t>
      </w:r>
    </w:p>
    <w:p w14:paraId="6FEACB3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eastAsiaTheme="minorEastAsia" w:cstheme="minorEastAsia"/>
          <w:i w:val="0"/>
          <w:iCs w:val="0"/>
          <w:color w:val="auto"/>
          <w:kern w:val="2"/>
          <w:sz w:val="24"/>
          <w:szCs w:val="24"/>
          <w:u w:val="none"/>
          <w:lang w:val="en-US" w:eastAsia="zh-CN" w:bidi="ar-SA"/>
        </w:rPr>
        <w:t>B、中标供应商应主动与该项目相关乡镇、村、林农协调关系，妥善处理项目实施过程中的各类矛盾问题，保障项目顺利推进。</w:t>
      </w:r>
      <w:r>
        <w:rPr>
          <w:rFonts w:hint="eastAsia" w:asciiTheme="minorEastAsia" w:hAnsiTheme="minorEastAsia" w:eastAsiaTheme="minorEastAsia" w:cstheme="minorEastAsia"/>
          <w:i w:val="0"/>
          <w:iCs w:val="0"/>
          <w:color w:val="auto"/>
          <w:kern w:val="2"/>
          <w:sz w:val="24"/>
          <w:szCs w:val="24"/>
          <w:u w:val="none"/>
          <w:lang w:val="en-US" w:eastAsia="zh-CN" w:bidi="ar-SA"/>
        </w:rPr>
        <w:br w:type="page"/>
      </w:r>
    </w:p>
    <w:p w14:paraId="13337B1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sectPr>
          <w:pgSz w:w="11906" w:h="16838"/>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E82050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center"/>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eastAsia" w:asciiTheme="minorEastAsia" w:hAnsiTheme="minorEastAsia" w:cstheme="minorEastAsia"/>
          <w:b/>
          <w:bCs/>
          <w:i w:val="0"/>
          <w:iCs w:val="0"/>
          <w:color w:val="auto"/>
          <w:kern w:val="2"/>
          <w:sz w:val="24"/>
          <w:szCs w:val="24"/>
          <w:u w:val="none"/>
          <w:lang w:val="en-US" w:eastAsia="zh-CN" w:bidi="ar-SA"/>
        </w:rPr>
        <w:t>表</w:t>
      </w:r>
      <w:r>
        <w:rPr>
          <w:rFonts w:hint="eastAsia" w:asciiTheme="minorEastAsia" w:hAnsiTheme="minorEastAsia" w:eastAsiaTheme="minorEastAsia" w:cstheme="minorEastAsia"/>
          <w:b/>
          <w:bCs/>
          <w:i w:val="0"/>
          <w:iCs w:val="0"/>
          <w:color w:val="auto"/>
          <w:kern w:val="2"/>
          <w:sz w:val="24"/>
          <w:szCs w:val="24"/>
          <w:u w:val="none"/>
          <w:lang w:val="en-US" w:eastAsia="zh-CN" w:bidi="ar-SA"/>
        </w:rPr>
        <w:t>1</w:t>
      </w:r>
      <w:r>
        <w:rPr>
          <w:rFonts w:hint="eastAsia" w:asciiTheme="minorEastAsia" w:hAnsiTheme="minorEastAsia" w:cstheme="minorEastAsia"/>
          <w:b/>
          <w:bCs/>
          <w:i w:val="0"/>
          <w:iCs w:val="0"/>
          <w:color w:val="auto"/>
          <w:kern w:val="2"/>
          <w:sz w:val="24"/>
          <w:szCs w:val="24"/>
          <w:u w:val="none"/>
          <w:lang w:val="en-US" w:eastAsia="zh-CN" w:bidi="ar-SA"/>
        </w:rPr>
        <w:t>-3</w:t>
      </w:r>
      <w:r>
        <w:rPr>
          <w:rFonts w:hint="eastAsia" w:asciiTheme="minorEastAsia" w:hAnsiTheme="minorEastAsia" w:eastAsiaTheme="minorEastAsia" w:cstheme="minorEastAsia"/>
          <w:b/>
          <w:bCs/>
          <w:i w:val="0"/>
          <w:iCs w:val="0"/>
          <w:color w:val="auto"/>
          <w:kern w:val="2"/>
          <w:sz w:val="24"/>
          <w:szCs w:val="24"/>
          <w:u w:val="none"/>
          <w:lang w:val="en-US" w:eastAsia="zh-CN" w:bidi="ar-SA"/>
        </w:rPr>
        <w:t>：主要技术措施</w:t>
      </w:r>
    </w:p>
    <w:tbl>
      <w:tblPr>
        <w:tblStyle w:val="6"/>
        <w:tblW w:w="1465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8"/>
        <w:gridCol w:w="413"/>
        <w:gridCol w:w="1158"/>
        <w:gridCol w:w="497"/>
        <w:gridCol w:w="661"/>
        <w:gridCol w:w="436"/>
        <w:gridCol w:w="572"/>
        <w:gridCol w:w="495"/>
        <w:gridCol w:w="525"/>
        <w:gridCol w:w="2100"/>
        <w:gridCol w:w="1125"/>
        <w:gridCol w:w="945"/>
        <w:gridCol w:w="1230"/>
        <w:gridCol w:w="2726"/>
        <w:gridCol w:w="1474"/>
      </w:tblGrid>
      <w:tr w14:paraId="42025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298" w:type="dxa"/>
            <w:vMerge w:val="restart"/>
            <w:tcBorders>
              <w:bottom w:val="nil"/>
            </w:tcBorders>
            <w:vAlign w:val="center"/>
          </w:tcPr>
          <w:p w14:paraId="043C9B16">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措施</w:t>
            </w:r>
            <w:r>
              <w:rPr>
                <w:rFonts w:hint="eastAsia" w:asciiTheme="minorEastAsia" w:hAnsiTheme="minorEastAsia" w:eastAsiaTheme="minorEastAsia" w:cstheme="minorEastAsia"/>
                <w:b/>
                <w:bCs/>
                <w:snapToGrid w:val="0"/>
                <w:color w:val="000000"/>
                <w:spacing w:val="-1"/>
                <w:kern w:val="0"/>
                <w:sz w:val="21"/>
                <w:szCs w:val="21"/>
                <w:lang w:val="en-US" w:eastAsia="en-US" w:bidi="ar-SA"/>
              </w:rPr>
              <w:t>类型</w:t>
            </w:r>
          </w:p>
        </w:tc>
        <w:tc>
          <w:tcPr>
            <w:tcW w:w="413" w:type="dxa"/>
            <w:vMerge w:val="restart"/>
            <w:tcBorders>
              <w:bottom w:val="nil"/>
            </w:tcBorders>
            <w:vAlign w:val="center"/>
          </w:tcPr>
          <w:p w14:paraId="1EE08EE2">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林分</w:t>
            </w:r>
          </w:p>
        </w:tc>
        <w:tc>
          <w:tcPr>
            <w:tcW w:w="1158" w:type="dxa"/>
            <w:vMerge w:val="restart"/>
            <w:tcBorders>
              <w:bottom w:val="nil"/>
            </w:tcBorders>
            <w:vAlign w:val="center"/>
          </w:tcPr>
          <w:p w14:paraId="0ED81D87">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适用条件</w:t>
            </w:r>
          </w:p>
        </w:tc>
        <w:tc>
          <w:tcPr>
            <w:tcW w:w="497" w:type="dxa"/>
            <w:vMerge w:val="restart"/>
            <w:tcBorders>
              <w:bottom w:val="nil"/>
            </w:tcBorders>
            <w:vAlign w:val="center"/>
          </w:tcPr>
          <w:p w14:paraId="43E06567">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退化</w:t>
            </w:r>
            <w:r>
              <w:rPr>
                <w:rFonts w:hint="eastAsia" w:asciiTheme="minorEastAsia" w:hAnsiTheme="minorEastAsia" w:eastAsiaTheme="minorEastAsia" w:cstheme="minorEastAsia"/>
                <w:b/>
                <w:bCs/>
                <w:snapToGrid w:val="0"/>
                <w:color w:val="000000"/>
                <w:spacing w:val="-3"/>
                <w:kern w:val="0"/>
                <w:sz w:val="21"/>
                <w:szCs w:val="21"/>
                <w:lang w:val="en-US" w:eastAsia="en-US" w:bidi="ar-SA"/>
              </w:rPr>
              <w:t>等级</w:t>
            </w:r>
          </w:p>
        </w:tc>
        <w:tc>
          <w:tcPr>
            <w:tcW w:w="661" w:type="dxa"/>
            <w:vMerge w:val="restart"/>
            <w:tcBorders>
              <w:bottom w:val="nil"/>
            </w:tcBorders>
            <w:vAlign w:val="center"/>
          </w:tcPr>
          <w:p w14:paraId="6752BB52">
            <w:pPr>
              <w:kinsoku w:val="0"/>
              <w:autoSpaceDE w:val="0"/>
              <w:autoSpaceDN w:val="0"/>
              <w:adjustRightInd w:val="0"/>
              <w:snapToGrid w:val="0"/>
              <w:spacing w:before="79"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2"/>
                <w:kern w:val="0"/>
                <w:sz w:val="21"/>
                <w:szCs w:val="21"/>
                <w:lang w:val="en-US" w:eastAsia="en-US" w:bidi="ar-SA"/>
              </w:rPr>
              <w:t>具体修</w:t>
            </w:r>
            <w:r>
              <w:rPr>
                <w:rFonts w:hint="eastAsia" w:asciiTheme="minorEastAsia" w:hAnsiTheme="minorEastAsia" w:eastAsiaTheme="minorEastAsia" w:cstheme="minorEastAsia"/>
                <w:b/>
                <w:bCs/>
                <w:snapToGrid w:val="0"/>
                <w:color w:val="000000"/>
                <w:kern w:val="0"/>
                <w:sz w:val="21"/>
                <w:szCs w:val="21"/>
                <w:lang w:val="en-US" w:eastAsia="en-US" w:bidi="ar-SA"/>
              </w:rPr>
              <w:t>复模式</w:t>
            </w:r>
            <w:r>
              <w:rPr>
                <w:rFonts w:hint="eastAsia" w:asciiTheme="minorEastAsia" w:hAnsiTheme="minorEastAsia" w:eastAsiaTheme="minorEastAsia" w:cstheme="minorEastAsia"/>
                <w:b/>
                <w:bCs/>
                <w:snapToGrid w:val="0"/>
                <w:color w:val="000000"/>
                <w:spacing w:val="-1"/>
                <w:kern w:val="0"/>
                <w:sz w:val="21"/>
                <w:szCs w:val="21"/>
                <w:lang w:val="en-US" w:eastAsia="en-US" w:bidi="ar-SA"/>
              </w:rPr>
              <w:t>类型</w:t>
            </w:r>
          </w:p>
        </w:tc>
        <w:tc>
          <w:tcPr>
            <w:tcW w:w="436" w:type="dxa"/>
            <w:vMerge w:val="restart"/>
            <w:tcBorders>
              <w:bottom w:val="nil"/>
            </w:tcBorders>
            <w:vAlign w:val="center"/>
          </w:tcPr>
          <w:p w14:paraId="6FAD0ABE">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模式号</w:t>
            </w:r>
          </w:p>
        </w:tc>
        <w:tc>
          <w:tcPr>
            <w:tcW w:w="572" w:type="dxa"/>
            <w:vMerge w:val="restart"/>
            <w:tcBorders>
              <w:bottom w:val="nil"/>
            </w:tcBorders>
            <w:vAlign w:val="center"/>
          </w:tcPr>
          <w:p w14:paraId="5C85248D">
            <w:pPr>
              <w:kinsoku w:val="0"/>
              <w:autoSpaceDE w:val="0"/>
              <w:autoSpaceDN w:val="0"/>
              <w:adjustRightInd w:val="0"/>
              <w:snapToGrid w:val="0"/>
              <w:spacing w:before="238"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森林类别</w:t>
            </w:r>
          </w:p>
        </w:tc>
        <w:tc>
          <w:tcPr>
            <w:tcW w:w="495" w:type="dxa"/>
            <w:vMerge w:val="restart"/>
            <w:tcBorders>
              <w:bottom w:val="nil"/>
            </w:tcBorders>
            <w:vAlign w:val="center"/>
          </w:tcPr>
          <w:p w14:paraId="67464005">
            <w:pPr>
              <w:kinsoku w:val="0"/>
              <w:autoSpaceDE w:val="0"/>
              <w:autoSpaceDN w:val="0"/>
              <w:adjustRightInd w:val="0"/>
              <w:snapToGrid w:val="0"/>
              <w:spacing w:before="237"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林分建设目标</w:t>
            </w:r>
          </w:p>
        </w:tc>
        <w:tc>
          <w:tcPr>
            <w:tcW w:w="525" w:type="dxa"/>
            <w:vMerge w:val="restart"/>
            <w:tcBorders>
              <w:bottom w:val="nil"/>
            </w:tcBorders>
            <w:vAlign w:val="center"/>
          </w:tcPr>
          <w:p w14:paraId="4CAC5B1D">
            <w:pPr>
              <w:kinsoku w:val="0"/>
              <w:autoSpaceDE w:val="0"/>
              <w:autoSpaceDN w:val="0"/>
              <w:adjustRightInd w:val="0"/>
              <w:snapToGrid w:val="0"/>
              <w:spacing w:before="79"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3"/>
                <w:kern w:val="0"/>
                <w:sz w:val="21"/>
                <w:szCs w:val="21"/>
                <w:lang w:val="en-US" w:eastAsia="en-US" w:bidi="ar-SA"/>
              </w:rPr>
              <w:t>适宜立地类型</w:t>
            </w:r>
            <w:r>
              <w:rPr>
                <w:rFonts w:hint="eastAsia" w:asciiTheme="minorEastAsia" w:hAnsiTheme="minorEastAsia" w:eastAsiaTheme="minorEastAsia" w:cstheme="minorEastAsia"/>
                <w:b/>
                <w:bCs/>
                <w:snapToGrid w:val="0"/>
                <w:color w:val="000000"/>
                <w:spacing w:val="-3"/>
                <w:kern w:val="0"/>
                <w:sz w:val="21"/>
                <w:szCs w:val="21"/>
                <w:lang w:val="en-US" w:eastAsia="en-US" w:bidi="ar-SA"/>
              </w:rPr>
              <w:t>号</w:t>
            </w:r>
          </w:p>
        </w:tc>
        <w:tc>
          <w:tcPr>
            <w:tcW w:w="9600" w:type="dxa"/>
            <w:gridSpan w:val="6"/>
            <w:vAlign w:val="center"/>
          </w:tcPr>
          <w:p w14:paraId="26D9EFAA">
            <w:pPr>
              <w:kinsoku w:val="0"/>
              <w:autoSpaceDE w:val="0"/>
              <w:autoSpaceDN w:val="0"/>
              <w:adjustRightInd w:val="0"/>
              <w:snapToGrid w:val="0"/>
              <w:spacing w:before="7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主要技术措施</w:t>
            </w:r>
          </w:p>
        </w:tc>
      </w:tr>
      <w:tr w14:paraId="0DFAA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298" w:type="dxa"/>
            <w:vMerge w:val="continue"/>
            <w:tcBorders>
              <w:top w:val="nil"/>
              <w:bottom w:val="single" w:color="auto" w:sz="4" w:space="0"/>
            </w:tcBorders>
            <w:vAlign w:val="center"/>
          </w:tcPr>
          <w:p w14:paraId="0963144D">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13" w:type="dxa"/>
            <w:vMerge w:val="continue"/>
            <w:tcBorders>
              <w:top w:val="nil"/>
              <w:bottom w:val="single" w:color="auto" w:sz="4" w:space="0"/>
            </w:tcBorders>
            <w:vAlign w:val="center"/>
          </w:tcPr>
          <w:p w14:paraId="1550E578">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1158" w:type="dxa"/>
            <w:vMerge w:val="continue"/>
            <w:tcBorders>
              <w:top w:val="nil"/>
              <w:bottom w:val="single" w:color="auto" w:sz="4" w:space="0"/>
            </w:tcBorders>
            <w:vAlign w:val="center"/>
          </w:tcPr>
          <w:p w14:paraId="46113C1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97" w:type="dxa"/>
            <w:vMerge w:val="continue"/>
            <w:tcBorders>
              <w:top w:val="nil"/>
              <w:bottom w:val="single" w:color="auto" w:sz="4" w:space="0"/>
            </w:tcBorders>
            <w:vAlign w:val="center"/>
          </w:tcPr>
          <w:p w14:paraId="37C848F9">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661" w:type="dxa"/>
            <w:vMerge w:val="continue"/>
            <w:tcBorders>
              <w:top w:val="nil"/>
              <w:bottom w:val="single" w:color="auto" w:sz="4" w:space="0"/>
            </w:tcBorders>
            <w:vAlign w:val="center"/>
          </w:tcPr>
          <w:p w14:paraId="7F0985F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36" w:type="dxa"/>
            <w:vMerge w:val="continue"/>
            <w:tcBorders>
              <w:top w:val="nil"/>
              <w:bottom w:val="single" w:color="auto" w:sz="4" w:space="0"/>
            </w:tcBorders>
            <w:vAlign w:val="center"/>
          </w:tcPr>
          <w:p w14:paraId="39712E1C">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572" w:type="dxa"/>
            <w:vMerge w:val="continue"/>
            <w:tcBorders>
              <w:top w:val="nil"/>
              <w:bottom w:val="single" w:color="auto" w:sz="4" w:space="0"/>
            </w:tcBorders>
            <w:vAlign w:val="center"/>
          </w:tcPr>
          <w:p w14:paraId="22E5D5EE">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495" w:type="dxa"/>
            <w:vMerge w:val="continue"/>
            <w:tcBorders>
              <w:top w:val="nil"/>
              <w:bottom w:val="single" w:color="auto" w:sz="4" w:space="0"/>
            </w:tcBorders>
            <w:vAlign w:val="center"/>
          </w:tcPr>
          <w:p w14:paraId="6CCB7E36">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525" w:type="dxa"/>
            <w:vMerge w:val="continue"/>
            <w:tcBorders>
              <w:top w:val="nil"/>
              <w:bottom w:val="single" w:color="auto" w:sz="4" w:space="0"/>
            </w:tcBorders>
            <w:vAlign w:val="center"/>
          </w:tcPr>
          <w:p w14:paraId="66DA846D">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eastAsia="en-US"/>
              </w:rPr>
            </w:pPr>
          </w:p>
        </w:tc>
        <w:tc>
          <w:tcPr>
            <w:tcW w:w="2100" w:type="dxa"/>
            <w:tcBorders>
              <w:bottom w:val="single" w:color="auto" w:sz="4" w:space="0"/>
            </w:tcBorders>
            <w:vAlign w:val="center"/>
          </w:tcPr>
          <w:p w14:paraId="07500892">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kern w:val="0"/>
                <w:sz w:val="21"/>
                <w:szCs w:val="21"/>
                <w:lang w:val="en-US" w:eastAsia="en-US" w:bidi="ar-SA"/>
              </w:rPr>
              <w:t>采伐</w:t>
            </w:r>
          </w:p>
        </w:tc>
        <w:tc>
          <w:tcPr>
            <w:tcW w:w="1125" w:type="dxa"/>
            <w:tcBorders>
              <w:bottom w:val="single" w:color="auto" w:sz="4" w:space="0"/>
            </w:tcBorders>
            <w:vAlign w:val="center"/>
          </w:tcPr>
          <w:p w14:paraId="090B2B44">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修枝</w:t>
            </w:r>
          </w:p>
        </w:tc>
        <w:tc>
          <w:tcPr>
            <w:tcW w:w="945" w:type="dxa"/>
            <w:tcBorders>
              <w:bottom w:val="single" w:color="auto" w:sz="4" w:space="0"/>
            </w:tcBorders>
            <w:vAlign w:val="center"/>
          </w:tcPr>
          <w:p w14:paraId="7589581F">
            <w:pPr>
              <w:kinsoku w:val="0"/>
              <w:autoSpaceDE w:val="0"/>
              <w:autoSpaceDN w:val="0"/>
              <w:adjustRightInd w:val="0"/>
              <w:snapToGrid w:val="0"/>
              <w:spacing w:before="55"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林地及剩余</w:t>
            </w:r>
            <w:r>
              <w:rPr>
                <w:rFonts w:hint="eastAsia" w:asciiTheme="minorEastAsia" w:hAnsiTheme="minorEastAsia" w:eastAsiaTheme="minorEastAsia" w:cstheme="minorEastAsia"/>
                <w:b/>
                <w:bCs/>
                <w:snapToGrid w:val="0"/>
                <w:color w:val="000000"/>
                <w:spacing w:val="3"/>
                <w:kern w:val="0"/>
                <w:sz w:val="21"/>
                <w:szCs w:val="21"/>
                <w:lang w:val="en-US" w:eastAsia="en-US" w:bidi="ar-SA"/>
              </w:rPr>
              <w:t>物清理</w:t>
            </w:r>
          </w:p>
        </w:tc>
        <w:tc>
          <w:tcPr>
            <w:tcW w:w="1230" w:type="dxa"/>
            <w:tcBorders>
              <w:bottom w:val="single" w:color="auto" w:sz="4" w:space="0"/>
            </w:tcBorders>
            <w:vAlign w:val="center"/>
          </w:tcPr>
          <w:p w14:paraId="44773AF7">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整地施肥</w:t>
            </w:r>
          </w:p>
        </w:tc>
        <w:tc>
          <w:tcPr>
            <w:tcW w:w="2726" w:type="dxa"/>
            <w:tcBorders>
              <w:bottom w:val="single" w:color="auto" w:sz="4" w:space="0"/>
            </w:tcBorders>
            <w:vAlign w:val="center"/>
          </w:tcPr>
          <w:p w14:paraId="031B22B4">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补植(或更新造林)</w:t>
            </w:r>
          </w:p>
        </w:tc>
        <w:tc>
          <w:tcPr>
            <w:tcW w:w="1474" w:type="dxa"/>
            <w:tcBorders>
              <w:bottom w:val="single" w:color="auto" w:sz="4" w:space="0"/>
            </w:tcBorders>
            <w:vAlign w:val="center"/>
          </w:tcPr>
          <w:p w14:paraId="695F8812">
            <w:pPr>
              <w:kinsoku w:val="0"/>
              <w:autoSpaceDE w:val="0"/>
              <w:autoSpaceDN w:val="0"/>
              <w:adjustRightInd w:val="0"/>
              <w:snapToGrid w:val="0"/>
              <w:spacing w:before="214" w:line="240" w:lineRule="auto"/>
              <w:ind w:left="0" w:leftChars="0" w:right="0" w:rightChars="0" w:firstLine="0" w:firstLineChars="0"/>
              <w:jc w:val="center"/>
              <w:textAlignment w:val="baseline"/>
              <w:rPr>
                <w:rFonts w:hint="eastAsia" w:asciiTheme="minorEastAsia" w:hAnsiTheme="minorEastAsia" w:eastAsiaTheme="minorEastAsia" w:cstheme="minorEastAsia"/>
                <w:b/>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抚育管护</w:t>
            </w:r>
          </w:p>
        </w:tc>
      </w:tr>
      <w:tr w14:paraId="4C460F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298" w:type="dxa"/>
            <w:vMerge w:val="restart"/>
            <w:tcBorders>
              <w:top w:val="single" w:color="auto" w:sz="4" w:space="0"/>
              <w:left w:val="single" w:color="auto" w:sz="4" w:space="0"/>
              <w:bottom w:val="single" w:color="auto" w:sz="4" w:space="0"/>
              <w:right w:val="single" w:color="auto" w:sz="4" w:space="0"/>
            </w:tcBorders>
            <w:vAlign w:val="center"/>
          </w:tcPr>
          <w:p w14:paraId="14779838">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采伐</w:t>
            </w:r>
            <w:r>
              <w:rPr>
                <w:rFonts w:hint="eastAsia" w:asciiTheme="minorEastAsia" w:hAnsiTheme="minorEastAsia" w:eastAsiaTheme="minorEastAsia" w:cstheme="minorEastAsia"/>
                <w:snapToGrid w:val="0"/>
                <w:color w:val="000000"/>
                <w:spacing w:val="2"/>
                <w:kern w:val="0"/>
                <w:sz w:val="21"/>
                <w:szCs w:val="21"/>
                <w:lang w:val="en-US" w:eastAsia="en-US" w:bidi="ar-SA"/>
              </w:rPr>
              <w:t>修复</w:t>
            </w:r>
          </w:p>
        </w:tc>
        <w:tc>
          <w:tcPr>
            <w:tcW w:w="413" w:type="dxa"/>
            <w:tcBorders>
              <w:top w:val="single" w:color="auto" w:sz="4" w:space="0"/>
              <w:left w:val="single" w:color="auto" w:sz="4" w:space="0"/>
              <w:bottom w:val="single" w:color="auto" w:sz="4" w:space="0"/>
              <w:right w:val="single" w:color="auto" w:sz="4" w:space="0"/>
            </w:tcBorders>
            <w:vAlign w:val="center"/>
          </w:tcPr>
          <w:p w14:paraId="3B769D2B">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
                <w:kern w:val="0"/>
                <w:sz w:val="21"/>
                <w:szCs w:val="21"/>
                <w:lang w:val="en-US" w:eastAsia="en-US" w:bidi="ar-SA"/>
              </w:rPr>
              <w:t>杉木</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1158" w:type="dxa"/>
            <w:tcBorders>
              <w:top w:val="single" w:color="auto" w:sz="4" w:space="0"/>
              <w:left w:val="single" w:color="auto" w:sz="4" w:space="0"/>
              <w:bottom w:val="single" w:color="auto" w:sz="4" w:space="0"/>
              <w:right w:val="single" w:color="auto" w:sz="4" w:space="0"/>
            </w:tcBorders>
            <w:vAlign w:val="center"/>
          </w:tcPr>
          <w:p w14:paraId="21647DE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（1）过密过纯，林木</w:t>
            </w:r>
            <w:r>
              <w:rPr>
                <w:rFonts w:hint="eastAsia" w:asciiTheme="minorEastAsia" w:hAnsiTheme="minorEastAsia" w:eastAsiaTheme="minorEastAsia" w:cstheme="minorEastAsia"/>
                <w:snapToGrid w:val="0"/>
                <w:color w:val="000000"/>
                <w:spacing w:val="2"/>
                <w:kern w:val="0"/>
                <w:sz w:val="21"/>
                <w:szCs w:val="21"/>
                <w:lang w:val="en-US" w:eastAsia="en-US" w:bidi="ar-SA"/>
              </w:rPr>
              <w:t>生长受限，长势差。(2)</w:t>
            </w:r>
            <w:r>
              <w:rPr>
                <w:rFonts w:hint="eastAsia" w:asciiTheme="minorEastAsia" w:hAnsiTheme="minorEastAsia" w:eastAsiaTheme="minorEastAsia" w:cstheme="minorEastAsia"/>
                <w:snapToGrid w:val="0"/>
                <w:color w:val="000000"/>
                <w:spacing w:val="6"/>
                <w:kern w:val="0"/>
                <w:sz w:val="21"/>
                <w:szCs w:val="21"/>
                <w:lang w:val="en-US" w:eastAsia="en-US" w:bidi="ar-SA"/>
              </w:rPr>
              <w:t>多代萌生杉木，林木生</w:t>
            </w:r>
            <w:r>
              <w:rPr>
                <w:rFonts w:hint="eastAsia" w:asciiTheme="minorEastAsia" w:hAnsiTheme="minorEastAsia" w:eastAsiaTheme="minorEastAsia" w:cstheme="minorEastAsia"/>
                <w:snapToGrid w:val="0"/>
                <w:color w:val="000000"/>
                <w:spacing w:val="5"/>
                <w:kern w:val="0"/>
                <w:sz w:val="21"/>
                <w:szCs w:val="21"/>
                <w:lang w:val="en-US" w:eastAsia="en-US" w:bidi="ar-SA"/>
              </w:rPr>
              <w:t>长衰退，无培育价值。</w:t>
            </w:r>
          </w:p>
        </w:tc>
        <w:tc>
          <w:tcPr>
            <w:tcW w:w="497" w:type="dxa"/>
            <w:tcBorders>
              <w:top w:val="single" w:color="auto" w:sz="4" w:space="0"/>
              <w:left w:val="single" w:color="auto" w:sz="4" w:space="0"/>
              <w:bottom w:val="single" w:color="auto" w:sz="4" w:space="0"/>
              <w:right w:val="single" w:color="auto" w:sz="4" w:space="0"/>
            </w:tcBorders>
            <w:vAlign w:val="center"/>
          </w:tcPr>
          <w:p w14:paraId="7B1E7CD5">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kern w:val="0"/>
                <w:sz w:val="21"/>
                <w:szCs w:val="21"/>
                <w:lang w:val="en-US" w:eastAsia="en-US" w:bidi="ar-SA"/>
              </w:rPr>
              <w:t>一般</w:t>
            </w:r>
          </w:p>
        </w:tc>
        <w:tc>
          <w:tcPr>
            <w:tcW w:w="661" w:type="dxa"/>
            <w:tcBorders>
              <w:top w:val="single" w:color="auto" w:sz="4" w:space="0"/>
              <w:left w:val="single" w:color="auto" w:sz="4" w:space="0"/>
              <w:bottom w:val="single" w:color="auto" w:sz="4" w:space="0"/>
              <w:right w:val="single" w:color="auto" w:sz="4" w:space="0"/>
            </w:tcBorders>
            <w:vAlign w:val="center"/>
          </w:tcPr>
          <w:p w14:paraId="21D42A76">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5"/>
                <w:kern w:val="0"/>
                <w:sz w:val="21"/>
                <w:szCs w:val="21"/>
                <w:lang w:val="en-US" w:eastAsia="en-US" w:bidi="ar-SA"/>
              </w:rPr>
              <w:t>杉木退</w:t>
            </w:r>
            <w:r>
              <w:rPr>
                <w:rFonts w:hint="eastAsia" w:asciiTheme="minorEastAsia" w:hAnsiTheme="minorEastAsia" w:eastAsiaTheme="minorEastAsia" w:cstheme="minorEastAsia"/>
                <w:snapToGrid w:val="0"/>
                <w:color w:val="000000"/>
                <w:spacing w:val="4"/>
                <w:kern w:val="0"/>
                <w:sz w:val="21"/>
                <w:szCs w:val="21"/>
                <w:lang w:val="en-US" w:eastAsia="en-US" w:bidi="ar-SA"/>
              </w:rPr>
              <w:t>化林采伐修复</w:t>
            </w:r>
          </w:p>
        </w:tc>
        <w:tc>
          <w:tcPr>
            <w:tcW w:w="436" w:type="dxa"/>
            <w:tcBorders>
              <w:top w:val="single" w:color="auto" w:sz="4" w:space="0"/>
              <w:left w:val="single" w:color="auto" w:sz="4" w:space="0"/>
              <w:bottom w:val="single" w:color="auto" w:sz="4" w:space="0"/>
              <w:right w:val="single" w:color="auto" w:sz="4" w:space="0"/>
            </w:tcBorders>
            <w:vAlign w:val="center"/>
          </w:tcPr>
          <w:p w14:paraId="2426EAC7">
            <w:pPr>
              <w:widowControl/>
              <w:kinsoku w:val="0"/>
              <w:autoSpaceDE w:val="0"/>
              <w:autoSpaceDN w:val="0"/>
              <w:adjustRightInd w:val="0"/>
              <w:snapToGrid w:val="0"/>
              <w:spacing w:before="57"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r>
              <w:rPr>
                <w:rFonts w:hint="eastAsia" w:asciiTheme="minorEastAsia" w:hAnsiTheme="minorEastAsia" w:eastAsiaTheme="minorEastAsia" w:cstheme="minorEastAsia"/>
                <w:snapToGrid w:val="0"/>
                <w:color w:val="000000"/>
                <w:kern w:val="0"/>
                <w:position w:val="2"/>
                <w:sz w:val="21"/>
                <w:szCs w:val="21"/>
                <w:lang w:eastAsia="en-US"/>
              </w:rPr>
              <w:t>CFXF</w:t>
            </w:r>
            <w:r>
              <w:rPr>
                <w:rFonts w:hint="eastAsia" w:asciiTheme="minorEastAsia" w:hAnsiTheme="minorEastAsia" w:eastAsiaTheme="minorEastAsia" w:cstheme="minorEastAsia"/>
                <w:snapToGrid w:val="0"/>
                <w:color w:val="000000"/>
                <w:spacing w:val="17"/>
                <w:kern w:val="0"/>
                <w:position w:val="2"/>
                <w:sz w:val="21"/>
                <w:szCs w:val="21"/>
                <w:lang w:eastAsia="en-US"/>
              </w:rPr>
              <w:t>2</w:t>
            </w:r>
          </w:p>
        </w:tc>
        <w:tc>
          <w:tcPr>
            <w:tcW w:w="572" w:type="dxa"/>
            <w:tcBorders>
              <w:top w:val="single" w:color="auto" w:sz="4" w:space="0"/>
              <w:left w:val="single" w:color="auto" w:sz="4" w:space="0"/>
              <w:bottom w:val="single" w:color="auto" w:sz="4" w:space="0"/>
              <w:right w:val="single" w:color="auto" w:sz="4" w:space="0"/>
            </w:tcBorders>
            <w:vAlign w:val="center"/>
          </w:tcPr>
          <w:p w14:paraId="5A5B8E0F">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公益</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495" w:type="dxa"/>
            <w:tcBorders>
              <w:top w:val="single" w:color="auto" w:sz="4" w:space="0"/>
              <w:left w:val="single" w:color="auto" w:sz="4" w:space="0"/>
              <w:bottom w:val="single" w:color="auto" w:sz="4" w:space="0"/>
              <w:right w:val="single" w:color="auto" w:sz="4" w:space="0"/>
            </w:tcBorders>
            <w:vAlign w:val="center"/>
          </w:tcPr>
          <w:p w14:paraId="56309B11">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6"/>
                <w:kern w:val="0"/>
                <w:sz w:val="21"/>
                <w:szCs w:val="21"/>
                <w:lang w:val="en-US" w:eastAsia="en-US" w:bidi="ar-SA"/>
              </w:rPr>
              <w:t>水保林、</w:t>
            </w:r>
            <w:r>
              <w:rPr>
                <w:rFonts w:hint="eastAsia" w:asciiTheme="minorEastAsia" w:hAnsiTheme="minorEastAsia" w:eastAsiaTheme="minorEastAsia" w:cstheme="minorEastAsia"/>
                <w:snapToGrid w:val="0"/>
                <w:color w:val="000000"/>
                <w:spacing w:val="-8"/>
                <w:kern w:val="0"/>
                <w:sz w:val="21"/>
                <w:szCs w:val="21"/>
                <w:lang w:val="en-US" w:eastAsia="en-US" w:bidi="ar-SA"/>
              </w:rPr>
              <w:t>风景林</w:t>
            </w:r>
          </w:p>
        </w:tc>
        <w:tc>
          <w:tcPr>
            <w:tcW w:w="525" w:type="dxa"/>
            <w:tcBorders>
              <w:top w:val="single" w:color="auto" w:sz="4" w:space="0"/>
              <w:left w:val="single" w:color="auto" w:sz="4" w:space="0"/>
              <w:bottom w:val="single" w:color="auto" w:sz="4" w:space="0"/>
              <w:right w:val="single" w:color="auto" w:sz="4" w:space="0"/>
            </w:tcBorders>
            <w:vAlign w:val="center"/>
          </w:tcPr>
          <w:p w14:paraId="06C0E43E">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7"/>
                <w:kern w:val="0"/>
                <w:sz w:val="21"/>
                <w:szCs w:val="21"/>
                <w:lang w:val="en-US" w:eastAsia="en-US" w:bidi="ar-SA"/>
              </w:rPr>
              <w:t>Ⅰ</w:t>
            </w:r>
            <w:r>
              <w:rPr>
                <w:rFonts w:hint="eastAsia" w:asciiTheme="minorEastAsia" w:hAnsiTheme="minorEastAsia" w:eastAsiaTheme="minorEastAsia" w:cstheme="minorEastAsia"/>
                <w:snapToGrid w:val="0"/>
                <w:color w:val="000000"/>
                <w:spacing w:val="-67"/>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7"/>
                <w:kern w:val="0"/>
                <w:sz w:val="21"/>
                <w:szCs w:val="21"/>
                <w:lang w:val="en-US" w:eastAsia="en-US" w:bidi="ar-SA"/>
              </w:rPr>
              <w:t>、Ⅲ</w:t>
            </w:r>
          </w:p>
        </w:tc>
        <w:tc>
          <w:tcPr>
            <w:tcW w:w="2100" w:type="dxa"/>
            <w:tcBorders>
              <w:top w:val="single" w:color="auto" w:sz="4" w:space="0"/>
              <w:left w:val="single" w:color="auto" w:sz="4" w:space="0"/>
              <w:bottom w:val="single" w:color="auto" w:sz="4" w:space="0"/>
              <w:right w:val="single" w:color="auto" w:sz="4" w:space="0"/>
            </w:tcBorders>
            <w:vAlign w:val="center"/>
          </w:tcPr>
          <w:p w14:paraId="33FDFFED">
            <w:pPr>
              <w:kinsoku w:val="0"/>
              <w:autoSpaceDE w:val="0"/>
              <w:autoSpaceDN w:val="0"/>
              <w:adjustRightInd w:val="0"/>
              <w:snapToGrid w:val="0"/>
              <w:spacing w:before="57"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4"/>
                <w:kern w:val="0"/>
                <w:sz w:val="21"/>
                <w:szCs w:val="21"/>
                <w:lang w:val="en-US" w:eastAsia="en-US" w:bidi="ar-SA"/>
              </w:rPr>
              <w:t>1.</w:t>
            </w:r>
            <w:r>
              <w:rPr>
                <w:rFonts w:hint="eastAsia" w:asciiTheme="minorEastAsia" w:hAnsiTheme="minorEastAsia" w:eastAsiaTheme="minorEastAsia" w:cstheme="minorEastAsia"/>
                <w:b/>
                <w:bCs/>
                <w:snapToGrid w:val="0"/>
                <w:color w:val="000000"/>
                <w:spacing w:val="-13"/>
                <w:kern w:val="0"/>
                <w:sz w:val="21"/>
                <w:szCs w:val="21"/>
                <w:lang w:val="en-US" w:eastAsia="en-US" w:bidi="ar-SA"/>
              </w:rPr>
              <w:t xml:space="preserve"> </w:t>
            </w:r>
            <w:r>
              <w:rPr>
                <w:rFonts w:hint="eastAsia" w:asciiTheme="minorEastAsia" w:hAnsiTheme="minorEastAsia" w:eastAsiaTheme="minorEastAsia" w:cstheme="minorEastAsia"/>
                <w:b/>
                <w:bCs/>
                <w:snapToGrid w:val="0"/>
                <w:color w:val="000000"/>
                <w:spacing w:val="4"/>
                <w:kern w:val="0"/>
                <w:sz w:val="21"/>
                <w:szCs w:val="21"/>
                <w:lang w:val="en-US" w:eastAsia="en-US" w:bidi="ar-SA"/>
              </w:rPr>
              <w:t>间伐</w:t>
            </w:r>
            <w:r>
              <w:rPr>
                <w:rFonts w:hint="eastAsia" w:asciiTheme="minorEastAsia" w:hAnsiTheme="minorEastAsia" w:eastAsiaTheme="minorEastAsia" w:cstheme="minorEastAsia"/>
                <w:snapToGrid w:val="0"/>
                <w:color w:val="000000"/>
                <w:spacing w:val="4"/>
                <w:kern w:val="0"/>
                <w:sz w:val="21"/>
                <w:szCs w:val="21"/>
                <w:lang w:val="en-US" w:eastAsia="en-US" w:bidi="ar-SA"/>
              </w:rPr>
              <w:t>:伐除与目标树竞争</w:t>
            </w:r>
            <w:r>
              <w:rPr>
                <w:rFonts w:hint="eastAsia" w:asciiTheme="minorEastAsia" w:hAnsiTheme="minorEastAsia" w:eastAsiaTheme="minorEastAsia" w:cstheme="minorEastAsia"/>
                <w:snapToGrid w:val="0"/>
                <w:color w:val="000000"/>
                <w:spacing w:val="2"/>
                <w:kern w:val="0"/>
                <w:sz w:val="21"/>
                <w:szCs w:val="21"/>
                <w:lang w:val="en-US" w:eastAsia="en-US" w:bidi="ar-SA"/>
              </w:rPr>
              <w:t>激烈、生长不良或遭受病虫害严重的非目的树种，保留</w:t>
            </w:r>
            <w:r>
              <w:rPr>
                <w:rFonts w:hint="eastAsia" w:asciiTheme="minorEastAsia" w:hAnsiTheme="minorEastAsia" w:eastAsiaTheme="minorEastAsia" w:cstheme="minorEastAsia"/>
                <w:snapToGrid w:val="0"/>
                <w:color w:val="000000"/>
                <w:spacing w:val="7"/>
                <w:kern w:val="0"/>
                <w:sz w:val="21"/>
                <w:szCs w:val="21"/>
                <w:lang w:val="en-US" w:eastAsia="en-US" w:bidi="ar-SA"/>
              </w:rPr>
              <w:t>林下阔叶幼树幼苗。</w:t>
            </w:r>
          </w:p>
          <w:p w14:paraId="467A0AA4">
            <w:pPr>
              <w:kinsoku w:val="0"/>
              <w:autoSpaceDE w:val="0"/>
              <w:autoSpaceDN w:val="0"/>
              <w:adjustRightInd w:val="0"/>
              <w:snapToGrid w:val="0"/>
              <w:spacing w:before="1"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2.采伐强度：</w:t>
            </w:r>
            <w:r>
              <w:rPr>
                <w:rFonts w:hint="eastAsia" w:asciiTheme="minorEastAsia" w:hAnsiTheme="minorEastAsia" w:eastAsiaTheme="minorEastAsia" w:cstheme="minorEastAsia"/>
                <w:snapToGrid w:val="0"/>
                <w:color w:val="000000"/>
                <w:spacing w:val="5"/>
                <w:kern w:val="0"/>
                <w:sz w:val="21"/>
                <w:szCs w:val="21"/>
                <w:lang w:val="en-US" w:eastAsia="en-US" w:bidi="ar-SA"/>
              </w:rPr>
              <w:t>采伐蓄积强度</w:t>
            </w:r>
            <w:r>
              <w:rPr>
                <w:rFonts w:hint="eastAsia" w:asciiTheme="minorEastAsia" w:hAnsiTheme="minorEastAsia" w:eastAsiaTheme="minorEastAsia" w:cstheme="minorEastAsia"/>
                <w:snapToGrid w:val="0"/>
                <w:color w:val="000000"/>
                <w:spacing w:val="-2"/>
                <w:kern w:val="0"/>
                <w:sz w:val="21"/>
                <w:szCs w:val="21"/>
                <w:lang w:val="en-US" w:eastAsia="en-US" w:bidi="ar-SA"/>
              </w:rPr>
              <w:t>不超过</w:t>
            </w:r>
            <w:r>
              <w:rPr>
                <w:rFonts w:hint="eastAsia" w:asciiTheme="minorEastAsia" w:hAnsiTheme="minorEastAsia" w:eastAsiaTheme="minorEastAsia" w:cstheme="minorEastAsia"/>
                <w:snapToGrid w:val="0"/>
                <w:color w:val="000000"/>
                <w:spacing w:val="-15"/>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15%，平均胸径大于</w:t>
            </w:r>
            <w:r>
              <w:rPr>
                <w:rFonts w:hint="eastAsia" w:asciiTheme="minorEastAsia" w:hAnsiTheme="minorEastAsia" w:eastAsiaTheme="minorEastAsia" w:cstheme="minorEastAsia"/>
                <w:snapToGrid w:val="0"/>
                <w:color w:val="000000"/>
                <w:spacing w:val="2"/>
                <w:kern w:val="0"/>
                <w:sz w:val="21"/>
                <w:szCs w:val="21"/>
                <w:lang w:val="en-US" w:eastAsia="en-US" w:bidi="ar-SA"/>
              </w:rPr>
              <w:t>采伐前，确保生态功能和森</w:t>
            </w:r>
            <w:r>
              <w:rPr>
                <w:rFonts w:hint="eastAsia" w:asciiTheme="minorEastAsia" w:hAnsiTheme="minorEastAsia" w:eastAsiaTheme="minorEastAsia" w:cstheme="minorEastAsia"/>
                <w:snapToGrid w:val="0"/>
                <w:color w:val="000000"/>
                <w:spacing w:val="6"/>
                <w:kern w:val="0"/>
                <w:sz w:val="21"/>
                <w:szCs w:val="21"/>
                <w:lang w:val="en-US" w:eastAsia="en-US" w:bidi="ar-SA"/>
              </w:rPr>
              <w:t>林景观连续性。</w:t>
            </w:r>
          </w:p>
        </w:tc>
        <w:tc>
          <w:tcPr>
            <w:tcW w:w="1125" w:type="dxa"/>
            <w:tcBorders>
              <w:top w:val="single" w:color="auto" w:sz="4" w:space="0"/>
              <w:left w:val="single" w:color="auto" w:sz="4" w:space="0"/>
              <w:bottom w:val="single" w:color="auto" w:sz="4" w:space="0"/>
              <w:right w:val="single" w:color="auto" w:sz="4" w:space="0"/>
            </w:tcBorders>
            <w:vAlign w:val="center"/>
          </w:tcPr>
          <w:p w14:paraId="2123DAC0">
            <w:pPr>
              <w:kinsoku w:val="0"/>
              <w:autoSpaceDE w:val="0"/>
              <w:autoSpaceDN w:val="0"/>
              <w:adjustRightInd w:val="0"/>
              <w:snapToGrid w:val="0"/>
              <w:spacing w:before="211"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针对目标树、补植及保留的珍贵树种进行修枝，于春秋两季作业，保证林分通透、</w:t>
            </w:r>
            <w:r>
              <w:rPr>
                <w:rFonts w:hint="eastAsia" w:asciiTheme="minorEastAsia" w:hAnsiTheme="minorEastAsia" w:eastAsiaTheme="minorEastAsia" w:cstheme="minorEastAsia"/>
                <w:snapToGrid w:val="0"/>
                <w:color w:val="000000"/>
                <w:spacing w:val="4"/>
                <w:kern w:val="0"/>
                <w:sz w:val="21"/>
                <w:szCs w:val="21"/>
                <w:lang w:val="en-US" w:eastAsia="en-US" w:bidi="ar-SA"/>
              </w:rPr>
              <w:t>树形优美。</w:t>
            </w:r>
          </w:p>
        </w:tc>
        <w:tc>
          <w:tcPr>
            <w:tcW w:w="945" w:type="dxa"/>
            <w:tcBorders>
              <w:top w:val="single" w:color="auto" w:sz="4" w:space="0"/>
              <w:left w:val="single" w:color="auto" w:sz="4" w:space="0"/>
              <w:bottom w:val="single" w:color="auto" w:sz="4" w:space="0"/>
              <w:right w:val="single" w:color="auto" w:sz="4" w:space="0"/>
            </w:tcBorders>
            <w:vAlign w:val="center"/>
          </w:tcPr>
          <w:p w14:paraId="05058211">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清理有碍于</w:t>
            </w:r>
          </w:p>
          <w:p w14:paraId="427A7259">
            <w:pPr>
              <w:kinsoku w:val="0"/>
              <w:autoSpaceDE w:val="0"/>
              <w:autoSpaceDN w:val="0"/>
              <w:adjustRightInd w:val="0"/>
              <w:snapToGrid w:val="0"/>
              <w:spacing w:before="68"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苗木栽植和</w:t>
            </w:r>
          </w:p>
          <w:p w14:paraId="1D88D75D">
            <w:pPr>
              <w:kinsoku w:val="0"/>
              <w:autoSpaceDE w:val="0"/>
              <w:autoSpaceDN w:val="0"/>
              <w:adjustRightInd w:val="0"/>
              <w:snapToGrid w:val="0"/>
              <w:spacing w:before="69"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林木生长的</w:t>
            </w:r>
            <w:r>
              <w:rPr>
                <w:rFonts w:hint="eastAsia" w:asciiTheme="minorEastAsia" w:hAnsiTheme="minorEastAsia" w:eastAsiaTheme="minorEastAsia" w:cstheme="minorEastAsia"/>
                <w:snapToGrid w:val="0"/>
                <w:color w:val="000000"/>
                <w:spacing w:val="-6"/>
                <w:kern w:val="0"/>
                <w:sz w:val="21"/>
                <w:szCs w:val="21"/>
                <w:lang w:val="en-US" w:eastAsia="en-US" w:bidi="ar-SA"/>
              </w:rPr>
              <w:t>藤蔓、灌木、</w:t>
            </w:r>
            <w:r>
              <w:rPr>
                <w:rFonts w:hint="eastAsia" w:asciiTheme="minorEastAsia" w:hAnsiTheme="minorEastAsia" w:eastAsiaTheme="minorEastAsia" w:cstheme="minorEastAsia"/>
                <w:snapToGrid w:val="0"/>
                <w:color w:val="000000"/>
                <w:spacing w:val="6"/>
                <w:kern w:val="0"/>
                <w:sz w:val="21"/>
                <w:szCs w:val="21"/>
                <w:lang w:val="en-US" w:eastAsia="en-US" w:bidi="ar-SA"/>
              </w:rPr>
              <w:t>有害生物</w:t>
            </w:r>
          </w:p>
          <w:p w14:paraId="6D7A1E8A">
            <w:pPr>
              <w:kinsoku w:val="0"/>
              <w:autoSpaceDE w:val="0"/>
              <w:autoSpaceDN w:val="0"/>
              <w:adjustRightInd w:val="0"/>
              <w:snapToGrid w:val="0"/>
              <w:spacing w:before="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等。</w:t>
            </w:r>
          </w:p>
        </w:tc>
        <w:tc>
          <w:tcPr>
            <w:tcW w:w="1230" w:type="dxa"/>
            <w:tcBorders>
              <w:top w:val="single" w:color="auto" w:sz="4" w:space="0"/>
              <w:left w:val="single" w:color="auto" w:sz="4" w:space="0"/>
              <w:bottom w:val="single" w:color="auto" w:sz="4" w:space="0"/>
              <w:right w:val="single" w:color="auto" w:sz="4" w:space="0"/>
            </w:tcBorders>
            <w:vAlign w:val="center"/>
          </w:tcPr>
          <w:p w14:paraId="473F9E50">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整地在造林前</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 个月</w:t>
            </w:r>
            <w:r>
              <w:rPr>
                <w:rFonts w:hint="eastAsia" w:asciiTheme="minorEastAsia" w:hAnsiTheme="minorEastAsia" w:eastAsiaTheme="minorEastAsia" w:cstheme="minorEastAsia"/>
                <w:snapToGrid w:val="0"/>
                <w:color w:val="000000"/>
                <w:spacing w:val="6"/>
                <w:kern w:val="0"/>
                <w:sz w:val="21"/>
                <w:szCs w:val="21"/>
                <w:lang w:val="en-US" w:eastAsia="en-US" w:bidi="ar-SA"/>
              </w:rPr>
              <w:t>完成，采用穴状整地</w:t>
            </w:r>
            <w:r>
              <w:rPr>
                <w:rFonts w:hint="eastAsia" w:asciiTheme="minorEastAsia" w:hAnsiTheme="minorEastAsia" w:eastAsiaTheme="minorEastAsia" w:cstheme="minorEastAsia"/>
                <w:snapToGrid w:val="0"/>
                <w:color w:val="000000"/>
                <w:spacing w:val="5"/>
                <w:kern w:val="0"/>
                <w:sz w:val="21"/>
                <w:szCs w:val="21"/>
                <w:lang w:val="en-US" w:eastAsia="en-US" w:bidi="ar-SA"/>
              </w:rPr>
              <w:t>（严禁全垦</w:t>
            </w:r>
            <w:r>
              <w:rPr>
                <w:rFonts w:hint="eastAsia" w:asciiTheme="minorEastAsia" w:hAnsiTheme="minorEastAsia" w:eastAsiaTheme="minorEastAsia" w:cstheme="minorEastAsia"/>
                <w:snapToGrid w:val="0"/>
                <w:color w:val="000000"/>
                <w:spacing w:val="12"/>
                <w:kern w:val="0"/>
                <w:sz w:val="21"/>
                <w:szCs w:val="21"/>
                <w:lang w:val="en-US" w:eastAsia="en-US"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穴规格</w:t>
            </w:r>
            <w:r>
              <w:rPr>
                <w:rFonts w:hint="eastAsia" w:asciiTheme="minorEastAsia" w:hAnsiTheme="minorEastAsia" w:eastAsiaTheme="minorEastAsia" w:cstheme="minorEastAsia"/>
                <w:snapToGrid w:val="0"/>
                <w:color w:val="000000"/>
                <w:spacing w:val="-3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50×50×40</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厘米，</w:t>
            </w:r>
            <w:r>
              <w:rPr>
                <w:rFonts w:hint="eastAsia" w:asciiTheme="minorEastAsia" w:hAnsiTheme="minorEastAsia" w:eastAsiaTheme="minorEastAsia" w:cstheme="minorEastAsia"/>
                <w:snapToGrid w:val="0"/>
                <w:color w:val="000000"/>
                <w:spacing w:val="10"/>
                <w:kern w:val="0"/>
                <w:sz w:val="21"/>
                <w:szCs w:val="21"/>
                <w:lang w:val="en-US" w:eastAsia="en-US" w:bidi="ar-SA"/>
              </w:rPr>
              <w:t>每穴底施复合肥0.20</w:t>
            </w:r>
            <w:r>
              <w:rPr>
                <w:rFonts w:hint="eastAsia" w:asciiTheme="minorEastAsia" w:hAnsiTheme="minorEastAsia" w:eastAsiaTheme="minorEastAsia" w:cstheme="minorEastAsia"/>
                <w:snapToGrid w:val="0"/>
                <w:color w:val="000000"/>
                <w:spacing w:val="5"/>
                <w:kern w:val="0"/>
                <w:sz w:val="21"/>
                <w:szCs w:val="21"/>
                <w:lang w:val="en-US" w:eastAsia="en-US" w:bidi="ar-SA"/>
              </w:rPr>
              <w:t>千克作基肥。</w:t>
            </w:r>
          </w:p>
        </w:tc>
        <w:tc>
          <w:tcPr>
            <w:tcW w:w="2726" w:type="dxa"/>
            <w:tcBorders>
              <w:top w:val="single" w:color="auto" w:sz="4" w:space="0"/>
              <w:left w:val="single" w:color="auto" w:sz="4" w:space="0"/>
              <w:bottom w:val="single" w:color="auto" w:sz="4" w:space="0"/>
              <w:right w:val="single" w:color="auto" w:sz="4" w:space="0"/>
            </w:tcBorders>
            <w:vAlign w:val="center"/>
          </w:tcPr>
          <w:p w14:paraId="21D52D3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spacing w:val="9"/>
                <w:kern w:val="0"/>
                <w:sz w:val="21"/>
                <w:szCs w:val="21"/>
                <w:lang w:val="en-US" w:eastAsia="en-US" w:bidi="ar-SA"/>
              </w:rPr>
            </w:pPr>
            <w:r>
              <w:rPr>
                <w:rFonts w:hint="eastAsia" w:asciiTheme="minorEastAsia" w:hAnsiTheme="minorEastAsia" w:eastAsiaTheme="minorEastAsia" w:cstheme="minorEastAsia"/>
                <w:snapToGrid w:val="0"/>
                <w:color w:val="000000"/>
                <w:spacing w:val="9"/>
                <w:kern w:val="0"/>
                <w:sz w:val="21"/>
                <w:szCs w:val="21"/>
                <w:lang w:val="en-US" w:eastAsia="en-US" w:bidi="ar-SA"/>
              </w:rPr>
              <w:t>以培育水保林、风景林为目标，优先选用珍贵乡土树种，每个小班补植树种一般不少于3 种。景区入 口、景观公路及村道旁增加特色景观树种，丰富季相变化。补植树种包括青冈、大叶榉树、檫木、南酸枣、香椿、红千层等，补植密度为 30-38 株/亩。</w:t>
            </w:r>
          </w:p>
        </w:tc>
        <w:tc>
          <w:tcPr>
            <w:tcW w:w="1474" w:type="dxa"/>
            <w:tcBorders>
              <w:top w:val="single" w:color="auto" w:sz="4" w:space="0"/>
              <w:left w:val="single" w:color="auto" w:sz="4" w:space="0"/>
              <w:bottom w:val="single" w:color="auto" w:sz="4" w:space="0"/>
              <w:right w:val="single" w:color="auto" w:sz="4" w:space="0"/>
            </w:tcBorders>
            <w:vAlign w:val="center"/>
          </w:tcPr>
          <w:p w14:paraId="6CAF913C">
            <w:pPr>
              <w:tabs>
                <w:tab w:val="left" w:pos="1260"/>
              </w:tabs>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spacing w:val="9"/>
                <w:kern w:val="0"/>
                <w:sz w:val="21"/>
                <w:szCs w:val="21"/>
                <w:lang w:val="en-US" w:eastAsia="en-US" w:bidi="ar-SA"/>
              </w:rPr>
            </w:pPr>
            <w:r>
              <w:rPr>
                <w:rFonts w:hint="eastAsia" w:asciiTheme="minorEastAsia" w:hAnsiTheme="minorEastAsia" w:eastAsiaTheme="minorEastAsia" w:cstheme="minorEastAsia"/>
                <w:snapToGrid w:val="0"/>
                <w:color w:val="000000"/>
                <w:spacing w:val="9"/>
                <w:kern w:val="0"/>
                <w:sz w:val="21"/>
                <w:szCs w:val="21"/>
                <w:lang w:val="en-US" w:eastAsia="en-US" w:bidi="ar-SA"/>
              </w:rPr>
              <w:t>造林当年 5-6 月、8-9月各抚育 1 次，清除 1米直径范围内的杂草杂灌、培蔸除萌、覆盖保墒，并加强林分管护。</w:t>
            </w:r>
          </w:p>
        </w:tc>
      </w:tr>
      <w:tr w14:paraId="1139EB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298" w:type="dxa"/>
            <w:vMerge w:val="continue"/>
            <w:tcBorders>
              <w:top w:val="single" w:color="auto" w:sz="4" w:space="0"/>
              <w:left w:val="single" w:color="auto" w:sz="4" w:space="0"/>
            </w:tcBorders>
            <w:vAlign w:val="center"/>
          </w:tcPr>
          <w:p w14:paraId="2EF0673F">
            <w:pPr>
              <w:widowControl/>
              <w:kinsoku w:val="0"/>
              <w:autoSpaceDE w:val="0"/>
              <w:autoSpaceDN w:val="0"/>
              <w:adjustRightInd w:val="0"/>
              <w:snapToGrid w:val="0"/>
              <w:spacing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p>
        </w:tc>
        <w:tc>
          <w:tcPr>
            <w:tcW w:w="413" w:type="dxa"/>
            <w:tcBorders>
              <w:top w:val="single" w:color="auto" w:sz="4" w:space="0"/>
            </w:tcBorders>
            <w:vAlign w:val="center"/>
          </w:tcPr>
          <w:p w14:paraId="3FB3969F">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马尾</w:t>
            </w:r>
            <w:r>
              <w:rPr>
                <w:rFonts w:hint="eastAsia" w:asciiTheme="minorEastAsia" w:hAnsiTheme="minorEastAsia" w:eastAsiaTheme="minorEastAsia" w:cstheme="minorEastAsia"/>
                <w:snapToGrid w:val="0"/>
                <w:color w:val="000000"/>
                <w:spacing w:val="2"/>
                <w:kern w:val="0"/>
                <w:sz w:val="21"/>
                <w:szCs w:val="21"/>
                <w:lang w:val="en-US" w:eastAsia="en-US" w:bidi="ar-SA"/>
              </w:rPr>
              <w:t>松林</w:t>
            </w:r>
          </w:p>
        </w:tc>
        <w:tc>
          <w:tcPr>
            <w:tcW w:w="1158" w:type="dxa"/>
            <w:tcBorders>
              <w:top w:val="single" w:color="auto" w:sz="4" w:space="0"/>
            </w:tcBorders>
            <w:vAlign w:val="center"/>
          </w:tcPr>
          <w:p w14:paraId="19118356">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（1）马尾松纯林，密</w:t>
            </w:r>
            <w:r>
              <w:rPr>
                <w:rFonts w:hint="eastAsia" w:asciiTheme="minorEastAsia" w:hAnsiTheme="minorEastAsia" w:eastAsiaTheme="minorEastAsia" w:cstheme="minorEastAsia"/>
                <w:snapToGrid w:val="0"/>
                <w:color w:val="000000"/>
                <w:spacing w:val="6"/>
                <w:kern w:val="0"/>
                <w:sz w:val="21"/>
                <w:szCs w:val="21"/>
                <w:lang w:val="en-US" w:eastAsia="en-US" w:bidi="ar-SA"/>
              </w:rPr>
              <w:t>度过高、林层单一，林</w:t>
            </w:r>
            <w:r>
              <w:rPr>
                <w:rFonts w:hint="eastAsia" w:asciiTheme="minorEastAsia" w:hAnsiTheme="minorEastAsia" w:eastAsiaTheme="minorEastAsia" w:cstheme="minorEastAsia"/>
                <w:snapToGrid w:val="0"/>
                <w:color w:val="000000"/>
                <w:spacing w:val="8"/>
                <w:kern w:val="0"/>
                <w:sz w:val="21"/>
                <w:szCs w:val="21"/>
                <w:lang w:val="en-US" w:eastAsia="en-US" w:bidi="ar-SA"/>
              </w:rPr>
              <w:t>木竞争激烈、生长衰</w:t>
            </w:r>
            <w:r>
              <w:rPr>
                <w:rFonts w:hint="eastAsia" w:asciiTheme="minorEastAsia" w:hAnsiTheme="minorEastAsia" w:eastAsiaTheme="minorEastAsia" w:cstheme="minorEastAsia"/>
                <w:snapToGrid w:val="0"/>
                <w:color w:val="000000"/>
                <w:spacing w:val="7"/>
                <w:kern w:val="0"/>
                <w:sz w:val="21"/>
                <w:szCs w:val="21"/>
                <w:lang w:val="en-US" w:eastAsia="en-US" w:bidi="ar-SA"/>
              </w:rPr>
              <w:t>退。（2）发生松材线</w:t>
            </w:r>
            <w:r>
              <w:rPr>
                <w:rFonts w:hint="eastAsia" w:asciiTheme="minorEastAsia" w:hAnsiTheme="minorEastAsia" w:eastAsiaTheme="minorEastAsia" w:cstheme="minorEastAsia"/>
                <w:snapToGrid w:val="0"/>
                <w:color w:val="000000"/>
                <w:spacing w:val="6"/>
                <w:kern w:val="0"/>
                <w:sz w:val="21"/>
                <w:szCs w:val="21"/>
                <w:lang w:val="en-US" w:eastAsia="en-US" w:bidi="ar-SA"/>
              </w:rPr>
              <w:t>虫病害，需要清除部分</w:t>
            </w:r>
            <w:r>
              <w:rPr>
                <w:rFonts w:hint="eastAsia" w:asciiTheme="minorEastAsia" w:hAnsiTheme="minorEastAsia" w:eastAsiaTheme="minorEastAsia" w:cstheme="minorEastAsia"/>
                <w:snapToGrid w:val="0"/>
                <w:color w:val="000000"/>
                <w:spacing w:val="7"/>
                <w:kern w:val="0"/>
                <w:sz w:val="21"/>
                <w:szCs w:val="21"/>
                <w:lang w:val="en-US" w:eastAsia="en-US" w:bidi="ar-SA"/>
              </w:rPr>
              <w:t>受害木、枯死木等。</w:t>
            </w:r>
          </w:p>
        </w:tc>
        <w:tc>
          <w:tcPr>
            <w:tcW w:w="497" w:type="dxa"/>
            <w:tcBorders>
              <w:top w:val="single" w:color="auto" w:sz="4" w:space="0"/>
            </w:tcBorders>
            <w:vAlign w:val="center"/>
          </w:tcPr>
          <w:p w14:paraId="79BB0C22">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kern w:val="0"/>
                <w:sz w:val="21"/>
                <w:szCs w:val="21"/>
                <w:lang w:val="en-US" w:eastAsia="en-US" w:bidi="ar-SA"/>
              </w:rPr>
              <w:t>一般</w:t>
            </w:r>
          </w:p>
        </w:tc>
        <w:tc>
          <w:tcPr>
            <w:tcW w:w="661" w:type="dxa"/>
            <w:tcBorders>
              <w:top w:val="single" w:color="auto" w:sz="4" w:space="0"/>
            </w:tcBorders>
            <w:vAlign w:val="center"/>
          </w:tcPr>
          <w:p w14:paraId="34C19DD9">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马尾松</w:t>
            </w:r>
            <w:r>
              <w:rPr>
                <w:rFonts w:hint="eastAsia" w:asciiTheme="minorEastAsia" w:hAnsiTheme="minorEastAsia" w:eastAsiaTheme="minorEastAsia" w:cstheme="minorEastAsia"/>
                <w:snapToGrid w:val="0"/>
                <w:color w:val="000000"/>
                <w:spacing w:val="4"/>
                <w:kern w:val="0"/>
                <w:sz w:val="21"/>
                <w:szCs w:val="21"/>
                <w:lang w:val="en-US" w:eastAsia="en-US" w:bidi="ar-SA"/>
              </w:rPr>
              <w:t>退化林采伐修</w:t>
            </w:r>
            <w:r>
              <w:rPr>
                <w:rFonts w:hint="eastAsia" w:asciiTheme="minorEastAsia" w:hAnsiTheme="minorEastAsia" w:eastAsiaTheme="minorEastAsia" w:cstheme="minorEastAsia"/>
                <w:snapToGrid w:val="0"/>
                <w:color w:val="000000"/>
                <w:kern w:val="0"/>
                <w:sz w:val="21"/>
                <w:szCs w:val="21"/>
                <w:lang w:val="en-US" w:eastAsia="en-US" w:bidi="ar-SA"/>
              </w:rPr>
              <w:t>复</w:t>
            </w:r>
          </w:p>
        </w:tc>
        <w:tc>
          <w:tcPr>
            <w:tcW w:w="436" w:type="dxa"/>
            <w:tcBorders>
              <w:top w:val="single" w:color="auto" w:sz="4" w:space="0"/>
            </w:tcBorders>
            <w:vAlign w:val="center"/>
          </w:tcPr>
          <w:p w14:paraId="19700FC7">
            <w:pPr>
              <w:widowControl/>
              <w:kinsoku w:val="0"/>
              <w:autoSpaceDE w:val="0"/>
              <w:autoSpaceDN w:val="0"/>
              <w:adjustRightInd w:val="0"/>
              <w:snapToGrid w:val="0"/>
              <w:spacing w:before="58"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eastAsia="en-US"/>
              </w:rPr>
            </w:pPr>
            <w:r>
              <w:rPr>
                <w:rFonts w:hint="eastAsia" w:asciiTheme="minorEastAsia" w:hAnsiTheme="minorEastAsia" w:eastAsiaTheme="minorEastAsia" w:cstheme="minorEastAsia"/>
                <w:snapToGrid w:val="0"/>
                <w:color w:val="000000"/>
                <w:kern w:val="0"/>
                <w:sz w:val="21"/>
                <w:szCs w:val="21"/>
                <w:lang w:eastAsia="en-US"/>
              </w:rPr>
              <w:t>CFXF</w:t>
            </w:r>
            <w:r>
              <w:rPr>
                <w:rFonts w:hint="eastAsia" w:asciiTheme="minorEastAsia" w:hAnsiTheme="minorEastAsia" w:eastAsiaTheme="minorEastAsia" w:cstheme="minorEastAsia"/>
                <w:snapToGrid w:val="0"/>
                <w:color w:val="000000"/>
                <w:spacing w:val="17"/>
                <w:kern w:val="0"/>
                <w:sz w:val="21"/>
                <w:szCs w:val="21"/>
                <w:lang w:eastAsia="en-US"/>
              </w:rPr>
              <w:t>5</w:t>
            </w:r>
          </w:p>
        </w:tc>
        <w:tc>
          <w:tcPr>
            <w:tcW w:w="572" w:type="dxa"/>
            <w:tcBorders>
              <w:top w:val="single" w:color="auto" w:sz="4" w:space="0"/>
            </w:tcBorders>
            <w:vAlign w:val="center"/>
          </w:tcPr>
          <w:p w14:paraId="070ED510">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
                <w:kern w:val="0"/>
                <w:sz w:val="21"/>
                <w:szCs w:val="21"/>
                <w:lang w:val="en-US" w:eastAsia="en-US" w:bidi="ar-SA"/>
              </w:rPr>
              <w:t>公益</w:t>
            </w:r>
            <w:r>
              <w:rPr>
                <w:rFonts w:hint="eastAsia" w:asciiTheme="minorEastAsia" w:hAnsiTheme="minorEastAsia" w:eastAsiaTheme="minorEastAsia" w:cstheme="minorEastAsia"/>
                <w:snapToGrid w:val="0"/>
                <w:color w:val="000000"/>
                <w:kern w:val="0"/>
                <w:sz w:val="21"/>
                <w:szCs w:val="21"/>
                <w:lang w:val="en-US" w:eastAsia="en-US" w:bidi="ar-SA"/>
              </w:rPr>
              <w:t>林</w:t>
            </w:r>
          </w:p>
        </w:tc>
        <w:tc>
          <w:tcPr>
            <w:tcW w:w="495" w:type="dxa"/>
            <w:tcBorders>
              <w:top w:val="single" w:color="auto" w:sz="4" w:space="0"/>
            </w:tcBorders>
            <w:vAlign w:val="center"/>
          </w:tcPr>
          <w:p w14:paraId="4A7C44F1">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16"/>
                <w:kern w:val="0"/>
                <w:sz w:val="21"/>
                <w:szCs w:val="21"/>
                <w:lang w:val="en-US" w:eastAsia="en-US" w:bidi="ar-SA"/>
              </w:rPr>
              <w:t>水保林、</w:t>
            </w:r>
            <w:r>
              <w:rPr>
                <w:rFonts w:hint="eastAsia" w:asciiTheme="minorEastAsia" w:hAnsiTheme="minorEastAsia" w:eastAsiaTheme="minorEastAsia" w:cstheme="minorEastAsia"/>
                <w:snapToGrid w:val="0"/>
                <w:color w:val="000000"/>
                <w:spacing w:val="-8"/>
                <w:kern w:val="0"/>
                <w:sz w:val="21"/>
                <w:szCs w:val="21"/>
                <w:lang w:val="en-US" w:eastAsia="en-US" w:bidi="ar-SA"/>
              </w:rPr>
              <w:t>风景林</w:t>
            </w:r>
          </w:p>
        </w:tc>
        <w:tc>
          <w:tcPr>
            <w:tcW w:w="525" w:type="dxa"/>
            <w:tcBorders>
              <w:top w:val="single" w:color="auto" w:sz="4" w:space="0"/>
            </w:tcBorders>
            <w:vAlign w:val="center"/>
          </w:tcPr>
          <w:p w14:paraId="6FAB2698">
            <w:pPr>
              <w:kinsoku w:val="0"/>
              <w:autoSpaceDE w:val="0"/>
              <w:autoSpaceDN w:val="0"/>
              <w:adjustRightInd w:val="0"/>
              <w:snapToGrid w:val="0"/>
              <w:spacing w:before="65" w:line="240" w:lineRule="auto"/>
              <w:ind w:left="0" w:leftChars="0" w:right="0" w:rightChars="0" w:firstLine="0" w:firstLineChars="0"/>
              <w:jc w:val="center"/>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7"/>
                <w:kern w:val="0"/>
                <w:sz w:val="21"/>
                <w:szCs w:val="21"/>
                <w:lang w:val="en-US" w:eastAsia="en-US" w:bidi="ar-SA"/>
              </w:rPr>
              <w:t>Ⅰ</w:t>
            </w:r>
            <w:r>
              <w:rPr>
                <w:rFonts w:hint="eastAsia" w:asciiTheme="minorEastAsia" w:hAnsiTheme="minorEastAsia" w:eastAsiaTheme="minorEastAsia" w:cstheme="minorEastAsia"/>
                <w:snapToGrid w:val="0"/>
                <w:color w:val="000000"/>
                <w:spacing w:val="-67"/>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7"/>
                <w:kern w:val="0"/>
                <w:sz w:val="21"/>
                <w:szCs w:val="21"/>
                <w:lang w:val="en-US" w:eastAsia="en-US" w:bidi="ar-SA"/>
              </w:rPr>
              <w:t>、Ⅲ</w:t>
            </w:r>
          </w:p>
        </w:tc>
        <w:tc>
          <w:tcPr>
            <w:tcW w:w="2100" w:type="dxa"/>
            <w:tcBorders>
              <w:top w:val="single" w:color="auto" w:sz="4" w:space="0"/>
            </w:tcBorders>
            <w:vAlign w:val="center"/>
          </w:tcPr>
          <w:p w14:paraId="1EBFDFAC">
            <w:pPr>
              <w:kinsoku w:val="0"/>
              <w:autoSpaceDE w:val="0"/>
              <w:autoSpaceDN w:val="0"/>
              <w:adjustRightInd w:val="0"/>
              <w:snapToGrid w:val="0"/>
              <w:spacing w:before="56"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1"/>
                <w:kern w:val="0"/>
                <w:sz w:val="21"/>
                <w:szCs w:val="21"/>
                <w:lang w:val="en-US" w:eastAsia="en-US" w:bidi="ar-SA"/>
              </w:rPr>
              <w:t>1.</w:t>
            </w:r>
            <w:r>
              <w:rPr>
                <w:rFonts w:hint="eastAsia" w:asciiTheme="minorEastAsia" w:hAnsiTheme="minorEastAsia" w:eastAsiaTheme="minorEastAsia" w:cstheme="minorEastAsia"/>
                <w:b/>
                <w:bCs/>
                <w:snapToGrid w:val="0"/>
                <w:color w:val="000000"/>
                <w:spacing w:val="-18"/>
                <w:kern w:val="0"/>
                <w:sz w:val="21"/>
                <w:szCs w:val="21"/>
                <w:lang w:val="en-US" w:eastAsia="en-US" w:bidi="ar-SA"/>
              </w:rPr>
              <w:t xml:space="preserve"> </w:t>
            </w:r>
            <w:r>
              <w:rPr>
                <w:rFonts w:hint="eastAsia" w:asciiTheme="minorEastAsia" w:hAnsiTheme="minorEastAsia" w:eastAsiaTheme="minorEastAsia" w:cstheme="minorEastAsia"/>
                <w:b/>
                <w:bCs/>
                <w:snapToGrid w:val="0"/>
                <w:color w:val="000000"/>
                <w:spacing w:val="-1"/>
                <w:kern w:val="0"/>
                <w:sz w:val="21"/>
                <w:szCs w:val="21"/>
                <w:lang w:val="en-US" w:eastAsia="en-US" w:bidi="ar-SA"/>
              </w:rPr>
              <w:t>间伐</w:t>
            </w:r>
            <w:r>
              <w:rPr>
                <w:rFonts w:hint="eastAsia" w:asciiTheme="minorEastAsia" w:hAnsiTheme="minorEastAsia" w:eastAsiaTheme="minorEastAsia" w:cstheme="minorEastAsia"/>
                <w:snapToGrid w:val="0"/>
                <w:color w:val="000000"/>
                <w:spacing w:val="-1"/>
                <w:kern w:val="0"/>
                <w:sz w:val="21"/>
                <w:szCs w:val="21"/>
                <w:lang w:val="en-US" w:eastAsia="en-US" w:bidi="ar-SA"/>
              </w:rPr>
              <w:t>:伐除竞争木、病虫害</w:t>
            </w:r>
            <w:r>
              <w:rPr>
                <w:rFonts w:hint="eastAsia" w:asciiTheme="minorEastAsia" w:hAnsiTheme="minorEastAsia" w:eastAsiaTheme="minorEastAsia" w:cstheme="minorEastAsia"/>
                <w:snapToGrid w:val="0"/>
                <w:color w:val="000000"/>
                <w:spacing w:val="8"/>
                <w:kern w:val="0"/>
                <w:sz w:val="21"/>
                <w:szCs w:val="21"/>
                <w:lang w:val="en-US" w:eastAsia="en-US" w:bidi="ar-SA"/>
              </w:rPr>
              <w:t>严重木及短寿命低价值树种，保留林下阔叶幼树幼</w:t>
            </w:r>
            <w:r>
              <w:rPr>
                <w:rFonts w:hint="eastAsia" w:asciiTheme="minorEastAsia" w:hAnsiTheme="minorEastAsia" w:eastAsiaTheme="minorEastAsia" w:cstheme="minorEastAsia"/>
                <w:snapToGrid w:val="0"/>
                <w:color w:val="000000"/>
                <w:spacing w:val="-4"/>
                <w:kern w:val="0"/>
                <w:sz w:val="21"/>
                <w:szCs w:val="21"/>
                <w:lang w:val="en-US" w:eastAsia="en-US" w:bidi="ar-SA"/>
              </w:rPr>
              <w:t>苗。</w:t>
            </w:r>
          </w:p>
          <w:p w14:paraId="0A657749">
            <w:pPr>
              <w:kinsoku w:val="0"/>
              <w:autoSpaceDE w:val="0"/>
              <w:autoSpaceDN w:val="0"/>
              <w:adjustRightInd w:val="0"/>
              <w:snapToGrid w:val="0"/>
              <w:spacing w:before="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b/>
                <w:bCs/>
                <w:snapToGrid w:val="0"/>
                <w:color w:val="000000"/>
                <w:spacing w:val="5"/>
                <w:kern w:val="0"/>
                <w:sz w:val="21"/>
                <w:szCs w:val="21"/>
                <w:lang w:val="en-US" w:eastAsia="en-US" w:bidi="ar-SA"/>
              </w:rPr>
              <w:t>2.采伐强度：</w:t>
            </w:r>
            <w:r>
              <w:rPr>
                <w:rFonts w:hint="eastAsia" w:asciiTheme="minorEastAsia" w:hAnsiTheme="minorEastAsia" w:eastAsiaTheme="minorEastAsia" w:cstheme="minorEastAsia"/>
                <w:snapToGrid w:val="0"/>
                <w:color w:val="000000"/>
                <w:spacing w:val="5"/>
                <w:kern w:val="0"/>
                <w:sz w:val="21"/>
                <w:szCs w:val="21"/>
                <w:lang w:val="en-US" w:eastAsia="en-US" w:bidi="ar-SA"/>
              </w:rPr>
              <w:t>采伐蓄积强度</w:t>
            </w:r>
            <w:r>
              <w:rPr>
                <w:rFonts w:hint="eastAsia" w:asciiTheme="minorEastAsia" w:hAnsiTheme="minorEastAsia" w:eastAsiaTheme="minorEastAsia" w:cstheme="minorEastAsia"/>
                <w:snapToGrid w:val="0"/>
                <w:color w:val="000000"/>
                <w:spacing w:val="-2"/>
                <w:kern w:val="0"/>
                <w:sz w:val="21"/>
                <w:szCs w:val="21"/>
                <w:lang w:val="en-US" w:eastAsia="en-US" w:bidi="ar-SA"/>
              </w:rPr>
              <w:t>不超过</w:t>
            </w:r>
            <w:r>
              <w:rPr>
                <w:rFonts w:hint="eastAsia" w:asciiTheme="minorEastAsia" w:hAnsiTheme="minorEastAsia" w:eastAsiaTheme="minorEastAsia" w:cstheme="minorEastAsia"/>
                <w:snapToGrid w:val="0"/>
                <w:color w:val="000000"/>
                <w:spacing w:val="-15"/>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15%，平均胸径大于</w:t>
            </w:r>
            <w:r>
              <w:rPr>
                <w:rFonts w:hint="eastAsia" w:asciiTheme="minorEastAsia" w:hAnsiTheme="minorEastAsia" w:eastAsiaTheme="minorEastAsia" w:cstheme="minorEastAsia"/>
                <w:snapToGrid w:val="0"/>
                <w:color w:val="000000"/>
                <w:spacing w:val="2"/>
                <w:kern w:val="0"/>
                <w:sz w:val="21"/>
                <w:szCs w:val="21"/>
                <w:lang w:val="en-US" w:eastAsia="en-US" w:bidi="ar-SA"/>
              </w:rPr>
              <w:t>采伐前，确保生态功能和森</w:t>
            </w:r>
            <w:r>
              <w:rPr>
                <w:rFonts w:hint="eastAsia" w:asciiTheme="minorEastAsia" w:hAnsiTheme="minorEastAsia" w:eastAsiaTheme="minorEastAsia" w:cstheme="minorEastAsia"/>
                <w:snapToGrid w:val="0"/>
                <w:color w:val="000000"/>
                <w:spacing w:val="6"/>
                <w:kern w:val="0"/>
                <w:sz w:val="21"/>
                <w:szCs w:val="21"/>
                <w:lang w:val="en-US" w:eastAsia="en-US" w:bidi="ar-SA"/>
              </w:rPr>
              <w:t>林景观连续性。</w:t>
            </w:r>
          </w:p>
        </w:tc>
        <w:tc>
          <w:tcPr>
            <w:tcW w:w="1125" w:type="dxa"/>
            <w:tcBorders>
              <w:top w:val="single" w:color="auto" w:sz="4" w:space="0"/>
            </w:tcBorders>
            <w:vAlign w:val="center"/>
          </w:tcPr>
          <w:p w14:paraId="42CED318">
            <w:pPr>
              <w:kinsoku w:val="0"/>
              <w:autoSpaceDE w:val="0"/>
              <w:autoSpaceDN w:val="0"/>
              <w:adjustRightInd w:val="0"/>
              <w:snapToGrid w:val="0"/>
              <w:spacing w:before="213"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针对目标树、补植及保留的珍贵树种进行修枝，于春秋两季作业，保证林分通透、</w:t>
            </w:r>
            <w:r>
              <w:rPr>
                <w:rFonts w:hint="eastAsia" w:asciiTheme="minorEastAsia" w:hAnsiTheme="minorEastAsia" w:eastAsiaTheme="minorEastAsia" w:cstheme="minorEastAsia"/>
                <w:snapToGrid w:val="0"/>
                <w:color w:val="000000"/>
                <w:spacing w:val="4"/>
                <w:kern w:val="0"/>
                <w:sz w:val="21"/>
                <w:szCs w:val="21"/>
                <w:lang w:val="en-US" w:eastAsia="en-US" w:bidi="ar-SA"/>
              </w:rPr>
              <w:t>树形优美。</w:t>
            </w:r>
          </w:p>
        </w:tc>
        <w:tc>
          <w:tcPr>
            <w:tcW w:w="945" w:type="dxa"/>
            <w:tcBorders>
              <w:top w:val="single" w:color="auto" w:sz="4" w:space="0"/>
            </w:tcBorders>
            <w:vAlign w:val="center"/>
          </w:tcPr>
          <w:p w14:paraId="656A6033">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清理有碍于</w:t>
            </w:r>
          </w:p>
          <w:p w14:paraId="285636DB">
            <w:pPr>
              <w:kinsoku w:val="0"/>
              <w:autoSpaceDE w:val="0"/>
              <w:autoSpaceDN w:val="0"/>
              <w:adjustRightInd w:val="0"/>
              <w:snapToGrid w:val="0"/>
              <w:spacing w:before="66"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6"/>
                <w:kern w:val="0"/>
                <w:sz w:val="21"/>
                <w:szCs w:val="21"/>
                <w:lang w:val="en-US" w:eastAsia="en-US" w:bidi="ar-SA"/>
              </w:rPr>
              <w:t>苗木栽植和</w:t>
            </w:r>
          </w:p>
          <w:p w14:paraId="60AD5D48">
            <w:pPr>
              <w:kinsoku w:val="0"/>
              <w:autoSpaceDE w:val="0"/>
              <w:autoSpaceDN w:val="0"/>
              <w:adjustRightInd w:val="0"/>
              <w:snapToGrid w:val="0"/>
              <w:spacing w:before="72"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林木生长的</w:t>
            </w:r>
            <w:r>
              <w:rPr>
                <w:rFonts w:hint="eastAsia" w:asciiTheme="minorEastAsia" w:hAnsiTheme="minorEastAsia" w:eastAsiaTheme="minorEastAsia" w:cstheme="minorEastAsia"/>
                <w:snapToGrid w:val="0"/>
                <w:color w:val="000000"/>
                <w:spacing w:val="-6"/>
                <w:kern w:val="0"/>
                <w:sz w:val="21"/>
                <w:szCs w:val="21"/>
                <w:lang w:val="en-US" w:eastAsia="en-US" w:bidi="ar-SA"/>
              </w:rPr>
              <w:t>藤蔓、灌木、</w:t>
            </w:r>
            <w:r>
              <w:rPr>
                <w:rFonts w:hint="eastAsia" w:asciiTheme="minorEastAsia" w:hAnsiTheme="minorEastAsia" w:eastAsiaTheme="minorEastAsia" w:cstheme="minorEastAsia"/>
                <w:snapToGrid w:val="0"/>
                <w:color w:val="000000"/>
                <w:spacing w:val="6"/>
                <w:kern w:val="0"/>
                <w:sz w:val="21"/>
                <w:szCs w:val="21"/>
                <w:lang w:val="en-US" w:eastAsia="en-US" w:bidi="ar-SA"/>
              </w:rPr>
              <w:t>有害生物</w:t>
            </w:r>
          </w:p>
          <w:p w14:paraId="36DF825F">
            <w:pPr>
              <w:kinsoku w:val="0"/>
              <w:autoSpaceDE w:val="0"/>
              <w:autoSpaceDN w:val="0"/>
              <w:adjustRightInd w:val="0"/>
              <w:snapToGrid w:val="0"/>
              <w:spacing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等。</w:t>
            </w:r>
          </w:p>
        </w:tc>
        <w:tc>
          <w:tcPr>
            <w:tcW w:w="1230" w:type="dxa"/>
            <w:tcBorders>
              <w:top w:val="single" w:color="auto" w:sz="4" w:space="0"/>
            </w:tcBorders>
            <w:vAlign w:val="center"/>
          </w:tcPr>
          <w:p w14:paraId="3036E15D">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3"/>
                <w:kern w:val="0"/>
                <w:sz w:val="21"/>
                <w:szCs w:val="21"/>
                <w:lang w:val="en-US" w:eastAsia="en-US" w:bidi="ar-SA"/>
              </w:rPr>
              <w:t>整地在造林前</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 个月</w:t>
            </w:r>
            <w:r>
              <w:rPr>
                <w:rFonts w:hint="eastAsia" w:asciiTheme="minorEastAsia" w:hAnsiTheme="minorEastAsia" w:eastAsiaTheme="minorEastAsia" w:cstheme="minorEastAsia"/>
                <w:snapToGrid w:val="0"/>
                <w:color w:val="000000"/>
                <w:spacing w:val="6"/>
                <w:kern w:val="0"/>
                <w:sz w:val="21"/>
                <w:szCs w:val="21"/>
                <w:lang w:val="en-US" w:eastAsia="en-US" w:bidi="ar-SA"/>
              </w:rPr>
              <w:t>完成，采用穴状整地</w:t>
            </w:r>
            <w:r>
              <w:rPr>
                <w:rFonts w:hint="eastAsia" w:asciiTheme="minorEastAsia" w:hAnsiTheme="minorEastAsia" w:eastAsiaTheme="minorEastAsia" w:cstheme="minorEastAsia"/>
                <w:snapToGrid w:val="0"/>
                <w:color w:val="000000"/>
                <w:spacing w:val="5"/>
                <w:kern w:val="0"/>
                <w:sz w:val="21"/>
                <w:szCs w:val="21"/>
                <w:lang w:val="en-US" w:eastAsia="en-US" w:bidi="ar-SA"/>
              </w:rPr>
              <w:t>（严禁全垦</w:t>
            </w:r>
            <w:r>
              <w:rPr>
                <w:rFonts w:hint="eastAsia" w:asciiTheme="minorEastAsia" w:hAnsiTheme="minorEastAsia" w:eastAsiaTheme="minorEastAsia" w:cstheme="minorEastAsia"/>
                <w:snapToGrid w:val="0"/>
                <w:color w:val="000000"/>
                <w:spacing w:val="12"/>
                <w:kern w:val="0"/>
                <w:sz w:val="21"/>
                <w:szCs w:val="21"/>
                <w:lang w:val="en-US" w:eastAsia="en-US" w:bidi="ar-SA"/>
              </w:rPr>
              <w:t>），</w:t>
            </w:r>
            <w:r>
              <w:rPr>
                <w:rFonts w:hint="eastAsia" w:asciiTheme="minorEastAsia" w:hAnsiTheme="minorEastAsia" w:eastAsiaTheme="minorEastAsia" w:cstheme="minorEastAsia"/>
                <w:snapToGrid w:val="0"/>
                <w:color w:val="000000"/>
                <w:spacing w:val="5"/>
                <w:kern w:val="0"/>
                <w:sz w:val="21"/>
                <w:szCs w:val="21"/>
                <w:lang w:val="en-US" w:eastAsia="en-US" w:bidi="ar-SA"/>
              </w:rPr>
              <w:t>穴规格</w:t>
            </w:r>
            <w:r>
              <w:rPr>
                <w:rFonts w:hint="eastAsia" w:asciiTheme="minorEastAsia" w:hAnsiTheme="minorEastAsia" w:eastAsiaTheme="minorEastAsia" w:cstheme="minorEastAsia"/>
                <w:snapToGrid w:val="0"/>
                <w:color w:val="000000"/>
                <w:spacing w:val="-3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50×50×40</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5"/>
                <w:kern w:val="0"/>
                <w:sz w:val="21"/>
                <w:szCs w:val="21"/>
                <w:lang w:val="en-US" w:eastAsia="en-US" w:bidi="ar-SA"/>
              </w:rPr>
              <w:t>厘米，</w:t>
            </w:r>
            <w:r>
              <w:rPr>
                <w:rFonts w:hint="eastAsia" w:asciiTheme="minorEastAsia" w:hAnsiTheme="minorEastAsia" w:eastAsiaTheme="minorEastAsia" w:cstheme="minorEastAsia"/>
                <w:snapToGrid w:val="0"/>
                <w:color w:val="000000"/>
                <w:spacing w:val="10"/>
                <w:kern w:val="0"/>
                <w:sz w:val="21"/>
                <w:szCs w:val="21"/>
                <w:lang w:val="en-US" w:eastAsia="en-US" w:bidi="ar-SA"/>
              </w:rPr>
              <w:t>每穴底施复合肥0.20</w:t>
            </w:r>
            <w:r>
              <w:rPr>
                <w:rFonts w:hint="eastAsia" w:asciiTheme="minorEastAsia" w:hAnsiTheme="minorEastAsia" w:eastAsiaTheme="minorEastAsia" w:cstheme="minorEastAsia"/>
                <w:snapToGrid w:val="0"/>
                <w:color w:val="000000"/>
                <w:spacing w:val="5"/>
                <w:kern w:val="0"/>
                <w:sz w:val="21"/>
                <w:szCs w:val="21"/>
                <w:lang w:val="en-US" w:eastAsia="en-US" w:bidi="ar-SA"/>
              </w:rPr>
              <w:t>千克作基肥。</w:t>
            </w:r>
          </w:p>
        </w:tc>
        <w:tc>
          <w:tcPr>
            <w:tcW w:w="2726" w:type="dxa"/>
            <w:tcBorders>
              <w:top w:val="single" w:color="auto" w:sz="4" w:space="0"/>
            </w:tcBorders>
            <w:vAlign w:val="center"/>
          </w:tcPr>
          <w:p w14:paraId="39583E29">
            <w:pPr>
              <w:kinsoku w:val="0"/>
              <w:autoSpaceDE w:val="0"/>
              <w:autoSpaceDN w:val="0"/>
              <w:adjustRightInd w:val="0"/>
              <w:snapToGrid w:val="0"/>
              <w:spacing w:before="219"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7"/>
                <w:kern w:val="0"/>
                <w:sz w:val="21"/>
                <w:szCs w:val="21"/>
                <w:lang w:val="en-US" w:eastAsia="en-US" w:bidi="ar-SA"/>
              </w:rPr>
              <w:t>以培育水保林、风景林为目标，优先选用</w:t>
            </w:r>
            <w:r>
              <w:rPr>
                <w:rFonts w:hint="eastAsia" w:asciiTheme="minorEastAsia" w:hAnsiTheme="minorEastAsia" w:eastAsiaTheme="minorEastAsia" w:cstheme="minorEastAsia"/>
                <w:snapToGrid w:val="0"/>
                <w:color w:val="000000"/>
                <w:spacing w:val="9"/>
                <w:kern w:val="0"/>
                <w:sz w:val="21"/>
                <w:szCs w:val="21"/>
                <w:lang w:val="en-US" w:eastAsia="en-US" w:bidi="ar-SA"/>
              </w:rPr>
              <w:t>珍贵乡土树种，每个小班补植树种一般不</w:t>
            </w:r>
            <w:r>
              <w:rPr>
                <w:rFonts w:hint="eastAsia" w:asciiTheme="minorEastAsia" w:hAnsiTheme="minorEastAsia" w:eastAsiaTheme="minorEastAsia" w:cstheme="minorEastAsia"/>
                <w:snapToGrid w:val="0"/>
                <w:color w:val="000000"/>
                <w:spacing w:val="8"/>
                <w:kern w:val="0"/>
                <w:sz w:val="21"/>
                <w:szCs w:val="21"/>
                <w:lang w:val="en-US" w:eastAsia="en-US" w:bidi="ar-SA"/>
              </w:rPr>
              <w:t>少于3</w:t>
            </w:r>
            <w:r>
              <w:rPr>
                <w:rFonts w:hint="eastAsia" w:asciiTheme="minorEastAsia" w:hAnsiTheme="minorEastAsia" w:eastAsiaTheme="minorEastAsia" w:cstheme="minorEastAsia"/>
                <w:snapToGrid w:val="0"/>
                <w:color w:val="000000"/>
                <w:spacing w:val="2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8"/>
                <w:kern w:val="0"/>
                <w:sz w:val="21"/>
                <w:szCs w:val="21"/>
                <w:lang w:val="en-US" w:eastAsia="en-US" w:bidi="ar-SA"/>
              </w:rPr>
              <w:t>种。景区入</w:t>
            </w:r>
            <w:r>
              <w:rPr>
                <w:rFonts w:hint="eastAsia" w:asciiTheme="minorEastAsia" w:hAnsiTheme="minorEastAsia" w:eastAsiaTheme="minorEastAsia" w:cstheme="minorEastAsia"/>
                <w:snapToGrid w:val="0"/>
                <w:color w:val="000000"/>
                <w:spacing w:val="-49"/>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8"/>
                <w:kern w:val="0"/>
                <w:sz w:val="21"/>
                <w:szCs w:val="21"/>
                <w:lang w:val="en-US" w:eastAsia="en-US" w:bidi="ar-SA"/>
              </w:rPr>
              <w:t>口、公路及重要节点两</w:t>
            </w:r>
            <w:r>
              <w:rPr>
                <w:rFonts w:hint="eastAsia" w:asciiTheme="minorEastAsia" w:hAnsiTheme="minorEastAsia" w:eastAsiaTheme="minorEastAsia" w:cstheme="minorEastAsia"/>
                <w:snapToGrid w:val="0"/>
                <w:color w:val="000000"/>
                <w:spacing w:val="9"/>
                <w:kern w:val="0"/>
                <w:sz w:val="21"/>
                <w:szCs w:val="21"/>
                <w:lang w:val="en-US" w:eastAsia="en-US" w:bidi="ar-SA"/>
              </w:rPr>
              <w:t>侧增加特色景观树种，提升景观品质与生态功能。补植树种包括青冈、大叶榉树、檫木、南酸枣、香椿、红千层等，补植密</w:t>
            </w:r>
            <w:r>
              <w:rPr>
                <w:rFonts w:hint="eastAsia" w:asciiTheme="minorEastAsia" w:hAnsiTheme="minorEastAsia" w:eastAsiaTheme="minorEastAsia" w:cstheme="minorEastAsia"/>
                <w:snapToGrid w:val="0"/>
                <w:color w:val="000000"/>
                <w:spacing w:val="2"/>
                <w:kern w:val="0"/>
                <w:sz w:val="21"/>
                <w:szCs w:val="21"/>
                <w:lang w:val="en-US" w:eastAsia="en-US" w:bidi="ar-SA"/>
              </w:rPr>
              <w:t>度为</w:t>
            </w:r>
            <w:r>
              <w:rPr>
                <w:rFonts w:hint="eastAsia" w:asciiTheme="minorEastAsia" w:hAnsiTheme="minorEastAsia" w:eastAsiaTheme="minorEastAsia" w:cstheme="minorEastAsia"/>
                <w:snapToGrid w:val="0"/>
                <w:color w:val="000000"/>
                <w:spacing w:val="-36"/>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30-40</w:t>
            </w:r>
            <w:r>
              <w:rPr>
                <w:rFonts w:hint="eastAsia" w:asciiTheme="minorEastAsia" w:hAnsiTheme="minorEastAsia" w:eastAsiaTheme="minorEastAsia" w:cstheme="minorEastAsia"/>
                <w:snapToGrid w:val="0"/>
                <w:color w:val="000000"/>
                <w:spacing w:val="2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株/亩。</w:t>
            </w:r>
          </w:p>
        </w:tc>
        <w:tc>
          <w:tcPr>
            <w:tcW w:w="1474" w:type="dxa"/>
            <w:tcBorders>
              <w:top w:val="single" w:color="auto" w:sz="4" w:space="0"/>
            </w:tcBorders>
            <w:vAlign w:val="center"/>
          </w:tcPr>
          <w:p w14:paraId="245658D7">
            <w:pPr>
              <w:kinsoku w:val="0"/>
              <w:autoSpaceDE w:val="0"/>
              <w:autoSpaceDN w:val="0"/>
              <w:adjustRightInd w:val="0"/>
              <w:snapToGrid w:val="0"/>
              <w:spacing w:before="65" w:line="240" w:lineRule="auto"/>
              <w:ind w:left="0" w:leftChars="0" w:right="0" w:rightChars="0" w:firstLine="0" w:firstLineChars="0"/>
              <w:jc w:val="left"/>
              <w:textAlignment w:val="baseline"/>
              <w:rPr>
                <w:rFonts w:hint="eastAsia" w:asciiTheme="minorEastAsia" w:hAnsiTheme="minorEastAsia" w:eastAsiaTheme="minorEastAsia" w:cstheme="minorEastAsia"/>
                <w:snapToGrid w:val="0"/>
                <w:color w:val="000000"/>
                <w:kern w:val="0"/>
                <w:sz w:val="21"/>
                <w:szCs w:val="21"/>
                <w:lang w:val="en-US" w:eastAsia="en-US" w:bidi="ar-SA"/>
              </w:rPr>
            </w:pPr>
            <w:r>
              <w:rPr>
                <w:rFonts w:hint="eastAsia" w:asciiTheme="minorEastAsia" w:hAnsiTheme="minorEastAsia" w:eastAsiaTheme="minorEastAsia" w:cstheme="minorEastAsia"/>
                <w:snapToGrid w:val="0"/>
                <w:color w:val="000000"/>
                <w:spacing w:val="2"/>
                <w:kern w:val="0"/>
                <w:sz w:val="21"/>
                <w:szCs w:val="21"/>
                <w:lang w:val="en-US" w:eastAsia="en-US" w:bidi="ar-SA"/>
              </w:rPr>
              <w:t>造林当年</w:t>
            </w:r>
            <w:r>
              <w:rPr>
                <w:rFonts w:hint="eastAsia" w:asciiTheme="minorEastAsia" w:hAnsiTheme="minorEastAsia" w:eastAsiaTheme="minorEastAsia" w:cstheme="minorEastAsia"/>
                <w:snapToGrid w:val="0"/>
                <w:color w:val="000000"/>
                <w:spacing w:val="-28"/>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5-6</w:t>
            </w:r>
            <w:r>
              <w:rPr>
                <w:rFonts w:hint="eastAsia" w:asciiTheme="minorEastAsia" w:hAnsiTheme="minorEastAsia" w:eastAsiaTheme="minorEastAsia" w:cstheme="minorEastAsia"/>
                <w:snapToGrid w:val="0"/>
                <w:color w:val="000000"/>
                <w:spacing w:val="30"/>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2"/>
                <w:kern w:val="0"/>
                <w:sz w:val="21"/>
                <w:szCs w:val="21"/>
                <w:lang w:val="en-US" w:eastAsia="en-US" w:bidi="ar-SA"/>
              </w:rPr>
              <w:t>月、8-9</w:t>
            </w:r>
            <w:r>
              <w:rPr>
                <w:rFonts w:hint="eastAsia" w:asciiTheme="minorEastAsia" w:hAnsiTheme="minorEastAsia" w:eastAsiaTheme="minorEastAsia" w:cstheme="minorEastAsia"/>
                <w:snapToGrid w:val="0"/>
                <w:color w:val="000000"/>
                <w:spacing w:val="-3"/>
                <w:kern w:val="0"/>
                <w:sz w:val="21"/>
                <w:szCs w:val="21"/>
                <w:lang w:val="en-US" w:eastAsia="en-US" w:bidi="ar-SA"/>
              </w:rPr>
              <w:t>月各抚育</w:t>
            </w:r>
            <w:r>
              <w:rPr>
                <w:rFonts w:hint="eastAsia" w:asciiTheme="minorEastAsia" w:hAnsiTheme="minorEastAsia" w:eastAsiaTheme="minorEastAsia" w:cstheme="minorEastAsia"/>
                <w:snapToGrid w:val="0"/>
                <w:color w:val="000000"/>
                <w:spacing w:val="-19"/>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w:t>
            </w:r>
            <w:r>
              <w:rPr>
                <w:rFonts w:hint="eastAsia" w:asciiTheme="minorEastAsia" w:hAnsiTheme="minorEastAsia" w:eastAsiaTheme="minorEastAsia" w:cstheme="minorEastAsia"/>
                <w:snapToGrid w:val="0"/>
                <w:color w:val="000000"/>
                <w:spacing w:val="17"/>
                <w:w w:val="10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次，清除</w:t>
            </w:r>
            <w:r>
              <w:rPr>
                <w:rFonts w:hint="eastAsia" w:asciiTheme="minorEastAsia" w:hAnsiTheme="minorEastAsia" w:eastAsiaTheme="minorEastAsia" w:cstheme="minorEastAsia"/>
                <w:snapToGrid w:val="0"/>
                <w:color w:val="000000"/>
                <w:spacing w:val="-21"/>
                <w:kern w:val="0"/>
                <w:sz w:val="21"/>
                <w:szCs w:val="21"/>
                <w:lang w:val="en-US" w:eastAsia="en-US" w:bidi="ar-SA"/>
              </w:rPr>
              <w:t xml:space="preserve"> </w:t>
            </w:r>
            <w:r>
              <w:rPr>
                <w:rFonts w:hint="eastAsia" w:asciiTheme="minorEastAsia" w:hAnsiTheme="minorEastAsia" w:eastAsiaTheme="minorEastAsia" w:cstheme="minorEastAsia"/>
                <w:snapToGrid w:val="0"/>
                <w:color w:val="000000"/>
                <w:spacing w:val="-3"/>
                <w:kern w:val="0"/>
                <w:sz w:val="21"/>
                <w:szCs w:val="21"/>
                <w:lang w:val="en-US" w:eastAsia="en-US" w:bidi="ar-SA"/>
              </w:rPr>
              <w:t>1</w:t>
            </w:r>
            <w:r>
              <w:rPr>
                <w:rFonts w:hint="eastAsia" w:asciiTheme="minorEastAsia" w:hAnsiTheme="minorEastAsia" w:eastAsiaTheme="minorEastAsia" w:cstheme="minorEastAsia"/>
                <w:snapToGrid w:val="0"/>
                <w:color w:val="000000"/>
                <w:spacing w:val="8"/>
                <w:kern w:val="0"/>
                <w:sz w:val="21"/>
                <w:szCs w:val="21"/>
                <w:lang w:val="en-US" w:eastAsia="en-US" w:bidi="ar-SA"/>
              </w:rPr>
              <w:t>米直径范围内的杂草</w:t>
            </w:r>
            <w:r>
              <w:rPr>
                <w:rFonts w:hint="eastAsia" w:asciiTheme="minorEastAsia" w:hAnsiTheme="minorEastAsia" w:eastAsiaTheme="minorEastAsia" w:cstheme="minorEastAsia"/>
                <w:snapToGrid w:val="0"/>
                <w:color w:val="000000"/>
                <w:spacing w:val="-1"/>
                <w:kern w:val="0"/>
                <w:sz w:val="21"/>
                <w:szCs w:val="21"/>
                <w:lang w:val="en-US" w:eastAsia="en-US" w:bidi="ar-SA"/>
              </w:rPr>
              <w:t>杂灌、培蔸除萌、覆盖</w:t>
            </w:r>
            <w:r>
              <w:rPr>
                <w:rFonts w:hint="eastAsia" w:asciiTheme="minorEastAsia" w:hAnsiTheme="minorEastAsia" w:eastAsiaTheme="minorEastAsia" w:cstheme="minorEastAsia"/>
                <w:snapToGrid w:val="0"/>
                <w:color w:val="000000"/>
                <w:spacing w:val="8"/>
                <w:kern w:val="0"/>
                <w:sz w:val="21"/>
                <w:szCs w:val="21"/>
                <w:lang w:val="en-US" w:eastAsia="en-US" w:bidi="ar-SA"/>
              </w:rPr>
              <w:t>保墒，并加强林分管</w:t>
            </w:r>
            <w:r>
              <w:rPr>
                <w:rFonts w:hint="eastAsia" w:asciiTheme="minorEastAsia" w:hAnsiTheme="minorEastAsia" w:eastAsiaTheme="minorEastAsia" w:cstheme="minorEastAsia"/>
                <w:snapToGrid w:val="0"/>
                <w:color w:val="000000"/>
                <w:spacing w:val="-3"/>
                <w:kern w:val="0"/>
                <w:sz w:val="21"/>
                <w:szCs w:val="21"/>
                <w:lang w:val="en-US" w:eastAsia="en-US" w:bidi="ar-SA"/>
              </w:rPr>
              <w:t>护。</w:t>
            </w:r>
          </w:p>
        </w:tc>
      </w:tr>
    </w:tbl>
    <w:p w14:paraId="30B5C2B9">
      <w:pPr>
        <w:rPr>
          <w:rFonts w:hint="default" w:asciiTheme="minorEastAsia" w:hAnsiTheme="minorEastAsia" w:eastAsiaTheme="minorEastAsia" w:cstheme="minorEastAsia"/>
          <w:b/>
          <w:bCs/>
          <w:i w:val="0"/>
          <w:iCs w:val="0"/>
          <w:color w:val="auto"/>
          <w:kern w:val="2"/>
          <w:sz w:val="24"/>
          <w:szCs w:val="24"/>
          <w:u w:val="none"/>
          <w:lang w:val="en-US" w:eastAsia="zh-CN" w:bidi="ar-SA"/>
        </w:rPr>
      </w:pPr>
    </w:p>
    <w:p w14:paraId="4D0DE7F1">
      <w:pPr>
        <w:keepNext w:val="0"/>
        <w:keepLines w:val="0"/>
        <w:pageBreakBefore w:val="0"/>
        <w:widowControl w:val="0"/>
        <w:kinsoku/>
        <w:wordWrap/>
        <w:overflowPunct/>
        <w:topLinePunct w:val="0"/>
        <w:autoSpaceDE/>
        <w:autoSpaceDN/>
        <w:bidi w:val="0"/>
        <w:adjustRightInd/>
        <w:snapToGrid/>
        <w:spacing w:line="480" w:lineRule="exact"/>
        <w:jc w:val="left"/>
        <w:textAlignment w:val="auto"/>
        <w:rPr>
          <w:rFonts w:hint="default" w:asciiTheme="minorEastAsia" w:hAnsiTheme="minorEastAsia" w:eastAsiaTheme="minorEastAsia" w:cstheme="minorEastAsia"/>
          <w:b/>
          <w:bCs/>
          <w:i w:val="0"/>
          <w:iCs w:val="0"/>
          <w:color w:val="auto"/>
          <w:kern w:val="2"/>
          <w:sz w:val="24"/>
          <w:szCs w:val="24"/>
          <w:u w:val="none"/>
          <w:lang w:val="en-US" w:eastAsia="zh-CN" w:bidi="ar-SA"/>
        </w:rPr>
        <w:sectPr>
          <w:pgSz w:w="16838" w:h="11906" w:orient="landscape"/>
          <w:pgMar w:top="1531" w:right="1531" w:bottom="1531" w:left="1531" w:header="1134" w:footer="680" w:gutter="0"/>
          <w:pgBorders>
            <w:top w:val="none" w:sz="0" w:space="0"/>
            <w:left w:val="none" w:sz="0" w:space="0"/>
            <w:bottom w:val="none" w:sz="0" w:space="0"/>
            <w:right w:val="none" w:sz="0" w:space="0"/>
          </w:pgBorders>
          <w:pgNumType w:fmt="decimal"/>
          <w:cols w:space="0" w:num="1"/>
          <w:rtlGutter w:val="0"/>
          <w:docGrid w:type="lines" w:linePitch="315" w:charSpace="0"/>
        </w:sectPr>
      </w:pPr>
    </w:p>
    <w:p w14:paraId="57E5083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eastAsia" w:asciiTheme="minorEastAsia" w:hAnsiTheme="minorEastAsia" w:eastAsiaTheme="minorEastAsia" w:cstheme="minorEastAsia"/>
          <w:b/>
          <w:bCs/>
          <w:i w:val="0"/>
          <w:iCs w:val="0"/>
          <w:color w:val="auto"/>
          <w:kern w:val="2"/>
          <w:sz w:val="24"/>
          <w:szCs w:val="24"/>
          <w:u w:val="none"/>
          <w:lang w:val="en-US" w:eastAsia="zh-CN" w:bidi="ar-SA"/>
        </w:rPr>
      </w:pPr>
      <w:r>
        <w:rPr>
          <w:rFonts w:hint="default" w:asciiTheme="minorEastAsia" w:hAnsiTheme="minorEastAsia" w:eastAsiaTheme="minorEastAsia" w:cstheme="minorEastAsia"/>
          <w:b/>
          <w:bCs/>
          <w:i w:val="0"/>
          <w:iCs w:val="0"/>
          <w:color w:val="auto"/>
          <w:kern w:val="2"/>
          <w:sz w:val="24"/>
          <w:szCs w:val="24"/>
          <w:u w:val="none"/>
          <w:lang w:val="en-US" w:eastAsia="zh-CN" w:bidi="ar-SA"/>
        </w:rPr>
        <w:t>③</w:t>
      </w:r>
      <w:r>
        <w:rPr>
          <w:rFonts w:hint="eastAsia" w:asciiTheme="minorEastAsia" w:hAnsiTheme="minorEastAsia" w:eastAsiaTheme="minorEastAsia" w:cstheme="minorEastAsia"/>
          <w:b/>
          <w:bCs/>
          <w:i w:val="0"/>
          <w:iCs w:val="0"/>
          <w:color w:val="auto"/>
          <w:kern w:val="2"/>
          <w:sz w:val="24"/>
          <w:szCs w:val="24"/>
          <w:u w:val="none"/>
          <w:lang w:val="en-US" w:eastAsia="zh-CN" w:bidi="ar-SA"/>
        </w:rPr>
        <w:t>竣工验收及管护期满验收要求</w:t>
      </w:r>
    </w:p>
    <w:p w14:paraId="4F59463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Theme="minorEastAsia" w:hAnsiTheme="minorEastAsia" w:eastAsiaTheme="minorEastAsia" w:cstheme="minorEastAsia"/>
          <w:b w:val="0"/>
          <w:bCs w:val="0"/>
          <w:color w:val="auto"/>
          <w:spacing w:val="-9"/>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kern w:val="2"/>
          <w:sz w:val="24"/>
          <w:szCs w:val="24"/>
          <w:u w:val="none"/>
          <w:lang w:val="en-US" w:eastAsia="zh-CN" w:bidi="ar-SA"/>
        </w:rPr>
        <w:t>A.核查验收流程项目建设完成后，实行区(县)级自查、市级抽查、省级核验、国家验收的逐级检查验收制度。建设单位先进行全面自查，上级林业主管部门组织复查和核查验收。具体流程以国家及省、市要求为准。验收的主要依据是国家及省、市下达的绩效目标以及相关文件；林业主管部门批复的项目相关设计文件；概算调整及其批准文件；招投标和监理文件(书);承包合同、工程结算等有关资料；有关的财务核算制度、办法；其他与项目有关资料</w:t>
      </w:r>
      <w:r>
        <w:rPr>
          <w:rFonts w:hint="eastAsia" w:asciiTheme="minorEastAsia" w:hAnsiTheme="minorEastAsia" w:eastAsiaTheme="minorEastAsia" w:cstheme="minorEastAsia"/>
          <w:b w:val="0"/>
          <w:bCs w:val="0"/>
          <w:color w:val="auto"/>
          <w:spacing w:val="-9"/>
          <w:kern w:val="2"/>
          <w:sz w:val="24"/>
          <w:szCs w:val="24"/>
          <w:highlight w:val="none"/>
          <w:u w:val="none"/>
          <w:lang w:val="en-US" w:eastAsia="zh-CN" w:bidi="ar-SA"/>
        </w:rPr>
        <w:t>。</w:t>
      </w:r>
    </w:p>
    <w:p w14:paraId="10B17E99">
      <w:pPr>
        <w:keepNext w:val="0"/>
        <w:keepLines w:val="0"/>
        <w:pageBreakBefore w:val="0"/>
        <w:widowControl w:val="0"/>
        <w:kinsoku/>
        <w:wordWrap/>
        <w:overflowPunct/>
        <w:topLinePunct w:val="0"/>
        <w:autoSpaceDE/>
        <w:autoSpaceDN/>
        <w:bidi w:val="0"/>
        <w:adjustRightInd/>
        <w:snapToGrid/>
        <w:spacing w:line="480" w:lineRule="exact"/>
        <w:ind w:firstLine="476" w:firstLineChars="200"/>
        <w:jc w:val="left"/>
        <w:textAlignment w:val="auto"/>
        <w:rPr>
          <w:rFonts w:hint="eastAsia" w:asciiTheme="minorEastAsia" w:hAnsiTheme="minorEastAsia" w:eastAsiaTheme="minorEastAsia" w:cstheme="minorEastAsia"/>
          <w:b w:val="0"/>
          <w:bCs w:val="0"/>
          <w:color w:val="auto"/>
          <w:spacing w:val="3"/>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spacing w:val="-1"/>
          <w:kern w:val="2"/>
          <w:sz w:val="24"/>
          <w:szCs w:val="24"/>
          <w:highlight w:val="none"/>
          <w:u w:val="none"/>
          <w:lang w:val="en-US" w:eastAsia="zh-CN" w:bidi="ar-SA"/>
        </w:rPr>
        <w:t>B.验收要求有下列情况之一的，不能进行竣工验收：工程建设规模和质量达不到批复的项目相关设计文件要求和项目合同要求的；未经批准，擅自调整项目建设规模、建设地点和建设内容的；财务管理混乱，未按要求做好资金核算，违规使用项目专项资金的；档案资料不健全的。在项目实施过程中，中标供应商自觉接受监理单位对造林每个工序的质量检查验收，监理单位在检查验收时分作业小班或作业区域开展各工序的验收，当作业小班或作业区域内存在不合格的工序时必须返工直至质量合格为止，否则该作业小班或作业区域就不能转入下一工序施工。对未达到验收标准的，要求进行整改，达标后再次验收，直至合格</w:t>
      </w:r>
      <w:r>
        <w:rPr>
          <w:rFonts w:hint="eastAsia" w:asciiTheme="minorEastAsia" w:hAnsiTheme="minorEastAsia" w:eastAsiaTheme="minorEastAsia" w:cstheme="minorEastAsia"/>
          <w:b w:val="0"/>
          <w:bCs w:val="0"/>
          <w:color w:val="auto"/>
          <w:spacing w:val="3"/>
          <w:kern w:val="2"/>
          <w:sz w:val="24"/>
          <w:szCs w:val="24"/>
          <w:highlight w:val="none"/>
          <w:u w:val="none"/>
          <w:lang w:val="en-US" w:eastAsia="zh-CN" w:bidi="ar-SA"/>
        </w:rPr>
        <w:t>。</w:t>
      </w:r>
    </w:p>
    <w:p w14:paraId="7896FF04">
      <w:pPr>
        <w:keepNext w:val="0"/>
        <w:keepLines w:val="0"/>
        <w:pageBreakBefore w:val="0"/>
        <w:widowControl w:val="0"/>
        <w:kinsoku/>
        <w:wordWrap/>
        <w:overflowPunct/>
        <w:topLinePunct w:val="0"/>
        <w:autoSpaceDE/>
        <w:autoSpaceDN/>
        <w:bidi w:val="0"/>
        <w:adjustRightInd/>
        <w:snapToGrid/>
        <w:spacing w:line="480" w:lineRule="exact"/>
        <w:ind w:firstLine="498" w:firstLineChars="200"/>
        <w:jc w:val="left"/>
        <w:textAlignment w:val="auto"/>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pPr>
      <w:r>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t>C.</w:t>
      </w:r>
      <w:r>
        <w:rPr>
          <w:rFonts w:hint="eastAsia" w:asciiTheme="minorEastAsia" w:hAnsiTheme="minorEastAsia" w:eastAsiaTheme="minorEastAsia" w:cstheme="minorEastAsia"/>
          <w:b w:val="0"/>
          <w:bCs w:val="0"/>
          <w:color w:val="auto"/>
          <w:spacing w:val="4"/>
          <w:kern w:val="2"/>
          <w:sz w:val="24"/>
          <w:szCs w:val="24"/>
          <w:highlight w:val="none"/>
          <w:u w:val="none"/>
          <w:lang w:val="en-US" w:eastAsia="zh-CN" w:bidi="ar-SA"/>
        </w:rPr>
        <w:t>管护期满验收</w:t>
      </w:r>
      <w:r>
        <w:rPr>
          <w:rFonts w:hint="eastAsia" w:asciiTheme="minorEastAsia" w:hAnsiTheme="minorEastAsia" w:cstheme="minorEastAsia"/>
          <w:b w:val="0"/>
          <w:bCs w:val="0"/>
          <w:color w:val="auto"/>
          <w:spacing w:val="4"/>
          <w:kern w:val="2"/>
          <w:sz w:val="24"/>
          <w:szCs w:val="24"/>
          <w:highlight w:val="none"/>
          <w:u w:val="none"/>
          <w:lang w:val="en-US" w:eastAsia="zh-CN" w:bidi="ar-SA"/>
        </w:rPr>
        <w:t>采用遥感判读、地形图勾绘、无人机测绘等方式，现场实地全面核查各作业小班面积核实误差在±5%(含)以内的以作业设计面积为准，±5%(不含)以上的以核实面积为准。苗木长势良好，苗木生长效果、生长量达到国家、省、市验收要求，树种配置、树种混交符合设计要求。中龄林抚育工作合格标准为：已取得林木采伐许可证并按作业设计要求进行采伐、修枝、割灌除草，采伐剩余物清理符合要求，各环节施工质量均达到验收要求。符合项目合同书要求。如国家、省、市需要组织的核验。验收人员：采购人；中标供应商；监理单位；(如有)上级林业主管部门或其委托的第三方机构、项目审计服务单位</w:t>
      </w:r>
      <w:r>
        <w:rPr>
          <w:rFonts w:hint="eastAsia" w:asciiTheme="minorEastAsia" w:hAnsiTheme="minorEastAsia" w:eastAsiaTheme="minorEastAsia" w:cstheme="minorEastAsia"/>
          <w:color w:val="auto"/>
          <w:kern w:val="2"/>
          <w:sz w:val="24"/>
          <w:szCs w:val="24"/>
          <w:highlight w:val="none"/>
          <w:u w:val="none"/>
          <w:lang w:val="en-US" w:eastAsia="zh-CN" w:bidi="ar-SA"/>
        </w:rPr>
        <w:t>购人</w:t>
      </w:r>
      <w:r>
        <w:rPr>
          <w:rFonts w:hint="eastAsia" w:asciiTheme="minorEastAsia" w:hAnsiTheme="minorEastAsia" w:eastAsiaTheme="minorEastAsia" w:cstheme="minorEastAsia"/>
          <w:color w:val="auto"/>
          <w:spacing w:val="-2"/>
          <w:kern w:val="2"/>
          <w:sz w:val="24"/>
          <w:szCs w:val="24"/>
          <w:highlight w:val="none"/>
          <w:u w:val="none"/>
          <w:lang w:val="en-US" w:eastAsia="zh-CN" w:bidi="ar-SA"/>
        </w:rPr>
        <w:t>；中标供</w:t>
      </w:r>
      <w:r>
        <w:rPr>
          <w:rFonts w:hint="eastAsia" w:asciiTheme="minorEastAsia" w:hAnsiTheme="minorEastAsia" w:eastAsiaTheme="minorEastAsia" w:cstheme="minorEastAsia"/>
          <w:color w:val="auto"/>
          <w:spacing w:val="-4"/>
          <w:kern w:val="2"/>
          <w:sz w:val="24"/>
          <w:szCs w:val="24"/>
          <w:highlight w:val="none"/>
          <w:u w:val="none"/>
          <w:lang w:val="en-US" w:eastAsia="zh-CN" w:bidi="ar-SA"/>
        </w:rPr>
        <w:t>应商；监理单位；</w:t>
      </w:r>
      <w:r>
        <w:rPr>
          <w:rFonts w:hint="eastAsia" w:asciiTheme="minorEastAsia" w:hAnsiTheme="minorEastAsia" w:eastAsiaTheme="minorEastAsia" w:cstheme="minorEastAsia"/>
          <w:color w:val="auto"/>
          <w:spacing w:val="-2"/>
          <w:kern w:val="2"/>
          <w:sz w:val="24"/>
          <w:szCs w:val="24"/>
          <w:highlight w:val="none"/>
          <w:u w:val="none"/>
          <w:lang w:val="en-US" w:eastAsia="zh-CN" w:bidi="ar-SA"/>
        </w:rPr>
        <w:t>(如有)</w:t>
      </w:r>
      <w:r>
        <w:rPr>
          <w:rFonts w:hint="eastAsia" w:asciiTheme="minorEastAsia" w:hAnsiTheme="minorEastAsia" w:eastAsiaTheme="minorEastAsia" w:cstheme="minorEastAsia"/>
          <w:color w:val="auto"/>
          <w:kern w:val="2"/>
          <w:sz w:val="24"/>
          <w:szCs w:val="24"/>
          <w:highlight w:val="none"/>
          <w:u w:val="none"/>
          <w:lang w:val="en-US" w:eastAsia="zh-CN" w:bidi="ar-SA"/>
        </w:rPr>
        <w:t>上级林业主管</w:t>
      </w:r>
      <w:r>
        <w:rPr>
          <w:rFonts w:hint="eastAsia" w:asciiTheme="minorEastAsia" w:hAnsiTheme="minorEastAsia" w:eastAsiaTheme="minorEastAsia" w:cstheme="minorEastAsia"/>
          <w:color w:val="auto"/>
          <w:spacing w:val="-2"/>
          <w:kern w:val="2"/>
          <w:sz w:val="24"/>
          <w:szCs w:val="24"/>
          <w:highlight w:val="none"/>
          <w:u w:val="none"/>
          <w:lang w:val="en-US" w:eastAsia="zh-CN" w:bidi="ar-SA"/>
        </w:rPr>
        <w:t>部门或其委托的第三方机构、</w:t>
      </w:r>
      <w:r>
        <w:rPr>
          <w:rFonts w:hint="eastAsia" w:asciiTheme="minorEastAsia" w:hAnsiTheme="minorEastAsia" w:eastAsiaTheme="minorEastAsia" w:cstheme="minorEastAsia"/>
          <w:color w:val="auto"/>
          <w:spacing w:val="-4"/>
          <w:kern w:val="2"/>
          <w:sz w:val="24"/>
          <w:szCs w:val="24"/>
          <w:highlight w:val="none"/>
          <w:u w:val="none"/>
          <w:lang w:val="en-US" w:eastAsia="zh-CN" w:bidi="ar-SA"/>
        </w:rPr>
        <w:t>项目审计服务单位</w:t>
      </w:r>
      <w:r>
        <w:rPr>
          <w:rFonts w:hint="eastAsia" w:asciiTheme="minorEastAsia" w:hAnsiTheme="minorEastAsia" w:eastAsiaTheme="minorEastAsia" w:cstheme="minorEastAsia"/>
          <w:color w:val="auto"/>
          <w:spacing w:val="-21"/>
          <w:kern w:val="2"/>
          <w:sz w:val="24"/>
          <w:szCs w:val="24"/>
          <w:highlight w:val="none"/>
          <w:u w:val="none"/>
          <w:lang w:val="en-US" w:eastAsia="zh-CN" w:bidi="ar-SA"/>
        </w:rPr>
        <w:t xml:space="preserve"> </w:t>
      </w:r>
      <w:r>
        <w:rPr>
          <w:rFonts w:hint="eastAsia" w:asciiTheme="minorEastAsia" w:hAnsiTheme="minorEastAsia" w:eastAsiaTheme="minorEastAsia" w:cstheme="minorEastAsia"/>
          <w:color w:val="auto"/>
          <w:spacing w:val="-6"/>
          <w:kern w:val="2"/>
          <w:sz w:val="24"/>
          <w:szCs w:val="24"/>
          <w:highlight w:val="none"/>
          <w:u w:val="none"/>
          <w:lang w:val="en-US" w:eastAsia="zh-CN" w:bidi="ar-SA"/>
        </w:rPr>
        <w:t>。</w:t>
      </w:r>
    </w:p>
    <w:p w14:paraId="15AC3D2A">
      <w:pPr>
        <w:keepNext w:val="0"/>
        <w:keepLines w:val="0"/>
        <w:pageBreakBefore w:val="0"/>
        <w:widowControl w:val="0"/>
        <w:kinsoku/>
        <w:wordWrap/>
        <w:overflowPunct/>
        <w:topLinePunct w:val="0"/>
        <w:autoSpaceDE/>
        <w:autoSpaceDN/>
        <w:bidi w:val="0"/>
        <w:adjustRightInd/>
        <w:snapToGrid/>
        <w:spacing w:line="480" w:lineRule="exact"/>
        <w:ind w:firstLine="498" w:firstLineChars="200"/>
        <w:jc w:val="left"/>
        <w:textAlignment w:val="auto"/>
        <w:rPr>
          <w:rFonts w:hint="eastAsia" w:asciiTheme="minorEastAsia" w:hAnsiTheme="minorEastAsia" w:eastAsiaTheme="minorEastAsia" w:cstheme="minorEastAsia"/>
          <w:color w:val="auto"/>
          <w:kern w:val="2"/>
          <w:sz w:val="24"/>
          <w:szCs w:val="24"/>
          <w:highlight w:val="none"/>
          <w:u w:val="none"/>
          <w:lang w:val="en-US" w:eastAsia="zh-CN" w:bidi="ar-SA"/>
        </w:rPr>
      </w:pPr>
      <w:r>
        <w:rPr>
          <w:rFonts w:hint="eastAsia" w:asciiTheme="minorEastAsia" w:hAnsiTheme="minorEastAsia" w:eastAsiaTheme="minorEastAsia" w:cstheme="minorEastAsia"/>
          <w:b/>
          <w:bCs/>
          <w:color w:val="auto"/>
          <w:spacing w:val="4"/>
          <w:kern w:val="2"/>
          <w:sz w:val="24"/>
          <w:szCs w:val="24"/>
          <w:highlight w:val="none"/>
          <w:u w:val="none"/>
          <w:lang w:val="en-US" w:eastAsia="zh-CN" w:bidi="ar-SA"/>
        </w:rPr>
        <w:t>D.</w:t>
      </w:r>
      <w:r>
        <w:rPr>
          <w:rFonts w:hint="eastAsia" w:asciiTheme="minorEastAsia" w:hAnsiTheme="minorEastAsia" w:eastAsiaTheme="minorEastAsia" w:cstheme="minorEastAsia"/>
          <w:i w:val="0"/>
          <w:iCs w:val="0"/>
          <w:color w:val="auto"/>
          <w:kern w:val="2"/>
          <w:sz w:val="24"/>
          <w:szCs w:val="24"/>
          <w:highlight w:val="none"/>
          <w:u w:val="none"/>
          <w:lang w:val="en-US" w:eastAsia="zh-CN" w:bidi="ar-SA"/>
        </w:rPr>
        <w:t>项目执行的技术标准（包括但不限于）：</w:t>
      </w:r>
      <w:r>
        <w:rPr>
          <w:rFonts w:hint="eastAsia" w:asciiTheme="minorEastAsia" w:hAnsiTheme="minorEastAsia" w:eastAsiaTheme="minorEastAsia" w:cstheme="minorEastAsia"/>
          <w:color w:val="auto"/>
          <w:kern w:val="2"/>
          <w:sz w:val="24"/>
          <w:szCs w:val="24"/>
          <w:highlight w:val="none"/>
          <w:u w:val="none"/>
          <w:lang w:val="en-US" w:eastAsia="zh-CN" w:bidi="ar-SA"/>
        </w:rPr>
        <w:t>《林木采伐技术规程》（GB/T 45088-2024）；《退化林修复技术规程》（GB/T 44351-2024）；《造林技术规程》（GB/T 15776-2023）；《森林抚育规程》（GB/T 15781-2015）；《造林作业设计规程》（LY/T 1607-2024）；《林地分类》（LY/T 1812-2021）；《低效林改造技术规程》（LY/T 1690-2017）；《造林技术规程》（DB43/T 140-2023）；《森林质量精准提升技术规程》（DB43/T 2045-2021）；《主要造林树种苗木质量分级》（DB 43/T 094-2005）等。</w:t>
      </w:r>
    </w:p>
    <w:p w14:paraId="4EE6B55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200" w:firstLine="482" w:firstLineChars="200"/>
        <w:jc w:val="left"/>
        <w:textAlignment w:val="auto"/>
        <w:rPr>
          <w:rFonts w:hint="eastAsia" w:asciiTheme="minorEastAsia" w:hAnsiTheme="minorEastAsia" w:eastAsiaTheme="minorEastAsia" w:cstheme="minorEastAsia"/>
          <w:b/>
          <w:bCs/>
          <w:i w:val="0"/>
          <w:iCs w:val="0"/>
          <w:kern w:val="2"/>
          <w:sz w:val="24"/>
          <w:szCs w:val="24"/>
          <w:highlight w:val="none"/>
          <w:u w:val="none"/>
          <w:lang w:val="en-US" w:eastAsia="zh-CN" w:bidi="ar-SA"/>
        </w:rPr>
      </w:pPr>
      <w:r>
        <w:rPr>
          <w:rFonts w:hint="eastAsia" w:asciiTheme="minorEastAsia" w:hAnsiTheme="minorEastAsia" w:eastAsiaTheme="minorEastAsia" w:cstheme="minorEastAsia"/>
          <w:b/>
          <w:bCs/>
          <w:i w:val="0"/>
          <w:iCs w:val="0"/>
          <w:kern w:val="2"/>
          <w:sz w:val="24"/>
          <w:szCs w:val="24"/>
          <w:highlight w:val="none"/>
          <w:u w:val="none"/>
          <w:lang w:val="en-US" w:eastAsia="zh-CN" w:bidi="ar-SA"/>
        </w:rPr>
        <w:t>（8）履约保证金</w:t>
      </w:r>
    </w:p>
    <w:p w14:paraId="4B7D1F3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①缴纳金额：履约保证金的数额为政府采购合同金额的</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10%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；缴纳形式：履约保证金可以采用保函、银行转账、本票、汇票等非现金形式。由中标（成交）供应商自行选择。保函应当是见索即付、不可撤销、不可转让、不可拆分的独立保函。</w:t>
      </w:r>
    </w:p>
    <w:p w14:paraId="640EF1D1">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0" w:firstLineChars="200"/>
        <w:jc w:val="left"/>
        <w:textAlignment w:val="auto"/>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②中标供应商需在中标通知书发出后</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14 个工作日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内提交，履约担保的担保责任期为项目签订合同之日起至出具项目验收合格书之日止。履约保函到期前，项目未完工的，采购人督促供应商在到期前办理履约保函延续手续，可结合剩余工作量按比例递减的方式延续履约保函。</w:t>
      </w: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投标人在收到中标通知书后，超过期限未按规定提交符合要求的履约担保的，依法取消其中标资格。</w:t>
      </w:r>
    </w:p>
    <w:p w14:paraId="10F26F8B">
      <w:pPr>
        <w:keepNext w:val="0"/>
        <w:keepLines w:val="0"/>
        <w:pageBreakBefore w:val="0"/>
        <w:widowControl w:val="0"/>
        <w:kinsoku/>
        <w:wordWrap/>
        <w:overflowPunct/>
        <w:topLinePunct w:val="0"/>
        <w:autoSpaceDE/>
        <w:autoSpaceDN/>
        <w:bidi w:val="0"/>
        <w:adjustRightInd w:val="0"/>
        <w:snapToGrid w:val="0"/>
        <w:spacing w:line="480" w:lineRule="exact"/>
        <w:ind w:firstLine="480" w:firstLineChars="200"/>
        <w:jc w:val="both"/>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③履约保证金在项目全部履约完毕、验收合格、合同约定质保期届满，且无质量缺陷、无违约纠纷，由中标供应商提出申请后</w:t>
      </w:r>
      <w:r>
        <w:rPr>
          <w:rFonts w:hint="eastAsia" w:asciiTheme="minorEastAsia" w:hAnsiTheme="minorEastAsia" w:eastAsiaTheme="minorEastAsia" w:cstheme="minorEastAsia"/>
          <w:b/>
          <w:bCs/>
          <w:i w:val="0"/>
          <w:iCs w:val="0"/>
          <w:color w:val="000000"/>
          <w:kern w:val="2"/>
          <w:sz w:val="24"/>
          <w:szCs w:val="24"/>
          <w:highlight w:val="none"/>
          <w:u w:val="none"/>
          <w:lang w:val="en-US" w:eastAsia="zh-CN" w:bidi="ar-SA"/>
        </w:rPr>
        <w:t>，</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 xml:space="preserve"> 5个工作日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内一次性原路退还或解除履约担保，在此期间履约担保均不计息。中标（成交）供应商未按照投标文件履约的，无权要求退还履约担保。</w:t>
      </w:r>
    </w:p>
    <w:p w14:paraId="5200FFF8">
      <w:pPr>
        <w:keepNext w:val="0"/>
        <w:keepLines w:val="0"/>
        <w:pageBreakBefore w:val="0"/>
        <w:widowControl w:val="0"/>
        <w:numPr>
          <w:ilvl w:val="0"/>
          <w:numId w:val="0"/>
        </w:numPr>
        <w:kinsoku w:val="0"/>
        <w:wordWrap/>
        <w:overflowPunct/>
        <w:topLinePunct w:val="0"/>
        <w:autoSpaceDE w:val="0"/>
        <w:autoSpaceDN w:val="0"/>
        <w:bidi w:val="0"/>
        <w:adjustRightInd w:val="0"/>
        <w:snapToGrid w:val="0"/>
        <w:spacing w:line="480" w:lineRule="exact"/>
        <w:ind w:leftChars="0" w:firstLine="480" w:firstLineChars="200"/>
        <w:jc w:val="left"/>
        <w:textAlignment w:val="auto"/>
        <w:rPr>
          <w:rFonts w:hint="eastAsia" w:asciiTheme="minorEastAsia" w:hAnsiTheme="minorEastAsia" w:eastAsiaTheme="minorEastAsia" w:cstheme="minorEastAsia"/>
          <w:i w:val="0"/>
          <w:iCs w:val="0"/>
          <w:color w:val="000000"/>
          <w:kern w:val="2"/>
          <w:sz w:val="24"/>
          <w:szCs w:val="24"/>
          <w:highlight w:val="none"/>
          <w:u w:val="none"/>
          <w:lang w:val="en-US" w:eastAsia="zh-CN" w:bidi="ar-SA"/>
        </w:rPr>
      </w:pP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④</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采购人应当自收到保函后</w:t>
      </w:r>
      <w:r>
        <w:rPr>
          <w:rFonts w:hint="eastAsia" w:asciiTheme="minorEastAsia" w:hAnsiTheme="minorEastAsia" w:eastAsiaTheme="minorEastAsia" w:cstheme="minorEastAsia"/>
          <w:i w:val="0"/>
          <w:iCs w:val="0"/>
          <w:color w:val="000000"/>
          <w:kern w:val="2"/>
          <w:sz w:val="24"/>
          <w:szCs w:val="24"/>
          <w:highlight w:val="none"/>
          <w:u w:val="single"/>
          <w:lang w:val="en-US" w:eastAsia="zh-CN" w:bidi="ar-SA"/>
        </w:rPr>
        <w:t xml:space="preserve"> </w:t>
      </w:r>
      <w:r>
        <w:rPr>
          <w:rFonts w:hint="eastAsia" w:asciiTheme="minorEastAsia" w:hAnsiTheme="minorEastAsia" w:eastAsiaTheme="minorEastAsia" w:cstheme="minorEastAsia"/>
          <w:b/>
          <w:bCs/>
          <w:i w:val="0"/>
          <w:iCs w:val="0"/>
          <w:color w:val="000000"/>
          <w:kern w:val="2"/>
          <w:sz w:val="24"/>
          <w:szCs w:val="24"/>
          <w:highlight w:val="none"/>
          <w:u w:val="single"/>
          <w:lang w:val="en-US" w:eastAsia="zh-CN" w:bidi="ar-SA"/>
        </w:rPr>
        <w:t>5</w:t>
      </w:r>
      <w:r>
        <w:rPr>
          <w:rFonts w:hint="eastAsia" w:asciiTheme="minorEastAsia" w:hAnsiTheme="minorEastAsia" w:eastAsiaTheme="minorEastAsia" w:cstheme="minorEastAsia"/>
          <w:i w:val="0"/>
          <w:iCs w:val="0"/>
          <w:color w:val="000000"/>
          <w:kern w:val="2"/>
          <w:sz w:val="24"/>
          <w:szCs w:val="24"/>
          <w:highlight w:val="none"/>
          <w:u w:val="single"/>
          <w:lang w:val="en-US" w:eastAsia="zh-CN" w:bidi="ar-SA"/>
        </w:rPr>
        <w:t xml:space="preserve"> </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日内会同市林业局、市公共资源交易中心对</w:t>
      </w:r>
      <w:r>
        <w:rPr>
          <w:rFonts w:hint="eastAsia" w:asciiTheme="minorEastAsia" w:hAnsiTheme="minorEastAsia" w:eastAsiaTheme="minorEastAsia" w:cstheme="minorEastAsia"/>
          <w:i w:val="0"/>
          <w:iCs w:val="0"/>
          <w:snapToGrid w:val="0"/>
          <w:color w:val="000000"/>
          <w:kern w:val="2"/>
          <w:sz w:val="24"/>
          <w:szCs w:val="24"/>
          <w:highlight w:val="none"/>
          <w:u w:val="none"/>
          <w:lang w:val="en-US" w:eastAsia="zh-CN" w:bidi="ar-SA"/>
        </w:rPr>
        <w:t>保函的真实性和有效性进行</w:t>
      </w:r>
      <w:r>
        <w:rPr>
          <w:rFonts w:hint="eastAsia" w:asciiTheme="minorEastAsia" w:hAnsiTheme="minorEastAsia" w:eastAsiaTheme="minorEastAsia" w:cstheme="minorEastAsia"/>
          <w:i w:val="0"/>
          <w:iCs w:val="0"/>
          <w:color w:val="000000"/>
          <w:kern w:val="2"/>
          <w:sz w:val="24"/>
          <w:szCs w:val="24"/>
          <w:highlight w:val="none"/>
          <w:u w:val="none"/>
          <w:lang w:val="en-US" w:eastAsia="zh-CN" w:bidi="ar-SA"/>
        </w:rPr>
        <w:t>核验。</w:t>
      </w:r>
    </w:p>
    <w:p w14:paraId="722A1E78">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200" w:right="145" w:rightChars="0"/>
        <w:jc w:val="both"/>
        <w:rPr>
          <w:rFonts w:hint="eastAsia" w:asciiTheme="minorEastAsia" w:hAnsiTheme="minorEastAsia" w:eastAsiaTheme="minorEastAsia" w:cstheme="minorEastAsia"/>
          <w:b/>
          <w:bCs/>
          <w:i w:val="0"/>
          <w:iCs w:val="0"/>
          <w:kern w:val="2"/>
          <w:sz w:val="24"/>
          <w:szCs w:val="24"/>
          <w:highlight w:val="none"/>
          <w:u w:val="none"/>
          <w:lang w:val="en-US" w:eastAsia="zh-CN" w:bidi="ar-SA"/>
        </w:rPr>
      </w:pPr>
      <w:r>
        <w:rPr>
          <w:rFonts w:hint="eastAsia" w:asciiTheme="minorEastAsia" w:hAnsiTheme="minorEastAsia" w:eastAsiaTheme="minorEastAsia" w:cstheme="minorEastAsia"/>
          <w:b/>
          <w:bCs/>
          <w:i w:val="0"/>
          <w:iCs w:val="0"/>
          <w:kern w:val="2"/>
          <w:sz w:val="24"/>
          <w:szCs w:val="24"/>
          <w:highlight w:val="none"/>
          <w:u w:val="none"/>
          <w:lang w:val="en-US" w:eastAsia="zh-CN" w:bidi="ar-SA"/>
        </w:rPr>
        <w:t>（9）报价要求</w:t>
      </w:r>
    </w:p>
    <w:p w14:paraId="72178119">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480" w:firstLineChars="200"/>
        <w:jc w:val="both"/>
        <w:rPr>
          <w:rFonts w:hint="eastAsia" w:asciiTheme="minorEastAsia" w:hAnsiTheme="minorEastAsia" w:eastAsiaTheme="minorEastAsia" w:cstheme="minorEastAsia"/>
          <w:b w:val="0"/>
          <w:bCs w:val="0"/>
          <w:i w:val="0"/>
          <w:iCs w:val="0"/>
          <w:kern w:val="2"/>
          <w:sz w:val="24"/>
          <w:szCs w:val="24"/>
          <w:u w:val="none"/>
          <w:lang w:val="en-US" w:eastAsia="zh-CN" w:bidi="ar-SA"/>
        </w:rPr>
      </w:pPr>
      <w:r>
        <w:rPr>
          <w:rFonts w:hint="eastAsia" w:asciiTheme="minorEastAsia" w:hAnsiTheme="minorEastAsia" w:eastAsiaTheme="minorEastAsia" w:cstheme="minorEastAsia"/>
          <w:b w:val="0"/>
          <w:bCs w:val="0"/>
          <w:i w:val="0"/>
          <w:iCs w:val="0"/>
          <w:kern w:val="2"/>
          <w:sz w:val="24"/>
          <w:szCs w:val="24"/>
          <w:u w:val="none"/>
          <w:lang w:val="en-US" w:eastAsia="zh-CN" w:bidi="ar-SA"/>
        </w:rPr>
        <w:t>①报价性质方面：</w:t>
      </w:r>
    </w:p>
    <w:p w14:paraId="6111892A">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468" w:firstLineChars="200"/>
        <w:jc w:val="both"/>
        <w:rPr>
          <w:rFonts w:hint="eastAsia" w:asciiTheme="minorEastAsia" w:hAnsiTheme="minorEastAsia" w:eastAsiaTheme="minorEastAsia" w:cstheme="minorEastAsia"/>
          <w:i w:val="0"/>
          <w:iCs w:val="0"/>
          <w:spacing w:val="10"/>
          <w:kern w:val="2"/>
          <w:sz w:val="24"/>
          <w:szCs w:val="24"/>
          <w:u w:val="none"/>
          <w:lang w:val="en-US" w:eastAsia="zh-CN" w:bidi="ar-SA"/>
        </w:rPr>
      </w:pPr>
      <w:r>
        <w:rPr>
          <w:rFonts w:hint="eastAsia" w:asciiTheme="minorEastAsia" w:hAnsiTheme="minorEastAsia" w:eastAsiaTheme="minorEastAsia" w:cstheme="minorEastAsia"/>
          <w:i w:val="0"/>
          <w:iCs w:val="0"/>
          <w:spacing w:val="-3"/>
          <w:kern w:val="2"/>
          <w:sz w:val="24"/>
          <w:szCs w:val="24"/>
          <w:u w:val="none"/>
          <w:lang w:val="en-US" w:eastAsia="zh-CN" w:bidi="ar-SA"/>
        </w:rPr>
        <w:t>A.本项目报价是</w:t>
      </w:r>
      <w:r>
        <w:rPr>
          <w:rFonts w:hint="eastAsia" w:asciiTheme="minorEastAsia" w:hAnsiTheme="minorEastAsia" w:eastAsiaTheme="minorEastAsia" w:cstheme="minorEastAsia"/>
          <w:i w:val="0"/>
          <w:iCs w:val="0"/>
          <w:spacing w:val="7"/>
          <w:kern w:val="2"/>
          <w:sz w:val="24"/>
          <w:szCs w:val="24"/>
          <w:u w:val="none"/>
          <w:lang w:val="en-US" w:eastAsia="zh-CN" w:bidi="ar-SA"/>
        </w:rPr>
        <w:t>投</w:t>
      </w:r>
      <w:r>
        <w:rPr>
          <w:rFonts w:hint="eastAsia" w:asciiTheme="minorEastAsia" w:hAnsiTheme="minorEastAsia" w:eastAsiaTheme="minorEastAsia" w:cstheme="minorEastAsia"/>
          <w:i w:val="0"/>
          <w:iCs w:val="0"/>
          <w:spacing w:val="1"/>
          <w:kern w:val="2"/>
          <w:sz w:val="24"/>
          <w:szCs w:val="24"/>
          <w:u w:val="none"/>
          <w:lang w:val="en-US" w:eastAsia="zh-CN" w:bidi="ar-SA"/>
        </w:rPr>
        <w:t>标人为完成本项目所</w:t>
      </w:r>
      <w:r>
        <w:rPr>
          <w:rFonts w:hint="eastAsia" w:asciiTheme="minorEastAsia" w:hAnsiTheme="minorEastAsia" w:eastAsiaTheme="minorEastAsia" w:cstheme="minorEastAsia"/>
          <w:i w:val="0"/>
          <w:iCs w:val="0"/>
          <w:spacing w:val="4"/>
          <w:kern w:val="2"/>
          <w:sz w:val="24"/>
          <w:szCs w:val="24"/>
          <w:u w:val="none"/>
          <w:lang w:val="en-US" w:eastAsia="zh-CN" w:bidi="ar-SA"/>
        </w:rPr>
        <w:t>收取的固</w:t>
      </w:r>
      <w:r>
        <w:rPr>
          <w:rFonts w:hint="eastAsia" w:asciiTheme="minorEastAsia" w:hAnsiTheme="minorEastAsia" w:eastAsiaTheme="minorEastAsia" w:cstheme="minorEastAsia"/>
          <w:i w:val="0"/>
          <w:iCs w:val="0"/>
          <w:spacing w:val="3"/>
          <w:kern w:val="2"/>
          <w:sz w:val="24"/>
          <w:szCs w:val="24"/>
          <w:u w:val="none"/>
          <w:lang w:val="en-US" w:eastAsia="zh-CN" w:bidi="ar-SA"/>
        </w:rPr>
        <w:t>定总价，应</w:t>
      </w:r>
      <w:r>
        <w:rPr>
          <w:rFonts w:hint="eastAsia" w:asciiTheme="minorEastAsia" w:hAnsiTheme="minorEastAsia" w:eastAsiaTheme="minorEastAsia" w:cstheme="minorEastAsia"/>
          <w:i w:val="0"/>
          <w:iCs w:val="0"/>
          <w:spacing w:val="4"/>
          <w:kern w:val="2"/>
          <w:sz w:val="24"/>
          <w:szCs w:val="24"/>
          <w:u w:val="none"/>
          <w:lang w:val="en-US" w:eastAsia="zh-CN" w:bidi="ar-SA"/>
        </w:rPr>
        <w:t>包含但不限于以下费用：成</w:t>
      </w:r>
      <w:r>
        <w:rPr>
          <w:rFonts w:hint="eastAsia" w:asciiTheme="minorEastAsia" w:hAnsiTheme="minorEastAsia" w:eastAsiaTheme="minorEastAsia" w:cstheme="minorEastAsia"/>
          <w:i w:val="0"/>
          <w:iCs w:val="0"/>
          <w:spacing w:val="2"/>
          <w:kern w:val="2"/>
          <w:sz w:val="24"/>
          <w:szCs w:val="24"/>
          <w:u w:val="none"/>
          <w:lang w:val="en-US" w:eastAsia="zh-CN" w:bidi="ar-SA"/>
        </w:rPr>
        <w:t>本费、劳务费、交通</w:t>
      </w:r>
      <w:r>
        <w:rPr>
          <w:rFonts w:hint="eastAsia" w:asciiTheme="minorEastAsia" w:hAnsiTheme="minorEastAsia" w:eastAsiaTheme="minorEastAsia" w:cstheme="minorEastAsia"/>
          <w:i w:val="0"/>
          <w:iCs w:val="0"/>
          <w:spacing w:val="-2"/>
          <w:kern w:val="2"/>
          <w:sz w:val="24"/>
          <w:szCs w:val="24"/>
          <w:u w:val="none"/>
          <w:lang w:val="en-US" w:eastAsia="zh-CN" w:bidi="ar-SA"/>
        </w:rPr>
        <w:t>费、水电费、场地费、</w:t>
      </w:r>
      <w:r>
        <w:rPr>
          <w:rFonts w:hint="eastAsia" w:asciiTheme="minorEastAsia" w:hAnsiTheme="minorEastAsia" w:eastAsiaTheme="minorEastAsia" w:cstheme="minorEastAsia"/>
          <w:i w:val="0"/>
          <w:iCs w:val="0"/>
          <w:spacing w:val="-3"/>
          <w:kern w:val="2"/>
          <w:sz w:val="24"/>
          <w:szCs w:val="24"/>
          <w:u w:val="none"/>
          <w:lang w:val="en-US" w:eastAsia="zh-CN" w:bidi="ar-SA"/>
        </w:rPr>
        <w:t>管理费、文明施工费、</w:t>
      </w:r>
      <w:r>
        <w:rPr>
          <w:rFonts w:hint="eastAsia" w:asciiTheme="minorEastAsia" w:hAnsiTheme="minorEastAsia" w:eastAsiaTheme="minorEastAsia" w:cstheme="minorEastAsia"/>
          <w:i w:val="0"/>
          <w:iCs w:val="0"/>
          <w:spacing w:val="15"/>
          <w:kern w:val="2"/>
          <w:sz w:val="24"/>
          <w:szCs w:val="24"/>
          <w:u w:val="none"/>
          <w:lang w:val="en-US" w:eastAsia="zh-CN" w:bidi="ar-SA"/>
        </w:rPr>
        <w:t>保险费、税金(全额</w:t>
      </w:r>
      <w:r>
        <w:rPr>
          <w:rFonts w:hint="eastAsia" w:asciiTheme="minorEastAsia" w:hAnsiTheme="minorEastAsia" w:eastAsiaTheme="minorEastAsia" w:cstheme="minorEastAsia"/>
          <w:i w:val="0"/>
          <w:iCs w:val="0"/>
          <w:spacing w:val="14"/>
          <w:kern w:val="2"/>
          <w:sz w:val="24"/>
          <w:szCs w:val="24"/>
          <w:u w:val="none"/>
          <w:lang w:val="en-US" w:eastAsia="zh-CN" w:bidi="ar-SA"/>
        </w:rPr>
        <w:t>含税发票)、雇员费</w:t>
      </w:r>
      <w:r>
        <w:rPr>
          <w:rFonts w:hint="eastAsia" w:asciiTheme="minorEastAsia" w:hAnsiTheme="minorEastAsia" w:eastAsiaTheme="minorEastAsia" w:cstheme="minorEastAsia"/>
          <w:i w:val="0"/>
          <w:iCs w:val="0"/>
          <w:spacing w:val="4"/>
          <w:kern w:val="2"/>
          <w:sz w:val="24"/>
          <w:szCs w:val="24"/>
          <w:u w:val="none"/>
          <w:lang w:val="en-US" w:eastAsia="zh-CN" w:bidi="ar-SA"/>
        </w:rPr>
        <w:t>用，全部费用</w:t>
      </w:r>
      <w:r>
        <w:rPr>
          <w:rFonts w:hint="eastAsia" w:asciiTheme="minorEastAsia" w:hAnsiTheme="minorEastAsia" w:eastAsiaTheme="minorEastAsia" w:cstheme="minorEastAsia"/>
          <w:i w:val="0"/>
          <w:iCs w:val="0"/>
          <w:spacing w:val="3"/>
          <w:kern w:val="2"/>
          <w:sz w:val="24"/>
          <w:szCs w:val="24"/>
          <w:u w:val="none"/>
          <w:lang w:val="en-US" w:eastAsia="zh-CN" w:bidi="ar-SA"/>
        </w:rPr>
        <w:t>包工、</w:t>
      </w:r>
      <w:r>
        <w:rPr>
          <w:rFonts w:hint="eastAsia" w:asciiTheme="minorEastAsia" w:hAnsiTheme="minorEastAsia" w:eastAsiaTheme="minorEastAsia" w:cstheme="minorEastAsia"/>
          <w:i w:val="0"/>
          <w:iCs w:val="0"/>
          <w:spacing w:val="5"/>
          <w:kern w:val="2"/>
          <w:sz w:val="24"/>
          <w:szCs w:val="24"/>
          <w:u w:val="none"/>
          <w:lang w:val="en-US" w:eastAsia="zh-CN" w:bidi="ar-SA"/>
        </w:rPr>
        <w:t>包料、包工期、包质</w:t>
      </w:r>
      <w:r>
        <w:rPr>
          <w:rFonts w:hint="eastAsia" w:asciiTheme="minorEastAsia" w:hAnsiTheme="minorEastAsia" w:eastAsiaTheme="minorEastAsia" w:cstheme="minorEastAsia"/>
          <w:i w:val="0"/>
          <w:iCs w:val="0"/>
          <w:spacing w:val="4"/>
          <w:kern w:val="2"/>
          <w:sz w:val="24"/>
          <w:szCs w:val="24"/>
          <w:u w:val="none"/>
          <w:lang w:val="en-US" w:eastAsia="zh-CN" w:bidi="ar-SA"/>
        </w:rPr>
        <w:t>量、包安全，及项目实施过程</w:t>
      </w:r>
      <w:r>
        <w:rPr>
          <w:rFonts w:hint="eastAsia" w:asciiTheme="minorEastAsia" w:hAnsiTheme="minorEastAsia" w:eastAsiaTheme="minorEastAsia" w:cstheme="minorEastAsia"/>
          <w:i w:val="0"/>
          <w:iCs w:val="0"/>
          <w:spacing w:val="3"/>
          <w:kern w:val="2"/>
          <w:sz w:val="24"/>
          <w:szCs w:val="24"/>
          <w:u w:val="none"/>
          <w:lang w:val="en-US" w:eastAsia="zh-CN" w:bidi="ar-SA"/>
        </w:rPr>
        <w:t>中其他应预见和不可</w:t>
      </w:r>
      <w:r>
        <w:rPr>
          <w:rFonts w:hint="eastAsia" w:asciiTheme="minorEastAsia" w:hAnsiTheme="minorEastAsia" w:eastAsiaTheme="minorEastAsia" w:cstheme="minorEastAsia"/>
          <w:i w:val="0"/>
          <w:iCs w:val="0"/>
          <w:spacing w:val="1"/>
          <w:kern w:val="2"/>
          <w:sz w:val="24"/>
          <w:szCs w:val="24"/>
          <w:u w:val="none"/>
          <w:lang w:val="en-US" w:eastAsia="zh-CN" w:bidi="ar-SA"/>
        </w:rPr>
        <w:t>预见费用等完成本采购项目、达到采购人</w:t>
      </w:r>
      <w:r>
        <w:rPr>
          <w:rFonts w:hint="eastAsia" w:asciiTheme="minorEastAsia" w:hAnsiTheme="minorEastAsia" w:eastAsiaTheme="minorEastAsia" w:cstheme="minorEastAsia"/>
          <w:i w:val="0"/>
          <w:iCs w:val="0"/>
          <w:spacing w:val="4"/>
          <w:kern w:val="2"/>
          <w:sz w:val="24"/>
          <w:szCs w:val="24"/>
          <w:u w:val="none"/>
          <w:lang w:val="en-US" w:eastAsia="zh-CN" w:bidi="ar-SA"/>
        </w:rPr>
        <w:t>目的的一切费用及企</w:t>
      </w:r>
      <w:r>
        <w:rPr>
          <w:rFonts w:hint="eastAsia" w:asciiTheme="minorEastAsia" w:hAnsiTheme="minorEastAsia" w:eastAsiaTheme="minorEastAsia" w:cstheme="minorEastAsia"/>
          <w:i w:val="0"/>
          <w:iCs w:val="0"/>
          <w:spacing w:val="10"/>
          <w:kern w:val="2"/>
          <w:sz w:val="24"/>
          <w:szCs w:val="24"/>
          <w:u w:val="none"/>
          <w:lang w:val="en-US" w:eastAsia="zh-CN" w:bidi="ar-SA"/>
        </w:rPr>
        <w:t>业利润。</w:t>
      </w:r>
    </w:p>
    <w:p w14:paraId="68B23B1B">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520" w:firstLineChars="200"/>
        <w:jc w:val="both"/>
        <w:rPr>
          <w:rFonts w:hint="eastAsia" w:asciiTheme="minorEastAsia" w:hAnsiTheme="minorEastAsia" w:eastAsiaTheme="minorEastAsia" w:cstheme="minorEastAsia"/>
          <w:i w:val="0"/>
          <w:iCs w:val="0"/>
          <w:spacing w:val="7"/>
          <w:kern w:val="2"/>
          <w:sz w:val="24"/>
          <w:szCs w:val="24"/>
          <w:u w:val="none"/>
          <w:lang w:val="en-US" w:eastAsia="zh-CN" w:bidi="ar-SA"/>
        </w:rPr>
      </w:pPr>
      <w:r>
        <w:rPr>
          <w:rFonts w:hint="eastAsia" w:asciiTheme="minorEastAsia" w:hAnsiTheme="minorEastAsia" w:eastAsiaTheme="minorEastAsia" w:cstheme="minorEastAsia"/>
          <w:i w:val="0"/>
          <w:iCs w:val="0"/>
          <w:spacing w:val="10"/>
          <w:kern w:val="2"/>
          <w:sz w:val="24"/>
          <w:szCs w:val="24"/>
          <w:u w:val="none"/>
          <w:lang w:val="en-US" w:eastAsia="zh-CN" w:bidi="ar-SA"/>
        </w:rPr>
        <w:t>B.投标人须</w:t>
      </w:r>
      <w:r>
        <w:rPr>
          <w:rFonts w:hint="eastAsia" w:asciiTheme="minorEastAsia" w:hAnsiTheme="minorEastAsia" w:eastAsiaTheme="minorEastAsia" w:cstheme="minorEastAsia"/>
          <w:i w:val="0"/>
          <w:iCs w:val="0"/>
          <w:spacing w:val="4"/>
          <w:kern w:val="2"/>
          <w:sz w:val="24"/>
          <w:szCs w:val="24"/>
          <w:u w:val="none"/>
          <w:lang w:val="en-US" w:eastAsia="zh-CN" w:bidi="ar-SA"/>
        </w:rPr>
        <w:t>考虑本项目在实施期</w:t>
      </w:r>
      <w:r>
        <w:rPr>
          <w:rFonts w:hint="eastAsia" w:asciiTheme="minorEastAsia" w:hAnsiTheme="minorEastAsia" w:eastAsiaTheme="minorEastAsia" w:cstheme="minorEastAsia"/>
          <w:i w:val="0"/>
          <w:iCs w:val="0"/>
          <w:spacing w:val="3"/>
          <w:kern w:val="2"/>
          <w:sz w:val="24"/>
          <w:szCs w:val="24"/>
          <w:u w:val="none"/>
          <w:lang w:val="en-US" w:eastAsia="zh-CN" w:bidi="ar-SA"/>
        </w:rPr>
        <w:t>间的一切可能产生的</w:t>
      </w:r>
      <w:r>
        <w:rPr>
          <w:rFonts w:hint="eastAsia" w:asciiTheme="minorEastAsia" w:hAnsiTheme="minorEastAsia" w:eastAsiaTheme="minorEastAsia" w:cstheme="minorEastAsia"/>
          <w:i w:val="0"/>
          <w:iCs w:val="0"/>
          <w:spacing w:val="7"/>
          <w:kern w:val="2"/>
          <w:sz w:val="24"/>
          <w:szCs w:val="24"/>
          <w:u w:val="none"/>
          <w:lang w:val="en-US" w:eastAsia="zh-CN" w:bidi="ar-SA"/>
        </w:rPr>
        <w:t>费用。</w:t>
      </w:r>
    </w:p>
    <w:p w14:paraId="7EBA3E16">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right="145" w:rightChars="0" w:firstLine="52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0"/>
          <w:kern w:val="2"/>
          <w:sz w:val="24"/>
          <w:szCs w:val="24"/>
          <w:u w:val="none"/>
          <w:lang w:val="en-US" w:eastAsia="zh-CN" w:bidi="ar-SA"/>
        </w:rPr>
        <w:t>C.报价不</w:t>
      </w:r>
      <w:r>
        <w:rPr>
          <w:rFonts w:hint="eastAsia" w:asciiTheme="minorEastAsia" w:hAnsiTheme="minorEastAsia" w:eastAsiaTheme="minorEastAsia" w:cstheme="minorEastAsia"/>
          <w:i w:val="0"/>
          <w:iCs w:val="0"/>
          <w:spacing w:val="7"/>
          <w:kern w:val="2"/>
          <w:sz w:val="24"/>
          <w:szCs w:val="24"/>
          <w:u w:val="none"/>
          <w:lang w:val="en-US" w:eastAsia="zh-CN" w:bidi="ar-SA"/>
        </w:rPr>
        <w:t>得高</w:t>
      </w:r>
      <w:r>
        <w:rPr>
          <w:rFonts w:hint="eastAsia" w:asciiTheme="minorEastAsia" w:hAnsiTheme="minorEastAsia" w:eastAsiaTheme="minorEastAsia" w:cstheme="minorEastAsia"/>
          <w:i w:val="0"/>
          <w:iCs w:val="0"/>
          <w:spacing w:val="6"/>
          <w:kern w:val="2"/>
          <w:sz w:val="24"/>
          <w:szCs w:val="24"/>
          <w:u w:val="none"/>
          <w:lang w:val="en-US" w:eastAsia="zh-CN" w:bidi="ar-SA"/>
        </w:rPr>
        <w:t>于本项目的预算金</w:t>
      </w:r>
      <w:r>
        <w:rPr>
          <w:rFonts w:hint="eastAsia" w:asciiTheme="minorEastAsia" w:hAnsiTheme="minorEastAsia" w:eastAsiaTheme="minorEastAsia" w:cstheme="minorEastAsia"/>
          <w:i w:val="0"/>
          <w:iCs w:val="0"/>
          <w:spacing w:val="-1"/>
          <w:kern w:val="2"/>
          <w:sz w:val="24"/>
          <w:szCs w:val="24"/>
          <w:u w:val="none"/>
          <w:lang w:val="en-US" w:eastAsia="zh-CN" w:bidi="ar-SA"/>
        </w:rPr>
        <w:t>额，否则视为无效报</w:t>
      </w:r>
      <w:r>
        <w:rPr>
          <w:rFonts w:hint="eastAsia" w:asciiTheme="minorEastAsia" w:hAnsiTheme="minorEastAsia" w:eastAsiaTheme="minorEastAsia" w:cstheme="minorEastAsia"/>
          <w:i w:val="0"/>
          <w:iCs w:val="0"/>
          <w:spacing w:val="-4"/>
          <w:kern w:val="2"/>
          <w:sz w:val="24"/>
          <w:szCs w:val="24"/>
          <w:u w:val="none"/>
          <w:lang w:val="en-US" w:eastAsia="zh-CN" w:bidi="ar-SA"/>
        </w:rPr>
        <w:t>价，作无效投标处理。</w:t>
      </w:r>
    </w:p>
    <w:p w14:paraId="0DAF960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472" w:firstLineChars="200"/>
        <w:jc w:val="both"/>
        <w:rPr>
          <w:rFonts w:hint="eastAsia" w:asciiTheme="minorEastAsia" w:hAnsiTheme="minorEastAsia" w:eastAsiaTheme="minorEastAsia" w:cstheme="minorEastAsia"/>
          <w:i w:val="0"/>
          <w:iCs w:val="0"/>
          <w:spacing w:val="-2"/>
          <w:kern w:val="2"/>
          <w:sz w:val="24"/>
          <w:szCs w:val="24"/>
          <w:u w:val="none"/>
          <w:lang w:val="en-US" w:eastAsia="zh-CN" w:bidi="ar-SA"/>
        </w:rPr>
      </w:pPr>
      <w:r>
        <w:rPr>
          <w:rFonts w:hint="eastAsia" w:asciiTheme="minorEastAsia" w:hAnsiTheme="minorEastAsia" w:eastAsiaTheme="minorEastAsia" w:cstheme="minorEastAsia"/>
          <w:i w:val="0"/>
          <w:iCs w:val="0"/>
          <w:spacing w:val="-2"/>
          <w:kern w:val="2"/>
          <w:sz w:val="24"/>
          <w:szCs w:val="24"/>
          <w:u w:val="none"/>
          <w:lang w:val="en-US" w:eastAsia="zh-CN" w:bidi="ar-SA"/>
        </w:rPr>
        <w:t>②报价合理性方面：</w:t>
      </w:r>
    </w:p>
    <w:p w14:paraId="6343FF4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A.</w:t>
      </w:r>
      <w:r>
        <w:rPr>
          <w:rFonts w:hint="eastAsia" w:asciiTheme="minorEastAsia" w:hAnsiTheme="minorEastAsia" w:eastAsiaTheme="minorEastAsia" w:cstheme="minorEastAsia"/>
          <w:i w:val="0"/>
          <w:iCs w:val="0"/>
          <w:spacing w:val="12"/>
          <w:kern w:val="2"/>
          <w:sz w:val="24"/>
          <w:szCs w:val="24"/>
          <w:u w:val="none"/>
          <w:lang w:val="en-US" w:eastAsia="zh-CN" w:bidi="ar-SA"/>
        </w:rPr>
        <w:t>根据财库〔2026〕2号文件，政府采购评审中出现下列情形之一的，评审委员会应当启动异常低价投标（响应）审查程序：</w:t>
      </w:r>
    </w:p>
    <w:p w14:paraId="1745C2B7">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a.投标（响应）报价低于全部通过符合性审查供应商投标（响应）报价平均值65%的，即投标（响应）报价&lt;全部通过符合性审查供应商投标（响应）报价平均值×65%；</w:t>
      </w:r>
    </w:p>
    <w:p w14:paraId="72A17682">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b.投标（响应）报价低于通过符合性审查的次低报价供应商投标（响应）报价65%的，即投标（响应）报价&lt;通过符合性审查的次低报价供应商投标（响应）报价×65%；</w:t>
      </w:r>
    </w:p>
    <w:p w14:paraId="3E1A9F9A">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28"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c.投标（响应）报价低于采购项目最高限价65%的，即投标（响应）报价&lt;采购项目最高限价×65%。</w:t>
      </w:r>
    </w:p>
    <w:p w14:paraId="01C4D891">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B.</w:t>
      </w:r>
      <w:r>
        <w:rPr>
          <w:rFonts w:hint="eastAsia" w:asciiTheme="minorEastAsia" w:hAnsiTheme="minorEastAsia" w:eastAsiaTheme="minorEastAsia" w:cstheme="minorEastAsia"/>
          <w:i w:val="0"/>
          <w:iCs w:val="0"/>
          <w:spacing w:val="12"/>
          <w:kern w:val="2"/>
          <w:sz w:val="24"/>
          <w:szCs w:val="24"/>
          <w:u w:val="none"/>
          <w:lang w:val="en-US" w:eastAsia="zh-CN" w:bidi="ar-SA"/>
        </w:rPr>
        <w:t>评审委员会启动异常低价投标（响应）审查后，属于前述第1项至第3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heme="minorEastAsia" w:hAnsiTheme="minorEastAsia" w:eastAsiaTheme="minorEastAsia" w:cstheme="minorEastAsia"/>
          <w:i w:val="0"/>
          <w:iCs w:val="0"/>
          <w:spacing w:val="12"/>
          <w:kern w:val="2"/>
          <w:sz w:val="24"/>
          <w:szCs w:val="24"/>
          <w:u w:val="single"/>
          <w:lang w:val="en-US" w:eastAsia="zh-CN" w:bidi="ar-SA"/>
        </w:rPr>
        <w:t xml:space="preserve"> 60</w:t>
      </w:r>
      <w:r>
        <w:rPr>
          <w:rFonts w:hint="eastAsia" w:asciiTheme="minorEastAsia" w:hAnsiTheme="minorEastAsia" w:eastAsiaTheme="minorEastAsia" w:cstheme="minorEastAsia"/>
          <w:i w:val="0"/>
          <w:iCs w:val="0"/>
          <w:spacing w:val="12"/>
          <w:kern w:val="2"/>
          <w:sz w:val="24"/>
          <w:szCs w:val="24"/>
          <w:u w:val="none"/>
          <w:lang w:val="en-US" w:eastAsia="zh-CN" w:bidi="ar-SA"/>
        </w:rPr>
        <w:t>分钟，具体由评审委员会根据实际情况自主确定合理时间。其中，属于第3项情形，供应商已随投标（响应）文件一并提交相关书面说明及必要的证明材料的，在评审现场可不再重复提交。</w:t>
      </w:r>
    </w:p>
    <w:p w14:paraId="372CF952">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480" w:lineRule="exact"/>
        <w:ind w:leftChars="0" w:right="145" w:rightChars="0" w:firstLine="530" w:firstLineChars="200"/>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b/>
          <w:bCs/>
          <w:i w:val="0"/>
          <w:iCs w:val="0"/>
          <w:spacing w:val="12"/>
          <w:kern w:val="2"/>
          <w:sz w:val="24"/>
          <w:szCs w:val="24"/>
          <w:u w:val="none"/>
          <w:lang w:val="en-US" w:eastAsia="zh-CN" w:bidi="ar-SA"/>
        </w:rPr>
        <w:t>C.</w:t>
      </w:r>
      <w:r>
        <w:rPr>
          <w:rFonts w:hint="eastAsia" w:asciiTheme="minorEastAsia" w:hAnsiTheme="minorEastAsia" w:eastAsiaTheme="minorEastAsia" w:cstheme="minorEastAsia"/>
          <w:i w:val="0"/>
          <w:iCs w:val="0"/>
          <w:spacing w:val="12"/>
          <w:kern w:val="2"/>
          <w:sz w:val="24"/>
          <w:szCs w:val="24"/>
          <w:u w:val="none"/>
          <w:lang w:val="en-US" w:eastAsia="zh-CN" w:bidi="ar-SA"/>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92A59F8">
      <w:pPr>
        <w:keepNext w:val="0"/>
        <w:keepLines w:val="0"/>
        <w:pageBreakBefore w:val="0"/>
        <w:widowControl w:val="0"/>
        <w:kinsoku/>
        <w:wordWrap/>
        <w:overflowPunct/>
        <w:topLinePunct w:val="0"/>
        <w:autoSpaceDE/>
        <w:autoSpaceDN/>
        <w:bidi w:val="0"/>
        <w:adjustRightInd w:val="0"/>
        <w:snapToGrid w:val="0"/>
        <w:spacing w:afterAutospacing="0" w:line="480" w:lineRule="exact"/>
        <w:ind w:right="145" w:firstLine="551" w:firstLineChars="209"/>
        <w:jc w:val="both"/>
        <w:rPr>
          <w:rFonts w:hint="eastAsia" w:asciiTheme="minorEastAsia" w:hAnsiTheme="minorEastAsia" w:eastAsiaTheme="minorEastAsia" w:cstheme="minorEastAsia"/>
          <w:i w:val="0"/>
          <w:iCs w:val="0"/>
          <w:spacing w:val="12"/>
          <w:kern w:val="2"/>
          <w:sz w:val="24"/>
          <w:szCs w:val="24"/>
          <w:u w:val="none"/>
          <w:lang w:val="en-US" w:eastAsia="zh-CN" w:bidi="ar-SA"/>
        </w:rPr>
      </w:pPr>
      <w:r>
        <w:rPr>
          <w:rFonts w:hint="eastAsia" w:asciiTheme="minorEastAsia" w:hAnsiTheme="minorEastAsia" w:eastAsiaTheme="minorEastAsia" w:cstheme="minorEastAsia"/>
          <w:i w:val="0"/>
          <w:iCs w:val="0"/>
          <w:spacing w:val="12"/>
          <w:kern w:val="2"/>
          <w:sz w:val="24"/>
          <w:szCs w:val="24"/>
          <w:u w:val="none"/>
          <w:lang w:val="en-US" w:eastAsia="zh-CN" w:bidi="ar-SA"/>
        </w:rPr>
        <w:t>采购人、采购代理机构应当为评审委员会在评审现场及时获取同类项目中标（成交）价格、类似产品市场价格水平、行业人工费用标准、国家有关部门指导行业协会发布的行业平均成本等相关信息资料提供查询便利。评审委员会借助互联网等渠道查询相关信息的，应当严格遵守评审工作纪律，不得实施影响评审公正的行为。</w:t>
      </w:r>
    </w:p>
    <w:p w14:paraId="7B0A8405">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（10）人员管理</w:t>
      </w:r>
    </w:p>
    <w:p w14:paraId="572C513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①</w:t>
      </w:r>
      <w:r>
        <w:rPr>
          <w:rFonts w:hint="eastAsia" w:asciiTheme="minorEastAsia" w:hAnsiTheme="minorEastAsia" w:eastAsiaTheme="minorEastAsia" w:cstheme="minorEastAsia"/>
          <w:i w:val="0"/>
          <w:iCs w:val="0"/>
          <w:kern w:val="2"/>
          <w:sz w:val="24"/>
          <w:szCs w:val="24"/>
          <w:u w:val="none"/>
          <w:lang w:val="en-US" w:eastAsia="zh-CN" w:bidi="ar-SA"/>
        </w:rPr>
        <w:t>中标供应商须按其响应文件中承诺提供的项目组人员要求投</w:t>
      </w:r>
      <w:r>
        <w:rPr>
          <w:rFonts w:hint="eastAsia" w:asciiTheme="minorEastAsia" w:hAnsiTheme="minorEastAsia" w:eastAsiaTheme="minorEastAsia" w:cstheme="minorEastAsia"/>
          <w:i w:val="0"/>
          <w:iCs w:val="0"/>
          <w:spacing w:val="-1"/>
          <w:kern w:val="2"/>
          <w:sz w:val="24"/>
          <w:szCs w:val="24"/>
          <w:u w:val="none"/>
          <w:lang w:val="en-US" w:eastAsia="zh-CN" w:bidi="ar-SA"/>
        </w:rPr>
        <w:t>入到本项目中，在合</w:t>
      </w:r>
      <w:r>
        <w:rPr>
          <w:rFonts w:hint="eastAsia" w:asciiTheme="minorEastAsia" w:hAnsiTheme="minorEastAsia" w:eastAsiaTheme="minorEastAsia" w:cstheme="minorEastAsia"/>
          <w:i w:val="0"/>
          <w:iCs w:val="0"/>
          <w:spacing w:val="13"/>
          <w:kern w:val="2"/>
          <w:sz w:val="24"/>
          <w:szCs w:val="24"/>
          <w:u w:val="none"/>
          <w:lang w:val="en-US" w:eastAsia="zh-CN" w:bidi="ar-SA"/>
        </w:rPr>
        <w:t>同期内不得擅自更</w:t>
      </w:r>
      <w:r>
        <w:rPr>
          <w:rFonts w:hint="eastAsia" w:asciiTheme="minorEastAsia" w:hAnsiTheme="minorEastAsia" w:eastAsiaTheme="minorEastAsia" w:cstheme="minorEastAsia"/>
          <w:i w:val="0"/>
          <w:iCs w:val="0"/>
          <w:spacing w:val="2"/>
          <w:kern w:val="2"/>
          <w:sz w:val="24"/>
          <w:szCs w:val="24"/>
          <w:u w:val="none"/>
          <w:lang w:val="en-US" w:eastAsia="zh-CN" w:bidi="ar-SA"/>
        </w:rPr>
        <w:t>换。中标供应商如因</w:t>
      </w:r>
      <w:r>
        <w:rPr>
          <w:rFonts w:hint="eastAsia" w:asciiTheme="minorEastAsia" w:hAnsiTheme="minorEastAsia" w:eastAsiaTheme="minorEastAsia" w:cstheme="minorEastAsia"/>
          <w:i w:val="0"/>
          <w:iCs w:val="0"/>
          <w:spacing w:val="14"/>
          <w:kern w:val="2"/>
          <w:sz w:val="24"/>
          <w:szCs w:val="24"/>
          <w:u w:val="none"/>
          <w:lang w:val="en-US" w:eastAsia="zh-CN" w:bidi="ar-SA"/>
        </w:rPr>
        <w:t>工作安排或其它原</w:t>
      </w:r>
      <w:r>
        <w:rPr>
          <w:rFonts w:hint="eastAsia" w:asciiTheme="minorEastAsia" w:hAnsiTheme="minorEastAsia" w:eastAsiaTheme="minorEastAsia" w:cstheme="minorEastAsia"/>
          <w:i w:val="0"/>
          <w:iCs w:val="0"/>
          <w:kern w:val="2"/>
          <w:sz w:val="24"/>
          <w:szCs w:val="24"/>
          <w:u w:val="none"/>
          <w:lang w:val="en-US" w:eastAsia="zh-CN" w:bidi="ar-SA"/>
        </w:rPr>
        <w:t>因，需要更换项目组</w:t>
      </w:r>
      <w:r>
        <w:rPr>
          <w:rFonts w:hint="eastAsia" w:asciiTheme="minorEastAsia" w:hAnsiTheme="minorEastAsia" w:eastAsiaTheme="minorEastAsia" w:cstheme="minorEastAsia"/>
          <w:i w:val="0"/>
          <w:iCs w:val="0"/>
          <w:spacing w:val="-2"/>
          <w:kern w:val="2"/>
          <w:sz w:val="24"/>
          <w:szCs w:val="24"/>
          <w:u w:val="none"/>
          <w:lang w:val="en-US" w:eastAsia="zh-CN" w:bidi="ar-SA"/>
        </w:rPr>
        <w:t>人员时，应事前向采</w:t>
      </w:r>
      <w:r>
        <w:rPr>
          <w:rFonts w:hint="eastAsia" w:asciiTheme="minorEastAsia" w:hAnsiTheme="minorEastAsia" w:eastAsiaTheme="minorEastAsia" w:cstheme="minorEastAsia"/>
          <w:i w:val="0"/>
          <w:iCs w:val="0"/>
          <w:spacing w:val="5"/>
          <w:kern w:val="2"/>
          <w:sz w:val="24"/>
          <w:szCs w:val="24"/>
          <w:u w:val="none"/>
          <w:lang w:val="en-US" w:eastAsia="zh-CN" w:bidi="ar-SA"/>
        </w:rPr>
        <w:t>购人提出书面申请、</w:t>
      </w:r>
      <w:r>
        <w:rPr>
          <w:rFonts w:hint="eastAsia" w:asciiTheme="minorEastAsia" w:hAnsiTheme="minorEastAsia" w:eastAsiaTheme="minorEastAsia" w:cstheme="minorEastAsia"/>
          <w:i w:val="0"/>
          <w:iCs w:val="0"/>
          <w:spacing w:val="1"/>
          <w:kern w:val="2"/>
          <w:sz w:val="24"/>
          <w:szCs w:val="24"/>
          <w:u w:val="none"/>
          <w:lang w:val="en-US" w:eastAsia="zh-CN" w:bidi="ar-SA"/>
        </w:rPr>
        <w:t>未经采购人同意，不</w:t>
      </w:r>
      <w:r>
        <w:rPr>
          <w:rFonts w:hint="eastAsia" w:asciiTheme="minorEastAsia" w:hAnsiTheme="minorEastAsia" w:eastAsiaTheme="minorEastAsia" w:cstheme="minorEastAsia"/>
          <w:i w:val="0"/>
          <w:iCs w:val="0"/>
          <w:spacing w:val="-1"/>
          <w:kern w:val="2"/>
          <w:sz w:val="24"/>
          <w:szCs w:val="24"/>
          <w:u w:val="none"/>
          <w:lang w:val="en-US" w:eastAsia="zh-CN" w:bidi="ar-SA"/>
        </w:rPr>
        <w:t>得更换人员。</w:t>
      </w:r>
    </w:p>
    <w:p w14:paraId="3CA149F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②采购</w:t>
      </w:r>
      <w:r>
        <w:rPr>
          <w:rFonts w:hint="eastAsia" w:asciiTheme="minorEastAsia" w:hAnsiTheme="minorEastAsia" w:eastAsiaTheme="minorEastAsia" w:cstheme="minorEastAsia"/>
          <w:i w:val="0"/>
          <w:iCs w:val="0"/>
          <w:spacing w:val="1"/>
          <w:kern w:val="2"/>
          <w:sz w:val="24"/>
          <w:szCs w:val="24"/>
          <w:u w:val="none"/>
          <w:lang w:val="en-US" w:eastAsia="zh-CN" w:bidi="ar-SA"/>
        </w:rPr>
        <w:t>人有权以书面形式要求中标供应商更换不能按规定履行合同的</w:t>
      </w:r>
      <w:r>
        <w:rPr>
          <w:rFonts w:hint="eastAsia" w:asciiTheme="minorEastAsia" w:hAnsiTheme="minorEastAsia" w:eastAsiaTheme="minorEastAsia" w:cstheme="minorEastAsia"/>
          <w:i w:val="0"/>
          <w:iCs w:val="0"/>
          <w:spacing w:val="-1"/>
          <w:kern w:val="2"/>
          <w:sz w:val="24"/>
          <w:szCs w:val="24"/>
          <w:u w:val="none"/>
          <w:lang w:val="en-US" w:eastAsia="zh-CN" w:bidi="ar-SA"/>
        </w:rPr>
        <w:t>人员。即使是采购人要求或同意更换的人</w:t>
      </w:r>
      <w:r>
        <w:rPr>
          <w:rFonts w:hint="eastAsia" w:asciiTheme="minorEastAsia" w:hAnsiTheme="minorEastAsia" w:eastAsiaTheme="minorEastAsia" w:cstheme="minorEastAsia"/>
          <w:i w:val="0"/>
          <w:iCs w:val="0"/>
          <w:spacing w:val="1"/>
          <w:kern w:val="2"/>
          <w:sz w:val="24"/>
          <w:szCs w:val="24"/>
          <w:u w:val="none"/>
          <w:lang w:val="en-US" w:eastAsia="zh-CN" w:bidi="ar-SA"/>
        </w:rPr>
        <w:t>员，其代替人员的资质仍应得到采购人的</w:t>
      </w:r>
      <w:r>
        <w:rPr>
          <w:rFonts w:hint="eastAsia" w:asciiTheme="minorEastAsia" w:hAnsiTheme="minorEastAsia" w:eastAsiaTheme="minorEastAsia" w:cstheme="minorEastAsia"/>
          <w:i w:val="0"/>
          <w:iCs w:val="0"/>
          <w:spacing w:val="-1"/>
          <w:kern w:val="2"/>
          <w:sz w:val="24"/>
          <w:szCs w:val="24"/>
          <w:u w:val="none"/>
          <w:lang w:val="en-US" w:eastAsia="zh-CN" w:bidi="ar-SA"/>
        </w:rPr>
        <w:t>认可，且其资历和经验均不低于被更换人</w:t>
      </w:r>
      <w:r>
        <w:rPr>
          <w:rFonts w:hint="eastAsia" w:asciiTheme="minorEastAsia" w:hAnsiTheme="minorEastAsia" w:eastAsiaTheme="minorEastAsia" w:cstheme="minorEastAsia"/>
          <w:i w:val="0"/>
          <w:iCs w:val="0"/>
          <w:spacing w:val="1"/>
          <w:kern w:val="2"/>
          <w:sz w:val="24"/>
          <w:szCs w:val="24"/>
          <w:u w:val="none"/>
          <w:lang w:val="en-US" w:eastAsia="zh-CN" w:bidi="ar-SA"/>
        </w:rPr>
        <w:t>员。由此而产生的费</w:t>
      </w:r>
      <w:r>
        <w:rPr>
          <w:rFonts w:hint="eastAsia" w:asciiTheme="minorEastAsia" w:hAnsiTheme="minorEastAsia" w:eastAsiaTheme="minorEastAsia" w:cstheme="minorEastAsia"/>
          <w:i w:val="0"/>
          <w:iCs w:val="0"/>
          <w:spacing w:val="-2"/>
          <w:kern w:val="2"/>
          <w:sz w:val="24"/>
          <w:szCs w:val="24"/>
          <w:u w:val="none"/>
          <w:lang w:val="en-US" w:eastAsia="zh-CN" w:bidi="ar-SA"/>
        </w:rPr>
        <w:t>用由中标供应商承</w:t>
      </w:r>
      <w:r>
        <w:rPr>
          <w:rFonts w:hint="eastAsia" w:asciiTheme="minorEastAsia" w:hAnsiTheme="minorEastAsia" w:eastAsiaTheme="minorEastAsia" w:cstheme="minorEastAsia"/>
          <w:i w:val="0"/>
          <w:iCs w:val="0"/>
          <w:spacing w:val="-1"/>
          <w:kern w:val="2"/>
          <w:sz w:val="24"/>
          <w:szCs w:val="24"/>
          <w:u w:val="none"/>
          <w:lang w:val="en-US" w:eastAsia="zh-CN" w:bidi="ar-SA"/>
        </w:rPr>
        <w:t>担。</w:t>
      </w:r>
    </w:p>
    <w:p w14:paraId="32194FB9">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spacing w:val="-1"/>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③中标供应商对</w:t>
      </w:r>
      <w:r>
        <w:rPr>
          <w:rFonts w:hint="eastAsia" w:asciiTheme="minorEastAsia" w:hAnsiTheme="minorEastAsia" w:eastAsiaTheme="minorEastAsia" w:cstheme="minorEastAsia"/>
          <w:i w:val="0"/>
          <w:iCs w:val="0"/>
          <w:spacing w:val="2"/>
          <w:kern w:val="2"/>
          <w:sz w:val="24"/>
          <w:szCs w:val="24"/>
          <w:u w:val="none"/>
          <w:lang w:val="en-US" w:eastAsia="zh-CN" w:bidi="ar-SA"/>
        </w:rPr>
        <w:t>作业现场人员的人身安全负</w:t>
      </w:r>
      <w:r>
        <w:rPr>
          <w:rFonts w:hint="eastAsia" w:asciiTheme="minorEastAsia" w:hAnsiTheme="minorEastAsia" w:eastAsiaTheme="minorEastAsia" w:cstheme="minorEastAsia"/>
          <w:i w:val="0"/>
          <w:iCs w:val="0"/>
          <w:spacing w:val="-1"/>
          <w:kern w:val="2"/>
          <w:sz w:val="24"/>
          <w:szCs w:val="24"/>
          <w:u w:val="none"/>
          <w:lang w:val="en-US" w:eastAsia="zh-CN" w:bidi="ar-SA"/>
        </w:rPr>
        <w:t>全部责任。在项目实施过程中，中标供应商对作业现场的和非作业人</w:t>
      </w:r>
      <w:r>
        <w:rPr>
          <w:rFonts w:hint="eastAsia" w:asciiTheme="minorEastAsia" w:hAnsiTheme="minorEastAsia" w:eastAsiaTheme="minorEastAsia" w:cstheme="minorEastAsia"/>
          <w:i w:val="0"/>
          <w:iCs w:val="0"/>
          <w:spacing w:val="2"/>
          <w:kern w:val="2"/>
          <w:sz w:val="24"/>
          <w:szCs w:val="24"/>
          <w:u w:val="none"/>
          <w:lang w:val="en-US" w:eastAsia="zh-CN" w:bidi="ar-SA"/>
        </w:rPr>
        <w:t>员的人身责任造成的</w:t>
      </w:r>
      <w:r>
        <w:rPr>
          <w:rFonts w:hint="eastAsia" w:asciiTheme="minorEastAsia" w:hAnsiTheme="minorEastAsia" w:eastAsiaTheme="minorEastAsia" w:cstheme="minorEastAsia"/>
          <w:i w:val="0"/>
          <w:iCs w:val="0"/>
          <w:spacing w:val="-1"/>
          <w:kern w:val="2"/>
          <w:sz w:val="24"/>
          <w:szCs w:val="24"/>
          <w:u w:val="none"/>
          <w:lang w:val="en-US" w:eastAsia="zh-CN" w:bidi="ar-SA"/>
        </w:rPr>
        <w:t>伤、残、亡事故，要立即向建设单位报</w:t>
      </w:r>
      <w:r>
        <w:rPr>
          <w:rFonts w:hint="eastAsia" w:asciiTheme="minorEastAsia" w:hAnsiTheme="minorEastAsia" w:eastAsiaTheme="minorEastAsia" w:cstheme="minorEastAsia"/>
          <w:i w:val="0"/>
          <w:iCs w:val="0"/>
          <w:spacing w:val="1"/>
          <w:kern w:val="2"/>
          <w:sz w:val="24"/>
          <w:szCs w:val="24"/>
          <w:u w:val="none"/>
          <w:lang w:val="en-US" w:eastAsia="zh-CN" w:bidi="ar-SA"/>
        </w:rPr>
        <w:t>告，同时由中标供应商参照国家现行规定负责处理，并负责事故人员及家属的全部经济赔偿。如果供应商需向第三人追偿，依照法律规定</w:t>
      </w:r>
      <w:r>
        <w:rPr>
          <w:rFonts w:hint="eastAsia" w:asciiTheme="minorEastAsia" w:hAnsiTheme="minorEastAsia" w:eastAsiaTheme="minorEastAsia" w:cstheme="minorEastAsia"/>
          <w:i w:val="0"/>
          <w:iCs w:val="0"/>
          <w:spacing w:val="-1"/>
          <w:kern w:val="2"/>
          <w:sz w:val="24"/>
          <w:szCs w:val="24"/>
          <w:u w:val="none"/>
          <w:lang w:val="en-US" w:eastAsia="zh-CN" w:bidi="ar-SA"/>
        </w:rPr>
        <w:t>。</w:t>
      </w:r>
    </w:p>
    <w:p w14:paraId="530A9A7E">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76" w:firstLineChars="200"/>
        <w:jc w:val="left"/>
        <w:textAlignment w:val="auto"/>
        <w:rPr>
          <w:rFonts w:hint="eastAsia" w:asciiTheme="minorEastAsia" w:hAnsiTheme="minorEastAsia" w:eastAsiaTheme="minorEastAsia" w:cstheme="minorEastAsia"/>
          <w:i w:val="0"/>
          <w:iCs w:val="0"/>
          <w:kern w:val="2"/>
          <w:sz w:val="24"/>
          <w:szCs w:val="24"/>
          <w:u w:val="none"/>
          <w:lang w:val="en-US" w:eastAsia="zh-CN" w:bidi="ar-SA"/>
        </w:rPr>
      </w:pPr>
      <w:r>
        <w:rPr>
          <w:rFonts w:hint="eastAsia" w:asciiTheme="minorEastAsia" w:hAnsiTheme="minorEastAsia" w:eastAsiaTheme="minorEastAsia" w:cstheme="minorEastAsia"/>
          <w:i w:val="0"/>
          <w:iCs w:val="0"/>
          <w:spacing w:val="-1"/>
          <w:kern w:val="2"/>
          <w:sz w:val="24"/>
          <w:szCs w:val="24"/>
          <w:u w:val="none"/>
          <w:lang w:val="en-US" w:eastAsia="zh-CN" w:bidi="ar-SA"/>
        </w:rPr>
        <w:t>④中标供应商人</w:t>
      </w:r>
      <w:r>
        <w:rPr>
          <w:rFonts w:hint="eastAsia" w:asciiTheme="minorEastAsia" w:hAnsiTheme="minorEastAsia" w:eastAsiaTheme="minorEastAsia" w:cstheme="minorEastAsia"/>
          <w:i w:val="0"/>
          <w:iCs w:val="0"/>
          <w:spacing w:val="4"/>
          <w:kern w:val="2"/>
          <w:sz w:val="24"/>
          <w:szCs w:val="24"/>
          <w:u w:val="none"/>
          <w:lang w:val="en-US" w:eastAsia="zh-CN" w:bidi="ar-SA"/>
        </w:rPr>
        <w:t>员进场前，须将项目</w:t>
      </w:r>
      <w:r>
        <w:rPr>
          <w:rFonts w:hint="eastAsia" w:asciiTheme="minorEastAsia" w:hAnsiTheme="minorEastAsia" w:eastAsiaTheme="minorEastAsia" w:cstheme="minorEastAsia"/>
          <w:i w:val="0"/>
          <w:iCs w:val="0"/>
          <w:spacing w:val="1"/>
          <w:kern w:val="2"/>
          <w:sz w:val="24"/>
          <w:szCs w:val="24"/>
          <w:u w:val="none"/>
          <w:lang w:val="en-US" w:eastAsia="zh-CN" w:bidi="ar-SA"/>
        </w:rPr>
        <w:t>管理人员名单，包含</w:t>
      </w:r>
      <w:r>
        <w:rPr>
          <w:rFonts w:hint="eastAsia" w:asciiTheme="minorEastAsia" w:hAnsiTheme="minorEastAsia" w:eastAsiaTheme="minorEastAsia" w:cstheme="minorEastAsia"/>
          <w:i w:val="0"/>
          <w:iCs w:val="0"/>
          <w:spacing w:val="10"/>
          <w:kern w:val="2"/>
          <w:sz w:val="24"/>
          <w:szCs w:val="24"/>
          <w:u w:val="none"/>
          <w:lang w:val="en-US" w:eastAsia="zh-CN" w:bidi="ar-SA"/>
        </w:rPr>
        <w:t>管理人员基本信息、</w:t>
      </w:r>
      <w:r>
        <w:rPr>
          <w:rFonts w:hint="eastAsia" w:asciiTheme="minorEastAsia" w:hAnsiTheme="minorEastAsia" w:eastAsiaTheme="minorEastAsia" w:cstheme="minorEastAsia"/>
          <w:i w:val="0"/>
          <w:iCs w:val="0"/>
          <w:spacing w:val="1"/>
          <w:kern w:val="2"/>
          <w:sz w:val="24"/>
          <w:szCs w:val="24"/>
          <w:u w:val="none"/>
          <w:lang w:val="en-US" w:eastAsia="zh-CN" w:bidi="ar-SA"/>
        </w:rPr>
        <w:t>联系方式、资质以及工人数量等，送建设</w:t>
      </w:r>
      <w:r>
        <w:rPr>
          <w:rFonts w:hint="eastAsia" w:asciiTheme="minorEastAsia" w:hAnsiTheme="minorEastAsia" w:eastAsiaTheme="minorEastAsia" w:cstheme="minorEastAsia"/>
          <w:i w:val="0"/>
          <w:iCs w:val="0"/>
          <w:spacing w:val="-2"/>
          <w:kern w:val="2"/>
          <w:sz w:val="24"/>
          <w:szCs w:val="24"/>
          <w:u w:val="none"/>
          <w:lang w:val="en-US" w:eastAsia="zh-CN" w:bidi="ar-SA"/>
        </w:rPr>
        <w:t>单位和监理单位备案。</w:t>
      </w:r>
    </w:p>
    <w:p w14:paraId="31A93C6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2" w:firstLineChars="200"/>
        <w:jc w:val="both"/>
        <w:textAlignment w:val="baseline"/>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（10）违约责任</w:t>
      </w:r>
    </w:p>
    <w:p w14:paraId="7A64F79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2"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zh-CN" w:bidi="ar-SA"/>
        </w:rPr>
      </w:pPr>
      <w:r>
        <w:rPr>
          <w:rFonts w:hint="eastAsia" w:asciiTheme="minorEastAsia" w:hAnsiTheme="minorEastAsia" w:eastAsiaTheme="minorEastAsia" w:cstheme="minorEastAsia"/>
          <w:b/>
          <w:bCs/>
          <w:i w:val="0"/>
          <w:iCs w:val="0"/>
          <w:color w:val="000000"/>
          <w:kern w:val="2"/>
          <w:sz w:val="24"/>
          <w:szCs w:val="24"/>
          <w:u w:val="none"/>
          <w:lang w:val="en-US" w:eastAsia="zh-CN" w:bidi="ar-SA"/>
        </w:rPr>
        <w:t>①</w:t>
      </w:r>
      <w:r>
        <w:rPr>
          <w:rFonts w:hint="eastAsia" w:asciiTheme="minorEastAsia" w:hAnsiTheme="minorEastAsia" w:eastAsiaTheme="minorEastAsia" w:cstheme="minorEastAsia"/>
          <w:color w:val="000000"/>
          <w:spacing w:val="1"/>
          <w:kern w:val="2"/>
          <w:sz w:val="24"/>
          <w:szCs w:val="24"/>
          <w:lang w:val="en-US" w:eastAsia="en-US" w:bidi="ar-SA"/>
        </w:rPr>
        <w:t>中标供应商未按要</w:t>
      </w:r>
      <w:r>
        <w:rPr>
          <w:rFonts w:hint="eastAsia" w:asciiTheme="minorEastAsia" w:hAnsiTheme="minorEastAsia" w:eastAsiaTheme="minorEastAsia" w:cstheme="minorEastAsia"/>
          <w:color w:val="000000"/>
          <w:spacing w:val="-1"/>
          <w:kern w:val="2"/>
          <w:sz w:val="24"/>
          <w:szCs w:val="24"/>
          <w:lang w:val="en-US" w:eastAsia="en-US" w:bidi="ar-SA"/>
        </w:rPr>
        <w:t>求履行核心合同义务</w:t>
      </w:r>
      <w:r>
        <w:rPr>
          <w:rFonts w:hint="eastAsia" w:asciiTheme="minorEastAsia" w:hAnsiTheme="minorEastAsia" w:eastAsiaTheme="minorEastAsia" w:cstheme="minorEastAsia"/>
          <w:color w:val="000000"/>
          <w:spacing w:val="1"/>
          <w:kern w:val="2"/>
          <w:sz w:val="24"/>
          <w:szCs w:val="24"/>
          <w:lang w:val="en-US" w:eastAsia="en-US" w:bidi="ar-SA"/>
        </w:rPr>
        <w:t>(包括但不限于未按</w:t>
      </w:r>
      <w:r>
        <w:rPr>
          <w:rFonts w:hint="eastAsia" w:asciiTheme="minorEastAsia" w:hAnsiTheme="minorEastAsia" w:eastAsiaTheme="minorEastAsia" w:cstheme="minorEastAsia"/>
          <w:color w:val="000000"/>
          <w:spacing w:val="-17"/>
          <w:kern w:val="2"/>
          <w:sz w:val="24"/>
          <w:szCs w:val="24"/>
          <w:lang w:val="en-US" w:eastAsia="en-US" w:bidi="ar-SA"/>
        </w:rPr>
        <w:t>约定完成造林、修复、</w:t>
      </w:r>
      <w:r>
        <w:rPr>
          <w:rFonts w:hint="eastAsia" w:asciiTheme="minorEastAsia" w:hAnsiTheme="minorEastAsia" w:eastAsiaTheme="minorEastAsia" w:cstheme="minorEastAsia"/>
          <w:color w:val="000000"/>
          <w:spacing w:val="2"/>
          <w:kern w:val="2"/>
          <w:sz w:val="24"/>
          <w:szCs w:val="24"/>
          <w:lang w:val="en-US" w:eastAsia="en-US" w:bidi="ar-SA"/>
        </w:rPr>
        <w:t>抚育任务、未达到约</w:t>
      </w:r>
      <w:r>
        <w:rPr>
          <w:rFonts w:hint="eastAsia" w:asciiTheme="minorEastAsia" w:hAnsiTheme="minorEastAsia" w:eastAsiaTheme="minorEastAsia" w:cstheme="minorEastAsia"/>
          <w:color w:val="000000"/>
          <w:kern w:val="2"/>
          <w:sz w:val="24"/>
          <w:szCs w:val="24"/>
          <w:lang w:val="en-US" w:eastAsia="en-US" w:bidi="ar-SA"/>
        </w:rPr>
        <w:t>定质量标准等)时，</w:t>
      </w:r>
      <w:r>
        <w:rPr>
          <w:rFonts w:hint="eastAsia" w:asciiTheme="minorEastAsia" w:hAnsiTheme="minorEastAsia" w:eastAsiaTheme="minorEastAsia" w:cstheme="minorEastAsia"/>
          <w:color w:val="000000"/>
          <w:spacing w:val="4"/>
          <w:kern w:val="2"/>
          <w:sz w:val="24"/>
          <w:szCs w:val="24"/>
          <w:lang w:val="en-US" w:eastAsia="en-US" w:bidi="ar-SA"/>
        </w:rPr>
        <w:t>须从违约之日起每日</w:t>
      </w:r>
      <w:r>
        <w:rPr>
          <w:rFonts w:hint="eastAsia" w:asciiTheme="minorEastAsia" w:hAnsiTheme="minorEastAsia" w:eastAsiaTheme="minorEastAsia" w:cstheme="minorEastAsia"/>
          <w:color w:val="000000"/>
          <w:spacing w:val="-1"/>
          <w:kern w:val="2"/>
          <w:sz w:val="24"/>
          <w:szCs w:val="24"/>
          <w:lang w:val="en-US" w:eastAsia="en-US" w:bidi="ar-SA"/>
        </w:rPr>
        <w:t>按对应未履行部分合</w:t>
      </w:r>
      <w:r>
        <w:rPr>
          <w:rFonts w:hint="eastAsia" w:asciiTheme="minorEastAsia" w:hAnsiTheme="minorEastAsia" w:eastAsiaTheme="minorEastAsia" w:cstheme="minorEastAsia"/>
          <w:color w:val="000000"/>
          <w:spacing w:val="2"/>
          <w:kern w:val="2"/>
          <w:sz w:val="24"/>
          <w:szCs w:val="24"/>
          <w:lang w:val="en-US" w:eastAsia="en-US" w:bidi="ar-SA"/>
        </w:rPr>
        <w:t>同金额的</w:t>
      </w:r>
      <w:r>
        <w:rPr>
          <w:rFonts w:hint="eastAsia" w:asciiTheme="minorEastAsia" w:hAnsiTheme="minorEastAsia" w:eastAsiaTheme="minorEastAsia" w:cstheme="minorEastAsia"/>
          <w:color w:val="000000"/>
          <w:spacing w:val="2"/>
          <w:kern w:val="2"/>
          <w:sz w:val="24"/>
          <w:szCs w:val="24"/>
          <w:lang w:val="en-US" w:eastAsia="zh-CN" w:bidi="ar-SA"/>
        </w:rPr>
        <w:t>1</w:t>
      </w:r>
      <w:r>
        <w:rPr>
          <w:rFonts w:hint="eastAsia" w:asciiTheme="minorEastAsia" w:hAnsiTheme="minorEastAsia" w:eastAsiaTheme="minorEastAsia" w:cstheme="minorEastAsia"/>
          <w:color w:val="000000"/>
          <w:spacing w:val="2"/>
          <w:kern w:val="2"/>
          <w:sz w:val="24"/>
          <w:szCs w:val="24"/>
          <w:lang w:val="en-US" w:eastAsia="en-US" w:bidi="ar-SA"/>
        </w:rPr>
        <w:t>‰的比例向采购人支付违约</w:t>
      </w:r>
      <w:r>
        <w:rPr>
          <w:rFonts w:hint="eastAsia" w:asciiTheme="minorEastAsia" w:hAnsiTheme="minorEastAsia" w:eastAsiaTheme="minorEastAsia" w:cstheme="minorEastAsia"/>
          <w:color w:val="000000"/>
          <w:spacing w:val="1"/>
          <w:kern w:val="2"/>
          <w:sz w:val="24"/>
          <w:szCs w:val="24"/>
          <w:lang w:val="en-US" w:eastAsia="en-US" w:bidi="ar-SA"/>
        </w:rPr>
        <w:t>金；逾期达</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15 </w:t>
      </w:r>
      <w:r>
        <w:rPr>
          <w:rFonts w:hint="eastAsia" w:asciiTheme="minorEastAsia" w:hAnsiTheme="minorEastAsia" w:eastAsiaTheme="minorEastAsia" w:cstheme="minorEastAsia"/>
          <w:b/>
          <w:bCs/>
          <w:color w:val="000000"/>
          <w:spacing w:val="1"/>
          <w:kern w:val="2"/>
          <w:sz w:val="24"/>
          <w:szCs w:val="24"/>
          <w:lang w:val="en-US" w:eastAsia="en-US" w:bidi="ar-SA"/>
        </w:rPr>
        <w:t>个</w:t>
      </w:r>
      <w:r>
        <w:rPr>
          <w:rFonts w:hint="eastAsia" w:asciiTheme="minorEastAsia" w:hAnsiTheme="minorEastAsia" w:eastAsiaTheme="minorEastAsia" w:cstheme="minorEastAsia"/>
          <w:color w:val="000000"/>
          <w:spacing w:val="1"/>
          <w:kern w:val="2"/>
          <w:sz w:val="24"/>
          <w:szCs w:val="24"/>
          <w:lang w:val="en-US" w:eastAsia="en-US" w:bidi="ar-SA"/>
        </w:rPr>
        <w:t>日历</w:t>
      </w:r>
      <w:r>
        <w:rPr>
          <w:rFonts w:hint="eastAsia" w:asciiTheme="minorEastAsia" w:hAnsiTheme="minorEastAsia" w:eastAsiaTheme="minorEastAsia" w:cstheme="minorEastAsia"/>
          <w:color w:val="000000"/>
          <w:kern w:val="2"/>
          <w:sz w:val="24"/>
          <w:szCs w:val="24"/>
          <w:lang w:val="en-US" w:eastAsia="en-US" w:bidi="ar-SA"/>
        </w:rPr>
        <w:t>日时，采购人有权终</w:t>
      </w:r>
      <w:r>
        <w:rPr>
          <w:rFonts w:hint="eastAsia" w:asciiTheme="minorEastAsia" w:hAnsiTheme="minorEastAsia" w:eastAsiaTheme="minorEastAsia" w:cstheme="minorEastAsia"/>
          <w:color w:val="000000"/>
          <w:spacing w:val="-1"/>
          <w:kern w:val="2"/>
          <w:sz w:val="24"/>
          <w:szCs w:val="24"/>
          <w:lang w:val="en-US" w:eastAsia="en-US" w:bidi="ar-SA"/>
        </w:rPr>
        <w:t>止合同，由此造成采</w:t>
      </w:r>
      <w:r>
        <w:rPr>
          <w:rFonts w:hint="eastAsia" w:asciiTheme="minorEastAsia" w:hAnsiTheme="minorEastAsia" w:eastAsiaTheme="minorEastAsia" w:cstheme="minorEastAsia"/>
          <w:color w:val="000000"/>
          <w:spacing w:val="2"/>
          <w:kern w:val="2"/>
          <w:sz w:val="24"/>
          <w:szCs w:val="24"/>
          <w:lang w:val="en-US" w:eastAsia="en-US" w:bidi="ar-SA"/>
        </w:rPr>
        <w:t>购人的经济损失由中标供应商承担。违约</w:t>
      </w:r>
      <w:r>
        <w:rPr>
          <w:rFonts w:hint="eastAsia" w:asciiTheme="minorEastAsia" w:hAnsiTheme="minorEastAsia" w:eastAsiaTheme="minorEastAsia" w:cstheme="minorEastAsia"/>
          <w:color w:val="000000"/>
          <w:spacing w:val="1"/>
          <w:kern w:val="2"/>
          <w:sz w:val="24"/>
          <w:szCs w:val="24"/>
          <w:lang w:val="en-US" w:eastAsia="en-US" w:bidi="ar-SA"/>
        </w:rPr>
        <w:t>金不足以弥补损失的，中标供应商应按</w:t>
      </w:r>
      <w:r>
        <w:rPr>
          <w:rFonts w:hint="eastAsia" w:asciiTheme="minorEastAsia" w:hAnsiTheme="minorEastAsia" w:eastAsiaTheme="minorEastAsia" w:cstheme="minorEastAsia"/>
          <w:color w:val="000000"/>
          <w:spacing w:val="2"/>
          <w:kern w:val="2"/>
          <w:sz w:val="24"/>
          <w:szCs w:val="24"/>
          <w:lang w:val="en-US" w:eastAsia="en-US" w:bidi="ar-SA"/>
        </w:rPr>
        <w:t>全额赔偿。</w:t>
      </w:r>
    </w:p>
    <w:p w14:paraId="1E9CD8F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512"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zh-CN" w:bidi="ar-SA"/>
        </w:rPr>
      </w:pPr>
      <w:r>
        <w:rPr>
          <w:rFonts w:hint="eastAsia" w:asciiTheme="minorEastAsia" w:hAnsiTheme="minorEastAsia" w:eastAsiaTheme="minorEastAsia" w:cstheme="minorEastAsia"/>
          <w:color w:val="000000"/>
          <w:spacing w:val="8"/>
          <w:kern w:val="2"/>
          <w:sz w:val="24"/>
          <w:szCs w:val="24"/>
          <w:lang w:val="en-US" w:eastAsia="zh-CN" w:bidi="ar-SA"/>
        </w:rPr>
        <w:t>②</w:t>
      </w:r>
      <w:r>
        <w:rPr>
          <w:rFonts w:hint="eastAsia" w:asciiTheme="minorEastAsia" w:hAnsiTheme="minorEastAsia" w:eastAsiaTheme="minorEastAsia" w:cstheme="minorEastAsia"/>
          <w:color w:val="000000"/>
          <w:spacing w:val="1"/>
          <w:kern w:val="2"/>
          <w:sz w:val="24"/>
          <w:szCs w:val="24"/>
          <w:lang w:val="en-US" w:eastAsia="en-US" w:bidi="ar-SA"/>
        </w:rPr>
        <w:t>因中标供应商原因导</w:t>
      </w:r>
      <w:r>
        <w:rPr>
          <w:rFonts w:hint="eastAsia" w:asciiTheme="minorEastAsia" w:hAnsiTheme="minorEastAsia" w:eastAsiaTheme="minorEastAsia" w:cstheme="minorEastAsia"/>
          <w:color w:val="000000"/>
          <w:spacing w:val="-1"/>
          <w:kern w:val="2"/>
          <w:sz w:val="24"/>
          <w:szCs w:val="24"/>
          <w:lang w:val="en-US" w:eastAsia="en-US" w:bidi="ar-SA"/>
        </w:rPr>
        <w:t>致项目分部工程未达</w:t>
      </w:r>
      <w:r>
        <w:rPr>
          <w:rFonts w:hint="eastAsia" w:asciiTheme="minorEastAsia" w:hAnsiTheme="minorEastAsia" w:eastAsiaTheme="minorEastAsia" w:cstheme="minorEastAsia"/>
          <w:color w:val="000000"/>
          <w:kern w:val="2"/>
          <w:sz w:val="24"/>
          <w:szCs w:val="24"/>
          <w:lang w:val="en-US" w:eastAsia="en-US" w:bidi="ar-SA"/>
        </w:rPr>
        <w:t>到合同约定的质量标</w:t>
      </w:r>
      <w:r>
        <w:rPr>
          <w:rFonts w:hint="eastAsia" w:asciiTheme="minorEastAsia" w:hAnsiTheme="minorEastAsia" w:eastAsiaTheme="minorEastAsia" w:cstheme="minorEastAsia"/>
          <w:color w:val="000000"/>
          <w:spacing w:val="1"/>
          <w:kern w:val="2"/>
          <w:sz w:val="24"/>
          <w:szCs w:val="24"/>
          <w:lang w:val="en-US" w:eastAsia="en-US" w:bidi="ar-SA"/>
        </w:rPr>
        <w:t>准，中标供应商应</w:t>
      </w:r>
      <w:r>
        <w:rPr>
          <w:rFonts w:hint="eastAsia" w:asciiTheme="minorEastAsia" w:hAnsiTheme="minorEastAsia" w:eastAsiaTheme="minorEastAsia" w:cstheme="minorEastAsia"/>
          <w:color w:val="000000"/>
          <w:spacing w:val="1"/>
          <w:kern w:val="2"/>
          <w:sz w:val="24"/>
          <w:szCs w:val="24"/>
          <w:lang w:val="en-US" w:eastAsia="zh-CN" w:bidi="ar-SA"/>
        </w:rPr>
        <w:t>在</w:t>
      </w:r>
      <w:r>
        <w:rPr>
          <w:rFonts w:hint="eastAsia" w:asciiTheme="minorEastAsia" w:hAnsiTheme="minorEastAsia" w:eastAsiaTheme="minorEastAsia" w:cstheme="minorEastAsia"/>
          <w:color w:val="000000"/>
          <w:spacing w:val="3"/>
          <w:kern w:val="2"/>
          <w:sz w:val="24"/>
          <w:szCs w:val="24"/>
          <w:lang w:val="en-US" w:eastAsia="en-US" w:bidi="ar-SA"/>
        </w:rPr>
        <w:t>采购人要求的期限内</w:t>
      </w:r>
      <w:r>
        <w:rPr>
          <w:rFonts w:hint="eastAsia" w:asciiTheme="minorEastAsia" w:hAnsiTheme="minorEastAsia" w:eastAsiaTheme="minorEastAsia" w:cstheme="minorEastAsia"/>
          <w:color w:val="000000"/>
          <w:kern w:val="2"/>
          <w:sz w:val="24"/>
          <w:szCs w:val="24"/>
          <w:lang w:val="en-US" w:eastAsia="en-US" w:bidi="ar-SA"/>
        </w:rPr>
        <w:t>负责整改，累计三次</w:t>
      </w:r>
      <w:r>
        <w:rPr>
          <w:rFonts w:hint="eastAsia" w:asciiTheme="minorEastAsia" w:hAnsiTheme="minorEastAsia" w:eastAsiaTheme="minorEastAsia" w:cstheme="minorEastAsia"/>
          <w:color w:val="000000"/>
          <w:spacing w:val="-1"/>
          <w:kern w:val="2"/>
          <w:sz w:val="24"/>
          <w:szCs w:val="24"/>
          <w:lang w:val="en-US" w:eastAsia="en-US" w:bidi="ar-SA"/>
        </w:rPr>
        <w:t>整改不符合质量标准</w:t>
      </w:r>
      <w:r>
        <w:rPr>
          <w:rFonts w:hint="eastAsia" w:asciiTheme="minorEastAsia" w:hAnsiTheme="minorEastAsia" w:eastAsiaTheme="minorEastAsia" w:cstheme="minorEastAsia"/>
          <w:color w:val="000000"/>
          <w:spacing w:val="2"/>
          <w:kern w:val="2"/>
          <w:sz w:val="24"/>
          <w:szCs w:val="24"/>
          <w:lang w:val="en-US" w:eastAsia="en-US" w:bidi="ar-SA"/>
        </w:rPr>
        <w:t>按合同价款的</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5</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2"/>
          <w:kern w:val="2"/>
          <w:sz w:val="24"/>
          <w:szCs w:val="24"/>
          <w:u w:val="single"/>
          <w:lang w:val="en-US" w:eastAsia="en-US" w:bidi="ar-SA"/>
        </w:rPr>
        <w:t>%</w:t>
      </w:r>
      <w:r>
        <w:rPr>
          <w:rFonts w:hint="eastAsia" w:asciiTheme="minorEastAsia" w:hAnsiTheme="minorEastAsia" w:eastAsiaTheme="minorEastAsia" w:cstheme="minorEastAsia"/>
          <w:color w:val="000000"/>
          <w:spacing w:val="2"/>
          <w:kern w:val="2"/>
          <w:sz w:val="24"/>
          <w:szCs w:val="24"/>
          <w:lang w:val="en-US" w:eastAsia="en-US" w:bidi="ar-SA"/>
        </w:rPr>
        <w:t>向</w:t>
      </w:r>
      <w:r>
        <w:rPr>
          <w:rFonts w:hint="eastAsia" w:asciiTheme="minorEastAsia" w:hAnsiTheme="minorEastAsia" w:eastAsiaTheme="minorEastAsia" w:cstheme="minorEastAsia"/>
          <w:color w:val="000000"/>
          <w:kern w:val="2"/>
          <w:sz w:val="24"/>
          <w:szCs w:val="24"/>
          <w:lang w:val="en-US" w:eastAsia="en-US" w:bidi="ar-SA"/>
        </w:rPr>
        <w:t>采购人支付违约金，</w:t>
      </w:r>
      <w:r>
        <w:rPr>
          <w:rFonts w:hint="eastAsia" w:asciiTheme="minorEastAsia" w:hAnsiTheme="minorEastAsia" w:eastAsiaTheme="minorEastAsia" w:cstheme="minorEastAsia"/>
          <w:color w:val="000000"/>
          <w:spacing w:val="-1"/>
          <w:kern w:val="2"/>
          <w:sz w:val="24"/>
          <w:szCs w:val="24"/>
          <w:lang w:val="en-US" w:eastAsia="en-US" w:bidi="ar-SA"/>
        </w:rPr>
        <w:t>采购人有权要求解除本合同并追究相关违</w:t>
      </w:r>
      <w:r>
        <w:rPr>
          <w:rFonts w:hint="eastAsia" w:asciiTheme="minorEastAsia" w:hAnsiTheme="minorEastAsia" w:eastAsiaTheme="minorEastAsia" w:cstheme="minorEastAsia"/>
          <w:color w:val="000000"/>
          <w:spacing w:val="1"/>
          <w:kern w:val="2"/>
          <w:sz w:val="24"/>
          <w:szCs w:val="24"/>
          <w:lang w:val="en-US" w:eastAsia="en-US" w:bidi="ar-SA"/>
        </w:rPr>
        <w:t>约责任。</w:t>
      </w:r>
      <w:r>
        <w:rPr>
          <w:rFonts w:hint="eastAsia" w:asciiTheme="minorEastAsia" w:hAnsiTheme="minorEastAsia" w:eastAsiaTheme="minorEastAsia" w:cstheme="minorEastAsia"/>
          <w:color w:val="000000"/>
          <w:spacing w:val="1"/>
          <w:kern w:val="2"/>
          <w:sz w:val="24"/>
          <w:szCs w:val="24"/>
          <w:lang w:val="en-US" w:eastAsia="zh-CN" w:bidi="ar-SA"/>
        </w:rPr>
        <w:t xml:space="preserve"> </w:t>
      </w:r>
    </w:p>
    <w:p w14:paraId="2E78131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2"/>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③</w:t>
      </w:r>
      <w:r>
        <w:rPr>
          <w:rFonts w:hint="eastAsia" w:asciiTheme="minorEastAsia" w:hAnsiTheme="minorEastAsia" w:eastAsiaTheme="minorEastAsia" w:cstheme="minorEastAsia"/>
          <w:color w:val="000000"/>
          <w:spacing w:val="1"/>
          <w:kern w:val="2"/>
          <w:sz w:val="24"/>
          <w:szCs w:val="24"/>
          <w:lang w:val="en-US" w:eastAsia="en-US" w:bidi="ar-SA"/>
        </w:rPr>
        <w:t>中标供应</w:t>
      </w:r>
      <w:r>
        <w:rPr>
          <w:rFonts w:hint="eastAsia" w:asciiTheme="minorEastAsia" w:hAnsiTheme="minorEastAsia" w:eastAsiaTheme="minorEastAsia" w:cstheme="minorEastAsia"/>
          <w:color w:val="000000"/>
          <w:kern w:val="2"/>
          <w:sz w:val="24"/>
          <w:szCs w:val="24"/>
          <w:lang w:val="en-US" w:eastAsia="en-US" w:bidi="ar-SA"/>
        </w:rPr>
        <w:t>商违反本合同约定，</w:t>
      </w:r>
      <w:r>
        <w:rPr>
          <w:rFonts w:hint="eastAsia" w:asciiTheme="minorEastAsia" w:hAnsiTheme="minorEastAsia" w:eastAsiaTheme="minorEastAsia" w:cstheme="minorEastAsia"/>
          <w:color w:val="000000"/>
          <w:spacing w:val="-1"/>
          <w:kern w:val="2"/>
          <w:sz w:val="24"/>
          <w:szCs w:val="24"/>
          <w:lang w:val="en-US" w:eastAsia="en-US" w:bidi="ar-SA"/>
        </w:rPr>
        <w:t>存在违法转包或挂</w:t>
      </w:r>
      <w:r>
        <w:rPr>
          <w:rFonts w:hint="eastAsia" w:asciiTheme="minorEastAsia" w:hAnsiTheme="minorEastAsia" w:eastAsiaTheme="minorEastAsia" w:cstheme="minorEastAsia"/>
          <w:color w:val="000000"/>
          <w:spacing w:val="-8"/>
          <w:kern w:val="2"/>
          <w:sz w:val="24"/>
          <w:szCs w:val="24"/>
          <w:lang w:val="en-US" w:eastAsia="en-US" w:bidi="ar-SA"/>
        </w:rPr>
        <w:t>靠，违法分包等情形，</w:t>
      </w:r>
      <w:r>
        <w:rPr>
          <w:rFonts w:hint="eastAsia" w:asciiTheme="minorEastAsia" w:hAnsiTheme="minorEastAsia" w:eastAsiaTheme="minorEastAsia" w:cstheme="minorEastAsia"/>
          <w:color w:val="000000"/>
          <w:spacing w:val="-1"/>
          <w:kern w:val="2"/>
          <w:sz w:val="24"/>
          <w:szCs w:val="24"/>
          <w:lang w:val="en-US" w:eastAsia="en-US" w:bidi="ar-SA"/>
        </w:rPr>
        <w:t>采购人有权选择解除</w:t>
      </w:r>
      <w:r>
        <w:rPr>
          <w:rFonts w:hint="eastAsia" w:asciiTheme="minorEastAsia" w:hAnsiTheme="minorEastAsia" w:eastAsiaTheme="minorEastAsia" w:cstheme="minorEastAsia"/>
          <w:color w:val="000000"/>
          <w:kern w:val="2"/>
          <w:sz w:val="24"/>
          <w:szCs w:val="24"/>
          <w:lang w:val="en-US" w:eastAsia="en-US" w:bidi="ar-SA"/>
        </w:rPr>
        <w:t>本合同，</w:t>
      </w:r>
      <w:r>
        <w:rPr>
          <w:rFonts w:hint="eastAsia" w:asciiTheme="minorEastAsia" w:hAnsiTheme="minorEastAsia" w:eastAsiaTheme="minorEastAsia" w:cstheme="minorEastAsia"/>
          <w:color w:val="000000"/>
          <w:spacing w:val="1"/>
          <w:kern w:val="2"/>
          <w:sz w:val="24"/>
          <w:szCs w:val="24"/>
          <w:lang w:val="en-US" w:eastAsia="en-US" w:bidi="ar-SA"/>
        </w:rPr>
        <w:t>并要求中标供应商按合同价款的</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10</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u w:val="single"/>
          <w:lang w:val="en-US" w:eastAsia="en-US" w:bidi="ar-SA"/>
        </w:rPr>
        <w:t>%</w:t>
      </w:r>
      <w:r>
        <w:rPr>
          <w:rFonts w:hint="eastAsia" w:asciiTheme="minorEastAsia" w:hAnsiTheme="minorEastAsia" w:eastAsiaTheme="minorEastAsia" w:cstheme="minorEastAsia"/>
          <w:color w:val="000000"/>
          <w:spacing w:val="1"/>
          <w:kern w:val="2"/>
          <w:sz w:val="24"/>
          <w:szCs w:val="24"/>
          <w:lang w:val="en-US" w:eastAsia="en-US" w:bidi="ar-SA"/>
        </w:rPr>
        <w:t>向采</w:t>
      </w:r>
      <w:r>
        <w:rPr>
          <w:rFonts w:hint="eastAsia" w:asciiTheme="minorEastAsia" w:hAnsiTheme="minorEastAsia" w:eastAsiaTheme="minorEastAsia" w:cstheme="minorEastAsia"/>
          <w:color w:val="000000"/>
          <w:spacing w:val="-1"/>
          <w:kern w:val="2"/>
          <w:sz w:val="24"/>
          <w:szCs w:val="24"/>
          <w:lang w:val="en-US" w:eastAsia="en-US" w:bidi="ar-SA"/>
        </w:rPr>
        <w:t>购人支付违约金；该违约金不足以弥补采购人损失的，中标供应商应负责继续赔</w:t>
      </w:r>
      <w:r>
        <w:rPr>
          <w:rFonts w:hint="eastAsia" w:asciiTheme="minorEastAsia" w:hAnsiTheme="minorEastAsia" w:eastAsiaTheme="minorEastAsia" w:cstheme="minorEastAsia"/>
          <w:color w:val="000000"/>
          <w:spacing w:val="2"/>
          <w:kern w:val="2"/>
          <w:sz w:val="24"/>
          <w:szCs w:val="24"/>
          <w:lang w:val="en-US" w:eastAsia="en-US" w:bidi="ar-SA"/>
        </w:rPr>
        <w:t>偿。</w:t>
      </w:r>
    </w:p>
    <w:p w14:paraId="6299515D">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8" w:firstLineChars="200"/>
        <w:jc w:val="both"/>
        <w:textAlignment w:val="baseline"/>
        <w:rPr>
          <w:rFonts w:hint="eastAsia" w:asciiTheme="minorEastAsia" w:hAnsiTheme="minorEastAsia" w:eastAsiaTheme="minorEastAsia" w:cstheme="minorEastAsia"/>
          <w:color w:val="000000"/>
          <w:kern w:val="2"/>
          <w:sz w:val="24"/>
          <w:szCs w:val="24"/>
          <w:lang w:val="en-US" w:eastAsia="en-US" w:bidi="ar-SA"/>
        </w:rPr>
      </w:pPr>
      <w:r>
        <w:rPr>
          <w:rFonts w:hint="eastAsia" w:asciiTheme="minorEastAsia" w:hAnsiTheme="minorEastAsia" w:eastAsiaTheme="minorEastAsia" w:cstheme="minorEastAsia"/>
          <w:color w:val="000000"/>
          <w:spacing w:val="2"/>
          <w:kern w:val="2"/>
          <w:sz w:val="24"/>
          <w:szCs w:val="24"/>
          <w:lang w:val="en-US" w:eastAsia="zh-CN" w:bidi="ar-SA"/>
        </w:rPr>
        <w:t>④</w:t>
      </w:r>
      <w:r>
        <w:rPr>
          <w:rFonts w:hint="eastAsia" w:asciiTheme="minorEastAsia" w:hAnsiTheme="minorEastAsia" w:eastAsiaTheme="minorEastAsia" w:cstheme="minorEastAsia"/>
          <w:color w:val="000000"/>
          <w:spacing w:val="2"/>
          <w:kern w:val="2"/>
          <w:sz w:val="24"/>
          <w:szCs w:val="24"/>
          <w:lang w:val="en-US" w:eastAsia="en-US" w:bidi="ar-SA"/>
        </w:rPr>
        <w:t>关于投入人员</w:t>
      </w:r>
      <w:r>
        <w:rPr>
          <w:rFonts w:hint="eastAsia" w:asciiTheme="minorEastAsia" w:hAnsiTheme="minorEastAsia" w:eastAsiaTheme="minorEastAsia" w:cstheme="minorEastAsia"/>
          <w:color w:val="000000"/>
          <w:spacing w:val="-1"/>
          <w:kern w:val="2"/>
          <w:sz w:val="24"/>
          <w:szCs w:val="24"/>
          <w:lang w:val="en-US" w:eastAsia="en-US" w:bidi="ar-SA"/>
        </w:rPr>
        <w:t>和投入机械设备的违</w:t>
      </w:r>
      <w:r>
        <w:rPr>
          <w:rFonts w:hint="eastAsia" w:asciiTheme="minorEastAsia" w:hAnsiTheme="minorEastAsia" w:eastAsiaTheme="minorEastAsia" w:cstheme="minorEastAsia"/>
          <w:color w:val="000000"/>
          <w:spacing w:val="-2"/>
          <w:kern w:val="2"/>
          <w:sz w:val="24"/>
          <w:szCs w:val="24"/>
          <w:lang w:val="en-US" w:eastAsia="en-US" w:bidi="ar-SA"/>
        </w:rPr>
        <w:t>约责任</w:t>
      </w:r>
      <w:r>
        <w:rPr>
          <w:rFonts w:hint="eastAsia" w:asciiTheme="minorEastAsia" w:hAnsiTheme="minorEastAsia" w:eastAsiaTheme="minorEastAsia" w:cstheme="minorEastAsia"/>
          <w:color w:val="000000"/>
          <w:spacing w:val="-2"/>
          <w:kern w:val="2"/>
          <w:sz w:val="24"/>
          <w:szCs w:val="24"/>
          <w:lang w:val="en-US" w:eastAsia="zh-CN" w:bidi="ar-SA"/>
        </w:rPr>
        <w:t>：</w:t>
      </w:r>
      <w:r>
        <w:rPr>
          <w:rFonts w:hint="eastAsia" w:asciiTheme="minorEastAsia" w:hAnsiTheme="minorEastAsia" w:eastAsiaTheme="minorEastAsia" w:cstheme="minorEastAsia"/>
          <w:b/>
          <w:bCs/>
          <w:color w:val="000000"/>
          <w:spacing w:val="1"/>
          <w:kern w:val="2"/>
          <w:sz w:val="24"/>
          <w:szCs w:val="24"/>
          <w:lang w:val="en-US" w:eastAsia="zh-CN" w:bidi="ar-SA"/>
        </w:rPr>
        <w:t>A.</w:t>
      </w:r>
      <w:r>
        <w:rPr>
          <w:rFonts w:hint="eastAsia" w:asciiTheme="minorEastAsia" w:hAnsiTheme="minorEastAsia" w:eastAsiaTheme="minorEastAsia" w:cstheme="minorEastAsia"/>
          <w:color w:val="000000"/>
          <w:spacing w:val="-2"/>
          <w:kern w:val="2"/>
          <w:sz w:val="24"/>
          <w:szCs w:val="24"/>
          <w:lang w:val="en-US" w:eastAsia="en-US" w:bidi="ar-SA"/>
        </w:rPr>
        <w:t>采购人</w:t>
      </w:r>
      <w:r>
        <w:rPr>
          <w:rFonts w:hint="eastAsia" w:asciiTheme="minorEastAsia" w:hAnsiTheme="minorEastAsia" w:eastAsiaTheme="minorEastAsia" w:cstheme="minorEastAsia"/>
          <w:color w:val="000000"/>
          <w:spacing w:val="-1"/>
          <w:kern w:val="2"/>
          <w:sz w:val="24"/>
          <w:szCs w:val="24"/>
          <w:lang w:val="en-US" w:eastAsia="en-US" w:bidi="ar-SA"/>
        </w:rPr>
        <w:t>采取随时抽查的形</w:t>
      </w:r>
      <w:r>
        <w:rPr>
          <w:rFonts w:hint="eastAsia" w:asciiTheme="minorEastAsia" w:hAnsiTheme="minorEastAsia" w:eastAsiaTheme="minorEastAsia" w:cstheme="minorEastAsia"/>
          <w:color w:val="000000"/>
          <w:spacing w:val="1"/>
          <w:kern w:val="2"/>
          <w:sz w:val="24"/>
          <w:szCs w:val="24"/>
          <w:lang w:val="en-US" w:eastAsia="en-US" w:bidi="ar-SA"/>
        </w:rPr>
        <w:t>式，项目负责人或项目管理人员未经批</w:t>
      </w:r>
      <w:r>
        <w:rPr>
          <w:rFonts w:hint="eastAsia" w:asciiTheme="minorEastAsia" w:hAnsiTheme="minorEastAsia" w:eastAsiaTheme="minorEastAsia" w:cstheme="minorEastAsia"/>
          <w:color w:val="000000"/>
          <w:spacing w:val="-1"/>
          <w:kern w:val="2"/>
          <w:sz w:val="24"/>
          <w:szCs w:val="24"/>
          <w:lang w:val="en-US" w:eastAsia="en-US" w:bidi="ar-SA"/>
        </w:rPr>
        <w:t>准，擅自离开施工现</w:t>
      </w:r>
      <w:r>
        <w:rPr>
          <w:rFonts w:hint="eastAsia" w:asciiTheme="minorEastAsia" w:hAnsiTheme="minorEastAsia" w:eastAsiaTheme="minorEastAsia" w:cstheme="minorEastAsia"/>
          <w:color w:val="000000"/>
          <w:spacing w:val="5"/>
          <w:kern w:val="2"/>
          <w:sz w:val="24"/>
          <w:szCs w:val="24"/>
          <w:lang w:val="en-US" w:eastAsia="en-US" w:bidi="ar-SA"/>
        </w:rPr>
        <w:t>场的(按缺勤处理)</w:t>
      </w:r>
      <w:r>
        <w:rPr>
          <w:rFonts w:hint="eastAsia" w:asciiTheme="minorEastAsia" w:hAnsiTheme="minorEastAsia" w:eastAsiaTheme="minorEastAsia" w:cstheme="minorEastAsia"/>
          <w:color w:val="000000"/>
          <w:spacing w:val="2"/>
          <w:kern w:val="2"/>
          <w:sz w:val="24"/>
          <w:szCs w:val="24"/>
          <w:lang w:val="en-US" w:eastAsia="en-US" w:bidi="ar-SA"/>
        </w:rPr>
        <w:t>或缺勤的，每缺勤一</w:t>
      </w:r>
      <w:r>
        <w:rPr>
          <w:rFonts w:hint="eastAsia" w:asciiTheme="minorEastAsia" w:hAnsiTheme="minorEastAsia" w:eastAsiaTheme="minorEastAsia" w:cstheme="minorEastAsia"/>
          <w:color w:val="000000"/>
          <w:spacing w:val="1"/>
          <w:kern w:val="2"/>
          <w:sz w:val="24"/>
          <w:szCs w:val="24"/>
          <w:lang w:val="en-US" w:eastAsia="en-US" w:bidi="ar-SA"/>
        </w:rPr>
        <w:t>次，采购人有权要求</w:t>
      </w:r>
      <w:r>
        <w:rPr>
          <w:rFonts w:hint="eastAsia" w:asciiTheme="minorEastAsia" w:hAnsiTheme="minorEastAsia" w:eastAsiaTheme="minorEastAsia" w:cstheme="minorEastAsia"/>
          <w:color w:val="000000"/>
          <w:spacing w:val="2"/>
          <w:kern w:val="2"/>
          <w:sz w:val="24"/>
          <w:szCs w:val="24"/>
          <w:lang w:val="en-US" w:eastAsia="en-US" w:bidi="ar-SA"/>
        </w:rPr>
        <w:t>中标供应商支付违约</w:t>
      </w:r>
      <w:r>
        <w:rPr>
          <w:rFonts w:hint="eastAsia" w:asciiTheme="minorEastAsia" w:hAnsiTheme="minorEastAsia" w:eastAsiaTheme="minorEastAsia" w:cstheme="minorEastAsia"/>
          <w:color w:val="000000"/>
          <w:kern w:val="2"/>
          <w:sz w:val="24"/>
          <w:szCs w:val="24"/>
          <w:lang w:val="en-US" w:eastAsia="en-US" w:bidi="ar-SA"/>
        </w:rPr>
        <w:t>金人民币</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b/>
          <w:bCs/>
          <w:color w:val="000000"/>
          <w:kern w:val="2"/>
          <w:sz w:val="24"/>
          <w:szCs w:val="24"/>
          <w:u w:val="single"/>
          <w:lang w:val="en-US" w:eastAsia="zh-CN" w:bidi="ar-SA"/>
        </w:rPr>
        <w:t>1</w:t>
      </w:r>
      <w:r>
        <w:rPr>
          <w:rFonts w:hint="eastAsia" w:asciiTheme="minorEastAsia" w:hAnsiTheme="minorEastAsia" w:eastAsiaTheme="minorEastAsia" w:cstheme="minorEastAsia"/>
          <w:b/>
          <w:bCs/>
          <w:color w:val="000000"/>
          <w:kern w:val="2"/>
          <w:sz w:val="24"/>
          <w:szCs w:val="24"/>
          <w:u w:val="single"/>
          <w:lang w:val="en-US" w:eastAsia="en-US" w:bidi="ar-SA"/>
        </w:rPr>
        <w:t>0000</w:t>
      </w:r>
      <w:r>
        <w:rPr>
          <w:rFonts w:hint="eastAsia" w:asciiTheme="minorEastAsia" w:hAnsiTheme="minorEastAsia" w:eastAsiaTheme="minorEastAsia" w:cstheme="minorEastAsia"/>
          <w:b/>
          <w:bCs/>
          <w:color w:val="000000"/>
          <w:kern w:val="2"/>
          <w:sz w:val="24"/>
          <w:szCs w:val="24"/>
          <w:u w:val="single"/>
          <w:lang w:val="en-US" w:eastAsia="zh-CN" w:bidi="ar-SA"/>
        </w:rPr>
        <w:t>.00</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color w:val="000000"/>
          <w:kern w:val="2"/>
          <w:sz w:val="24"/>
          <w:szCs w:val="24"/>
          <w:u w:val="single"/>
          <w:lang w:val="en-US" w:eastAsia="en-US" w:bidi="ar-SA"/>
        </w:rPr>
        <w:t>元</w:t>
      </w:r>
      <w:r>
        <w:rPr>
          <w:rFonts w:hint="eastAsia" w:asciiTheme="minorEastAsia" w:hAnsiTheme="minorEastAsia" w:eastAsiaTheme="minorEastAsia" w:cstheme="minorEastAsia"/>
          <w:color w:val="000000"/>
          <w:kern w:val="2"/>
          <w:sz w:val="24"/>
          <w:szCs w:val="24"/>
          <w:lang w:val="en-US" w:eastAsia="en-US" w:bidi="ar-SA"/>
        </w:rPr>
        <w:t>，</w:t>
      </w:r>
      <w:r>
        <w:rPr>
          <w:rFonts w:hint="eastAsia" w:asciiTheme="minorEastAsia" w:hAnsiTheme="minorEastAsia" w:eastAsiaTheme="minorEastAsia" w:cstheme="minorEastAsia"/>
          <w:color w:val="000000"/>
          <w:spacing w:val="4"/>
          <w:kern w:val="2"/>
          <w:sz w:val="24"/>
          <w:szCs w:val="24"/>
          <w:lang w:val="en-US" w:eastAsia="en-US" w:bidi="ar-SA"/>
        </w:rPr>
        <w:t>累计超过</w:t>
      </w:r>
      <w:r>
        <w:rPr>
          <w:rFonts w:hint="eastAsia" w:asciiTheme="minorEastAsia" w:hAnsiTheme="minorEastAsia" w:eastAsiaTheme="minorEastAsia" w:cstheme="minorEastAsia"/>
          <w:b/>
          <w:bCs/>
          <w:color w:val="000000"/>
          <w:spacing w:val="4"/>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4"/>
          <w:kern w:val="2"/>
          <w:sz w:val="24"/>
          <w:szCs w:val="24"/>
          <w:u w:val="single"/>
          <w:lang w:val="en-US" w:eastAsia="en-US" w:bidi="ar-SA"/>
        </w:rPr>
        <w:t>3</w:t>
      </w:r>
      <w:r>
        <w:rPr>
          <w:rFonts w:hint="eastAsia" w:asciiTheme="minorEastAsia" w:hAnsiTheme="minorEastAsia" w:eastAsiaTheme="minorEastAsia" w:cstheme="minorEastAsia"/>
          <w:b/>
          <w:bCs/>
          <w:color w:val="000000"/>
          <w:spacing w:val="4"/>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4"/>
          <w:kern w:val="2"/>
          <w:sz w:val="24"/>
          <w:szCs w:val="24"/>
          <w:lang w:val="en-US" w:eastAsia="en-US" w:bidi="ar-SA"/>
        </w:rPr>
        <w:t>次(含3次)或缺勤满7个日历日</w:t>
      </w:r>
      <w:r>
        <w:rPr>
          <w:rFonts w:hint="eastAsia" w:asciiTheme="minorEastAsia" w:hAnsiTheme="minorEastAsia" w:eastAsiaTheme="minorEastAsia" w:cstheme="minorEastAsia"/>
          <w:color w:val="000000"/>
          <w:kern w:val="2"/>
          <w:sz w:val="24"/>
          <w:szCs w:val="24"/>
          <w:lang w:val="en-US" w:eastAsia="en-US" w:bidi="ar-SA"/>
        </w:rPr>
        <w:t>的，采购人有权单方</w:t>
      </w:r>
      <w:r>
        <w:rPr>
          <w:rFonts w:hint="eastAsia" w:asciiTheme="minorEastAsia" w:hAnsiTheme="minorEastAsia" w:eastAsiaTheme="minorEastAsia" w:cstheme="minorEastAsia"/>
          <w:color w:val="000000"/>
          <w:spacing w:val="-2"/>
          <w:kern w:val="2"/>
          <w:sz w:val="24"/>
          <w:szCs w:val="24"/>
          <w:lang w:val="en-US" w:eastAsia="en-US" w:bidi="ar-SA"/>
        </w:rPr>
        <w:t>面解除合同，中标供</w:t>
      </w:r>
      <w:r>
        <w:rPr>
          <w:rFonts w:hint="eastAsia" w:asciiTheme="minorEastAsia" w:hAnsiTheme="minorEastAsia" w:eastAsiaTheme="minorEastAsia" w:cstheme="minorEastAsia"/>
          <w:color w:val="000000"/>
          <w:spacing w:val="3"/>
          <w:kern w:val="2"/>
          <w:sz w:val="24"/>
          <w:szCs w:val="24"/>
          <w:lang w:val="en-US" w:eastAsia="en-US" w:bidi="ar-SA"/>
        </w:rPr>
        <w:t>应商负全部责任。</w:t>
      </w:r>
      <w:r>
        <w:rPr>
          <w:rFonts w:hint="eastAsia" w:asciiTheme="minorEastAsia" w:hAnsiTheme="minorEastAsia" w:eastAsiaTheme="minorEastAsia" w:cstheme="minorEastAsia"/>
          <w:b/>
          <w:bCs/>
          <w:color w:val="000000"/>
          <w:spacing w:val="1"/>
          <w:kern w:val="2"/>
          <w:sz w:val="24"/>
          <w:szCs w:val="24"/>
          <w:lang w:val="en-US" w:eastAsia="zh-CN" w:bidi="ar-SA"/>
        </w:rPr>
        <w:t>B.</w:t>
      </w:r>
      <w:r>
        <w:rPr>
          <w:rFonts w:hint="eastAsia" w:asciiTheme="minorEastAsia" w:hAnsiTheme="minorEastAsia" w:eastAsiaTheme="minorEastAsia" w:cstheme="minorEastAsia"/>
          <w:color w:val="000000"/>
          <w:spacing w:val="1"/>
          <w:kern w:val="2"/>
          <w:sz w:val="24"/>
          <w:szCs w:val="24"/>
          <w:lang w:val="en-US" w:eastAsia="en-US" w:bidi="ar-SA"/>
        </w:rPr>
        <w:t>中标供应商未经</w:t>
      </w:r>
      <w:r>
        <w:rPr>
          <w:rFonts w:hint="eastAsia" w:asciiTheme="minorEastAsia" w:hAnsiTheme="minorEastAsia" w:eastAsiaTheme="minorEastAsia" w:cstheme="minorEastAsia"/>
          <w:color w:val="000000"/>
          <w:spacing w:val="3"/>
          <w:kern w:val="2"/>
          <w:sz w:val="24"/>
          <w:szCs w:val="24"/>
          <w:lang w:val="en-US" w:eastAsia="en-US" w:bidi="ar-SA"/>
        </w:rPr>
        <w:t>采购人同意不得擅自</w:t>
      </w:r>
      <w:r>
        <w:rPr>
          <w:rFonts w:hint="eastAsia" w:asciiTheme="minorEastAsia" w:hAnsiTheme="minorEastAsia" w:eastAsiaTheme="minorEastAsia" w:cstheme="minorEastAsia"/>
          <w:color w:val="000000"/>
          <w:spacing w:val="1"/>
          <w:kern w:val="2"/>
          <w:sz w:val="24"/>
          <w:szCs w:val="24"/>
          <w:lang w:val="en-US" w:eastAsia="en-US" w:bidi="ar-SA"/>
        </w:rPr>
        <w:t>更换项目负责人和项</w:t>
      </w:r>
      <w:r>
        <w:rPr>
          <w:rFonts w:hint="eastAsia" w:asciiTheme="minorEastAsia" w:hAnsiTheme="minorEastAsia" w:eastAsiaTheme="minorEastAsia" w:cstheme="minorEastAsia"/>
          <w:color w:val="000000"/>
          <w:kern w:val="2"/>
          <w:sz w:val="24"/>
          <w:szCs w:val="24"/>
          <w:lang w:val="en-US" w:eastAsia="en-US" w:bidi="ar-SA"/>
        </w:rPr>
        <w:t>目管理人员，未经采</w:t>
      </w:r>
      <w:r>
        <w:rPr>
          <w:rFonts w:hint="eastAsia" w:asciiTheme="minorEastAsia" w:hAnsiTheme="minorEastAsia" w:eastAsiaTheme="minorEastAsia" w:cstheme="minorEastAsia"/>
          <w:color w:val="000000"/>
          <w:spacing w:val="-1"/>
          <w:kern w:val="2"/>
          <w:sz w:val="24"/>
          <w:szCs w:val="24"/>
          <w:lang w:val="en-US" w:eastAsia="en-US" w:bidi="ar-SA"/>
        </w:rPr>
        <w:t>购人书面同意擅自更</w:t>
      </w:r>
      <w:r>
        <w:rPr>
          <w:rFonts w:hint="eastAsia" w:asciiTheme="minorEastAsia" w:hAnsiTheme="minorEastAsia" w:eastAsiaTheme="minorEastAsia" w:cstheme="minorEastAsia"/>
          <w:color w:val="000000"/>
          <w:spacing w:val="1"/>
          <w:kern w:val="2"/>
          <w:sz w:val="24"/>
          <w:szCs w:val="24"/>
          <w:lang w:val="en-US" w:eastAsia="en-US" w:bidi="ar-SA"/>
        </w:rPr>
        <w:t>换项目组人员，采购</w:t>
      </w:r>
      <w:r>
        <w:rPr>
          <w:rFonts w:hint="eastAsia" w:asciiTheme="minorEastAsia" w:hAnsiTheme="minorEastAsia" w:eastAsiaTheme="minorEastAsia" w:cstheme="minorEastAsia"/>
          <w:color w:val="000000"/>
          <w:spacing w:val="-1"/>
          <w:kern w:val="2"/>
          <w:sz w:val="24"/>
          <w:szCs w:val="24"/>
          <w:lang w:val="en-US" w:eastAsia="en-US" w:bidi="ar-SA"/>
        </w:rPr>
        <w:t>人有权扣除中标供应</w:t>
      </w:r>
      <w:r>
        <w:rPr>
          <w:rFonts w:hint="eastAsia" w:asciiTheme="minorEastAsia" w:hAnsiTheme="minorEastAsia" w:eastAsiaTheme="minorEastAsia" w:cstheme="minorEastAsia"/>
          <w:color w:val="000000"/>
          <w:spacing w:val="1"/>
          <w:kern w:val="2"/>
          <w:sz w:val="24"/>
          <w:szCs w:val="24"/>
          <w:lang w:val="en-US" w:eastAsia="en-US" w:bidi="ar-SA"/>
        </w:rPr>
        <w:t>商</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zh-CN" w:bidi="ar-SA"/>
        </w:rPr>
        <w:t>1</w:t>
      </w:r>
      <w:r>
        <w:rPr>
          <w:rFonts w:hint="eastAsia" w:asciiTheme="minorEastAsia" w:hAnsiTheme="minorEastAsia" w:eastAsiaTheme="minorEastAsia" w:cstheme="minorEastAsia"/>
          <w:b/>
          <w:bCs/>
          <w:color w:val="000000"/>
          <w:spacing w:val="1"/>
          <w:kern w:val="2"/>
          <w:sz w:val="24"/>
          <w:szCs w:val="24"/>
          <w:u w:val="single"/>
          <w:lang w:val="en-US" w:eastAsia="en-US" w:bidi="ar-SA"/>
        </w:rPr>
        <w:t>0000</w:t>
      </w:r>
      <w:r>
        <w:rPr>
          <w:rFonts w:hint="eastAsia" w:asciiTheme="minorEastAsia" w:hAnsiTheme="minorEastAsia" w:eastAsiaTheme="minorEastAsia" w:cstheme="minorEastAsia"/>
          <w:b/>
          <w:bCs/>
          <w:color w:val="000000"/>
          <w:spacing w:val="1"/>
          <w:kern w:val="2"/>
          <w:sz w:val="24"/>
          <w:szCs w:val="24"/>
          <w:u w:val="single"/>
          <w:lang w:val="en-US" w:eastAsia="zh-CN" w:bidi="ar-SA"/>
        </w:rPr>
        <w:t>.00</w:t>
      </w:r>
      <w:r>
        <w:rPr>
          <w:rFonts w:hint="eastAsia" w:asciiTheme="minorEastAsia" w:hAnsiTheme="minorEastAsia" w:eastAsiaTheme="minorEastAsia" w:cstheme="minorEastAsia"/>
          <w:b/>
          <w:bCs/>
          <w:color w:val="000000"/>
          <w:spacing w:val="1"/>
          <w:kern w:val="2"/>
          <w:sz w:val="24"/>
          <w:szCs w:val="24"/>
          <w:u w:val="single"/>
          <w:lang w:val="en-US" w:eastAsia="en-US" w:bidi="ar-SA"/>
        </w:rPr>
        <w:t>元/人/次</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的</w:t>
      </w:r>
      <w:r>
        <w:rPr>
          <w:rFonts w:hint="eastAsia" w:asciiTheme="minorEastAsia" w:hAnsiTheme="minorEastAsia" w:eastAsiaTheme="minorEastAsia" w:cstheme="minorEastAsia"/>
          <w:color w:val="000000"/>
          <w:spacing w:val="-1"/>
          <w:kern w:val="2"/>
          <w:sz w:val="24"/>
          <w:szCs w:val="24"/>
          <w:lang w:val="en-US" w:eastAsia="en-US" w:bidi="ar-SA"/>
        </w:rPr>
        <w:t>违约金。发生本条上</w:t>
      </w:r>
      <w:r>
        <w:rPr>
          <w:rFonts w:hint="eastAsia" w:asciiTheme="minorEastAsia" w:hAnsiTheme="minorEastAsia" w:eastAsiaTheme="minorEastAsia" w:cstheme="minorEastAsia"/>
          <w:color w:val="000000"/>
          <w:spacing w:val="-2"/>
          <w:kern w:val="2"/>
          <w:sz w:val="24"/>
          <w:szCs w:val="24"/>
          <w:lang w:val="en-US" w:eastAsia="en-US" w:bidi="ar-SA"/>
        </w:rPr>
        <w:t>述情况累计达</w:t>
      </w:r>
      <w:r>
        <w:rPr>
          <w:rFonts w:hint="eastAsia" w:asciiTheme="minorEastAsia" w:hAnsiTheme="minorEastAsia" w:eastAsiaTheme="minorEastAsia" w:cstheme="minorEastAsia"/>
          <w:color w:val="000000"/>
          <w:spacing w:val="-2"/>
          <w:kern w:val="2"/>
          <w:sz w:val="24"/>
          <w:szCs w:val="24"/>
          <w:lang w:val="en-US" w:eastAsia="zh-CN" w:bidi="ar-SA"/>
        </w:rPr>
        <w:t>3</w:t>
      </w:r>
      <w:r>
        <w:rPr>
          <w:rFonts w:hint="eastAsia" w:asciiTheme="minorEastAsia" w:hAnsiTheme="minorEastAsia" w:eastAsiaTheme="minorEastAsia" w:cstheme="minorEastAsia"/>
          <w:color w:val="000000"/>
          <w:spacing w:val="-2"/>
          <w:kern w:val="2"/>
          <w:sz w:val="24"/>
          <w:szCs w:val="24"/>
          <w:lang w:val="en-US" w:eastAsia="en-US" w:bidi="ar-SA"/>
        </w:rPr>
        <w:t>次后，</w:t>
      </w:r>
      <w:r>
        <w:rPr>
          <w:rFonts w:hint="eastAsia" w:asciiTheme="minorEastAsia" w:hAnsiTheme="minorEastAsia" w:eastAsiaTheme="minorEastAsia" w:cstheme="minorEastAsia"/>
          <w:color w:val="000000"/>
          <w:spacing w:val="-1"/>
          <w:kern w:val="2"/>
          <w:sz w:val="24"/>
          <w:szCs w:val="24"/>
          <w:lang w:val="en-US" w:eastAsia="en-US" w:bidi="ar-SA"/>
        </w:rPr>
        <w:t>采购人有权终止合</w:t>
      </w:r>
      <w:r>
        <w:rPr>
          <w:rFonts w:hint="eastAsia" w:asciiTheme="minorEastAsia" w:hAnsiTheme="minorEastAsia" w:eastAsiaTheme="minorEastAsia" w:cstheme="minorEastAsia"/>
          <w:color w:val="000000"/>
          <w:spacing w:val="1"/>
          <w:kern w:val="2"/>
          <w:sz w:val="24"/>
          <w:szCs w:val="24"/>
          <w:lang w:val="en-US" w:eastAsia="en-US" w:bidi="ar-SA"/>
        </w:rPr>
        <w:t>同，由此引致的经济</w:t>
      </w:r>
      <w:r>
        <w:rPr>
          <w:rFonts w:hint="eastAsia" w:asciiTheme="minorEastAsia" w:hAnsiTheme="minorEastAsia" w:eastAsiaTheme="minorEastAsia" w:cstheme="minorEastAsia"/>
          <w:color w:val="000000"/>
          <w:spacing w:val="-1"/>
          <w:kern w:val="2"/>
          <w:sz w:val="24"/>
          <w:szCs w:val="24"/>
          <w:lang w:val="en-US" w:eastAsia="en-US" w:bidi="ar-SA"/>
        </w:rPr>
        <w:t>损失，中标供应商须全额赔偿，采购人保</w:t>
      </w:r>
      <w:r>
        <w:rPr>
          <w:rFonts w:hint="eastAsia" w:asciiTheme="minorEastAsia" w:hAnsiTheme="minorEastAsia" w:eastAsiaTheme="minorEastAsia" w:cstheme="minorEastAsia"/>
          <w:color w:val="000000"/>
          <w:spacing w:val="1"/>
          <w:kern w:val="2"/>
          <w:sz w:val="24"/>
          <w:szCs w:val="24"/>
          <w:lang w:val="en-US" w:eastAsia="en-US" w:bidi="ar-SA"/>
        </w:rPr>
        <w:t>留追究中标供应商相</w:t>
      </w:r>
      <w:r>
        <w:rPr>
          <w:rFonts w:hint="eastAsia" w:asciiTheme="minorEastAsia" w:hAnsiTheme="minorEastAsia" w:eastAsiaTheme="minorEastAsia" w:cstheme="minorEastAsia"/>
          <w:color w:val="000000"/>
          <w:spacing w:val="5"/>
          <w:kern w:val="2"/>
          <w:sz w:val="24"/>
          <w:szCs w:val="24"/>
          <w:lang w:val="en-US" w:eastAsia="en-US" w:bidi="ar-SA"/>
        </w:rPr>
        <w:t>关责任的权利。</w:t>
      </w:r>
      <w:r>
        <w:rPr>
          <w:rFonts w:hint="eastAsia" w:asciiTheme="minorEastAsia" w:hAnsiTheme="minorEastAsia" w:eastAsiaTheme="minorEastAsia" w:cstheme="minorEastAsia"/>
          <w:b/>
          <w:bCs/>
          <w:color w:val="000000"/>
          <w:spacing w:val="1"/>
          <w:kern w:val="2"/>
          <w:sz w:val="24"/>
          <w:szCs w:val="24"/>
          <w:lang w:val="en-US" w:eastAsia="zh-CN" w:bidi="ar-SA"/>
        </w:rPr>
        <w:t>C.</w:t>
      </w:r>
      <w:r>
        <w:rPr>
          <w:rFonts w:hint="eastAsia" w:asciiTheme="minorEastAsia" w:hAnsiTheme="minorEastAsia" w:eastAsiaTheme="minorEastAsia" w:cstheme="minorEastAsia"/>
          <w:color w:val="000000"/>
          <w:spacing w:val="1"/>
          <w:kern w:val="2"/>
          <w:sz w:val="24"/>
          <w:szCs w:val="24"/>
          <w:lang w:val="en-US" w:eastAsia="en-US" w:bidi="ar-SA"/>
        </w:rPr>
        <w:t>中标供应商现场的管</w:t>
      </w:r>
      <w:r>
        <w:rPr>
          <w:rFonts w:hint="eastAsia" w:asciiTheme="minorEastAsia" w:hAnsiTheme="minorEastAsia" w:eastAsiaTheme="minorEastAsia" w:cstheme="minorEastAsia"/>
          <w:color w:val="000000"/>
          <w:spacing w:val="-2"/>
          <w:kern w:val="2"/>
          <w:sz w:val="24"/>
          <w:szCs w:val="24"/>
          <w:lang w:val="en-US" w:eastAsia="en-US" w:bidi="ar-SA"/>
        </w:rPr>
        <w:t>理人员需接受监理单</w:t>
      </w:r>
      <w:r>
        <w:rPr>
          <w:rFonts w:hint="eastAsia" w:asciiTheme="minorEastAsia" w:hAnsiTheme="minorEastAsia" w:eastAsiaTheme="minorEastAsia" w:cstheme="minorEastAsia"/>
          <w:color w:val="000000"/>
          <w:spacing w:val="-1"/>
          <w:kern w:val="2"/>
          <w:sz w:val="24"/>
          <w:szCs w:val="24"/>
          <w:lang w:val="en-US" w:eastAsia="en-US" w:bidi="ar-SA"/>
        </w:rPr>
        <w:t>位的监督，肥料、苗木等相关物料进场前</w:t>
      </w:r>
      <w:r>
        <w:rPr>
          <w:rFonts w:hint="eastAsia" w:asciiTheme="minorEastAsia" w:hAnsiTheme="minorEastAsia" w:eastAsiaTheme="minorEastAsia" w:cstheme="minorEastAsia"/>
          <w:color w:val="000000"/>
          <w:spacing w:val="1"/>
          <w:kern w:val="2"/>
          <w:sz w:val="24"/>
          <w:szCs w:val="24"/>
          <w:lang w:val="en-US" w:eastAsia="en-US" w:bidi="ar-SA"/>
        </w:rPr>
        <w:t>需要向采购人报备并自觉接受监理单位检</w:t>
      </w:r>
      <w:r>
        <w:rPr>
          <w:rFonts w:hint="eastAsia" w:asciiTheme="minorEastAsia" w:hAnsiTheme="minorEastAsia" w:eastAsiaTheme="minorEastAsia" w:cstheme="minorEastAsia"/>
          <w:color w:val="000000"/>
          <w:spacing w:val="-2"/>
          <w:kern w:val="2"/>
          <w:sz w:val="24"/>
          <w:szCs w:val="24"/>
          <w:lang w:val="en-US" w:eastAsia="en-US" w:bidi="ar-SA"/>
        </w:rPr>
        <w:t>查，若未通知监理单</w:t>
      </w:r>
      <w:r>
        <w:rPr>
          <w:rFonts w:hint="eastAsia" w:asciiTheme="minorEastAsia" w:hAnsiTheme="minorEastAsia" w:eastAsiaTheme="minorEastAsia" w:cstheme="minorEastAsia"/>
          <w:color w:val="000000"/>
          <w:spacing w:val="-1"/>
          <w:kern w:val="2"/>
          <w:sz w:val="24"/>
          <w:szCs w:val="24"/>
          <w:lang w:val="en-US" w:eastAsia="en-US" w:bidi="ar-SA"/>
        </w:rPr>
        <w:t>位自行将物料进场施</w:t>
      </w:r>
      <w:r>
        <w:rPr>
          <w:rFonts w:hint="eastAsia" w:asciiTheme="minorEastAsia" w:hAnsiTheme="minorEastAsia" w:eastAsiaTheme="minorEastAsia" w:cstheme="minorEastAsia"/>
          <w:color w:val="000000"/>
          <w:spacing w:val="1"/>
          <w:kern w:val="2"/>
          <w:sz w:val="24"/>
          <w:szCs w:val="24"/>
          <w:lang w:val="en-US" w:eastAsia="en-US" w:bidi="ar-SA"/>
        </w:rPr>
        <w:t>工的，采购人可要求</w:t>
      </w:r>
      <w:r>
        <w:rPr>
          <w:rFonts w:hint="eastAsia" w:asciiTheme="minorEastAsia" w:hAnsiTheme="minorEastAsia" w:eastAsiaTheme="minorEastAsia" w:cstheme="minorEastAsia"/>
          <w:color w:val="000000"/>
          <w:kern w:val="2"/>
          <w:sz w:val="24"/>
          <w:szCs w:val="24"/>
          <w:lang w:val="en-US" w:eastAsia="en-US" w:bidi="ar-SA"/>
        </w:rPr>
        <w:t>中标供应商将物料撤</w:t>
      </w:r>
      <w:r>
        <w:rPr>
          <w:rFonts w:hint="eastAsia" w:asciiTheme="minorEastAsia" w:hAnsiTheme="minorEastAsia" w:eastAsiaTheme="minorEastAsia" w:cstheme="minorEastAsia"/>
          <w:color w:val="000000"/>
          <w:spacing w:val="1"/>
          <w:kern w:val="2"/>
          <w:sz w:val="24"/>
          <w:szCs w:val="24"/>
          <w:lang w:val="en-US" w:eastAsia="en-US" w:bidi="ar-SA"/>
        </w:rPr>
        <w:t>走。若发现进场的物</w:t>
      </w:r>
      <w:r>
        <w:rPr>
          <w:rFonts w:hint="eastAsia" w:asciiTheme="minorEastAsia" w:hAnsiTheme="minorEastAsia" w:eastAsiaTheme="minorEastAsia" w:cstheme="minorEastAsia"/>
          <w:color w:val="000000"/>
          <w:spacing w:val="-1"/>
          <w:kern w:val="2"/>
          <w:sz w:val="24"/>
          <w:szCs w:val="24"/>
          <w:lang w:val="en-US" w:eastAsia="en-US" w:bidi="ar-SA"/>
        </w:rPr>
        <w:t>料未经检查或检查不</w:t>
      </w:r>
      <w:r>
        <w:rPr>
          <w:rFonts w:hint="eastAsia" w:asciiTheme="minorEastAsia" w:hAnsiTheme="minorEastAsia" w:eastAsiaTheme="minorEastAsia" w:cstheme="minorEastAsia"/>
          <w:color w:val="000000"/>
          <w:spacing w:val="1"/>
          <w:kern w:val="2"/>
          <w:sz w:val="24"/>
          <w:szCs w:val="24"/>
          <w:lang w:val="en-US" w:eastAsia="en-US" w:bidi="ar-SA"/>
        </w:rPr>
        <w:t>合格或被认定为以劣</w:t>
      </w:r>
      <w:r>
        <w:rPr>
          <w:rFonts w:hint="eastAsia" w:asciiTheme="minorEastAsia" w:hAnsiTheme="minorEastAsia" w:eastAsiaTheme="minorEastAsia" w:cstheme="minorEastAsia"/>
          <w:color w:val="000000"/>
          <w:spacing w:val="-2"/>
          <w:kern w:val="2"/>
          <w:sz w:val="24"/>
          <w:szCs w:val="24"/>
          <w:lang w:val="en-US" w:eastAsia="en-US" w:bidi="ar-SA"/>
        </w:rPr>
        <w:t>充好时</w:t>
      </w:r>
      <w:r>
        <w:rPr>
          <w:rFonts w:hint="eastAsia" w:asciiTheme="minorEastAsia" w:hAnsiTheme="minorEastAsia" w:eastAsiaTheme="minorEastAsia" w:cstheme="minorEastAsia"/>
          <w:color w:val="000000"/>
          <w:spacing w:val="-2"/>
          <w:kern w:val="2"/>
          <w:sz w:val="24"/>
          <w:szCs w:val="24"/>
          <w:lang w:val="en-US" w:eastAsia="zh-CN" w:bidi="ar-SA"/>
        </w:rPr>
        <w:t>，</w:t>
      </w:r>
      <w:r>
        <w:rPr>
          <w:rFonts w:hint="eastAsia" w:asciiTheme="minorEastAsia" w:hAnsiTheme="minorEastAsia" w:eastAsiaTheme="minorEastAsia" w:cstheme="minorEastAsia"/>
          <w:color w:val="000000"/>
          <w:spacing w:val="-2"/>
          <w:kern w:val="2"/>
          <w:sz w:val="24"/>
          <w:szCs w:val="24"/>
          <w:lang w:val="en-US" w:eastAsia="en-US" w:bidi="ar-SA"/>
        </w:rPr>
        <w:t>除中标供应</w:t>
      </w:r>
      <w:r>
        <w:rPr>
          <w:rFonts w:hint="eastAsia" w:asciiTheme="minorEastAsia" w:hAnsiTheme="minorEastAsia" w:eastAsiaTheme="minorEastAsia" w:cstheme="minorEastAsia"/>
          <w:color w:val="000000"/>
          <w:spacing w:val="13"/>
          <w:kern w:val="2"/>
          <w:sz w:val="24"/>
          <w:szCs w:val="24"/>
          <w:lang w:val="en-US" w:eastAsia="en-US" w:bidi="ar-SA"/>
        </w:rPr>
        <w:t>商需要将物料撤走</w:t>
      </w:r>
      <w:r>
        <w:rPr>
          <w:rFonts w:hint="eastAsia" w:asciiTheme="minorEastAsia" w:hAnsiTheme="minorEastAsia" w:eastAsiaTheme="minorEastAsia" w:cstheme="minorEastAsia"/>
          <w:color w:val="000000"/>
          <w:spacing w:val="1"/>
          <w:kern w:val="2"/>
          <w:sz w:val="24"/>
          <w:szCs w:val="24"/>
          <w:lang w:val="en-US" w:eastAsia="en-US" w:bidi="ar-SA"/>
        </w:rPr>
        <w:t>外，中标供应商还应</w:t>
      </w:r>
      <w:r>
        <w:rPr>
          <w:rFonts w:hint="eastAsia" w:asciiTheme="minorEastAsia" w:hAnsiTheme="minorEastAsia" w:eastAsiaTheme="minorEastAsia" w:cstheme="minorEastAsia"/>
          <w:color w:val="000000"/>
          <w:spacing w:val="2"/>
          <w:kern w:val="2"/>
          <w:sz w:val="24"/>
          <w:szCs w:val="24"/>
          <w:lang w:val="en-US" w:eastAsia="en-US" w:bidi="ar-SA"/>
        </w:rPr>
        <w:t>当向采购人支付违约</w:t>
      </w:r>
      <w:r>
        <w:rPr>
          <w:rFonts w:hint="eastAsia" w:asciiTheme="minorEastAsia" w:hAnsiTheme="minorEastAsia" w:eastAsiaTheme="minorEastAsia" w:cstheme="minorEastAsia"/>
          <w:color w:val="000000"/>
          <w:spacing w:val="8"/>
          <w:kern w:val="2"/>
          <w:sz w:val="24"/>
          <w:szCs w:val="24"/>
          <w:lang w:val="en-US" w:eastAsia="en-US" w:bidi="ar-SA"/>
        </w:rPr>
        <w:t>金人民币</w:t>
      </w:r>
      <w:r>
        <w:rPr>
          <w:rFonts w:hint="eastAsia" w:asciiTheme="minorEastAsia" w:hAnsiTheme="minorEastAsia" w:eastAsiaTheme="minorEastAsia" w:cstheme="minorEastAsia"/>
          <w:color w:val="000000"/>
          <w:spacing w:val="8"/>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8"/>
          <w:kern w:val="2"/>
          <w:sz w:val="24"/>
          <w:szCs w:val="24"/>
          <w:u w:val="single"/>
          <w:lang w:val="en-US" w:eastAsia="en-US" w:bidi="ar-SA"/>
        </w:rPr>
        <w:t>50000</w:t>
      </w:r>
      <w:r>
        <w:rPr>
          <w:rFonts w:hint="eastAsia" w:asciiTheme="minorEastAsia" w:hAnsiTheme="minorEastAsia" w:eastAsiaTheme="minorEastAsia" w:cstheme="minorEastAsia"/>
          <w:color w:val="000000"/>
          <w:spacing w:val="8"/>
          <w:kern w:val="2"/>
          <w:sz w:val="24"/>
          <w:szCs w:val="24"/>
          <w:u w:val="single"/>
          <w:lang w:val="en-US" w:eastAsia="en-US" w:bidi="ar-SA"/>
        </w:rPr>
        <w:t>元/</w:t>
      </w:r>
      <w:r>
        <w:rPr>
          <w:rFonts w:hint="eastAsia" w:asciiTheme="minorEastAsia" w:hAnsiTheme="minorEastAsia" w:eastAsiaTheme="minorEastAsia" w:cstheme="minorEastAsia"/>
          <w:color w:val="000000"/>
          <w:spacing w:val="5"/>
          <w:kern w:val="2"/>
          <w:sz w:val="24"/>
          <w:szCs w:val="24"/>
          <w:u w:val="single"/>
          <w:lang w:val="en-US" w:eastAsia="en-US" w:bidi="ar-SA"/>
        </w:rPr>
        <w:t>次</w:t>
      </w:r>
      <w:r>
        <w:rPr>
          <w:rFonts w:hint="eastAsia" w:asciiTheme="minorEastAsia" w:hAnsiTheme="minorEastAsia" w:eastAsiaTheme="minorEastAsia" w:cstheme="minorEastAsia"/>
          <w:color w:val="000000"/>
          <w:spacing w:val="5"/>
          <w:kern w:val="2"/>
          <w:sz w:val="24"/>
          <w:szCs w:val="24"/>
          <w:lang w:val="en-US" w:eastAsia="en-US" w:bidi="ar-SA"/>
        </w:rPr>
        <w:t>。</w:t>
      </w:r>
      <w:r>
        <w:rPr>
          <w:rFonts w:hint="eastAsia" w:asciiTheme="minorEastAsia" w:hAnsiTheme="minorEastAsia" w:eastAsiaTheme="minorEastAsia" w:cstheme="minorEastAsia"/>
          <w:b/>
          <w:bCs/>
          <w:color w:val="000000"/>
          <w:spacing w:val="1"/>
          <w:kern w:val="2"/>
          <w:sz w:val="24"/>
          <w:szCs w:val="24"/>
          <w:lang w:val="en-US" w:eastAsia="zh-CN" w:bidi="ar-SA"/>
        </w:rPr>
        <w:t>D.</w:t>
      </w:r>
      <w:r>
        <w:rPr>
          <w:rFonts w:hint="eastAsia" w:asciiTheme="minorEastAsia" w:hAnsiTheme="minorEastAsia" w:eastAsiaTheme="minorEastAsia" w:cstheme="minorEastAsia"/>
          <w:color w:val="000000"/>
          <w:spacing w:val="5"/>
          <w:kern w:val="2"/>
          <w:sz w:val="24"/>
          <w:szCs w:val="24"/>
          <w:lang w:val="en-US" w:eastAsia="en-US" w:bidi="ar-SA"/>
        </w:rPr>
        <w:t>当发现中</w:t>
      </w:r>
      <w:r>
        <w:rPr>
          <w:rFonts w:hint="eastAsia" w:asciiTheme="minorEastAsia" w:hAnsiTheme="minorEastAsia" w:eastAsiaTheme="minorEastAsia" w:cstheme="minorEastAsia"/>
          <w:color w:val="000000"/>
          <w:spacing w:val="3"/>
          <w:kern w:val="2"/>
          <w:sz w:val="24"/>
          <w:szCs w:val="24"/>
          <w:lang w:val="en-US" w:eastAsia="en-US" w:bidi="ar-SA"/>
        </w:rPr>
        <w:t>标供应商投入的人员</w:t>
      </w:r>
      <w:r>
        <w:rPr>
          <w:rFonts w:hint="eastAsia" w:asciiTheme="minorEastAsia" w:hAnsiTheme="minorEastAsia" w:eastAsiaTheme="minorEastAsia" w:cstheme="minorEastAsia"/>
          <w:color w:val="000000"/>
          <w:spacing w:val="1"/>
          <w:kern w:val="2"/>
          <w:sz w:val="24"/>
          <w:szCs w:val="24"/>
          <w:lang w:val="en-US" w:eastAsia="en-US" w:bidi="ar-SA"/>
        </w:rPr>
        <w:t>和机械无法满足施工</w:t>
      </w:r>
      <w:r>
        <w:rPr>
          <w:rFonts w:hint="eastAsia" w:asciiTheme="minorEastAsia" w:hAnsiTheme="minorEastAsia" w:eastAsiaTheme="minorEastAsia" w:cstheme="minorEastAsia"/>
          <w:color w:val="000000"/>
          <w:spacing w:val="-1"/>
          <w:kern w:val="2"/>
          <w:sz w:val="24"/>
          <w:szCs w:val="24"/>
          <w:lang w:val="en-US" w:eastAsia="en-US" w:bidi="ar-SA"/>
        </w:rPr>
        <w:t>进度要求，采购人将委托监理机构向中标</w:t>
      </w:r>
      <w:r>
        <w:rPr>
          <w:rFonts w:hint="eastAsia" w:asciiTheme="minorEastAsia" w:hAnsiTheme="minorEastAsia" w:eastAsiaTheme="minorEastAsia" w:cstheme="minorEastAsia"/>
          <w:color w:val="000000"/>
          <w:spacing w:val="11"/>
          <w:kern w:val="2"/>
          <w:sz w:val="24"/>
          <w:szCs w:val="24"/>
          <w:lang w:val="en-US" w:eastAsia="en-US" w:bidi="ar-SA"/>
        </w:rPr>
        <w:t>供应商发出书面催</w:t>
      </w:r>
      <w:r>
        <w:rPr>
          <w:rFonts w:hint="eastAsia" w:asciiTheme="minorEastAsia" w:hAnsiTheme="minorEastAsia" w:eastAsiaTheme="minorEastAsia" w:cstheme="minorEastAsia"/>
          <w:color w:val="000000"/>
          <w:spacing w:val="1"/>
          <w:kern w:val="2"/>
          <w:sz w:val="24"/>
          <w:szCs w:val="24"/>
          <w:lang w:val="en-US" w:eastAsia="en-US" w:bidi="ar-SA"/>
        </w:rPr>
        <w:t>告，要求其在合理期限内整改并满足进度要求。若中标供应商</w:t>
      </w:r>
      <w:r>
        <w:rPr>
          <w:rFonts w:hint="eastAsia" w:asciiTheme="minorEastAsia" w:hAnsiTheme="minorEastAsia" w:eastAsiaTheme="minorEastAsia" w:cstheme="minorEastAsia"/>
          <w:color w:val="000000"/>
          <w:spacing w:val="5"/>
          <w:kern w:val="2"/>
          <w:sz w:val="24"/>
          <w:szCs w:val="24"/>
          <w:lang w:val="en-US" w:eastAsia="en-US" w:bidi="ar-SA"/>
        </w:rPr>
        <w:t>在达到催告期限后</w:t>
      </w:r>
      <w:r>
        <w:rPr>
          <w:rFonts w:hint="eastAsia" w:asciiTheme="minorEastAsia" w:hAnsiTheme="minorEastAsia" w:eastAsiaTheme="minorEastAsia" w:cstheme="minorEastAsia"/>
          <w:color w:val="000000"/>
          <w:spacing w:val="5"/>
          <w:kern w:val="2"/>
          <w:sz w:val="24"/>
          <w:szCs w:val="24"/>
          <w:lang w:val="en-US" w:eastAsia="zh-CN" w:bidi="ar-SA"/>
        </w:rPr>
        <w:t>，</w:t>
      </w:r>
      <w:r>
        <w:rPr>
          <w:rFonts w:hint="eastAsia" w:asciiTheme="minorEastAsia" w:hAnsiTheme="minorEastAsia" w:eastAsiaTheme="minorEastAsia" w:cstheme="minorEastAsia"/>
          <w:color w:val="000000"/>
          <w:spacing w:val="1"/>
          <w:kern w:val="2"/>
          <w:sz w:val="24"/>
          <w:szCs w:val="24"/>
          <w:lang w:val="en-US" w:eastAsia="en-US" w:bidi="ar-SA"/>
        </w:rPr>
        <w:t>投入人员和机械仍未</w:t>
      </w:r>
      <w:r>
        <w:rPr>
          <w:rFonts w:hint="eastAsia" w:asciiTheme="minorEastAsia" w:hAnsiTheme="minorEastAsia" w:eastAsiaTheme="minorEastAsia" w:cstheme="minorEastAsia"/>
          <w:color w:val="000000"/>
          <w:spacing w:val="4"/>
          <w:kern w:val="2"/>
          <w:sz w:val="24"/>
          <w:szCs w:val="24"/>
          <w:lang w:val="en-US" w:eastAsia="en-US" w:bidi="ar-SA"/>
        </w:rPr>
        <w:t>能满足进度要求的</w:t>
      </w:r>
      <w:r>
        <w:rPr>
          <w:rFonts w:hint="eastAsia" w:asciiTheme="minorEastAsia" w:hAnsiTheme="minorEastAsia" w:eastAsiaTheme="minorEastAsia" w:cstheme="minorEastAsia"/>
          <w:color w:val="000000"/>
          <w:spacing w:val="4"/>
          <w:kern w:val="2"/>
          <w:sz w:val="24"/>
          <w:szCs w:val="24"/>
          <w:lang w:val="en-US" w:eastAsia="zh-CN" w:bidi="ar-SA"/>
        </w:rPr>
        <w:t>，</w:t>
      </w:r>
      <w:r>
        <w:rPr>
          <w:rFonts w:hint="eastAsia" w:asciiTheme="minorEastAsia" w:hAnsiTheme="minorEastAsia" w:eastAsiaTheme="minorEastAsia" w:cstheme="minorEastAsia"/>
          <w:color w:val="000000"/>
          <w:spacing w:val="-1"/>
          <w:kern w:val="2"/>
          <w:sz w:val="24"/>
          <w:szCs w:val="24"/>
          <w:lang w:val="en-US" w:eastAsia="en-US" w:bidi="ar-SA"/>
        </w:rPr>
        <w:t>采购人有权单方面解</w:t>
      </w:r>
      <w:r>
        <w:rPr>
          <w:rFonts w:hint="eastAsia" w:asciiTheme="minorEastAsia" w:hAnsiTheme="minorEastAsia" w:eastAsiaTheme="minorEastAsia" w:cstheme="minorEastAsia"/>
          <w:color w:val="000000"/>
          <w:spacing w:val="1"/>
          <w:kern w:val="2"/>
          <w:sz w:val="24"/>
          <w:szCs w:val="24"/>
          <w:lang w:val="en-US" w:eastAsia="en-US" w:bidi="ar-SA"/>
        </w:rPr>
        <w:t>除合同，中标供应商</w:t>
      </w:r>
      <w:r>
        <w:rPr>
          <w:rFonts w:hint="eastAsia" w:asciiTheme="minorEastAsia" w:hAnsiTheme="minorEastAsia" w:eastAsiaTheme="minorEastAsia" w:cstheme="minorEastAsia"/>
          <w:color w:val="000000"/>
          <w:kern w:val="2"/>
          <w:sz w:val="24"/>
          <w:szCs w:val="24"/>
          <w:lang w:val="en-US" w:eastAsia="en-US" w:bidi="ar-SA"/>
        </w:rPr>
        <w:t>负全部责任。</w:t>
      </w:r>
    </w:p>
    <w:p w14:paraId="4E10C22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0"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kern w:val="2"/>
          <w:sz w:val="24"/>
          <w:szCs w:val="24"/>
          <w:lang w:val="en-US" w:eastAsia="zh-CN" w:bidi="ar-SA"/>
        </w:rPr>
        <w:t>⑤</w:t>
      </w:r>
      <w:r>
        <w:rPr>
          <w:rFonts w:hint="eastAsia" w:asciiTheme="minorEastAsia" w:hAnsiTheme="minorEastAsia" w:eastAsiaTheme="minorEastAsia" w:cstheme="minorEastAsia"/>
          <w:color w:val="000000"/>
          <w:kern w:val="2"/>
          <w:sz w:val="24"/>
          <w:szCs w:val="24"/>
          <w:lang w:val="en-US" w:eastAsia="en-US" w:bidi="ar-SA"/>
        </w:rPr>
        <w:t>中标</w:t>
      </w:r>
      <w:r>
        <w:rPr>
          <w:rFonts w:hint="eastAsia" w:asciiTheme="minorEastAsia" w:hAnsiTheme="minorEastAsia" w:eastAsiaTheme="minorEastAsia" w:cstheme="minorEastAsia"/>
          <w:color w:val="000000"/>
          <w:spacing w:val="-1"/>
          <w:kern w:val="2"/>
          <w:sz w:val="24"/>
          <w:szCs w:val="24"/>
          <w:lang w:val="en-US" w:eastAsia="en-US" w:bidi="ar-SA"/>
        </w:rPr>
        <w:t>供应商发生拖欠工人</w:t>
      </w:r>
      <w:r>
        <w:rPr>
          <w:rFonts w:hint="eastAsia" w:asciiTheme="minorEastAsia" w:hAnsiTheme="minorEastAsia" w:eastAsiaTheme="minorEastAsia" w:cstheme="minorEastAsia"/>
          <w:color w:val="000000"/>
          <w:spacing w:val="-2"/>
          <w:kern w:val="2"/>
          <w:sz w:val="24"/>
          <w:szCs w:val="24"/>
          <w:lang w:val="en-US" w:eastAsia="en-US" w:bidi="ar-SA"/>
        </w:rPr>
        <w:t>工资的行为，采购人</w:t>
      </w:r>
      <w:r>
        <w:rPr>
          <w:rFonts w:hint="eastAsia" w:asciiTheme="minorEastAsia" w:hAnsiTheme="minorEastAsia" w:eastAsiaTheme="minorEastAsia" w:cstheme="minorEastAsia"/>
          <w:color w:val="000000"/>
          <w:spacing w:val="1"/>
          <w:kern w:val="2"/>
          <w:sz w:val="24"/>
          <w:szCs w:val="24"/>
          <w:lang w:val="en-US" w:eastAsia="en-US" w:bidi="ar-SA"/>
        </w:rPr>
        <w:t>有权直接将项目进度</w:t>
      </w:r>
      <w:r>
        <w:rPr>
          <w:rFonts w:hint="eastAsia" w:asciiTheme="minorEastAsia" w:hAnsiTheme="minorEastAsia" w:eastAsiaTheme="minorEastAsia" w:cstheme="minorEastAsia"/>
          <w:color w:val="000000"/>
          <w:spacing w:val="13"/>
          <w:kern w:val="2"/>
          <w:sz w:val="24"/>
          <w:szCs w:val="24"/>
          <w:lang w:val="en-US" w:eastAsia="en-US" w:bidi="ar-SA"/>
        </w:rPr>
        <w:t>款用于发放工人工</w:t>
      </w:r>
      <w:r>
        <w:rPr>
          <w:rFonts w:hint="eastAsia" w:asciiTheme="minorEastAsia" w:hAnsiTheme="minorEastAsia" w:eastAsiaTheme="minorEastAsia" w:cstheme="minorEastAsia"/>
          <w:color w:val="000000"/>
          <w:spacing w:val="1"/>
          <w:kern w:val="2"/>
          <w:sz w:val="24"/>
          <w:szCs w:val="24"/>
          <w:lang w:val="en-US" w:eastAsia="en-US" w:bidi="ar-SA"/>
        </w:rPr>
        <w:t>资，中标供应商须提</w:t>
      </w:r>
      <w:r>
        <w:rPr>
          <w:rFonts w:hint="eastAsia" w:asciiTheme="minorEastAsia" w:hAnsiTheme="minorEastAsia" w:eastAsiaTheme="minorEastAsia" w:cstheme="minorEastAsia"/>
          <w:color w:val="000000"/>
          <w:spacing w:val="11"/>
          <w:kern w:val="2"/>
          <w:sz w:val="24"/>
          <w:szCs w:val="24"/>
          <w:lang w:val="en-US" w:eastAsia="en-US" w:bidi="ar-SA"/>
        </w:rPr>
        <w:t>供必要的配合及手</w:t>
      </w:r>
      <w:r>
        <w:rPr>
          <w:rFonts w:hint="eastAsia" w:asciiTheme="minorEastAsia" w:hAnsiTheme="minorEastAsia" w:eastAsiaTheme="minorEastAsia" w:cstheme="minorEastAsia"/>
          <w:color w:val="000000"/>
          <w:spacing w:val="-2"/>
          <w:kern w:val="2"/>
          <w:sz w:val="24"/>
          <w:szCs w:val="24"/>
          <w:lang w:val="en-US" w:eastAsia="en-US" w:bidi="ar-SA"/>
        </w:rPr>
        <w:t>续，同时按应付工人</w:t>
      </w:r>
      <w:r>
        <w:rPr>
          <w:rFonts w:hint="eastAsia" w:asciiTheme="minorEastAsia" w:hAnsiTheme="minorEastAsia" w:eastAsiaTheme="minorEastAsia" w:cstheme="minorEastAsia"/>
          <w:color w:val="000000"/>
          <w:spacing w:val="9"/>
          <w:kern w:val="2"/>
          <w:sz w:val="24"/>
          <w:szCs w:val="24"/>
          <w:lang w:val="en-US" w:eastAsia="en-US" w:bidi="ar-SA"/>
        </w:rPr>
        <w:t>工资总额的</w:t>
      </w:r>
      <w:r>
        <w:rPr>
          <w:rFonts w:hint="eastAsia" w:asciiTheme="minorEastAsia" w:hAnsiTheme="minorEastAsia" w:eastAsiaTheme="minorEastAsia" w:cstheme="minorEastAsia"/>
          <w:color w:val="000000"/>
          <w:spacing w:val="9"/>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9"/>
          <w:kern w:val="2"/>
          <w:sz w:val="24"/>
          <w:szCs w:val="24"/>
          <w:u w:val="single"/>
          <w:lang w:val="en-US" w:eastAsia="en-US" w:bidi="ar-SA"/>
        </w:rPr>
        <w:t>1%</w:t>
      </w:r>
      <w:r>
        <w:rPr>
          <w:rFonts w:hint="eastAsia" w:asciiTheme="minorEastAsia" w:hAnsiTheme="minorEastAsia" w:eastAsiaTheme="minorEastAsia" w:cstheme="minorEastAsia"/>
          <w:b/>
          <w:bCs/>
          <w:color w:val="000000"/>
          <w:spacing w:val="9"/>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9"/>
          <w:kern w:val="2"/>
          <w:sz w:val="24"/>
          <w:szCs w:val="24"/>
          <w:lang w:val="en-US" w:eastAsia="en-US" w:bidi="ar-SA"/>
        </w:rPr>
        <w:t>向采</w:t>
      </w:r>
      <w:r>
        <w:rPr>
          <w:rFonts w:hint="eastAsia" w:asciiTheme="minorEastAsia" w:hAnsiTheme="minorEastAsia" w:eastAsiaTheme="minorEastAsia" w:cstheme="minorEastAsia"/>
          <w:color w:val="000000"/>
          <w:spacing w:val="-1"/>
          <w:kern w:val="2"/>
          <w:sz w:val="24"/>
          <w:szCs w:val="24"/>
          <w:lang w:val="en-US" w:eastAsia="en-US" w:bidi="ar-SA"/>
        </w:rPr>
        <w:t>购人支付违约金，并</w:t>
      </w:r>
      <w:r>
        <w:rPr>
          <w:rFonts w:hint="eastAsia" w:asciiTheme="minorEastAsia" w:hAnsiTheme="minorEastAsia" w:eastAsiaTheme="minorEastAsia" w:cstheme="minorEastAsia"/>
          <w:color w:val="000000"/>
          <w:spacing w:val="1"/>
          <w:kern w:val="2"/>
          <w:sz w:val="24"/>
          <w:szCs w:val="24"/>
          <w:lang w:val="en-US" w:eastAsia="en-US" w:bidi="ar-SA"/>
        </w:rPr>
        <w:t>赔偿给采购人造成的损失。</w:t>
      </w:r>
    </w:p>
    <w:p w14:paraId="35F03560">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⑥</w:t>
      </w:r>
      <w:r>
        <w:rPr>
          <w:rFonts w:hint="eastAsia" w:asciiTheme="minorEastAsia" w:hAnsiTheme="minorEastAsia" w:eastAsiaTheme="minorEastAsia" w:cstheme="minorEastAsia"/>
          <w:color w:val="000000"/>
          <w:spacing w:val="1"/>
          <w:kern w:val="2"/>
          <w:sz w:val="24"/>
          <w:szCs w:val="24"/>
          <w:lang w:val="en-US" w:eastAsia="en-US" w:bidi="ar-SA"/>
        </w:rPr>
        <w:t>中标供应商未能有效处理施</w:t>
      </w:r>
      <w:r>
        <w:rPr>
          <w:rFonts w:hint="eastAsia" w:asciiTheme="minorEastAsia" w:hAnsiTheme="minorEastAsia" w:eastAsiaTheme="minorEastAsia" w:cstheme="minorEastAsia"/>
          <w:color w:val="000000"/>
          <w:spacing w:val="-2"/>
          <w:kern w:val="2"/>
          <w:sz w:val="24"/>
          <w:szCs w:val="24"/>
          <w:lang w:val="en-US" w:eastAsia="en-US" w:bidi="ar-SA"/>
        </w:rPr>
        <w:t>工过程中的纠纷，造</w:t>
      </w:r>
      <w:r>
        <w:rPr>
          <w:rFonts w:hint="eastAsia" w:asciiTheme="minorEastAsia" w:hAnsiTheme="minorEastAsia" w:eastAsiaTheme="minorEastAsia" w:cstheme="minorEastAsia"/>
          <w:color w:val="000000"/>
          <w:spacing w:val="1"/>
          <w:kern w:val="2"/>
          <w:sz w:val="24"/>
          <w:szCs w:val="24"/>
          <w:lang w:val="en-US" w:eastAsia="en-US" w:bidi="ar-SA"/>
        </w:rPr>
        <w:t>成</w:t>
      </w:r>
      <w:r>
        <w:rPr>
          <w:rFonts w:hint="eastAsia" w:asciiTheme="minorEastAsia" w:hAnsiTheme="minorEastAsia" w:eastAsiaTheme="minorEastAsia" w:cstheme="minorEastAsia"/>
          <w:color w:val="000000"/>
          <w:spacing w:val="1"/>
          <w:kern w:val="2"/>
          <w:sz w:val="24"/>
          <w:szCs w:val="24"/>
          <w:lang w:val="en-US" w:eastAsia="zh-CN" w:bidi="ar-SA"/>
        </w:rPr>
        <w:t>严重</w:t>
      </w:r>
      <w:r>
        <w:rPr>
          <w:rFonts w:hint="eastAsia" w:asciiTheme="minorEastAsia" w:hAnsiTheme="minorEastAsia" w:eastAsiaTheme="minorEastAsia" w:cstheme="minorEastAsia"/>
          <w:color w:val="000000"/>
          <w:spacing w:val="1"/>
          <w:kern w:val="2"/>
          <w:sz w:val="24"/>
          <w:szCs w:val="24"/>
          <w:lang w:val="en-US" w:eastAsia="en-US" w:bidi="ar-SA"/>
        </w:rPr>
        <w:t>影响进度或导致项目无法实施的，采购</w:t>
      </w:r>
      <w:r>
        <w:rPr>
          <w:rFonts w:hint="eastAsia" w:asciiTheme="minorEastAsia" w:hAnsiTheme="minorEastAsia" w:eastAsiaTheme="minorEastAsia" w:cstheme="minorEastAsia"/>
          <w:color w:val="000000"/>
          <w:spacing w:val="-2"/>
          <w:kern w:val="2"/>
          <w:sz w:val="24"/>
          <w:szCs w:val="24"/>
          <w:lang w:val="en-US" w:eastAsia="en-US" w:bidi="ar-SA"/>
        </w:rPr>
        <w:t>人有权单方面解除合</w:t>
      </w:r>
      <w:r>
        <w:rPr>
          <w:rFonts w:hint="eastAsia" w:asciiTheme="minorEastAsia" w:hAnsiTheme="minorEastAsia" w:eastAsiaTheme="minorEastAsia" w:cstheme="minorEastAsia"/>
          <w:color w:val="000000"/>
          <w:spacing w:val="1"/>
          <w:kern w:val="2"/>
          <w:sz w:val="24"/>
          <w:szCs w:val="24"/>
          <w:lang w:val="en-US" w:eastAsia="en-US" w:bidi="ar-SA"/>
        </w:rPr>
        <w:t>同。</w:t>
      </w:r>
    </w:p>
    <w:p w14:paraId="2388E41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6"/>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⑦</w:t>
      </w:r>
      <w:r>
        <w:rPr>
          <w:rFonts w:hint="eastAsia" w:asciiTheme="minorEastAsia" w:hAnsiTheme="minorEastAsia" w:eastAsiaTheme="minorEastAsia" w:cstheme="minorEastAsia"/>
          <w:color w:val="000000"/>
          <w:spacing w:val="1"/>
          <w:kern w:val="2"/>
          <w:sz w:val="24"/>
          <w:szCs w:val="24"/>
          <w:lang w:val="en-US" w:eastAsia="en-US" w:bidi="ar-SA"/>
        </w:rPr>
        <w:t>中标供应商不履行或不按约定履行</w:t>
      </w:r>
      <w:r>
        <w:rPr>
          <w:rFonts w:hint="eastAsia" w:asciiTheme="minorEastAsia" w:hAnsiTheme="minorEastAsia" w:eastAsiaTheme="minorEastAsia" w:cstheme="minorEastAsia"/>
          <w:color w:val="000000"/>
          <w:spacing w:val="-1"/>
          <w:kern w:val="2"/>
          <w:sz w:val="24"/>
          <w:szCs w:val="24"/>
          <w:lang w:val="en-US" w:eastAsia="en-US" w:bidi="ar-SA"/>
        </w:rPr>
        <w:t>其在本合同项下的其</w:t>
      </w:r>
      <w:r>
        <w:rPr>
          <w:rFonts w:hint="eastAsia" w:asciiTheme="minorEastAsia" w:hAnsiTheme="minorEastAsia" w:eastAsiaTheme="minorEastAsia" w:cstheme="minorEastAsia"/>
          <w:color w:val="000000"/>
          <w:spacing w:val="-3"/>
          <w:kern w:val="2"/>
          <w:sz w:val="24"/>
          <w:szCs w:val="24"/>
          <w:lang w:val="en-US" w:eastAsia="en-US" w:bidi="ar-SA"/>
        </w:rPr>
        <w:t>他义务，应当承担继</w:t>
      </w:r>
      <w:r>
        <w:rPr>
          <w:rFonts w:hint="eastAsia" w:asciiTheme="minorEastAsia" w:hAnsiTheme="minorEastAsia" w:eastAsiaTheme="minorEastAsia" w:cstheme="minorEastAsia"/>
          <w:color w:val="000000"/>
          <w:kern w:val="2"/>
          <w:sz w:val="24"/>
          <w:szCs w:val="24"/>
          <w:lang w:val="en-US" w:eastAsia="en-US" w:bidi="ar-SA"/>
        </w:rPr>
        <w:t>续履行，采取补救措</w:t>
      </w:r>
      <w:r>
        <w:rPr>
          <w:rFonts w:hint="eastAsia" w:asciiTheme="minorEastAsia" w:hAnsiTheme="minorEastAsia" w:eastAsiaTheme="minorEastAsia" w:cstheme="minorEastAsia"/>
          <w:color w:val="000000"/>
          <w:spacing w:val="-2"/>
          <w:kern w:val="2"/>
          <w:sz w:val="24"/>
          <w:szCs w:val="24"/>
          <w:lang w:val="en-US" w:eastAsia="en-US" w:bidi="ar-SA"/>
        </w:rPr>
        <w:t>施或者赔偿损失等违</w:t>
      </w:r>
      <w:r>
        <w:rPr>
          <w:rFonts w:hint="eastAsia" w:asciiTheme="minorEastAsia" w:hAnsiTheme="minorEastAsia" w:eastAsiaTheme="minorEastAsia" w:cstheme="minorEastAsia"/>
          <w:color w:val="000000"/>
          <w:spacing w:val="-1"/>
          <w:kern w:val="2"/>
          <w:sz w:val="24"/>
          <w:szCs w:val="24"/>
          <w:lang w:val="en-US" w:eastAsia="en-US" w:bidi="ar-SA"/>
        </w:rPr>
        <w:t>约责任，因中标供应</w:t>
      </w:r>
      <w:r>
        <w:rPr>
          <w:rFonts w:hint="eastAsia" w:asciiTheme="minorEastAsia" w:hAnsiTheme="minorEastAsia" w:eastAsiaTheme="minorEastAsia" w:cstheme="minorEastAsia"/>
          <w:color w:val="000000"/>
          <w:kern w:val="2"/>
          <w:sz w:val="24"/>
          <w:szCs w:val="24"/>
          <w:lang w:val="en-US" w:eastAsia="en-US" w:bidi="ar-SA"/>
        </w:rPr>
        <w:t>商违约导致工期延误</w:t>
      </w:r>
      <w:r>
        <w:rPr>
          <w:rFonts w:hint="eastAsia" w:asciiTheme="minorEastAsia" w:hAnsiTheme="minorEastAsia" w:eastAsiaTheme="minorEastAsia" w:cstheme="minorEastAsia"/>
          <w:color w:val="000000"/>
          <w:spacing w:val="-6"/>
          <w:kern w:val="2"/>
          <w:sz w:val="24"/>
          <w:szCs w:val="24"/>
          <w:lang w:val="en-US" w:eastAsia="en-US" w:bidi="ar-SA"/>
        </w:rPr>
        <w:t>的，工期不予顺延。</w:t>
      </w:r>
    </w:p>
    <w:p w14:paraId="076456C6">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56"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6"/>
          <w:kern w:val="2"/>
          <w:sz w:val="24"/>
          <w:szCs w:val="24"/>
          <w:lang w:val="en-US" w:eastAsia="zh-CN" w:bidi="ar-SA"/>
        </w:rPr>
        <w:t>⑧</w:t>
      </w:r>
      <w:r>
        <w:rPr>
          <w:rFonts w:hint="eastAsia" w:asciiTheme="minorEastAsia" w:hAnsiTheme="minorEastAsia" w:eastAsiaTheme="minorEastAsia" w:cstheme="minorEastAsia"/>
          <w:color w:val="000000"/>
          <w:spacing w:val="1"/>
          <w:kern w:val="2"/>
          <w:sz w:val="24"/>
          <w:szCs w:val="24"/>
          <w:lang w:val="en-US" w:eastAsia="en-US" w:bidi="ar-SA"/>
        </w:rPr>
        <w:t>中标供应商应严格遵</w:t>
      </w:r>
      <w:r>
        <w:rPr>
          <w:rFonts w:hint="eastAsia" w:asciiTheme="minorEastAsia" w:hAnsiTheme="minorEastAsia" w:eastAsiaTheme="minorEastAsia" w:cstheme="minorEastAsia"/>
          <w:color w:val="000000"/>
          <w:kern w:val="2"/>
          <w:sz w:val="24"/>
          <w:szCs w:val="24"/>
          <w:lang w:val="en-US" w:eastAsia="en-US" w:bidi="ar-SA"/>
        </w:rPr>
        <w:t>守森林防火规定，禁</w:t>
      </w:r>
      <w:r>
        <w:rPr>
          <w:rFonts w:hint="eastAsia" w:asciiTheme="minorEastAsia" w:hAnsiTheme="minorEastAsia" w:eastAsiaTheme="minorEastAsia" w:cstheme="minorEastAsia"/>
          <w:color w:val="000000"/>
          <w:spacing w:val="1"/>
          <w:kern w:val="2"/>
          <w:sz w:val="24"/>
          <w:szCs w:val="24"/>
          <w:lang w:val="en-US" w:eastAsia="en-US" w:bidi="ar-SA"/>
        </w:rPr>
        <w:t>止其派出人员在本项</w:t>
      </w:r>
      <w:r>
        <w:rPr>
          <w:rFonts w:hint="eastAsia" w:asciiTheme="minorEastAsia" w:hAnsiTheme="minorEastAsia" w:eastAsiaTheme="minorEastAsia" w:cstheme="minorEastAsia"/>
          <w:color w:val="000000"/>
          <w:kern w:val="2"/>
          <w:sz w:val="24"/>
          <w:szCs w:val="24"/>
          <w:lang w:val="en-US" w:eastAsia="en-US" w:bidi="ar-SA"/>
        </w:rPr>
        <w:t>目作业范围内进行吸</w:t>
      </w:r>
      <w:r>
        <w:rPr>
          <w:rFonts w:hint="eastAsia" w:asciiTheme="minorEastAsia" w:hAnsiTheme="minorEastAsia" w:eastAsiaTheme="minorEastAsia" w:cstheme="minorEastAsia"/>
          <w:color w:val="000000"/>
          <w:spacing w:val="-1"/>
          <w:kern w:val="2"/>
          <w:sz w:val="24"/>
          <w:szCs w:val="24"/>
          <w:lang w:val="en-US" w:eastAsia="en-US" w:bidi="ar-SA"/>
        </w:rPr>
        <w:t>烟、焚烧秸秆、明火</w:t>
      </w:r>
      <w:r>
        <w:rPr>
          <w:rFonts w:hint="eastAsia" w:asciiTheme="minorEastAsia" w:hAnsiTheme="minorEastAsia" w:eastAsiaTheme="minorEastAsia" w:cstheme="minorEastAsia"/>
          <w:color w:val="000000"/>
          <w:spacing w:val="1"/>
          <w:kern w:val="2"/>
          <w:sz w:val="24"/>
          <w:szCs w:val="24"/>
          <w:lang w:val="en-US" w:eastAsia="en-US" w:bidi="ar-SA"/>
        </w:rPr>
        <w:t>取暖等各种用火行</w:t>
      </w:r>
      <w:r>
        <w:rPr>
          <w:rFonts w:hint="eastAsia" w:asciiTheme="minorEastAsia" w:hAnsiTheme="minorEastAsia" w:eastAsiaTheme="minorEastAsia" w:cstheme="minorEastAsia"/>
          <w:color w:val="000000"/>
          <w:spacing w:val="-2"/>
          <w:kern w:val="2"/>
          <w:sz w:val="24"/>
          <w:szCs w:val="24"/>
          <w:lang w:val="en-US" w:eastAsia="en-US" w:bidi="ar-SA"/>
        </w:rPr>
        <w:t>为；禁止种植违禁植</w:t>
      </w:r>
      <w:r>
        <w:rPr>
          <w:rFonts w:hint="eastAsia" w:asciiTheme="minorEastAsia" w:hAnsiTheme="minorEastAsia" w:eastAsiaTheme="minorEastAsia" w:cstheme="minorEastAsia"/>
          <w:color w:val="000000"/>
          <w:spacing w:val="-1"/>
          <w:kern w:val="2"/>
          <w:sz w:val="24"/>
          <w:szCs w:val="24"/>
          <w:lang w:val="en-US" w:eastAsia="en-US" w:bidi="ar-SA"/>
        </w:rPr>
        <w:t>物、盗采野生保护植</w:t>
      </w:r>
      <w:r>
        <w:rPr>
          <w:rFonts w:hint="eastAsia" w:asciiTheme="minorEastAsia" w:hAnsiTheme="minorEastAsia" w:eastAsiaTheme="minorEastAsia" w:cstheme="minorEastAsia"/>
          <w:color w:val="000000"/>
          <w:spacing w:val="1"/>
          <w:kern w:val="2"/>
          <w:sz w:val="24"/>
          <w:szCs w:val="24"/>
          <w:lang w:val="en-US" w:eastAsia="en-US" w:bidi="ar-SA"/>
        </w:rPr>
        <w:t>物、捕捉野生保护动</w:t>
      </w:r>
      <w:r>
        <w:rPr>
          <w:rFonts w:hint="eastAsia" w:asciiTheme="minorEastAsia" w:hAnsiTheme="minorEastAsia" w:eastAsiaTheme="minorEastAsia" w:cstheme="minorEastAsia"/>
          <w:color w:val="000000"/>
          <w:spacing w:val="-1"/>
          <w:kern w:val="2"/>
          <w:sz w:val="24"/>
          <w:szCs w:val="24"/>
          <w:lang w:val="en-US" w:eastAsia="en-US" w:bidi="ar-SA"/>
        </w:rPr>
        <w:t>物。一经发现，中标供应商除自行承担该</w:t>
      </w:r>
      <w:r>
        <w:rPr>
          <w:rFonts w:hint="eastAsia" w:asciiTheme="minorEastAsia" w:hAnsiTheme="minorEastAsia" w:eastAsiaTheme="minorEastAsia" w:cstheme="minorEastAsia"/>
          <w:color w:val="000000"/>
          <w:spacing w:val="1"/>
          <w:kern w:val="2"/>
          <w:sz w:val="24"/>
          <w:szCs w:val="24"/>
          <w:lang w:val="en-US" w:eastAsia="en-US" w:bidi="ar-SA"/>
        </w:rPr>
        <w:t>行为造成的一切责</w:t>
      </w:r>
      <w:r>
        <w:rPr>
          <w:rFonts w:hint="eastAsia" w:asciiTheme="minorEastAsia" w:hAnsiTheme="minorEastAsia" w:eastAsiaTheme="minorEastAsia" w:cstheme="minorEastAsia"/>
          <w:color w:val="000000"/>
          <w:spacing w:val="-1"/>
          <w:kern w:val="2"/>
          <w:sz w:val="24"/>
          <w:szCs w:val="24"/>
          <w:lang w:val="en-US" w:eastAsia="en-US" w:bidi="ar-SA"/>
        </w:rPr>
        <w:t>任、损失并负责赔偿</w:t>
      </w:r>
      <w:r>
        <w:rPr>
          <w:rFonts w:hint="eastAsia" w:asciiTheme="minorEastAsia" w:hAnsiTheme="minorEastAsia" w:eastAsiaTheme="minorEastAsia" w:cstheme="minorEastAsia"/>
          <w:color w:val="000000"/>
          <w:spacing w:val="1"/>
          <w:kern w:val="2"/>
          <w:sz w:val="24"/>
          <w:szCs w:val="24"/>
          <w:lang w:val="en-US" w:eastAsia="en-US" w:bidi="ar-SA"/>
        </w:rPr>
        <w:t>外，还应当向采购人</w:t>
      </w:r>
      <w:r>
        <w:rPr>
          <w:rFonts w:hint="eastAsia" w:asciiTheme="minorEastAsia" w:hAnsiTheme="minorEastAsia" w:eastAsiaTheme="minorEastAsia" w:cstheme="minorEastAsia"/>
          <w:color w:val="000000"/>
          <w:spacing w:val="3"/>
          <w:kern w:val="2"/>
          <w:sz w:val="24"/>
          <w:szCs w:val="24"/>
          <w:lang w:val="en-US" w:eastAsia="en-US" w:bidi="ar-SA"/>
        </w:rPr>
        <w:t>支付违约金人民币</w:t>
      </w:r>
      <w:r>
        <w:rPr>
          <w:rFonts w:hint="eastAsia" w:asciiTheme="minorEastAsia" w:hAnsiTheme="minorEastAsia" w:eastAsiaTheme="minorEastAsia" w:cstheme="minorEastAsia"/>
          <w:color w:val="000000"/>
          <w:spacing w:val="3"/>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1000</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.00 </w:t>
      </w:r>
      <w:r>
        <w:rPr>
          <w:rFonts w:hint="eastAsia" w:asciiTheme="minorEastAsia" w:hAnsiTheme="minorEastAsia" w:eastAsiaTheme="minorEastAsia" w:cstheme="minorEastAsia"/>
          <w:color w:val="000000"/>
          <w:spacing w:val="1"/>
          <w:kern w:val="2"/>
          <w:sz w:val="24"/>
          <w:szCs w:val="24"/>
          <w:u w:val="single"/>
          <w:lang w:val="en-US" w:eastAsia="en-US" w:bidi="ar-SA"/>
        </w:rPr>
        <w:t>元/次</w:t>
      </w:r>
      <w:r>
        <w:rPr>
          <w:rFonts w:hint="eastAsia" w:asciiTheme="minorEastAsia" w:hAnsiTheme="minorEastAsia" w:eastAsiaTheme="minorEastAsia" w:cstheme="minorEastAsia"/>
          <w:color w:val="000000"/>
          <w:spacing w:val="1"/>
          <w:kern w:val="2"/>
          <w:sz w:val="24"/>
          <w:szCs w:val="24"/>
          <w:lang w:val="en-US" w:eastAsia="en-US" w:bidi="ar-SA"/>
        </w:rPr>
        <w:t>，采购人保留追究中标供应商责</w:t>
      </w:r>
      <w:r>
        <w:rPr>
          <w:rFonts w:hint="eastAsia" w:asciiTheme="minorEastAsia" w:hAnsiTheme="minorEastAsia" w:eastAsiaTheme="minorEastAsia" w:cstheme="minorEastAsia"/>
          <w:color w:val="000000"/>
          <w:spacing w:val="-1"/>
          <w:kern w:val="2"/>
          <w:sz w:val="24"/>
          <w:szCs w:val="24"/>
          <w:lang w:val="en-US" w:eastAsia="en-US" w:bidi="ar-SA"/>
        </w:rPr>
        <w:t>任的权利。</w:t>
      </w:r>
    </w:p>
    <w:p w14:paraId="72BEDF7C">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76"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zh-CN" w:bidi="ar-SA"/>
        </w:rPr>
        <w:t>⑨</w:t>
      </w:r>
      <w:r>
        <w:rPr>
          <w:rFonts w:hint="eastAsia" w:asciiTheme="minorEastAsia" w:hAnsiTheme="minorEastAsia" w:eastAsiaTheme="minorEastAsia" w:cstheme="minorEastAsia"/>
          <w:color w:val="000000"/>
          <w:spacing w:val="-1"/>
          <w:kern w:val="2"/>
          <w:sz w:val="24"/>
          <w:szCs w:val="24"/>
          <w:lang w:val="en-US" w:eastAsia="en-US" w:bidi="ar-SA"/>
        </w:rPr>
        <w:t>合同履</w:t>
      </w:r>
      <w:r>
        <w:rPr>
          <w:rFonts w:hint="eastAsia" w:asciiTheme="minorEastAsia" w:hAnsiTheme="minorEastAsia" w:eastAsiaTheme="minorEastAsia" w:cstheme="minorEastAsia"/>
          <w:color w:val="000000"/>
          <w:spacing w:val="1"/>
          <w:kern w:val="2"/>
          <w:sz w:val="24"/>
          <w:szCs w:val="24"/>
          <w:lang w:val="en-US" w:eastAsia="en-US" w:bidi="ar-SA"/>
        </w:rPr>
        <w:t>行期间，履约保证金出现被扣除、没收或</w:t>
      </w:r>
      <w:r>
        <w:rPr>
          <w:rFonts w:hint="eastAsia" w:asciiTheme="minorEastAsia" w:hAnsiTheme="minorEastAsia" w:eastAsiaTheme="minorEastAsia" w:cstheme="minorEastAsia"/>
          <w:color w:val="000000"/>
          <w:spacing w:val="-1"/>
          <w:kern w:val="2"/>
          <w:sz w:val="24"/>
          <w:szCs w:val="24"/>
          <w:lang w:val="en-US" w:eastAsia="en-US" w:bidi="ar-SA"/>
        </w:rPr>
        <w:t>有效期过期的，中标供应商应于</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7个工作</w:t>
      </w:r>
      <w:r>
        <w:rPr>
          <w:rFonts w:hint="eastAsia" w:asciiTheme="minorEastAsia" w:hAnsiTheme="minorEastAsia" w:eastAsiaTheme="minorEastAsia" w:cstheme="minorEastAsia"/>
          <w:b/>
          <w:bCs/>
          <w:color w:val="000000"/>
          <w:kern w:val="2"/>
          <w:sz w:val="24"/>
          <w:szCs w:val="24"/>
          <w:u w:val="single"/>
          <w:lang w:val="en-US" w:eastAsia="en-US" w:bidi="ar-SA"/>
        </w:rPr>
        <w:t>日</w:t>
      </w:r>
      <w:r>
        <w:rPr>
          <w:rFonts w:hint="eastAsia" w:asciiTheme="minorEastAsia" w:hAnsiTheme="minorEastAsia" w:eastAsiaTheme="minorEastAsia" w:cstheme="minorEastAsia"/>
          <w:color w:val="000000"/>
          <w:kern w:val="2"/>
          <w:sz w:val="24"/>
          <w:szCs w:val="24"/>
          <w:u w:val="single"/>
          <w:lang w:val="en-US" w:eastAsia="zh-CN" w:bidi="ar-SA"/>
        </w:rPr>
        <w:t xml:space="preserve"> </w:t>
      </w:r>
      <w:r>
        <w:rPr>
          <w:rFonts w:hint="eastAsia" w:asciiTheme="minorEastAsia" w:hAnsiTheme="minorEastAsia" w:eastAsiaTheme="minorEastAsia" w:cstheme="minorEastAsia"/>
          <w:color w:val="000000"/>
          <w:kern w:val="2"/>
          <w:sz w:val="24"/>
          <w:szCs w:val="24"/>
          <w:lang w:val="en-US" w:eastAsia="en-US" w:bidi="ar-SA"/>
        </w:rPr>
        <w:t>内向采购人补足被</w:t>
      </w:r>
      <w:r>
        <w:rPr>
          <w:rFonts w:hint="eastAsia" w:asciiTheme="minorEastAsia" w:hAnsiTheme="minorEastAsia" w:eastAsiaTheme="minorEastAsia" w:cstheme="minorEastAsia"/>
          <w:color w:val="000000"/>
          <w:spacing w:val="2"/>
          <w:kern w:val="2"/>
          <w:sz w:val="24"/>
          <w:szCs w:val="24"/>
          <w:lang w:val="en-US" w:eastAsia="en-US" w:bidi="ar-SA"/>
        </w:rPr>
        <w:t>扣除部分或按本合同</w:t>
      </w:r>
      <w:r>
        <w:rPr>
          <w:rFonts w:hint="eastAsia" w:asciiTheme="minorEastAsia" w:hAnsiTheme="minorEastAsia" w:eastAsiaTheme="minorEastAsia" w:cstheme="minorEastAsia"/>
          <w:color w:val="000000"/>
          <w:spacing w:val="1"/>
          <w:kern w:val="2"/>
          <w:sz w:val="24"/>
          <w:szCs w:val="24"/>
          <w:lang w:val="en-US" w:eastAsia="en-US" w:bidi="ar-SA"/>
        </w:rPr>
        <w:t>约定重新出具合法有</w:t>
      </w:r>
      <w:r>
        <w:rPr>
          <w:rFonts w:hint="eastAsia" w:asciiTheme="minorEastAsia" w:hAnsiTheme="minorEastAsia" w:eastAsiaTheme="minorEastAsia" w:cstheme="minorEastAsia"/>
          <w:color w:val="000000"/>
          <w:kern w:val="2"/>
          <w:sz w:val="24"/>
          <w:szCs w:val="24"/>
          <w:lang w:val="en-US" w:eastAsia="en-US" w:bidi="ar-SA"/>
        </w:rPr>
        <w:t>效的银行保函</w:t>
      </w:r>
      <w:r>
        <w:rPr>
          <w:rFonts w:hint="eastAsia" w:asciiTheme="minorEastAsia" w:hAnsiTheme="minorEastAsia" w:eastAsiaTheme="minorEastAsia" w:cstheme="minorEastAsia"/>
          <w:color w:val="000000"/>
          <w:kern w:val="2"/>
          <w:sz w:val="24"/>
          <w:szCs w:val="24"/>
          <w:lang w:val="en-US" w:eastAsia="zh-CN" w:bidi="ar-SA"/>
        </w:rPr>
        <w:t>、</w:t>
      </w:r>
      <w:r>
        <w:rPr>
          <w:rFonts w:hint="eastAsia" w:asciiTheme="minorEastAsia" w:hAnsiTheme="minorEastAsia" w:eastAsiaTheme="minorEastAsia" w:cstheme="minorEastAsia"/>
          <w:color w:val="000000"/>
          <w:kern w:val="2"/>
          <w:sz w:val="24"/>
          <w:szCs w:val="24"/>
          <w:lang w:val="en-US" w:eastAsia="en-US" w:bidi="ar-SA"/>
        </w:rPr>
        <w:t>担</w:t>
      </w:r>
      <w:r>
        <w:rPr>
          <w:rFonts w:hint="eastAsia" w:asciiTheme="minorEastAsia" w:hAnsiTheme="minorEastAsia" w:eastAsiaTheme="minorEastAsia" w:cstheme="minorEastAsia"/>
          <w:color w:val="000000"/>
          <w:kern w:val="2"/>
          <w:sz w:val="24"/>
          <w:szCs w:val="24"/>
          <w:lang w:val="en-US" w:eastAsia="zh-CN" w:bidi="ar-SA"/>
        </w:rPr>
        <w:t>保</w:t>
      </w:r>
      <w:r>
        <w:rPr>
          <w:rFonts w:hint="eastAsia" w:asciiTheme="minorEastAsia" w:hAnsiTheme="minorEastAsia" w:eastAsiaTheme="minorEastAsia" w:cstheme="minorEastAsia"/>
          <w:color w:val="000000"/>
          <w:kern w:val="2"/>
          <w:sz w:val="24"/>
          <w:szCs w:val="24"/>
          <w:lang w:val="en-US" w:eastAsia="en-US" w:bidi="ar-SA"/>
        </w:rPr>
        <w:t>保</w:t>
      </w:r>
      <w:r>
        <w:rPr>
          <w:rFonts w:hint="eastAsia" w:asciiTheme="minorEastAsia" w:hAnsiTheme="minorEastAsia" w:eastAsiaTheme="minorEastAsia" w:cstheme="minorEastAsia"/>
          <w:color w:val="000000"/>
          <w:spacing w:val="1"/>
          <w:kern w:val="2"/>
          <w:sz w:val="24"/>
          <w:szCs w:val="24"/>
          <w:lang w:val="en-US" w:eastAsia="en-US" w:bidi="ar-SA"/>
        </w:rPr>
        <w:t>函</w:t>
      </w:r>
      <w:r>
        <w:rPr>
          <w:rFonts w:hint="eastAsia" w:asciiTheme="minorEastAsia" w:hAnsiTheme="minorEastAsia" w:eastAsiaTheme="minorEastAsia" w:cstheme="minorEastAsia"/>
          <w:color w:val="000000"/>
          <w:spacing w:val="1"/>
          <w:kern w:val="2"/>
          <w:sz w:val="24"/>
          <w:szCs w:val="24"/>
          <w:lang w:val="en-US" w:eastAsia="zh-CN" w:bidi="ar-SA"/>
        </w:rPr>
        <w:t>或保险保函</w:t>
      </w:r>
      <w:r>
        <w:rPr>
          <w:rFonts w:hint="eastAsia" w:asciiTheme="minorEastAsia" w:hAnsiTheme="minorEastAsia" w:eastAsiaTheme="minorEastAsia" w:cstheme="minorEastAsia"/>
          <w:color w:val="000000"/>
          <w:spacing w:val="1"/>
          <w:kern w:val="2"/>
          <w:sz w:val="24"/>
          <w:szCs w:val="24"/>
          <w:lang w:val="en-US" w:eastAsia="en-US" w:bidi="ar-SA"/>
        </w:rPr>
        <w:t>。中标供应商不及</w:t>
      </w:r>
      <w:r>
        <w:rPr>
          <w:rFonts w:hint="eastAsia" w:asciiTheme="minorEastAsia" w:hAnsiTheme="minorEastAsia" w:eastAsiaTheme="minorEastAsia" w:cstheme="minorEastAsia"/>
          <w:color w:val="000000"/>
          <w:kern w:val="2"/>
          <w:sz w:val="24"/>
          <w:szCs w:val="24"/>
          <w:lang w:val="en-US" w:eastAsia="en-US" w:bidi="ar-SA"/>
        </w:rPr>
        <w:t>时补足或续保的，应</w:t>
      </w:r>
      <w:r>
        <w:rPr>
          <w:rFonts w:hint="eastAsia" w:asciiTheme="minorEastAsia" w:hAnsiTheme="minorEastAsia" w:eastAsiaTheme="minorEastAsia" w:cstheme="minorEastAsia"/>
          <w:color w:val="000000"/>
          <w:spacing w:val="1"/>
          <w:kern w:val="2"/>
          <w:sz w:val="24"/>
          <w:szCs w:val="24"/>
          <w:lang w:val="en-US" w:eastAsia="en-US" w:bidi="ar-SA"/>
        </w:rPr>
        <w:t>按保证金额的</w:t>
      </w:r>
      <w:r>
        <w:rPr>
          <w:rFonts w:hint="eastAsia" w:asciiTheme="minorEastAsia" w:hAnsiTheme="minorEastAsia" w:eastAsiaTheme="minorEastAsia" w:cstheme="minorEastAsia"/>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1"/>
          <w:kern w:val="2"/>
          <w:sz w:val="24"/>
          <w:szCs w:val="24"/>
          <w:u w:val="single"/>
          <w:lang w:val="en-US" w:eastAsia="en-US" w:bidi="ar-SA"/>
        </w:rPr>
        <w:t>2‰</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天</w:t>
      </w:r>
      <w:r>
        <w:rPr>
          <w:rFonts w:hint="eastAsia" w:asciiTheme="minorEastAsia" w:hAnsiTheme="minorEastAsia" w:eastAsiaTheme="minorEastAsia" w:cstheme="minorEastAsia"/>
          <w:color w:val="000000"/>
          <w:kern w:val="2"/>
          <w:sz w:val="24"/>
          <w:szCs w:val="24"/>
          <w:lang w:val="en-US" w:eastAsia="en-US" w:bidi="ar-SA"/>
        </w:rPr>
        <w:t>的标准向采购人支付</w:t>
      </w:r>
      <w:r>
        <w:rPr>
          <w:rFonts w:hint="eastAsia" w:asciiTheme="minorEastAsia" w:hAnsiTheme="minorEastAsia" w:eastAsiaTheme="minorEastAsia" w:cstheme="minorEastAsia"/>
          <w:color w:val="000000"/>
          <w:spacing w:val="1"/>
          <w:kern w:val="2"/>
          <w:sz w:val="24"/>
          <w:szCs w:val="24"/>
          <w:lang w:val="en-US" w:eastAsia="en-US" w:bidi="ar-SA"/>
        </w:rPr>
        <w:t>违约金。</w:t>
      </w:r>
    </w:p>
    <w:p w14:paraId="4E87D91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1"/>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en-US" w:bidi="ar-SA"/>
        </w:rPr>
        <w:t>⑩采购人逾</w:t>
      </w:r>
      <w:r>
        <w:rPr>
          <w:rFonts w:hint="eastAsia" w:asciiTheme="minorEastAsia" w:hAnsiTheme="minorEastAsia" w:eastAsiaTheme="minorEastAsia" w:cstheme="minorEastAsia"/>
          <w:color w:val="000000"/>
          <w:spacing w:val="-2"/>
          <w:kern w:val="2"/>
          <w:sz w:val="24"/>
          <w:szCs w:val="24"/>
          <w:lang w:val="en-US" w:eastAsia="en-US" w:bidi="ar-SA"/>
        </w:rPr>
        <w:t>期退还履约保证金</w:t>
      </w:r>
      <w:r>
        <w:rPr>
          <w:rFonts w:hint="eastAsia" w:asciiTheme="minorEastAsia" w:hAnsiTheme="minorEastAsia" w:eastAsiaTheme="minorEastAsia" w:cstheme="minorEastAsia"/>
          <w:color w:val="000000"/>
          <w:spacing w:val="2"/>
          <w:kern w:val="2"/>
          <w:sz w:val="24"/>
          <w:szCs w:val="24"/>
          <w:lang w:val="en-US" w:eastAsia="en-US" w:bidi="ar-SA"/>
        </w:rPr>
        <w:t>的，除应当退还履约</w:t>
      </w:r>
      <w:r>
        <w:rPr>
          <w:rFonts w:hint="eastAsia" w:asciiTheme="minorEastAsia" w:hAnsiTheme="minorEastAsia" w:eastAsiaTheme="minorEastAsia" w:cstheme="minorEastAsia"/>
          <w:color w:val="000000"/>
          <w:spacing w:val="-1"/>
          <w:kern w:val="2"/>
          <w:sz w:val="24"/>
          <w:szCs w:val="24"/>
          <w:lang w:val="en-US" w:eastAsia="en-US" w:bidi="ar-SA"/>
        </w:rPr>
        <w:t>保证金本金外，还应</w:t>
      </w:r>
      <w:r>
        <w:rPr>
          <w:rFonts w:hint="eastAsia" w:asciiTheme="minorEastAsia" w:hAnsiTheme="minorEastAsia" w:eastAsiaTheme="minorEastAsia" w:cstheme="minorEastAsia"/>
          <w:color w:val="000000"/>
          <w:kern w:val="2"/>
          <w:sz w:val="24"/>
          <w:szCs w:val="24"/>
          <w:lang w:val="en-US" w:eastAsia="en-US" w:bidi="ar-SA"/>
        </w:rPr>
        <w:t>当每日按履约保证金</w:t>
      </w:r>
      <w:r>
        <w:rPr>
          <w:rFonts w:hint="eastAsia" w:asciiTheme="minorEastAsia" w:hAnsiTheme="minorEastAsia" w:eastAsiaTheme="minorEastAsia" w:cstheme="minorEastAsia"/>
          <w:color w:val="000000"/>
          <w:spacing w:val="-2"/>
          <w:kern w:val="2"/>
          <w:sz w:val="24"/>
          <w:szCs w:val="24"/>
          <w:lang w:val="en-US" w:eastAsia="en-US" w:bidi="ar-SA"/>
        </w:rPr>
        <w:t>总价的</w:t>
      </w:r>
      <w:r>
        <w:rPr>
          <w:rFonts w:hint="eastAsia" w:asciiTheme="minorEastAsia" w:hAnsiTheme="minorEastAsia" w:eastAsiaTheme="minorEastAsia" w:cstheme="minorEastAsia"/>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0.3</w:t>
      </w:r>
      <w:r>
        <w:rPr>
          <w:rFonts w:hint="eastAsia" w:asciiTheme="minorEastAsia" w:hAnsiTheme="minorEastAsia" w:eastAsiaTheme="minorEastAsia" w:cstheme="minorEastAsia"/>
          <w:b/>
          <w:bCs/>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b/>
          <w:bCs/>
          <w:color w:val="000000"/>
          <w:spacing w:val="-2"/>
          <w:kern w:val="2"/>
          <w:sz w:val="24"/>
          <w:szCs w:val="24"/>
          <w:u w:val="single"/>
          <w:lang w:val="en-US" w:eastAsia="en-US" w:bidi="ar-SA"/>
        </w:rPr>
        <w:t>‰</w:t>
      </w:r>
      <w:r>
        <w:rPr>
          <w:rFonts w:hint="eastAsia" w:asciiTheme="minorEastAsia" w:hAnsiTheme="minorEastAsia" w:eastAsiaTheme="minorEastAsia" w:cstheme="minorEastAsia"/>
          <w:color w:val="000000"/>
          <w:spacing w:val="-2"/>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2"/>
          <w:kern w:val="2"/>
          <w:sz w:val="24"/>
          <w:szCs w:val="24"/>
          <w:lang w:val="en-US" w:eastAsia="en-US" w:bidi="ar-SA"/>
        </w:rPr>
        <w:t>向中标</w:t>
      </w:r>
      <w:r>
        <w:rPr>
          <w:rFonts w:hint="eastAsia" w:asciiTheme="minorEastAsia" w:hAnsiTheme="minorEastAsia" w:eastAsiaTheme="minorEastAsia" w:cstheme="minorEastAsia"/>
          <w:color w:val="000000"/>
          <w:spacing w:val="-1"/>
          <w:kern w:val="2"/>
          <w:sz w:val="24"/>
          <w:szCs w:val="24"/>
          <w:lang w:val="en-US" w:eastAsia="en-US" w:bidi="ar-SA"/>
        </w:rPr>
        <w:t>供应商偿付违约金，但因合同的履行产生</w:t>
      </w:r>
      <w:r>
        <w:rPr>
          <w:rFonts w:hint="eastAsia" w:asciiTheme="minorEastAsia" w:hAnsiTheme="minorEastAsia" w:eastAsiaTheme="minorEastAsia" w:cstheme="minorEastAsia"/>
          <w:color w:val="000000"/>
          <w:spacing w:val="1"/>
          <w:kern w:val="2"/>
          <w:sz w:val="24"/>
          <w:szCs w:val="24"/>
          <w:lang w:val="en-US" w:eastAsia="en-US" w:bidi="ar-SA"/>
        </w:rPr>
        <w:t>争议中标供应商自身</w:t>
      </w:r>
      <w:r>
        <w:rPr>
          <w:rFonts w:hint="eastAsia" w:asciiTheme="minorEastAsia" w:hAnsiTheme="minorEastAsia" w:eastAsiaTheme="minorEastAsia" w:cstheme="minorEastAsia"/>
          <w:color w:val="000000"/>
          <w:kern w:val="2"/>
          <w:sz w:val="24"/>
          <w:szCs w:val="24"/>
          <w:lang w:val="en-US" w:eastAsia="en-US" w:bidi="ar-SA"/>
        </w:rPr>
        <w:t>原因导致无法及时退</w:t>
      </w:r>
      <w:r>
        <w:rPr>
          <w:rFonts w:hint="eastAsia" w:asciiTheme="minorEastAsia" w:hAnsiTheme="minorEastAsia" w:eastAsiaTheme="minorEastAsia" w:cstheme="minorEastAsia"/>
          <w:color w:val="000000"/>
          <w:spacing w:val="-1"/>
          <w:kern w:val="2"/>
          <w:sz w:val="24"/>
          <w:szCs w:val="24"/>
          <w:lang w:val="en-US" w:eastAsia="en-US" w:bidi="ar-SA"/>
        </w:rPr>
        <w:t>还的除外。</w:t>
      </w:r>
    </w:p>
    <w:p w14:paraId="099DAC3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color w:val="000000"/>
          <w:spacing w:val="8"/>
          <w:kern w:val="2"/>
          <w:sz w:val="24"/>
          <w:szCs w:val="24"/>
          <w:lang w:val="en-US" w:eastAsia="en-US" w:bidi="ar-SA"/>
        </w:rPr>
      </w:pPr>
      <w:r>
        <w:rPr>
          <w:rFonts w:hint="eastAsia" w:asciiTheme="minorEastAsia" w:hAnsiTheme="minorEastAsia" w:eastAsiaTheme="minorEastAsia" w:cstheme="minorEastAsia"/>
          <w:color w:val="000000"/>
          <w:spacing w:val="1"/>
          <w:kern w:val="2"/>
          <w:sz w:val="24"/>
          <w:szCs w:val="24"/>
          <w:lang w:val="en-US" w:eastAsia="en-US" w:bidi="ar-SA"/>
        </w:rPr>
        <w:t>⑪</w:t>
      </w:r>
      <w:r>
        <w:rPr>
          <w:rFonts w:hint="eastAsia" w:asciiTheme="minorEastAsia" w:hAnsiTheme="minorEastAsia" w:eastAsiaTheme="minorEastAsia" w:cstheme="minorEastAsia"/>
          <w:color w:val="000000"/>
          <w:spacing w:val="-1"/>
          <w:kern w:val="2"/>
          <w:sz w:val="24"/>
          <w:szCs w:val="24"/>
          <w:lang w:val="en-US" w:eastAsia="en-US" w:bidi="ar-SA"/>
        </w:rPr>
        <w:t>采购人</w:t>
      </w:r>
      <w:r>
        <w:rPr>
          <w:rFonts w:hint="eastAsia" w:asciiTheme="minorEastAsia" w:hAnsiTheme="minorEastAsia" w:eastAsiaTheme="minorEastAsia" w:cstheme="minorEastAsia"/>
          <w:color w:val="000000"/>
          <w:spacing w:val="-2"/>
          <w:kern w:val="2"/>
          <w:sz w:val="24"/>
          <w:szCs w:val="24"/>
          <w:lang w:val="en-US" w:eastAsia="en-US" w:bidi="ar-SA"/>
        </w:rPr>
        <w:t>无正当理由逾期付</w:t>
      </w:r>
      <w:r>
        <w:rPr>
          <w:rFonts w:hint="eastAsia" w:asciiTheme="minorEastAsia" w:hAnsiTheme="minorEastAsia" w:eastAsiaTheme="minorEastAsia" w:cstheme="minorEastAsia"/>
          <w:color w:val="000000"/>
          <w:spacing w:val="-1"/>
          <w:kern w:val="2"/>
          <w:sz w:val="24"/>
          <w:szCs w:val="24"/>
          <w:lang w:val="en-US" w:eastAsia="en-US" w:bidi="ar-SA"/>
        </w:rPr>
        <w:t>款，则每日按逾期金</w:t>
      </w:r>
      <w:r>
        <w:rPr>
          <w:rFonts w:hint="eastAsia" w:asciiTheme="minorEastAsia" w:hAnsiTheme="minorEastAsia" w:eastAsiaTheme="minorEastAsia" w:cstheme="minorEastAsia"/>
          <w:color w:val="000000"/>
          <w:spacing w:val="1"/>
          <w:kern w:val="2"/>
          <w:sz w:val="24"/>
          <w:szCs w:val="24"/>
          <w:lang w:val="en-US" w:eastAsia="en-US" w:bidi="ar-SA"/>
        </w:rPr>
        <w:t>额的</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0.</w:t>
      </w:r>
      <w:r>
        <w:rPr>
          <w:rFonts w:hint="eastAsia" w:asciiTheme="minorEastAsia" w:hAnsiTheme="minorEastAsia" w:eastAsiaTheme="minorEastAsia" w:cstheme="minorEastAsia"/>
          <w:b/>
          <w:bCs/>
          <w:color w:val="000000"/>
          <w:spacing w:val="1"/>
          <w:kern w:val="2"/>
          <w:sz w:val="24"/>
          <w:szCs w:val="24"/>
          <w:u w:val="single"/>
          <w:lang w:val="en-US" w:eastAsia="en-US" w:bidi="ar-SA"/>
        </w:rPr>
        <w:t>1‰</w:t>
      </w:r>
      <w:r>
        <w:rPr>
          <w:rFonts w:hint="eastAsia" w:asciiTheme="minorEastAsia" w:hAnsiTheme="minorEastAsia" w:eastAsiaTheme="minorEastAsia" w:cstheme="minorEastAsia"/>
          <w:b/>
          <w:bCs/>
          <w:color w:val="000000"/>
          <w:spacing w:val="1"/>
          <w:kern w:val="2"/>
          <w:sz w:val="24"/>
          <w:szCs w:val="24"/>
          <w:u w:val="single"/>
          <w:lang w:val="en-US" w:eastAsia="zh-CN" w:bidi="ar-SA"/>
        </w:rPr>
        <w:t xml:space="preserve"> </w:t>
      </w:r>
      <w:r>
        <w:rPr>
          <w:rFonts w:hint="eastAsia" w:asciiTheme="minorEastAsia" w:hAnsiTheme="minorEastAsia" w:eastAsiaTheme="minorEastAsia" w:cstheme="minorEastAsia"/>
          <w:color w:val="000000"/>
          <w:spacing w:val="1"/>
          <w:kern w:val="2"/>
          <w:sz w:val="24"/>
          <w:szCs w:val="24"/>
          <w:lang w:val="en-US" w:eastAsia="en-US" w:bidi="ar-SA"/>
        </w:rPr>
        <w:t>向中标供应</w:t>
      </w:r>
      <w:r>
        <w:rPr>
          <w:rFonts w:hint="eastAsia" w:asciiTheme="minorEastAsia" w:hAnsiTheme="minorEastAsia" w:eastAsiaTheme="minorEastAsia" w:cstheme="minorEastAsia"/>
          <w:color w:val="000000"/>
          <w:spacing w:val="8"/>
          <w:kern w:val="2"/>
          <w:sz w:val="24"/>
          <w:szCs w:val="24"/>
          <w:lang w:val="en-US" w:eastAsia="en-US" w:bidi="ar-SA"/>
        </w:rPr>
        <w:t>商偿付违约金。</w:t>
      </w:r>
    </w:p>
    <w:p w14:paraId="55F0784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520" w:lineRule="exact"/>
        <w:ind w:firstLine="484" w:firstLineChars="200"/>
        <w:jc w:val="both"/>
        <w:textAlignment w:val="baseline"/>
        <w:rPr>
          <w:rFonts w:hint="eastAsia" w:asciiTheme="minorEastAsia" w:hAnsiTheme="minorEastAsia" w:eastAsiaTheme="minorEastAsia" w:cstheme="minorEastAsia"/>
          <w:b/>
          <w:bCs/>
          <w:i w:val="0"/>
          <w:iCs w:val="0"/>
          <w:kern w:val="2"/>
          <w:sz w:val="24"/>
          <w:szCs w:val="24"/>
          <w:u w:val="none"/>
          <w:lang w:val="en-US" w:eastAsia="zh-CN" w:bidi="ar-SA"/>
        </w:rPr>
      </w:pPr>
      <w:r>
        <w:rPr>
          <w:rFonts w:hint="eastAsia" w:asciiTheme="minorEastAsia" w:hAnsiTheme="minorEastAsia" w:eastAsiaTheme="minorEastAsia" w:cstheme="minorEastAsia"/>
          <w:color w:val="000000"/>
          <w:spacing w:val="1"/>
          <w:kern w:val="2"/>
          <w:sz w:val="24"/>
          <w:szCs w:val="24"/>
          <w:lang w:val="en-US" w:eastAsia="en-US" w:bidi="ar-SA"/>
        </w:rPr>
        <w:t>⑫因中标供应商违约责</w:t>
      </w:r>
      <w:r>
        <w:rPr>
          <w:rFonts w:hint="eastAsia" w:asciiTheme="minorEastAsia" w:hAnsiTheme="minorEastAsia" w:eastAsiaTheme="minorEastAsia" w:cstheme="minorEastAsia"/>
          <w:color w:val="000000"/>
          <w:spacing w:val="-1"/>
          <w:kern w:val="2"/>
          <w:sz w:val="24"/>
          <w:szCs w:val="24"/>
          <w:lang w:val="en-US" w:eastAsia="en-US" w:bidi="ar-SA"/>
        </w:rPr>
        <w:t>任造成采购人解除合</w:t>
      </w:r>
      <w:r>
        <w:rPr>
          <w:rFonts w:hint="eastAsia" w:asciiTheme="minorEastAsia" w:hAnsiTheme="minorEastAsia" w:eastAsiaTheme="minorEastAsia" w:cstheme="minorEastAsia"/>
          <w:color w:val="000000"/>
          <w:spacing w:val="1"/>
          <w:kern w:val="2"/>
          <w:sz w:val="24"/>
          <w:szCs w:val="24"/>
          <w:lang w:val="en-US" w:eastAsia="en-US" w:bidi="ar-SA"/>
        </w:rPr>
        <w:t>同的，赔偿采购人损</w:t>
      </w:r>
      <w:r>
        <w:rPr>
          <w:rFonts w:hint="eastAsia" w:asciiTheme="minorEastAsia" w:hAnsiTheme="minorEastAsia" w:eastAsiaTheme="minorEastAsia" w:cstheme="minorEastAsia"/>
          <w:color w:val="000000"/>
          <w:spacing w:val="3"/>
          <w:kern w:val="2"/>
          <w:sz w:val="24"/>
          <w:szCs w:val="24"/>
          <w:lang w:val="en-US" w:eastAsia="en-US" w:bidi="ar-SA"/>
        </w:rPr>
        <w:t>失包括但不限于：</w:t>
      </w:r>
      <w:r>
        <w:rPr>
          <w:rFonts w:hint="eastAsia" w:asciiTheme="minorEastAsia" w:hAnsiTheme="minorEastAsia" w:eastAsiaTheme="minorEastAsia" w:cstheme="minorEastAsia"/>
          <w:color w:val="000000"/>
          <w:spacing w:val="1"/>
          <w:kern w:val="2"/>
          <w:sz w:val="24"/>
          <w:szCs w:val="24"/>
          <w:lang w:val="en-US" w:eastAsia="en-US" w:bidi="ar-SA"/>
        </w:rPr>
        <w:t>解除合同后，退回采购人对本项目支</w:t>
      </w:r>
      <w:r>
        <w:rPr>
          <w:rFonts w:hint="eastAsia" w:asciiTheme="minorEastAsia" w:hAnsiTheme="minorEastAsia" w:eastAsiaTheme="minorEastAsia" w:cstheme="minorEastAsia"/>
          <w:color w:val="000000"/>
          <w:spacing w:val="10"/>
          <w:kern w:val="2"/>
          <w:sz w:val="24"/>
          <w:szCs w:val="24"/>
          <w:lang w:val="en-US" w:eastAsia="en-US" w:bidi="ar-SA"/>
        </w:rPr>
        <w:t>付的全部费用；</w:t>
      </w:r>
      <w:r>
        <w:rPr>
          <w:rFonts w:hint="eastAsia" w:asciiTheme="minorEastAsia" w:hAnsiTheme="minorEastAsia" w:eastAsiaTheme="minorEastAsia" w:cstheme="minorEastAsia"/>
          <w:color w:val="000000"/>
          <w:spacing w:val="2"/>
          <w:kern w:val="2"/>
          <w:sz w:val="24"/>
          <w:szCs w:val="24"/>
          <w:lang w:val="en-US" w:eastAsia="en-US" w:bidi="ar-SA"/>
        </w:rPr>
        <w:t>发生的工期延误，质</w:t>
      </w:r>
      <w:r>
        <w:rPr>
          <w:rFonts w:hint="eastAsia" w:asciiTheme="minorEastAsia" w:hAnsiTheme="minorEastAsia" w:eastAsiaTheme="minorEastAsia" w:cstheme="minorEastAsia"/>
          <w:color w:val="000000"/>
          <w:spacing w:val="-1"/>
          <w:kern w:val="2"/>
          <w:sz w:val="24"/>
          <w:szCs w:val="24"/>
          <w:lang w:val="en-US" w:eastAsia="en-US" w:bidi="ar-SA"/>
        </w:rPr>
        <w:t>量隐患或事故所导致</w:t>
      </w:r>
      <w:r>
        <w:rPr>
          <w:rFonts w:hint="eastAsia" w:asciiTheme="minorEastAsia" w:hAnsiTheme="minorEastAsia" w:eastAsiaTheme="minorEastAsia" w:cstheme="minorEastAsia"/>
          <w:color w:val="000000"/>
          <w:spacing w:val="-4"/>
          <w:kern w:val="2"/>
          <w:sz w:val="24"/>
          <w:szCs w:val="24"/>
          <w:lang w:val="en-US" w:eastAsia="en-US" w:bidi="ar-SA"/>
        </w:rPr>
        <w:t>的全部费用；</w:t>
      </w:r>
      <w:r>
        <w:rPr>
          <w:rFonts w:hint="eastAsia" w:asciiTheme="minorEastAsia" w:hAnsiTheme="minorEastAsia" w:eastAsiaTheme="minorEastAsia" w:cstheme="minorEastAsia"/>
          <w:color w:val="000000"/>
          <w:spacing w:val="2"/>
          <w:kern w:val="2"/>
          <w:sz w:val="24"/>
          <w:szCs w:val="24"/>
          <w:lang w:val="en-US" w:eastAsia="en-US" w:bidi="ar-SA"/>
        </w:rPr>
        <w:t>发生的诉讼，仲裁纠</w:t>
      </w:r>
      <w:r>
        <w:rPr>
          <w:rFonts w:hint="eastAsia" w:asciiTheme="minorEastAsia" w:hAnsiTheme="minorEastAsia" w:eastAsiaTheme="minorEastAsia" w:cstheme="minorEastAsia"/>
          <w:color w:val="000000"/>
          <w:spacing w:val="1"/>
          <w:kern w:val="2"/>
          <w:sz w:val="24"/>
          <w:szCs w:val="24"/>
          <w:lang w:val="en-US" w:eastAsia="en-US" w:bidi="ar-SA"/>
        </w:rPr>
        <w:t>纷案件或其他争议而给采购人造成的全部</w:t>
      </w:r>
      <w:r>
        <w:rPr>
          <w:rFonts w:hint="eastAsia" w:asciiTheme="minorEastAsia" w:hAnsiTheme="minorEastAsia" w:eastAsiaTheme="minorEastAsia" w:cstheme="minorEastAsia"/>
          <w:color w:val="000000"/>
          <w:spacing w:val="2"/>
          <w:kern w:val="2"/>
          <w:sz w:val="24"/>
          <w:szCs w:val="24"/>
          <w:lang w:val="en-US" w:eastAsia="en-US" w:bidi="ar-SA"/>
        </w:rPr>
        <w:t>损失；采购人</w:t>
      </w:r>
      <w:r>
        <w:rPr>
          <w:rFonts w:hint="eastAsia" w:asciiTheme="minorEastAsia" w:hAnsiTheme="minorEastAsia" w:eastAsiaTheme="minorEastAsia" w:cstheme="minorEastAsia"/>
          <w:color w:val="000000"/>
          <w:spacing w:val="1"/>
          <w:kern w:val="2"/>
          <w:sz w:val="24"/>
          <w:szCs w:val="24"/>
          <w:lang w:val="en-US" w:eastAsia="en-US" w:bidi="ar-SA"/>
        </w:rPr>
        <w:t>为实现权益而支出</w:t>
      </w:r>
      <w:r>
        <w:rPr>
          <w:rFonts w:hint="eastAsia" w:asciiTheme="minorEastAsia" w:hAnsiTheme="minorEastAsia" w:eastAsiaTheme="minorEastAsia" w:cstheme="minorEastAsia"/>
          <w:color w:val="000000"/>
          <w:spacing w:val="-9"/>
          <w:kern w:val="2"/>
          <w:sz w:val="24"/>
          <w:szCs w:val="24"/>
          <w:lang w:val="en-US" w:eastAsia="en-US" w:bidi="ar-SA"/>
        </w:rPr>
        <w:t>包括但不限于律师</w:t>
      </w:r>
      <w:r>
        <w:rPr>
          <w:rFonts w:hint="eastAsia" w:asciiTheme="minorEastAsia" w:hAnsiTheme="minorEastAsia" w:eastAsiaTheme="minorEastAsia" w:cstheme="minorEastAsia"/>
          <w:color w:val="000000"/>
          <w:spacing w:val="-8"/>
          <w:kern w:val="2"/>
          <w:sz w:val="24"/>
          <w:szCs w:val="24"/>
          <w:lang w:val="en-US" w:eastAsia="en-US" w:bidi="ar-SA"/>
        </w:rPr>
        <w:t>费，评估费，鉴定费，</w:t>
      </w:r>
      <w:r>
        <w:rPr>
          <w:rFonts w:hint="eastAsia" w:asciiTheme="minorEastAsia" w:hAnsiTheme="minorEastAsia" w:eastAsiaTheme="minorEastAsia" w:cstheme="minorEastAsia"/>
          <w:color w:val="000000"/>
          <w:spacing w:val="-3"/>
          <w:kern w:val="2"/>
          <w:sz w:val="24"/>
          <w:szCs w:val="24"/>
          <w:lang w:val="en-US" w:eastAsia="en-US" w:bidi="ar-SA"/>
        </w:rPr>
        <w:t>担保费，差旅费等合</w:t>
      </w:r>
      <w:r>
        <w:rPr>
          <w:rFonts w:hint="eastAsia" w:asciiTheme="minorEastAsia" w:hAnsiTheme="minorEastAsia" w:eastAsiaTheme="minorEastAsia" w:cstheme="minorEastAsia"/>
          <w:color w:val="000000"/>
          <w:spacing w:val="-6"/>
          <w:kern w:val="2"/>
          <w:sz w:val="24"/>
          <w:szCs w:val="24"/>
          <w:lang w:val="en-US" w:eastAsia="en-US" w:bidi="ar-SA"/>
        </w:rPr>
        <w:t>理费用。因中</w:t>
      </w:r>
      <w:r>
        <w:rPr>
          <w:rFonts w:hint="eastAsia" w:asciiTheme="minorEastAsia" w:hAnsiTheme="minorEastAsia" w:eastAsiaTheme="minorEastAsia" w:cstheme="minorEastAsia"/>
          <w:color w:val="000000"/>
          <w:kern w:val="2"/>
          <w:sz w:val="24"/>
          <w:szCs w:val="24"/>
          <w:lang w:val="en-US" w:eastAsia="en-US" w:bidi="ar-SA"/>
        </w:rPr>
        <w:t>标供应商问题造成国家、省资金拨付减少的，赔偿采购人减少</w:t>
      </w:r>
      <w:r>
        <w:rPr>
          <w:rFonts w:hint="eastAsia" w:asciiTheme="minorEastAsia" w:hAnsiTheme="minorEastAsia" w:eastAsiaTheme="minorEastAsia" w:cstheme="minorEastAsia"/>
          <w:color w:val="000000"/>
          <w:spacing w:val="11"/>
          <w:kern w:val="2"/>
          <w:sz w:val="24"/>
          <w:szCs w:val="24"/>
          <w:lang w:val="en-US" w:eastAsia="en-US" w:bidi="ar-SA"/>
        </w:rPr>
        <w:t>的资金</w:t>
      </w:r>
      <w:r>
        <w:rPr>
          <w:rFonts w:hint="eastAsia" w:asciiTheme="minorEastAsia" w:hAnsiTheme="minorEastAsia" w:eastAsiaTheme="minorEastAsia" w:cstheme="minorEastAsia"/>
          <w:spacing w:val="11"/>
          <w:kern w:val="2"/>
          <w:sz w:val="24"/>
          <w:szCs w:val="24"/>
          <w:lang w:val="en-US" w:eastAsia="en-US" w:bidi="ar-SA"/>
        </w:rPr>
        <w:t>。</w:t>
      </w:r>
    </w:p>
    <w:p w14:paraId="49911856">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firstLine="482" w:firstLineChars="200"/>
        <w:jc w:val="left"/>
        <w:rPr>
          <w:rFonts w:hint="eastAsia" w:asciiTheme="minorEastAsia" w:hAnsiTheme="minorEastAsia" w:eastAsiaTheme="minorEastAsia" w:cstheme="minorEastAsia"/>
          <w:i w:val="0"/>
          <w:iCs w:val="0"/>
          <w:snapToGrid w:val="0"/>
          <w:color w:val="auto"/>
          <w:kern w:val="2"/>
          <w:sz w:val="24"/>
          <w:szCs w:val="24"/>
          <w:highlight w:val="white"/>
          <w:u w:val="none"/>
          <w:lang w:val="en-US" w:eastAsia="zh-CN" w:bidi="ar-SA"/>
        </w:rPr>
      </w:pPr>
      <w:r>
        <w:rPr>
          <w:rFonts w:hint="eastAsia" w:asciiTheme="minorEastAsia" w:hAnsiTheme="minorEastAsia" w:eastAsiaTheme="minorEastAsia" w:cstheme="minorEastAsia"/>
          <w:b/>
          <w:bCs/>
          <w:i w:val="0"/>
          <w:iCs w:val="0"/>
          <w:kern w:val="2"/>
          <w:sz w:val="24"/>
          <w:szCs w:val="24"/>
          <w:u w:val="none"/>
          <w:lang w:val="en-US" w:eastAsia="zh-CN" w:bidi="ar-SA"/>
        </w:rPr>
        <w:t>（11）其他要求</w:t>
      </w:r>
    </w:p>
    <w:p w14:paraId="315BD68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①合同签订：</w:t>
      </w:r>
    </w:p>
    <w:p w14:paraId="0C2068BF">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合同签订生效后 30 日历日内，中标供应商应当完成进场前置协调工作并具备进场施工条件。因中标供应商自身原因（人员配置不足、属地协调不力、自有手续办理滞后等）逾期未能进场的，采购人向中标供应商发送书面催告函，催告限期7~10 日内整改进场；催告期满仍无法正常进场开展施工，构成根本违约，采购人有权单方解除本合同，履约保证金不予退还，中标供应商还应当赔偿采购人全部实际损失。</w:t>
      </w:r>
    </w:p>
    <w:p w14:paraId="643DCD92">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中标供应商主动放弃或者未按照招标文件期限与采购人约定签订合同、未按时提交履约保证金、未按规定组织进场施工被采购人取消资格后，中标供应商履约保证金不予退还，中标供应商还应当赔偿采购人全部实际损失，采购人可根据评审结果，从评审小组评审后通过资格审查和符合性审查的供应商中按第二候选人、第三候选人的顺序从而到三顺延中标。若顺延至第三候选人均不接受顺延中标，采购人应当重新组织采购活动。</w:t>
      </w:r>
    </w:p>
    <w:p w14:paraId="67DB5B59">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②农民工工资：</w:t>
      </w:r>
    </w:p>
    <w:p w14:paraId="26309C87">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采购人应当建立保障农民工工资支付协调机制和工资拖欠预防机制，督促中标供应商落实保障农民工工资各项制度，为中标供应商落实各项制度提供必要条件。</w:t>
      </w:r>
    </w:p>
    <w:p w14:paraId="69A70C94">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spacing w:val="1"/>
          <w:kern w:val="2"/>
          <w:sz w:val="24"/>
          <w:szCs w:val="24"/>
          <w:lang w:val="en-US" w:eastAsia="zh-CN" w:bidi="ar-SA"/>
        </w:rPr>
        <w:t>中标供应商设立农民工工资专户，采购人将人工费按月足额支付至中标供应商农民工资专用帐户，中标供应商必须按月支付农民工工资。中标供应商拖欠或者挪用农</w:t>
      </w:r>
      <w:r>
        <w:rPr>
          <w:rFonts w:hint="eastAsia" w:asciiTheme="minorEastAsia" w:hAnsiTheme="minorEastAsia" w:eastAsiaTheme="minorEastAsia" w:cstheme="minorEastAsia"/>
          <w:color w:val="auto"/>
          <w:spacing w:val="1"/>
          <w:kern w:val="2"/>
          <w:sz w:val="24"/>
          <w:szCs w:val="24"/>
          <w:lang w:val="en-US" w:eastAsia="zh-CN" w:bidi="ar-SA"/>
        </w:rPr>
        <w:t>民工工资专户资金的，停拨工程进度款，直至改正为止，因此造成的工期延误或者损失由中标供应商负责。</w:t>
      </w:r>
    </w:p>
    <w:p w14:paraId="69F074C6">
      <w:pPr>
        <w:rPr>
          <w:rFonts w:ascii="等线" w:hAnsi="等线" w:eastAsia="等线" w:cs="Times New Roman"/>
          <w:color w:val="auto"/>
          <w:szCs w:val="22"/>
        </w:rPr>
      </w:pPr>
    </w:p>
    <w:p w14:paraId="476395AD">
      <w:pPr>
        <w:rPr>
          <w:rFonts w:ascii="等线" w:hAnsi="等线" w:eastAsia="等线" w:cs="Times New Roman"/>
          <w:color w:val="auto"/>
          <w:szCs w:val="22"/>
        </w:rPr>
      </w:pPr>
    </w:p>
    <w:p w14:paraId="0764E87E">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附件清单</w:t>
      </w:r>
      <w:r>
        <w:rPr>
          <w:rFonts w:hint="eastAsia" w:asciiTheme="minorEastAsia" w:hAnsiTheme="minorEastAsia" w:cstheme="minorEastAsia"/>
          <w:color w:val="auto"/>
          <w:spacing w:val="1"/>
          <w:kern w:val="2"/>
          <w:sz w:val="24"/>
          <w:szCs w:val="24"/>
          <w:lang w:val="en-US" w:eastAsia="zh-CN" w:bidi="ar-SA"/>
        </w:rPr>
        <w:t>：</w:t>
      </w:r>
    </w:p>
    <w:p w14:paraId="219A8178">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（1）《武陵源区初步设计》说明书（PDF格式）</w:t>
      </w:r>
    </w:p>
    <w:p w14:paraId="204F3A0A">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（2）小班设计及工程量统计表（EXCEL格式）</w:t>
      </w:r>
    </w:p>
    <w:p w14:paraId="030781C5">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（3）项目总体布局图（PDF格式）</w:t>
      </w:r>
    </w:p>
    <w:p w14:paraId="5B723D8B">
      <w:pPr>
        <w:keepNext w:val="0"/>
        <w:keepLines w:val="0"/>
        <w:pageBreakBefore w:val="0"/>
        <w:widowControl w:val="0"/>
        <w:numPr>
          <w:ilvl w:val="0"/>
          <w:numId w:val="0"/>
        </w:numPr>
        <w:kinsoku/>
        <w:wordWrap/>
        <w:overflowPunct w:val="0"/>
        <w:topLinePunct w:val="0"/>
        <w:autoSpaceDE w:val="0"/>
        <w:autoSpaceDN w:val="0"/>
        <w:bidi w:val="0"/>
        <w:adjustRightInd w:val="0"/>
        <w:snapToGrid w:val="0"/>
        <w:spacing w:line="480" w:lineRule="exact"/>
        <w:ind w:firstLine="484" w:firstLineChars="200"/>
        <w:jc w:val="both"/>
        <w:textAlignment w:val="baseline"/>
        <w:rPr>
          <w:rFonts w:hint="eastAsia" w:asciiTheme="minorEastAsia" w:hAnsiTheme="minorEastAsia" w:eastAsiaTheme="minorEastAsia" w:cstheme="minorEastAsia"/>
          <w:color w:val="auto"/>
          <w:spacing w:val="1"/>
          <w:kern w:val="2"/>
          <w:sz w:val="24"/>
          <w:szCs w:val="24"/>
          <w:lang w:val="en-US" w:eastAsia="zh-CN" w:bidi="ar-SA"/>
        </w:rPr>
      </w:pPr>
      <w:r>
        <w:rPr>
          <w:rFonts w:hint="eastAsia" w:asciiTheme="minorEastAsia" w:hAnsiTheme="minorEastAsia" w:eastAsiaTheme="minorEastAsia" w:cstheme="minorEastAsia"/>
          <w:color w:val="auto"/>
          <w:spacing w:val="1"/>
          <w:kern w:val="2"/>
          <w:sz w:val="24"/>
          <w:szCs w:val="24"/>
          <w:lang w:val="en-US" w:eastAsia="zh-CN" w:bidi="ar-SA"/>
        </w:rPr>
        <w:t>（</w:t>
      </w:r>
      <w:r>
        <w:rPr>
          <w:rFonts w:hint="eastAsia" w:asciiTheme="minorEastAsia" w:hAnsiTheme="minorEastAsia" w:cstheme="minorEastAsia"/>
          <w:color w:val="auto"/>
          <w:spacing w:val="1"/>
          <w:kern w:val="2"/>
          <w:sz w:val="24"/>
          <w:szCs w:val="24"/>
          <w:lang w:val="en-US" w:eastAsia="zh-CN" w:bidi="ar-SA"/>
        </w:rPr>
        <w:t>4</w:t>
      </w:r>
      <w:r>
        <w:rPr>
          <w:rFonts w:hint="eastAsia" w:asciiTheme="minorEastAsia" w:hAnsiTheme="minorEastAsia" w:eastAsiaTheme="minorEastAsia" w:cstheme="minorEastAsia"/>
          <w:color w:val="auto"/>
          <w:spacing w:val="1"/>
          <w:kern w:val="2"/>
          <w:sz w:val="24"/>
          <w:szCs w:val="24"/>
          <w:lang w:val="en-US" w:eastAsia="zh-CN" w:bidi="ar-SA"/>
        </w:rPr>
        <w:t>）各小班作业设计图（PDF格式）</w:t>
      </w:r>
    </w:p>
    <w:p w14:paraId="20A4E1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MS PGothic">
    <w:panose1 w:val="020B0600070205080204"/>
    <w:charset w:val="80"/>
    <w:family w:val="auto"/>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8AABEB"/>
    <w:multiLevelType w:val="singleLevel"/>
    <w:tmpl w:val="0D8AABEB"/>
    <w:lvl w:ilvl="0" w:tentative="0">
      <w:start w:val="1"/>
      <w:numFmt w:val="decimal"/>
      <w:suff w:val="nothing"/>
      <w:lvlText w:val="%1"/>
      <w:lvlJc w:val="center"/>
      <w:pPr>
        <w:ind w:left="0" w:firstLine="0"/>
      </w:pPr>
      <w:rPr>
        <w:rFonts w:hint="default"/>
      </w:rPr>
    </w:lvl>
  </w:abstractNum>
  <w:abstractNum w:abstractNumId="1">
    <w:nsid w:val="2618B967"/>
    <w:multiLevelType w:val="singleLevel"/>
    <w:tmpl w:val="2618B967"/>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4B1C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widowControl w:val="0"/>
      <w:spacing w:before="340" w:beforeLines="0" w:beforeAutospacing="0" w:after="330" w:afterLines="0" w:afterAutospacing="0" w:line="576" w:lineRule="auto"/>
      <w:jc w:val="both"/>
      <w:outlineLvl w:val="0"/>
    </w:pPr>
    <w:rPr>
      <w:rFonts w:asciiTheme="minorHAnsi" w:hAnsiTheme="minorHAnsi" w:eastAsiaTheme="minorEastAsia" w:cstheme="minorBidi"/>
      <w:b/>
      <w:kern w:val="44"/>
      <w:sz w:val="44"/>
      <w:szCs w:val="24"/>
      <w:lang w:val="en-US" w:eastAsia="zh-CN" w:bidi="ar-SA"/>
    </w:rPr>
  </w:style>
  <w:style w:type="character" w:default="1" w:styleId="5">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2026-09-18T05:50:47Z</dcterms:created>
  <dc:creator>Administrator</dc:creator>
  <cp:lastModifiedBy>Administrator</cp:lastModifiedBy>
  <dcterms:modified xsi:type="dcterms:W3CDTF">2026-09-18T05:52:41Z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eyJoZGlkIjoiYzNhOWE2NjdjMzJiNDI1Yjg3NjhmNGU2YTBjODI0N2YiLCJ1c2VySWQiOiI3MDMwMDQ0NjMifQ==</vt:lpwstr>
  </property>
  <property fmtid="{D5CDD505-2E9C-101B-9397-08002B2CF9AE}" pid="4" name="ICV">
    <vt:lpwstr>6C7807F228B34B60A23863721F33A1AC_12</vt:lpwstr>
  </property>
</Properties>
</file>